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65106" w14:textId="77777777" w:rsidR="005B7AC7" w:rsidRPr="005F1811" w:rsidRDefault="005B7AC7" w:rsidP="005E646D">
      <w:pPr>
        <w:jc w:val="both"/>
      </w:pPr>
    </w:p>
    <w:p w14:paraId="44A37FCC" w14:textId="0E24E1A3" w:rsidR="00851511" w:rsidRPr="00AE5E6F" w:rsidRDefault="00150B8E" w:rsidP="00851511">
      <w:pPr>
        <w:jc w:val="center"/>
        <w:rPr>
          <w:b/>
        </w:rPr>
      </w:pPr>
      <w:r>
        <w:rPr>
          <w:b/>
        </w:rPr>
        <w:t>Rámcová z</w:t>
      </w:r>
      <w:r w:rsidR="00851511" w:rsidRPr="00AE5E6F">
        <w:rPr>
          <w:b/>
        </w:rPr>
        <w:t>mluva o </w:t>
      </w:r>
      <w:r w:rsidR="00851511" w:rsidRPr="00AE5E6F">
        <w:rPr>
          <w:b/>
          <w:lang w:eastAsia="de-DE"/>
        </w:rPr>
        <w:t>poskytnutí služieb a Zmluva o dielo</w:t>
      </w:r>
    </w:p>
    <w:p w14:paraId="4F6A7C11" w14:textId="77777777" w:rsidR="00851511" w:rsidRPr="00AE5E6F" w:rsidRDefault="00851511" w:rsidP="00851511">
      <w:pPr>
        <w:jc w:val="center"/>
        <w:rPr>
          <w:b/>
        </w:rPr>
      </w:pPr>
    </w:p>
    <w:p w14:paraId="43267E01" w14:textId="77777777" w:rsidR="00851511" w:rsidRPr="00AE5E6F" w:rsidRDefault="00851511" w:rsidP="00E5618D">
      <w:pPr>
        <w:autoSpaceDE w:val="0"/>
        <w:autoSpaceDN w:val="0"/>
        <w:adjustRightInd w:val="0"/>
        <w:jc w:val="center"/>
      </w:pPr>
      <w:r w:rsidRPr="00AE5E6F">
        <w:t xml:space="preserve">uzatvorená podľa § 269 ods. 2 a </w:t>
      </w:r>
      <w:r w:rsidRPr="00AE5E6F">
        <w:rPr>
          <w:spacing w:val="-5"/>
          <w:lang w:eastAsia="ar-SA"/>
        </w:rPr>
        <w:t xml:space="preserve">§ 536 až § </w:t>
      </w:r>
      <w:r>
        <w:rPr>
          <w:spacing w:val="-5"/>
          <w:lang w:eastAsia="ar-SA"/>
        </w:rPr>
        <w:t>565</w:t>
      </w:r>
      <w:r w:rsidRPr="00AE5E6F">
        <w:rPr>
          <w:spacing w:val="-5"/>
          <w:lang w:eastAsia="ar-SA"/>
        </w:rPr>
        <w:t xml:space="preserve"> zákona </w:t>
      </w:r>
      <w:r w:rsidRPr="00AE5E6F">
        <w:t xml:space="preserve">č. 513/1991 Zb. Obchodný zákonník (ďalej len </w:t>
      </w:r>
      <w:r w:rsidRPr="00AE5E6F">
        <w:rPr>
          <w:b/>
        </w:rPr>
        <w:t>„Obchodný zákonník“</w:t>
      </w:r>
      <w:r w:rsidRPr="00AE5E6F">
        <w:t>) a príslušných ustanovení zákona č. 343/2015 Z. z. o verejnom obstarávaní a o zmene a doplnení niektorých zákonov v znení neskorších predpisov (ďalej len „</w:t>
      </w:r>
      <w:r w:rsidRPr="00AE5E6F">
        <w:rPr>
          <w:b/>
        </w:rPr>
        <w:t>Zákon o verejnom obstarávaní</w:t>
      </w:r>
      <w:r w:rsidRPr="00AE5E6F">
        <w:t>“)</w:t>
      </w:r>
    </w:p>
    <w:p w14:paraId="36BCC06F" w14:textId="77777777" w:rsidR="00851511" w:rsidRPr="00AE5E6F" w:rsidRDefault="00851511" w:rsidP="00851511">
      <w:pPr>
        <w:autoSpaceDE w:val="0"/>
        <w:autoSpaceDN w:val="0"/>
        <w:adjustRightInd w:val="0"/>
        <w:jc w:val="center"/>
      </w:pPr>
    </w:p>
    <w:p w14:paraId="022F3486" w14:textId="77777777" w:rsidR="00851511" w:rsidRPr="00AE5E6F" w:rsidRDefault="00851511" w:rsidP="00851511">
      <w:pPr>
        <w:tabs>
          <w:tab w:val="left" w:pos="9070"/>
        </w:tabs>
        <w:ind w:right="310"/>
        <w:jc w:val="center"/>
      </w:pPr>
      <w:r w:rsidRPr="00AE5E6F">
        <w:t xml:space="preserve">(ďalej len </w:t>
      </w:r>
      <w:r w:rsidRPr="00AE5E6F">
        <w:rPr>
          <w:b/>
        </w:rPr>
        <w:t>„Zmluva“</w:t>
      </w:r>
      <w:r w:rsidRPr="00AE5E6F">
        <w:t>)</w:t>
      </w:r>
    </w:p>
    <w:p w14:paraId="67FEB61E" w14:textId="77777777" w:rsidR="00851511" w:rsidRPr="00AE5E6F" w:rsidRDefault="00851511" w:rsidP="00851511">
      <w:pPr>
        <w:tabs>
          <w:tab w:val="left" w:pos="9070"/>
        </w:tabs>
        <w:ind w:right="310"/>
        <w:jc w:val="center"/>
      </w:pPr>
    </w:p>
    <w:p w14:paraId="319D9B02" w14:textId="77777777" w:rsidR="00851511" w:rsidRPr="00AE5E6F" w:rsidRDefault="00851511" w:rsidP="00851511">
      <w:pPr>
        <w:tabs>
          <w:tab w:val="left" w:pos="9070"/>
        </w:tabs>
        <w:ind w:right="310"/>
        <w:jc w:val="center"/>
        <w:rPr>
          <w:b/>
        </w:rPr>
      </w:pPr>
      <w:r w:rsidRPr="00AE5E6F">
        <w:t xml:space="preserve">medzi nasledovnými </w:t>
      </w:r>
      <w:r>
        <w:t>zmluvnými stranami</w:t>
      </w:r>
      <w:r w:rsidRPr="00AE5E6F">
        <w:t xml:space="preserve"> </w:t>
      </w:r>
    </w:p>
    <w:p w14:paraId="06505ABF" w14:textId="77777777" w:rsidR="00851511" w:rsidRPr="00AE5E6F" w:rsidRDefault="00851511" w:rsidP="00851511">
      <w:pPr>
        <w:rPr>
          <w:b/>
          <w:lang w:eastAsia="de-DE"/>
        </w:rPr>
      </w:pPr>
    </w:p>
    <w:p w14:paraId="53B5FBA5" w14:textId="77777777" w:rsidR="00851511" w:rsidRPr="00AE5E6F" w:rsidRDefault="00851511" w:rsidP="00851511">
      <w:pPr>
        <w:rPr>
          <w:b/>
          <w:lang w:eastAsia="de-DE"/>
        </w:rPr>
      </w:pPr>
      <w:r w:rsidRPr="00AE5E6F">
        <w:rPr>
          <w:b/>
          <w:lang w:eastAsia="de-DE"/>
        </w:rPr>
        <w:t>Objednávateľ:</w:t>
      </w:r>
    </w:p>
    <w:p w14:paraId="0783D3DE" w14:textId="77777777" w:rsidR="00851511" w:rsidRPr="00AE5E6F" w:rsidRDefault="00851511" w:rsidP="00851511">
      <w:pPr>
        <w:ind w:left="3540" w:hanging="3540"/>
        <w:rPr>
          <w:b/>
          <w:lang w:eastAsia="de-DE"/>
        </w:rPr>
      </w:pPr>
      <w:r w:rsidRPr="00AE5E6F">
        <w:rPr>
          <w:lang w:eastAsia="de-DE"/>
        </w:rPr>
        <w:t>Názov:</w:t>
      </w:r>
      <w:r w:rsidRPr="00AE5E6F">
        <w:rPr>
          <w:b/>
          <w:lang w:eastAsia="de-DE"/>
        </w:rPr>
        <w:tab/>
        <w:t>Slovenská republika zastúpená Ministerstvom dopravy Slovenskej republiky</w:t>
      </w:r>
    </w:p>
    <w:p w14:paraId="6763A6D7" w14:textId="77777777" w:rsidR="00851511" w:rsidRPr="00AE5E6F" w:rsidRDefault="00851511" w:rsidP="00851511">
      <w:pPr>
        <w:rPr>
          <w:lang w:eastAsia="de-DE"/>
        </w:rPr>
      </w:pPr>
      <w:r w:rsidRPr="00AE5E6F">
        <w:rPr>
          <w:lang w:eastAsia="de-DE"/>
        </w:rPr>
        <w:t>Sídlo:</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Nám. slobody 6, P.O.BOX 100, 810 05 Bratislava</w:t>
      </w:r>
    </w:p>
    <w:p w14:paraId="750472F9" w14:textId="77777777" w:rsidR="00851511" w:rsidRPr="00AE5E6F" w:rsidRDefault="00851511" w:rsidP="00851511">
      <w:pPr>
        <w:ind w:left="3544" w:hanging="3544"/>
        <w:jc w:val="both"/>
      </w:pPr>
      <w:r w:rsidRPr="00AE5E6F">
        <w:rPr>
          <w:lang w:eastAsia="de-DE"/>
        </w:rPr>
        <w:t xml:space="preserve">Oprávnený k podpisu: </w:t>
      </w:r>
      <w:r w:rsidRPr="00AE5E6F">
        <w:rPr>
          <w:lang w:eastAsia="de-DE"/>
        </w:rPr>
        <w:tab/>
        <w:t xml:space="preserve">PhDr. Juraj Lovásik, MPH, </w:t>
      </w:r>
      <w:r w:rsidRPr="00AE5E6F">
        <w:rPr>
          <w:i/>
          <w:lang w:eastAsia="de-DE"/>
        </w:rPr>
        <w:t>generálny tajomník služobného úradu Poverený k podpisu ministrom dopravy SR v Organizačnom poriadku Ministerstva dopravy S</w:t>
      </w:r>
      <w:r>
        <w:rPr>
          <w:i/>
          <w:lang w:eastAsia="de-DE"/>
        </w:rPr>
        <w:t>lovenskej republiky</w:t>
      </w:r>
    </w:p>
    <w:p w14:paraId="46BBB7BD" w14:textId="21309BE8" w:rsidR="00851511" w:rsidRPr="00851511" w:rsidRDefault="00851511" w:rsidP="00851511">
      <w:pPr>
        <w:rPr>
          <w:lang w:eastAsia="de-DE"/>
        </w:rPr>
      </w:pPr>
      <w:r w:rsidRPr="00AE5E6F">
        <w:rPr>
          <w:lang w:eastAsia="de-DE"/>
        </w:rPr>
        <w:t>Osoba oprávnená na rokovanie</w:t>
      </w:r>
      <w:r w:rsidRPr="00AE5E6F">
        <w:rPr>
          <w:lang w:eastAsia="de-DE"/>
        </w:rPr>
        <w:br/>
        <w:t>v technických veciach:</w:t>
      </w:r>
      <w:r w:rsidRPr="00AE5E6F">
        <w:rPr>
          <w:lang w:eastAsia="de-DE"/>
        </w:rPr>
        <w:tab/>
        <w:t xml:space="preserve"> </w:t>
      </w:r>
      <w:r w:rsidRPr="00AE5E6F">
        <w:rPr>
          <w:lang w:eastAsia="de-DE"/>
        </w:rPr>
        <w:tab/>
      </w:r>
      <w:r w:rsidR="002440A1">
        <w:rPr>
          <w:color w:val="222222"/>
          <w:shd w:val="clear" w:color="auto" w:fill="FFFFFF"/>
        </w:rPr>
        <w:t>Ing. Igor Sibert</w:t>
      </w:r>
    </w:p>
    <w:p w14:paraId="2A849C1D" w14:textId="65805116" w:rsidR="00851511" w:rsidRPr="00AE5E6F" w:rsidRDefault="00851511" w:rsidP="00851511">
      <w:pPr>
        <w:rPr>
          <w:lang w:eastAsia="de-DE"/>
        </w:rPr>
      </w:pPr>
      <w:r w:rsidRPr="00851511">
        <w:rPr>
          <w:lang w:eastAsia="de-DE"/>
        </w:rPr>
        <w:t>E-mailový kontakt:</w:t>
      </w:r>
      <w:r w:rsidRPr="00851511">
        <w:rPr>
          <w:lang w:eastAsia="de-DE"/>
        </w:rPr>
        <w:tab/>
      </w:r>
      <w:r w:rsidRPr="00851511">
        <w:rPr>
          <w:lang w:eastAsia="de-DE"/>
        </w:rPr>
        <w:tab/>
      </w:r>
      <w:r w:rsidRPr="00851511">
        <w:rPr>
          <w:lang w:eastAsia="de-DE"/>
        </w:rPr>
        <w:tab/>
      </w:r>
      <w:hyperlink r:id="rId9" w:tgtFrame="_blank" w:history="1">
        <w:r w:rsidR="002440A1">
          <w:rPr>
            <w:rStyle w:val="Hypertextovprepojenie"/>
            <w:color w:val="1155CC"/>
            <w:shd w:val="clear" w:color="auto" w:fill="FFFFFF"/>
          </w:rPr>
          <w:t>igor.sibert@mindop.sk</w:t>
        </w:r>
      </w:hyperlink>
    </w:p>
    <w:p w14:paraId="3C65BED4" w14:textId="77777777" w:rsidR="00851511" w:rsidRPr="00AE5E6F" w:rsidRDefault="00851511" w:rsidP="00851511">
      <w:pPr>
        <w:rPr>
          <w:lang w:eastAsia="de-DE"/>
        </w:rPr>
      </w:pPr>
      <w:r w:rsidRPr="00AE5E6F">
        <w:rPr>
          <w:lang w:eastAsia="de-DE"/>
        </w:rPr>
        <w:t xml:space="preserve">IČO: </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30 416 094</w:t>
      </w:r>
    </w:p>
    <w:p w14:paraId="2656B0FF" w14:textId="77777777" w:rsidR="00851511" w:rsidRPr="00AE5E6F" w:rsidRDefault="00851511" w:rsidP="00851511">
      <w:pPr>
        <w:rPr>
          <w:lang w:eastAsia="de-DE"/>
        </w:rPr>
      </w:pPr>
      <w:r w:rsidRPr="00AE5E6F">
        <w:rPr>
          <w:lang w:eastAsia="de-DE"/>
        </w:rPr>
        <w:t>DIČ:</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2020799209</w:t>
      </w:r>
      <w:r w:rsidRPr="00AE5E6F">
        <w:rPr>
          <w:lang w:eastAsia="de-DE"/>
        </w:rPr>
        <w:tab/>
      </w:r>
    </w:p>
    <w:p w14:paraId="66D0E247" w14:textId="77777777" w:rsidR="00851511" w:rsidRPr="00AE5E6F" w:rsidRDefault="00851511" w:rsidP="00851511">
      <w:pPr>
        <w:rPr>
          <w:lang w:eastAsia="de-DE"/>
        </w:rPr>
      </w:pPr>
      <w:r w:rsidRPr="00AE5E6F">
        <w:rPr>
          <w:lang w:eastAsia="de-DE"/>
        </w:rPr>
        <w:t xml:space="preserve">Bankové spojenie: </w:t>
      </w:r>
      <w:r w:rsidRPr="00AE5E6F">
        <w:rPr>
          <w:lang w:eastAsia="de-DE"/>
        </w:rPr>
        <w:tab/>
      </w:r>
      <w:r w:rsidRPr="00AE5E6F">
        <w:rPr>
          <w:lang w:eastAsia="de-DE"/>
        </w:rPr>
        <w:tab/>
      </w:r>
      <w:r w:rsidRPr="00AE5E6F">
        <w:rPr>
          <w:lang w:eastAsia="de-DE"/>
        </w:rPr>
        <w:tab/>
        <w:t xml:space="preserve">Štátna pokladnica </w:t>
      </w:r>
    </w:p>
    <w:p w14:paraId="7685AE1C" w14:textId="77777777" w:rsidR="00851511" w:rsidRPr="00AE5E6F" w:rsidRDefault="00851511" w:rsidP="00851511">
      <w:pPr>
        <w:rPr>
          <w:lang w:eastAsia="de-DE"/>
        </w:rPr>
      </w:pPr>
      <w:r w:rsidRPr="00AE5E6F">
        <w:rPr>
          <w:lang w:eastAsia="de-DE"/>
        </w:rPr>
        <w:t>IBAN:</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SK71 8180 0000 0070 0011 7681</w:t>
      </w:r>
    </w:p>
    <w:p w14:paraId="01754CBB" w14:textId="77777777" w:rsidR="00851511" w:rsidRPr="00AE5E6F" w:rsidRDefault="00851511" w:rsidP="00851511">
      <w:pPr>
        <w:rPr>
          <w:lang w:eastAsia="de-DE"/>
        </w:rPr>
      </w:pPr>
      <w:r w:rsidRPr="00AE5E6F">
        <w:rPr>
          <w:lang w:eastAsia="de-DE"/>
        </w:rPr>
        <w:t>SWFT/BIC:</w:t>
      </w:r>
      <w:r w:rsidRPr="00AE5E6F">
        <w:rPr>
          <w:lang w:eastAsia="de-DE"/>
        </w:rPr>
        <w:tab/>
      </w:r>
      <w:r w:rsidRPr="00AE5E6F">
        <w:rPr>
          <w:lang w:eastAsia="de-DE"/>
        </w:rPr>
        <w:tab/>
      </w:r>
      <w:r w:rsidRPr="00AE5E6F">
        <w:rPr>
          <w:lang w:eastAsia="de-DE"/>
        </w:rPr>
        <w:tab/>
      </w:r>
      <w:r w:rsidRPr="00AE5E6F">
        <w:rPr>
          <w:lang w:eastAsia="de-DE"/>
        </w:rPr>
        <w:tab/>
        <w:t>SPSRSKBA</w:t>
      </w:r>
    </w:p>
    <w:p w14:paraId="0C0D4C6C" w14:textId="77777777" w:rsidR="00851511" w:rsidRPr="00AE5E6F" w:rsidRDefault="00851511" w:rsidP="00851511">
      <w:pPr>
        <w:widowControl w:val="0"/>
        <w:jc w:val="both"/>
      </w:pPr>
    </w:p>
    <w:p w14:paraId="75397E55" w14:textId="77777777" w:rsidR="00851511" w:rsidRPr="00AE5E6F" w:rsidRDefault="00851511" w:rsidP="00851511">
      <w:pPr>
        <w:widowControl w:val="0"/>
        <w:jc w:val="both"/>
      </w:pPr>
      <w:r w:rsidRPr="00AE5E6F">
        <w:t xml:space="preserve">(ďalej len </w:t>
      </w:r>
      <w:r w:rsidRPr="00AE5E6F">
        <w:rPr>
          <w:b/>
        </w:rPr>
        <w:t>„Objednávateľ“</w:t>
      </w:r>
      <w:r w:rsidRPr="00AE5E6F">
        <w:t>)</w:t>
      </w:r>
    </w:p>
    <w:p w14:paraId="39B089F0" w14:textId="77777777" w:rsidR="00851511" w:rsidRPr="00AE5E6F" w:rsidRDefault="00851511" w:rsidP="00851511">
      <w:pPr>
        <w:widowControl w:val="0"/>
        <w:jc w:val="both"/>
      </w:pPr>
    </w:p>
    <w:p w14:paraId="44A89294" w14:textId="680C3E8F" w:rsidR="00851511" w:rsidRPr="00C84694" w:rsidRDefault="00851511" w:rsidP="00851511">
      <w:pPr>
        <w:widowControl w:val="0"/>
        <w:jc w:val="both"/>
        <w:rPr>
          <w:b/>
        </w:rPr>
      </w:pPr>
      <w:r w:rsidRPr="00AE5E6F">
        <w:rPr>
          <w:b/>
        </w:rPr>
        <w:t xml:space="preserve">Zhotoviteľ: </w:t>
      </w:r>
      <w:r w:rsidRPr="00AE5E6F">
        <w:rPr>
          <w:b/>
        </w:rPr>
        <w:tab/>
      </w:r>
      <w:r w:rsidRPr="00AE5E6F">
        <w:rPr>
          <w:b/>
        </w:rPr>
        <w:tab/>
      </w:r>
      <w:r w:rsidRPr="00AE5E6F">
        <w:rPr>
          <w:b/>
        </w:rPr>
        <w:tab/>
      </w:r>
      <w:r w:rsidRPr="00AE5E6F">
        <w:rPr>
          <w:b/>
        </w:rPr>
        <w:tab/>
      </w:r>
    </w:p>
    <w:p w14:paraId="120C222B" w14:textId="554E5445" w:rsidR="00851511" w:rsidRPr="00C84694" w:rsidRDefault="00851511" w:rsidP="00851511">
      <w:pPr>
        <w:widowControl w:val="0"/>
        <w:jc w:val="both"/>
      </w:pPr>
      <w:r w:rsidRPr="00C84694">
        <w:t xml:space="preserve">So sídlom: </w:t>
      </w:r>
      <w:r w:rsidRPr="00C84694">
        <w:tab/>
      </w:r>
      <w:r w:rsidRPr="00C84694">
        <w:tab/>
      </w:r>
      <w:r w:rsidRPr="00C84694">
        <w:tab/>
      </w:r>
      <w:r w:rsidRPr="00C84694">
        <w:tab/>
      </w:r>
      <w:r w:rsidR="000D4C52">
        <w:t xml:space="preserve"> </w:t>
      </w:r>
    </w:p>
    <w:p w14:paraId="76877C65" w14:textId="3F18F42B" w:rsidR="00851511" w:rsidRPr="00C84694" w:rsidRDefault="007E3E8F" w:rsidP="00851511">
      <w:pPr>
        <w:widowControl w:val="0"/>
      </w:pPr>
      <w:r>
        <w:t>Oprávnený k podpisu</w:t>
      </w:r>
      <w:r w:rsidR="00851511" w:rsidRPr="00C84694">
        <w:t xml:space="preserve">: </w:t>
      </w:r>
      <w:r w:rsidR="00851511" w:rsidRPr="00C84694">
        <w:tab/>
      </w:r>
      <w:r w:rsidR="00851511" w:rsidRPr="00C84694">
        <w:tab/>
      </w:r>
      <w:r w:rsidR="00851511" w:rsidRPr="00C84694">
        <w:tab/>
      </w:r>
      <w:r w:rsidR="00851511" w:rsidRPr="00C84694">
        <w:tab/>
      </w:r>
    </w:p>
    <w:p w14:paraId="46BC3869" w14:textId="77777777" w:rsidR="00851511" w:rsidRPr="00C84694" w:rsidRDefault="00851511" w:rsidP="00851511">
      <w:pPr>
        <w:widowControl w:val="0"/>
        <w:jc w:val="both"/>
        <w:rPr>
          <w:lang w:eastAsia="de-DE"/>
        </w:rPr>
      </w:pPr>
      <w:r w:rsidRPr="00C84694">
        <w:rPr>
          <w:lang w:eastAsia="de-DE"/>
        </w:rPr>
        <w:t>Osoba oprávnená na rokovanie</w:t>
      </w:r>
    </w:p>
    <w:p w14:paraId="3DCCE897" w14:textId="60CBE11A" w:rsidR="00851511" w:rsidRPr="00C84694" w:rsidRDefault="00851511" w:rsidP="00851511">
      <w:pPr>
        <w:widowControl w:val="0"/>
        <w:jc w:val="both"/>
        <w:rPr>
          <w:lang w:eastAsia="de-DE"/>
        </w:rPr>
      </w:pPr>
      <w:r w:rsidRPr="00C84694">
        <w:rPr>
          <w:lang w:eastAsia="de-DE"/>
        </w:rPr>
        <w:t>v</w:t>
      </w:r>
      <w:r w:rsidR="007E3E8F">
        <w:rPr>
          <w:lang w:eastAsia="de-DE"/>
        </w:rPr>
        <w:t>  obchodných</w:t>
      </w:r>
      <w:r w:rsidRPr="00C84694">
        <w:rPr>
          <w:lang w:eastAsia="de-DE"/>
        </w:rPr>
        <w:t xml:space="preserve"> veciach:</w:t>
      </w:r>
      <w:r w:rsidRPr="00C84694">
        <w:rPr>
          <w:lang w:eastAsia="de-DE"/>
        </w:rPr>
        <w:tab/>
      </w:r>
      <w:r w:rsidRPr="00C84694">
        <w:rPr>
          <w:lang w:eastAsia="de-DE"/>
        </w:rPr>
        <w:tab/>
      </w:r>
    </w:p>
    <w:p w14:paraId="7903B787" w14:textId="7D77DD77" w:rsidR="00851511" w:rsidRPr="00C84694" w:rsidRDefault="00851511" w:rsidP="00851511">
      <w:pPr>
        <w:widowControl w:val="0"/>
        <w:jc w:val="both"/>
      </w:pPr>
      <w:r w:rsidRPr="00C84694">
        <w:rPr>
          <w:lang w:eastAsia="de-DE"/>
        </w:rPr>
        <w:t>E-mailový kontakt:</w:t>
      </w:r>
      <w:r w:rsidRPr="00C84694">
        <w:rPr>
          <w:lang w:eastAsia="de-DE"/>
        </w:rPr>
        <w:tab/>
      </w:r>
      <w:r w:rsidRPr="00C84694">
        <w:rPr>
          <w:lang w:eastAsia="de-DE"/>
        </w:rPr>
        <w:tab/>
      </w:r>
      <w:r w:rsidRPr="00C84694">
        <w:rPr>
          <w:lang w:eastAsia="de-DE"/>
        </w:rPr>
        <w:tab/>
      </w:r>
    </w:p>
    <w:p w14:paraId="1EA4AB9C" w14:textId="71EE4171" w:rsidR="00851511" w:rsidRPr="00C84694" w:rsidRDefault="00851511" w:rsidP="00851511">
      <w:pPr>
        <w:widowControl w:val="0"/>
        <w:jc w:val="both"/>
      </w:pPr>
      <w:r w:rsidRPr="00C84694">
        <w:t xml:space="preserve">IČO: </w:t>
      </w:r>
      <w:r w:rsidRPr="00C84694">
        <w:tab/>
      </w:r>
      <w:r w:rsidRPr="00C84694">
        <w:tab/>
      </w:r>
      <w:r w:rsidRPr="00C84694">
        <w:tab/>
      </w:r>
      <w:r w:rsidRPr="00C84694">
        <w:tab/>
      </w:r>
      <w:r w:rsidRPr="00C84694">
        <w:tab/>
      </w:r>
    </w:p>
    <w:p w14:paraId="2E583300" w14:textId="408CFD17" w:rsidR="00851511" w:rsidRPr="00C84694" w:rsidRDefault="00851511" w:rsidP="00851511">
      <w:pPr>
        <w:widowControl w:val="0"/>
        <w:jc w:val="both"/>
      </w:pPr>
      <w:r w:rsidRPr="00C84694">
        <w:t>DIČ:</w:t>
      </w:r>
      <w:r w:rsidRPr="00C84694">
        <w:tab/>
      </w:r>
      <w:r w:rsidRPr="00C84694">
        <w:tab/>
      </w:r>
      <w:r w:rsidRPr="00C84694">
        <w:tab/>
      </w:r>
      <w:r w:rsidRPr="00C84694">
        <w:tab/>
      </w:r>
      <w:r w:rsidRPr="00C84694">
        <w:tab/>
      </w:r>
    </w:p>
    <w:p w14:paraId="08A94ABD" w14:textId="6EFDAD2C" w:rsidR="00851511" w:rsidRPr="00C84694" w:rsidRDefault="00851511" w:rsidP="00851511">
      <w:pPr>
        <w:widowControl w:val="0"/>
        <w:jc w:val="both"/>
      </w:pPr>
      <w:r w:rsidRPr="00C84694">
        <w:t>IČ DPH :</w:t>
      </w:r>
      <w:r w:rsidRPr="00C84694">
        <w:tab/>
      </w:r>
      <w:r w:rsidRPr="00C84694">
        <w:tab/>
      </w:r>
      <w:r w:rsidRPr="00C84694">
        <w:tab/>
      </w:r>
      <w:r w:rsidRPr="00C84694">
        <w:tab/>
      </w:r>
    </w:p>
    <w:p w14:paraId="61A4EFED" w14:textId="6221ACBD" w:rsidR="00851511" w:rsidRPr="00C84694" w:rsidRDefault="00851511" w:rsidP="00851511">
      <w:pPr>
        <w:rPr>
          <w:lang w:eastAsia="de-DE"/>
        </w:rPr>
      </w:pPr>
      <w:r w:rsidRPr="00C84694">
        <w:rPr>
          <w:lang w:eastAsia="de-DE"/>
        </w:rPr>
        <w:t>IBAN:</w:t>
      </w:r>
      <w:r w:rsidRPr="00C84694">
        <w:rPr>
          <w:lang w:eastAsia="de-DE"/>
        </w:rPr>
        <w:tab/>
      </w:r>
      <w:r w:rsidRPr="00C84694">
        <w:rPr>
          <w:lang w:eastAsia="de-DE"/>
        </w:rPr>
        <w:tab/>
      </w:r>
      <w:r w:rsidRPr="00C84694">
        <w:rPr>
          <w:lang w:eastAsia="de-DE"/>
        </w:rPr>
        <w:tab/>
      </w:r>
      <w:r w:rsidRPr="00C84694">
        <w:rPr>
          <w:lang w:eastAsia="de-DE"/>
        </w:rPr>
        <w:tab/>
      </w:r>
      <w:r w:rsidRPr="00C84694">
        <w:rPr>
          <w:lang w:eastAsia="de-DE"/>
        </w:rPr>
        <w:tab/>
      </w:r>
    </w:p>
    <w:p w14:paraId="0F954AF1" w14:textId="7AEFE9E0" w:rsidR="00851511" w:rsidRPr="00C84694" w:rsidRDefault="00851511" w:rsidP="00851511">
      <w:pPr>
        <w:rPr>
          <w:lang w:eastAsia="de-DE"/>
        </w:rPr>
      </w:pPr>
      <w:r w:rsidRPr="00C84694">
        <w:rPr>
          <w:lang w:eastAsia="de-DE"/>
        </w:rPr>
        <w:t>SWFT/BIC:</w:t>
      </w:r>
      <w:r w:rsidRPr="00C84694">
        <w:rPr>
          <w:lang w:eastAsia="de-DE"/>
        </w:rPr>
        <w:tab/>
      </w:r>
      <w:r w:rsidRPr="00C84694">
        <w:rPr>
          <w:lang w:eastAsia="de-DE"/>
        </w:rPr>
        <w:tab/>
      </w:r>
      <w:r w:rsidRPr="00C84694">
        <w:rPr>
          <w:lang w:eastAsia="de-DE"/>
        </w:rPr>
        <w:tab/>
      </w:r>
      <w:r w:rsidRPr="00C84694">
        <w:rPr>
          <w:lang w:eastAsia="de-DE"/>
        </w:rPr>
        <w:tab/>
      </w:r>
    </w:p>
    <w:p w14:paraId="6D68ABFB" w14:textId="0F80E626" w:rsidR="00851511" w:rsidRPr="00C84694" w:rsidRDefault="00851511" w:rsidP="000D4C52">
      <w:pPr>
        <w:widowControl w:val="0"/>
        <w:ind w:left="3540" w:hanging="3540"/>
        <w:jc w:val="both"/>
      </w:pPr>
      <w:r w:rsidRPr="00C84694">
        <w:t>Registrácia:</w:t>
      </w:r>
      <w:r w:rsidRPr="00C84694">
        <w:tab/>
      </w:r>
      <w:r w:rsidRPr="00C84694">
        <w:tab/>
      </w:r>
    </w:p>
    <w:p w14:paraId="639AB15F" w14:textId="77777777" w:rsidR="00851511" w:rsidRPr="00C84694" w:rsidRDefault="00851511" w:rsidP="00851511">
      <w:pPr>
        <w:widowControl w:val="0"/>
        <w:jc w:val="both"/>
      </w:pPr>
    </w:p>
    <w:p w14:paraId="409366A6" w14:textId="77777777" w:rsidR="00851511" w:rsidRPr="00C84694" w:rsidRDefault="00851511" w:rsidP="00851511">
      <w:pPr>
        <w:widowControl w:val="0"/>
        <w:jc w:val="both"/>
      </w:pPr>
      <w:r w:rsidRPr="00C84694">
        <w:t xml:space="preserve">(ďalej len </w:t>
      </w:r>
      <w:r w:rsidRPr="00C84694">
        <w:rPr>
          <w:b/>
        </w:rPr>
        <w:t>„Zhotoviteľ“</w:t>
      </w:r>
      <w:r w:rsidRPr="00C84694">
        <w:t xml:space="preserve">; </w:t>
      </w:r>
      <w:r w:rsidRPr="00C84694">
        <w:rPr>
          <w:noProof/>
        </w:rPr>
        <w:t xml:space="preserve">Objednávateľ a </w:t>
      </w:r>
      <w:r w:rsidRPr="00C84694">
        <w:rPr>
          <w:b/>
        </w:rPr>
        <w:t>Zhotoviteľ</w:t>
      </w:r>
      <w:r w:rsidRPr="00C84694">
        <w:rPr>
          <w:noProof/>
        </w:rPr>
        <w:t xml:space="preserve"> spoločne ďalej len ako „</w:t>
      </w:r>
      <w:r w:rsidRPr="00C84694">
        <w:rPr>
          <w:b/>
          <w:noProof/>
        </w:rPr>
        <w:t>Zmluvné strany</w:t>
      </w:r>
      <w:r w:rsidRPr="00C84694">
        <w:rPr>
          <w:noProof/>
        </w:rPr>
        <w:t>“ a jednotlivo „</w:t>
      </w:r>
      <w:r w:rsidRPr="00C84694">
        <w:rPr>
          <w:b/>
          <w:noProof/>
        </w:rPr>
        <w:t>Zmluvná strana</w:t>
      </w:r>
      <w:r w:rsidRPr="00C84694">
        <w:rPr>
          <w:noProof/>
        </w:rPr>
        <w:t>“</w:t>
      </w:r>
      <w:r w:rsidRPr="00C84694">
        <w:t>)</w:t>
      </w:r>
    </w:p>
    <w:p w14:paraId="71D5BFAD" w14:textId="77777777" w:rsidR="00851511" w:rsidRPr="00C84694" w:rsidRDefault="00851511" w:rsidP="00851511">
      <w:pPr>
        <w:widowControl w:val="0"/>
        <w:jc w:val="both"/>
      </w:pPr>
    </w:p>
    <w:p w14:paraId="302733BA" w14:textId="77777777" w:rsidR="00851511" w:rsidRPr="00C84694" w:rsidRDefault="00851511" w:rsidP="00851511">
      <w:pPr>
        <w:widowControl w:val="0"/>
        <w:jc w:val="both"/>
      </w:pPr>
    </w:p>
    <w:p w14:paraId="6AF8455A" w14:textId="77777777" w:rsidR="00851511" w:rsidRPr="00C84694" w:rsidRDefault="00851511" w:rsidP="00851511">
      <w:pPr>
        <w:rPr>
          <w:b/>
        </w:rPr>
      </w:pPr>
      <w:r w:rsidRPr="00C84694">
        <w:rPr>
          <w:b/>
        </w:rPr>
        <w:br w:type="page"/>
      </w:r>
    </w:p>
    <w:p w14:paraId="51898548" w14:textId="77777777" w:rsidR="00851511" w:rsidRPr="00C84694"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b w:val="0"/>
          <w:sz w:val="24"/>
          <w:szCs w:val="24"/>
          <w:lang w:eastAsia="cs-CZ"/>
        </w:rPr>
      </w:pPr>
      <w:r w:rsidRPr="00C84694">
        <w:rPr>
          <w:rFonts w:ascii="Times New Roman" w:eastAsia="Times New Roman" w:hAnsi="Times New Roman" w:cs="Times New Roman"/>
          <w:sz w:val="24"/>
          <w:szCs w:val="24"/>
          <w:lang w:eastAsia="cs-CZ"/>
        </w:rPr>
        <w:lastRenderedPageBreak/>
        <w:t>ÚVODNÉ USTANOVENIA</w:t>
      </w:r>
    </w:p>
    <w:p w14:paraId="23CAF11A" w14:textId="77777777" w:rsidR="00851511" w:rsidRPr="00C84694" w:rsidRDefault="00851511" w:rsidP="00851511">
      <w:pPr>
        <w:widowControl w:val="0"/>
        <w:overflowPunct w:val="0"/>
        <w:autoSpaceDE w:val="0"/>
        <w:autoSpaceDN w:val="0"/>
        <w:adjustRightInd w:val="0"/>
        <w:jc w:val="center"/>
        <w:textAlignment w:val="baseline"/>
        <w:rPr>
          <w:b/>
        </w:rPr>
      </w:pPr>
    </w:p>
    <w:p w14:paraId="1C2A5306" w14:textId="278D0C05" w:rsidR="008D62BA" w:rsidRDefault="00B56EA9" w:rsidP="007E4DF6">
      <w:pPr>
        <w:pStyle w:val="Odsekzoznamu"/>
        <w:ind w:left="502"/>
        <w:contextualSpacing/>
        <w:jc w:val="both"/>
      </w:pPr>
      <w:r>
        <w:t xml:space="preserve">Zmluvné strany uzatvárajú túto Zmluvu ako výsledok </w:t>
      </w:r>
      <w:r w:rsidR="008D62BA">
        <w:t>verejné</w:t>
      </w:r>
      <w:r>
        <w:t>ho</w:t>
      </w:r>
      <w:r w:rsidR="008D62BA">
        <w:t xml:space="preserve"> obstarávani</w:t>
      </w:r>
      <w:r w:rsidR="00036EF9">
        <w:t>a</w:t>
      </w:r>
      <w:r w:rsidR="008D62BA">
        <w:t xml:space="preserve"> </w:t>
      </w:r>
      <w:r w:rsidR="000839C8">
        <w:t xml:space="preserve">podľa </w:t>
      </w:r>
      <w:r w:rsidR="00AE48B7">
        <w:t>Z</w:t>
      </w:r>
      <w:r w:rsidR="008D62BA">
        <w:t>ákon</w:t>
      </w:r>
      <w:r w:rsidR="000839C8">
        <w:t>a</w:t>
      </w:r>
      <w:r w:rsidR="008D62BA">
        <w:t xml:space="preserve"> verejnom obstarávaní na </w:t>
      </w:r>
      <w:r w:rsidR="004D0ED4">
        <w:t>predmet zákazky</w:t>
      </w:r>
      <w:r w:rsidR="008D62BA">
        <w:t xml:space="preserve"> s názvom </w:t>
      </w:r>
      <w:r w:rsidRPr="006E0D0E">
        <w:rPr>
          <w:i/>
        </w:rPr>
        <w:t>„</w:t>
      </w:r>
      <w:r w:rsidR="00985109" w:rsidRPr="006E0D0E">
        <w:rPr>
          <w:i/>
        </w:rPr>
        <w:t xml:space="preserve">Vybudovanie informačného systému </w:t>
      </w:r>
      <w:r w:rsidR="00694867" w:rsidRPr="006E0D0E">
        <w:rPr>
          <w:i/>
        </w:rPr>
        <w:t>eNRI DOP (</w:t>
      </w:r>
      <w:r w:rsidR="00985109" w:rsidRPr="006E0D0E">
        <w:rPr>
          <w:i/>
        </w:rPr>
        <w:t>Elektronický národný register informácií dopravy</w:t>
      </w:r>
      <w:r w:rsidR="00694867" w:rsidRPr="006E0D0E">
        <w:rPr>
          <w:i/>
        </w:rPr>
        <w:t>)</w:t>
      </w:r>
      <w:r w:rsidRPr="006E0D0E">
        <w:rPr>
          <w:i/>
        </w:rPr>
        <w:t>“</w:t>
      </w:r>
      <w:r w:rsidR="000839C8" w:rsidRPr="00694867">
        <w:rPr>
          <w:i/>
        </w:rPr>
        <w:t>,</w:t>
      </w:r>
      <w:r w:rsidRPr="00694867">
        <w:rPr>
          <w:i/>
        </w:rPr>
        <w:t xml:space="preserve"> </w:t>
      </w:r>
      <w:r w:rsidRPr="00694867">
        <w:t>realizovanej</w:t>
      </w:r>
      <w:r w:rsidRPr="00660132">
        <w:t xml:space="preserve"> ako nadlimitná zákazka </w:t>
      </w:r>
      <w:r w:rsidR="004D0ED4" w:rsidRPr="004D0ED4">
        <w:t xml:space="preserve">podľa § </w:t>
      </w:r>
      <w:r w:rsidR="006E0D0E">
        <w:t>66 ods. 7 písm. b)</w:t>
      </w:r>
      <w:r w:rsidR="004D0ED4" w:rsidRPr="004D0ED4">
        <w:t xml:space="preserve"> Zákona o verejnom obstarávaní za nasledovných podmienok: </w:t>
      </w:r>
    </w:p>
    <w:p w14:paraId="574DAD6E" w14:textId="77777777" w:rsidR="00660132" w:rsidRDefault="00660132" w:rsidP="00660132">
      <w:pPr>
        <w:pStyle w:val="Odsekzoznamu"/>
        <w:ind w:left="502"/>
        <w:contextualSpacing/>
        <w:jc w:val="both"/>
        <w:rPr>
          <w:lang w:eastAsia="de-DE"/>
        </w:rPr>
      </w:pPr>
    </w:p>
    <w:p w14:paraId="4F37F209" w14:textId="77777777" w:rsidR="00851511" w:rsidRPr="00AE5E6F" w:rsidRDefault="00851511" w:rsidP="00851511">
      <w:pPr>
        <w:pStyle w:val="Odsekzoznamu"/>
        <w:ind w:left="502"/>
        <w:jc w:val="both"/>
        <w:rPr>
          <w:lang w:eastAsia="de-DE"/>
        </w:rPr>
      </w:pPr>
    </w:p>
    <w:p w14:paraId="49FD5EFF" w14:textId="77777777" w:rsidR="00FA373D" w:rsidRDefault="00851511" w:rsidP="00851511">
      <w:pPr>
        <w:pStyle w:val="MLNadpislnku"/>
        <w:numPr>
          <w:ilvl w:val="0"/>
          <w:numId w:val="0"/>
        </w:numPr>
        <w:spacing w:before="0"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 xml:space="preserve">Článok 1 </w:t>
      </w:r>
    </w:p>
    <w:p w14:paraId="304D2CB2" w14:textId="40D517C3" w:rsidR="00851511" w:rsidRPr="00AE5E6F" w:rsidRDefault="00851511" w:rsidP="00851511">
      <w:pPr>
        <w:pStyle w:val="MLNadpislnku"/>
        <w:numPr>
          <w:ilvl w:val="0"/>
          <w:numId w:val="0"/>
        </w:numPr>
        <w:spacing w:before="0" w:after="0" w:line="240" w:lineRule="auto"/>
        <w:ind w:left="567"/>
        <w:jc w:val="center"/>
        <w:rPr>
          <w:rFonts w:ascii="Times New Roman" w:hAnsi="Times New Roman" w:cs="Times New Roman"/>
          <w:sz w:val="24"/>
          <w:szCs w:val="24"/>
        </w:rPr>
      </w:pPr>
      <w:r w:rsidRPr="00AE5E6F">
        <w:rPr>
          <w:rFonts w:ascii="Times New Roman" w:hAnsi="Times New Roman" w:cs="Times New Roman"/>
          <w:sz w:val="24"/>
          <w:szCs w:val="24"/>
        </w:rPr>
        <w:t>DEFINÍCIE POUŽÍVANÝCH POJMOV</w:t>
      </w:r>
    </w:p>
    <w:p w14:paraId="1BB871F2" w14:textId="77777777" w:rsidR="00851511" w:rsidRDefault="00851511" w:rsidP="00851511">
      <w:pPr>
        <w:pStyle w:val="MLOdsek"/>
        <w:numPr>
          <w:ilvl w:val="0"/>
          <w:numId w:val="0"/>
        </w:numPr>
        <w:ind w:left="567"/>
        <w:rPr>
          <w:rFonts w:ascii="Times New Roman" w:hAnsi="Times New Roman" w:cs="Times New Roman"/>
          <w:sz w:val="24"/>
          <w:szCs w:val="24"/>
        </w:rPr>
      </w:pPr>
    </w:p>
    <w:p w14:paraId="0DF81D1F" w14:textId="77777777" w:rsidR="00851511" w:rsidRPr="00AE5E6F" w:rsidRDefault="00851511" w:rsidP="00B97F5C">
      <w:pPr>
        <w:pStyle w:val="Odsekzoznamu"/>
        <w:numPr>
          <w:ilvl w:val="0"/>
          <w:numId w:val="53"/>
        </w:numPr>
        <w:ind w:left="567" w:hanging="567"/>
        <w:contextualSpacing/>
        <w:jc w:val="both"/>
      </w:pPr>
      <w:r w:rsidRPr="00AE5E6F">
        <w:t>Zmluvné strany sa dohodli na nasledovných používaných skratkách odborných pojmov:</w:t>
      </w:r>
    </w:p>
    <w:p w14:paraId="777BAC06" w14:textId="348E1259" w:rsidR="008D62BA" w:rsidRPr="00404DCC" w:rsidRDefault="008D62BA" w:rsidP="00B97F5C">
      <w:pPr>
        <w:pStyle w:val="MLOdsek"/>
        <w:numPr>
          <w:ilvl w:val="2"/>
          <w:numId w:val="64"/>
        </w:numPr>
        <w:spacing w:after="0"/>
        <w:ind w:left="993" w:hanging="284"/>
        <w:rPr>
          <w:rFonts w:ascii="Times New Roman" w:hAnsi="Times New Roman" w:cs="Times New Roman"/>
          <w:sz w:val="24"/>
          <w:szCs w:val="24"/>
        </w:rPr>
      </w:pPr>
      <w:r>
        <w:rPr>
          <w:rFonts w:ascii="Times New Roman" w:hAnsi="Times New Roman" w:cs="Times New Roman"/>
          <w:sz w:val="24"/>
          <w:szCs w:val="24"/>
        </w:rPr>
        <w:t>„</w:t>
      </w:r>
      <w:r w:rsidRPr="00404DCC">
        <w:rPr>
          <w:rFonts w:ascii="Times New Roman" w:hAnsi="Times New Roman" w:cs="Times New Roman"/>
          <w:b/>
          <w:sz w:val="24"/>
          <w:szCs w:val="24"/>
        </w:rPr>
        <w:t>API</w:t>
      </w:r>
      <w:r>
        <w:rPr>
          <w:rFonts w:ascii="Times New Roman" w:hAnsi="Times New Roman" w:cs="Times New Roman"/>
          <w:sz w:val="24"/>
          <w:szCs w:val="24"/>
        </w:rPr>
        <w:t xml:space="preserve">“ </w:t>
      </w:r>
      <w:r w:rsidRPr="008D62BA">
        <w:rPr>
          <w:rFonts w:ascii="Times New Roman" w:hAnsi="Times New Roman" w:cs="Times New Roman"/>
          <w:sz w:val="24"/>
          <w:szCs w:val="24"/>
        </w:rPr>
        <w:t>aplikačné programové rozhranie slúžiace na zabezpečenie autorizovaného prístupu k elektronickej službe a výmeny dát medzi informačnými systémami</w:t>
      </w:r>
      <w:r>
        <w:rPr>
          <w:rFonts w:ascii="Times New Roman" w:hAnsi="Times New Roman" w:cs="Times New Roman"/>
          <w:sz w:val="24"/>
          <w:szCs w:val="24"/>
        </w:rPr>
        <w:t>.</w:t>
      </w:r>
    </w:p>
    <w:p w14:paraId="0281D754" w14:textId="74BFA722" w:rsidR="00851511" w:rsidRPr="00540B4D" w:rsidRDefault="00851511" w:rsidP="00B97F5C">
      <w:pPr>
        <w:pStyle w:val="MLOdsek"/>
        <w:numPr>
          <w:ilvl w:val="2"/>
          <w:numId w:val="64"/>
        </w:numPr>
        <w:spacing w:after="0"/>
        <w:ind w:left="993" w:hanging="284"/>
        <w:rPr>
          <w:rFonts w:ascii="Times New Roman" w:hAnsi="Times New Roman" w:cs="Times New Roman"/>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Človekodeň</w:t>
      </w:r>
      <w:r>
        <w:rPr>
          <w:rFonts w:ascii="Times New Roman" w:hAnsi="Times New Roman" w:cs="Times New Roman"/>
          <w:b/>
          <w:sz w:val="24"/>
          <w:szCs w:val="24"/>
        </w:rPr>
        <w:t>“</w:t>
      </w:r>
      <w:r w:rsidRPr="00540B4D">
        <w:rPr>
          <w:rFonts w:ascii="Times New Roman" w:hAnsi="Times New Roman" w:cs="Times New Roman"/>
          <w:sz w:val="24"/>
          <w:szCs w:val="24"/>
        </w:rPr>
        <w:t xml:space="preserve"> alebo </w:t>
      </w:r>
      <w:r w:rsidRPr="005C4645">
        <w:rPr>
          <w:rFonts w:ascii="Times New Roman" w:hAnsi="Times New Roman" w:cs="Times New Roman"/>
          <w:b/>
          <w:sz w:val="24"/>
          <w:szCs w:val="24"/>
        </w:rPr>
        <w:t>„</w:t>
      </w:r>
      <w:r w:rsidRPr="00540B4D">
        <w:rPr>
          <w:rFonts w:ascii="Times New Roman" w:hAnsi="Times New Roman" w:cs="Times New Roman"/>
          <w:b/>
          <w:sz w:val="24"/>
          <w:szCs w:val="24"/>
        </w:rPr>
        <w:t>MD</w:t>
      </w:r>
      <w:r>
        <w:rPr>
          <w:rFonts w:ascii="Times New Roman" w:hAnsi="Times New Roman" w:cs="Times New Roman"/>
          <w:b/>
          <w:sz w:val="24"/>
          <w:szCs w:val="24"/>
        </w:rPr>
        <w:t>“</w:t>
      </w:r>
      <w:r w:rsidRPr="00540B4D">
        <w:rPr>
          <w:rFonts w:ascii="Times New Roman" w:hAnsi="Times New Roman" w:cs="Times New Roman"/>
          <w:sz w:val="24"/>
          <w:szCs w:val="24"/>
        </w:rPr>
        <w:t xml:space="preserve"> je merná jednotka pre vykazovanie prácnosti, za ktorú sa považuje 8 (osem) človekohodín.</w:t>
      </w:r>
    </w:p>
    <w:p w14:paraId="4A2E534F" w14:textId="77777777" w:rsidR="00851511" w:rsidRPr="00540B4D" w:rsidRDefault="00851511" w:rsidP="00B97F5C">
      <w:pPr>
        <w:pStyle w:val="MLOdsek"/>
        <w:numPr>
          <w:ilvl w:val="2"/>
          <w:numId w:val="64"/>
        </w:numPr>
        <w:spacing w:after="0"/>
        <w:ind w:left="993" w:hanging="284"/>
        <w:rPr>
          <w:rFonts w:ascii="Times New Roman" w:hAnsi="Times New Roman" w:cs="Times New Roman"/>
          <w:b/>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Človekohodina</w:t>
      </w:r>
      <w:r>
        <w:rPr>
          <w:rFonts w:ascii="Times New Roman" w:hAnsi="Times New Roman" w:cs="Times New Roman"/>
          <w:b/>
          <w:sz w:val="24"/>
          <w:szCs w:val="24"/>
        </w:rPr>
        <w:t>“</w:t>
      </w:r>
      <w:r w:rsidRPr="00540B4D">
        <w:rPr>
          <w:rFonts w:ascii="Times New Roman" w:hAnsi="Times New Roman" w:cs="Times New Roman"/>
          <w:sz w:val="24"/>
          <w:szCs w:val="24"/>
        </w:rPr>
        <w:t xml:space="preserve"> je merná jednotka pre vykazovanie prácnosti, za ktorú sa považuje 1 (jedna) pracovná hodina (60 minút) jedného pracovníka </w:t>
      </w:r>
      <w:r>
        <w:rPr>
          <w:rFonts w:ascii="Times New Roman" w:hAnsi="Times New Roman" w:cs="Times New Roman"/>
          <w:sz w:val="24"/>
          <w:szCs w:val="24"/>
        </w:rPr>
        <w:t>Zhotoviteľa</w:t>
      </w:r>
      <w:r w:rsidRPr="00540B4D">
        <w:rPr>
          <w:rFonts w:ascii="Times New Roman" w:hAnsi="Times New Roman" w:cs="Times New Roman"/>
          <w:sz w:val="24"/>
          <w:szCs w:val="24"/>
        </w:rPr>
        <w:t xml:space="preserve">. </w:t>
      </w:r>
    </w:p>
    <w:p w14:paraId="6E3ED477" w14:textId="71D2B437" w:rsidR="00851511" w:rsidRPr="00540B4D" w:rsidRDefault="00851511" w:rsidP="00B97F5C">
      <w:pPr>
        <w:pStyle w:val="MLOdsek"/>
        <w:numPr>
          <w:ilvl w:val="2"/>
          <w:numId w:val="64"/>
        </w:numPr>
        <w:spacing w:after="0" w:line="240" w:lineRule="auto"/>
        <w:ind w:left="993" w:hanging="284"/>
        <w:rPr>
          <w:rFonts w:ascii="Times New Roman" w:hAnsi="Times New Roman" w:cs="Times New Roman"/>
          <w:b/>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Dielo</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IS </w:t>
      </w:r>
      <w:r w:rsidR="001256F5">
        <w:rPr>
          <w:rFonts w:ascii="Times New Roman" w:hAnsi="Times New Roman" w:cs="Times New Roman"/>
          <w:sz w:val="24"/>
          <w:szCs w:val="24"/>
        </w:rPr>
        <w:t>e</w:t>
      </w:r>
      <w:r w:rsidR="008D62BA">
        <w:rPr>
          <w:rFonts w:ascii="Times New Roman" w:hAnsi="Times New Roman" w:cs="Times New Roman"/>
          <w:sz w:val="24"/>
          <w:szCs w:val="24"/>
        </w:rPr>
        <w:t>NRI</w:t>
      </w:r>
      <w:r w:rsidR="00CC084B">
        <w:rPr>
          <w:rFonts w:ascii="Times New Roman" w:hAnsi="Times New Roman" w:cs="Times New Roman"/>
          <w:sz w:val="24"/>
          <w:szCs w:val="24"/>
        </w:rPr>
        <w:t xml:space="preserve"> DOP</w:t>
      </w:r>
      <w:r>
        <w:rPr>
          <w:rFonts w:ascii="Times New Roman" w:hAnsi="Times New Roman" w:cs="Times New Roman"/>
          <w:sz w:val="24"/>
          <w:szCs w:val="24"/>
        </w:rPr>
        <w:t>/Informačný systém</w:t>
      </w:r>
      <w:r w:rsidR="00150B8E">
        <w:rPr>
          <w:rFonts w:ascii="Times New Roman" w:hAnsi="Times New Roman" w:cs="Times New Roman"/>
          <w:sz w:val="24"/>
          <w:szCs w:val="24"/>
        </w:rPr>
        <w:t>,</w:t>
      </w:r>
      <w:r w:rsidRPr="00540B4D">
        <w:rPr>
          <w:rFonts w:ascii="Times New Roman" w:hAnsi="Times New Roman" w:cs="Times New Roman"/>
          <w:sz w:val="24"/>
          <w:szCs w:val="24"/>
        </w:rPr>
        <w:t xml:space="preserve"> ako ucelené informatické a softvérové riešenie vrátane súvisiacej dokumentácie a súvisiacich aktivít, </w:t>
      </w:r>
      <w:r w:rsidR="00DD30ED" w:rsidRPr="00DD30ED">
        <w:rPr>
          <w:rFonts w:ascii="Times New Roman" w:hAnsi="Times New Roman" w:cs="Times New Roman"/>
          <w:sz w:val="24"/>
          <w:szCs w:val="24"/>
        </w:rPr>
        <w:t xml:space="preserve"> </w:t>
      </w:r>
      <w:r w:rsidR="007044DE" w:rsidRPr="00540B4D">
        <w:rPr>
          <w:rFonts w:ascii="Times New Roman" w:hAnsi="Times New Roman" w:cs="Times New Roman"/>
          <w:sz w:val="24"/>
          <w:szCs w:val="24"/>
        </w:rPr>
        <w:t xml:space="preserve">tvorené jednotlivými plneniami Zhotoviteľa podľa čl. 3 </w:t>
      </w:r>
      <w:r w:rsidR="00001FE9">
        <w:rPr>
          <w:rFonts w:ascii="Times New Roman" w:hAnsi="Times New Roman" w:cs="Times New Roman"/>
          <w:sz w:val="24"/>
          <w:szCs w:val="24"/>
        </w:rPr>
        <w:t xml:space="preserve">tejto Zmluvy, </w:t>
      </w:r>
      <w:r w:rsidR="00150B8E">
        <w:rPr>
          <w:rFonts w:ascii="Times New Roman" w:hAnsi="Times New Roman" w:cs="Times New Roman"/>
          <w:sz w:val="24"/>
          <w:szCs w:val="24"/>
        </w:rPr>
        <w:t xml:space="preserve">a ktoré je </w:t>
      </w:r>
      <w:r w:rsidR="00001FE9">
        <w:rPr>
          <w:rFonts w:ascii="Times New Roman" w:hAnsi="Times New Roman" w:cs="Times New Roman"/>
          <w:sz w:val="24"/>
          <w:szCs w:val="24"/>
        </w:rPr>
        <w:t xml:space="preserve">špecifikované v </w:t>
      </w:r>
      <w:r w:rsidR="00EF05F2" w:rsidRPr="00AA1C57">
        <w:rPr>
          <w:rFonts w:ascii="Times New Roman" w:hAnsi="Times New Roman" w:cs="Times New Roman"/>
          <w:sz w:val="24"/>
          <w:szCs w:val="24"/>
        </w:rPr>
        <w:t>Príloh</w:t>
      </w:r>
      <w:r w:rsidR="00001FE9">
        <w:rPr>
          <w:rFonts w:ascii="Times New Roman" w:hAnsi="Times New Roman" w:cs="Times New Roman"/>
          <w:sz w:val="24"/>
          <w:szCs w:val="24"/>
        </w:rPr>
        <w:t>e</w:t>
      </w:r>
      <w:r w:rsidR="00EF05F2" w:rsidRPr="00AA1C57">
        <w:rPr>
          <w:rFonts w:ascii="Times New Roman" w:hAnsi="Times New Roman" w:cs="Times New Roman"/>
          <w:sz w:val="24"/>
          <w:szCs w:val="24"/>
        </w:rPr>
        <w:t xml:space="preserve"> č. 1:</w:t>
      </w:r>
      <w:r w:rsidR="00EF05F2" w:rsidRPr="00AE5E6F">
        <w:rPr>
          <w:lang w:eastAsia="de-DE"/>
        </w:rPr>
        <w:t xml:space="preserve"> </w:t>
      </w:r>
      <w:r w:rsidR="00EF05F2" w:rsidRPr="00AA1C57">
        <w:rPr>
          <w:rFonts w:ascii="Times New Roman" w:hAnsi="Times New Roman" w:cs="Times New Roman"/>
          <w:i/>
          <w:sz w:val="24"/>
          <w:szCs w:val="24"/>
          <w:lang w:eastAsia="de-DE"/>
        </w:rPr>
        <w:t xml:space="preserve">Opis </w:t>
      </w:r>
      <w:r w:rsidR="00042E4B">
        <w:rPr>
          <w:rFonts w:ascii="Times New Roman" w:hAnsi="Times New Roman" w:cs="Times New Roman"/>
          <w:i/>
          <w:sz w:val="24"/>
          <w:szCs w:val="24"/>
          <w:lang w:eastAsia="de-DE"/>
        </w:rPr>
        <w:t>Predmet</w:t>
      </w:r>
      <w:r w:rsidR="00EF05F2" w:rsidRPr="00AA1C57">
        <w:rPr>
          <w:rFonts w:ascii="Times New Roman" w:hAnsi="Times New Roman" w:cs="Times New Roman"/>
          <w:i/>
          <w:sz w:val="24"/>
          <w:szCs w:val="24"/>
          <w:lang w:eastAsia="de-DE"/>
        </w:rPr>
        <w:t>u Zmluvy</w:t>
      </w:r>
      <w:r w:rsidR="00EF05F2" w:rsidRPr="00AA1C57">
        <w:rPr>
          <w:rFonts w:ascii="Times New Roman" w:hAnsi="Times New Roman" w:cs="Times New Roman"/>
          <w:sz w:val="24"/>
          <w:szCs w:val="24"/>
          <w:lang w:eastAsia="de-DE"/>
        </w:rPr>
        <w:t xml:space="preserve"> (ďalej len „</w:t>
      </w:r>
      <w:r w:rsidR="00EF05F2" w:rsidRPr="00AA1C57">
        <w:rPr>
          <w:rFonts w:ascii="Times New Roman" w:hAnsi="Times New Roman" w:cs="Times New Roman"/>
          <w:b/>
          <w:sz w:val="24"/>
          <w:szCs w:val="24"/>
          <w:lang w:eastAsia="de-DE"/>
        </w:rPr>
        <w:t>Príloha č. 1</w:t>
      </w:r>
      <w:r w:rsidR="00EF05F2" w:rsidRPr="00AA1C57">
        <w:rPr>
          <w:rFonts w:ascii="Times New Roman" w:hAnsi="Times New Roman" w:cs="Times New Roman"/>
          <w:sz w:val="24"/>
          <w:szCs w:val="24"/>
          <w:lang w:eastAsia="de-DE"/>
        </w:rPr>
        <w:t>“)</w:t>
      </w:r>
      <w:r w:rsidR="00001FE9">
        <w:rPr>
          <w:rFonts w:ascii="Times New Roman" w:hAnsi="Times New Roman" w:cs="Times New Roman"/>
          <w:sz w:val="24"/>
          <w:szCs w:val="24"/>
          <w:lang w:eastAsia="de-DE"/>
        </w:rPr>
        <w:t>, ktorá tvorí neoddeliteľnú súčasť tejto Zmluvy</w:t>
      </w:r>
      <w:r w:rsidR="00EF05F2">
        <w:rPr>
          <w:lang w:eastAsia="de-DE"/>
        </w:rPr>
        <w:t xml:space="preserve"> </w:t>
      </w:r>
      <w:r w:rsidR="007044DE">
        <w:rPr>
          <w:rFonts w:ascii="Times New Roman" w:hAnsi="Times New Roman" w:cs="Times New Roman"/>
          <w:sz w:val="24"/>
          <w:szCs w:val="24"/>
        </w:rPr>
        <w:t xml:space="preserve">a </w:t>
      </w:r>
      <w:r w:rsidR="00DD30ED" w:rsidRPr="00DD30ED">
        <w:rPr>
          <w:rFonts w:ascii="Times New Roman" w:hAnsi="Times New Roman" w:cs="Times New Roman"/>
          <w:sz w:val="24"/>
          <w:szCs w:val="24"/>
        </w:rPr>
        <w:t>ktor</w:t>
      </w:r>
      <w:r w:rsidR="007044DE">
        <w:rPr>
          <w:rFonts w:ascii="Times New Roman" w:hAnsi="Times New Roman" w:cs="Times New Roman"/>
          <w:sz w:val="24"/>
          <w:szCs w:val="24"/>
        </w:rPr>
        <w:t>é</w:t>
      </w:r>
      <w:r w:rsidR="00DD30ED" w:rsidRPr="00DD30ED">
        <w:rPr>
          <w:rFonts w:ascii="Times New Roman" w:hAnsi="Times New Roman" w:cs="Times New Roman"/>
          <w:sz w:val="24"/>
          <w:szCs w:val="24"/>
        </w:rPr>
        <w:t xml:space="preserve"> je realizovan</w:t>
      </w:r>
      <w:r w:rsidR="007044DE">
        <w:rPr>
          <w:rFonts w:ascii="Times New Roman" w:hAnsi="Times New Roman" w:cs="Times New Roman"/>
          <w:sz w:val="24"/>
          <w:szCs w:val="24"/>
        </w:rPr>
        <w:t>é</w:t>
      </w:r>
      <w:r w:rsidR="00DD30ED" w:rsidRPr="00DD30ED">
        <w:rPr>
          <w:rFonts w:ascii="Times New Roman" w:hAnsi="Times New Roman" w:cs="Times New Roman"/>
          <w:sz w:val="24"/>
          <w:szCs w:val="24"/>
        </w:rPr>
        <w:t xml:space="preserve"> postupne prostredníctvom </w:t>
      </w:r>
      <w:r w:rsidR="00853165">
        <w:rPr>
          <w:rFonts w:ascii="Times New Roman" w:hAnsi="Times New Roman" w:cs="Times New Roman"/>
          <w:sz w:val="24"/>
          <w:szCs w:val="24"/>
        </w:rPr>
        <w:t>I</w:t>
      </w:r>
      <w:r w:rsidR="00DD30ED" w:rsidRPr="00DD30ED">
        <w:rPr>
          <w:rFonts w:ascii="Times New Roman" w:hAnsi="Times New Roman" w:cs="Times New Roman"/>
          <w:sz w:val="24"/>
          <w:szCs w:val="24"/>
        </w:rPr>
        <w:t xml:space="preserve">nkrementov; každý </w:t>
      </w:r>
      <w:r w:rsidR="00853165">
        <w:rPr>
          <w:rFonts w:ascii="Times New Roman" w:hAnsi="Times New Roman" w:cs="Times New Roman"/>
          <w:sz w:val="24"/>
          <w:szCs w:val="24"/>
        </w:rPr>
        <w:t>I</w:t>
      </w:r>
      <w:r w:rsidR="00DD30ED" w:rsidRPr="00DD30ED">
        <w:rPr>
          <w:rFonts w:ascii="Times New Roman" w:hAnsi="Times New Roman" w:cs="Times New Roman"/>
          <w:sz w:val="24"/>
          <w:szCs w:val="24"/>
        </w:rPr>
        <w:t xml:space="preserve">nkrement sa člení na jednotlivé </w:t>
      </w:r>
      <w:r w:rsidR="00EF05F2">
        <w:rPr>
          <w:rFonts w:ascii="Times New Roman" w:hAnsi="Times New Roman" w:cs="Times New Roman"/>
          <w:sz w:val="24"/>
          <w:szCs w:val="24"/>
        </w:rPr>
        <w:t>M</w:t>
      </w:r>
      <w:r w:rsidR="00DD30ED" w:rsidRPr="00DD30ED">
        <w:rPr>
          <w:rFonts w:ascii="Times New Roman" w:hAnsi="Times New Roman" w:cs="Times New Roman"/>
          <w:sz w:val="24"/>
          <w:szCs w:val="24"/>
        </w:rPr>
        <w:t>oduly,</w:t>
      </w:r>
      <w:r w:rsidR="005B3955">
        <w:rPr>
          <w:rFonts w:ascii="Times New Roman" w:hAnsi="Times New Roman" w:cs="Times New Roman"/>
          <w:sz w:val="24"/>
          <w:szCs w:val="24"/>
        </w:rPr>
        <w:t xml:space="preserve"> </w:t>
      </w:r>
      <w:r w:rsidR="00DD30ED" w:rsidRPr="00DD30ED">
        <w:rPr>
          <w:rFonts w:ascii="Times New Roman" w:hAnsi="Times New Roman" w:cs="Times New Roman"/>
          <w:sz w:val="24"/>
          <w:szCs w:val="24"/>
        </w:rPr>
        <w:t xml:space="preserve"> a to v súlade so špecifikáciou uvedenou v Prílohe č. </w:t>
      </w:r>
      <w:r w:rsidR="00EF05F2">
        <w:rPr>
          <w:rFonts w:ascii="Times New Roman" w:hAnsi="Times New Roman" w:cs="Times New Roman"/>
          <w:sz w:val="24"/>
          <w:szCs w:val="24"/>
        </w:rPr>
        <w:t>1</w:t>
      </w:r>
      <w:r w:rsidR="00DD30ED" w:rsidRPr="00DD30ED">
        <w:rPr>
          <w:rFonts w:ascii="Times New Roman" w:hAnsi="Times New Roman" w:cs="Times New Roman"/>
          <w:sz w:val="24"/>
          <w:szCs w:val="24"/>
        </w:rPr>
        <w:t>.</w:t>
      </w:r>
    </w:p>
    <w:p w14:paraId="7B69D71B" w14:textId="77777777" w:rsidR="00851511" w:rsidRPr="00540B4D" w:rsidRDefault="00851511" w:rsidP="00B97F5C">
      <w:pPr>
        <w:pStyle w:val="MLOdsek"/>
        <w:numPr>
          <w:ilvl w:val="2"/>
          <w:numId w:val="64"/>
        </w:numPr>
        <w:spacing w:after="0" w:line="240" w:lineRule="auto"/>
        <w:ind w:left="993" w:hanging="284"/>
        <w:rPr>
          <w:rFonts w:ascii="Times New Roman" w:hAnsi="Times New Roman" w:cs="Times New Roman"/>
          <w:b/>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Dokumentácia</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dokumentáciou sa rozumie technická, prevádzková, užívateľská a iná dokumentácia, ktorá vyplýva z ustanovení tejto Zmluvy</w:t>
      </w:r>
      <w:r>
        <w:rPr>
          <w:rFonts w:ascii="Times New Roman" w:hAnsi="Times New Roman" w:cs="Times New Roman"/>
          <w:sz w:val="24"/>
          <w:szCs w:val="24"/>
        </w:rPr>
        <w:t>,</w:t>
      </w:r>
      <w:r w:rsidRPr="00540B4D">
        <w:rPr>
          <w:rFonts w:ascii="Times New Roman" w:hAnsi="Times New Roman" w:cs="Times New Roman"/>
          <w:sz w:val="24"/>
          <w:szCs w:val="24"/>
        </w:rPr>
        <w:t xml:space="preserve"> alebo ktorá čo i len sčasti súvisí s vyhotovením a dodaním Diela /</w:t>
      </w:r>
      <w:r>
        <w:rPr>
          <w:rFonts w:ascii="Times New Roman" w:hAnsi="Times New Roman" w:cs="Times New Roman"/>
          <w:sz w:val="24"/>
          <w:szCs w:val="24"/>
        </w:rPr>
        <w:t>I</w:t>
      </w:r>
      <w:r w:rsidRPr="00540B4D">
        <w:rPr>
          <w:rFonts w:ascii="Times New Roman" w:hAnsi="Times New Roman" w:cs="Times New Roman"/>
          <w:sz w:val="24"/>
          <w:szCs w:val="24"/>
        </w:rPr>
        <w:t>nformačného systému</w:t>
      </w:r>
      <w:r>
        <w:rPr>
          <w:rFonts w:ascii="Times New Roman" w:hAnsi="Times New Roman" w:cs="Times New Roman"/>
          <w:sz w:val="24"/>
          <w:szCs w:val="24"/>
        </w:rPr>
        <w:t>.</w:t>
      </w:r>
    </w:p>
    <w:p w14:paraId="5AEB8F8D" w14:textId="34471C05" w:rsidR="00404DCC" w:rsidRPr="00404DCC" w:rsidRDefault="00851511" w:rsidP="00B97F5C">
      <w:pPr>
        <w:pStyle w:val="MLOdsek"/>
        <w:numPr>
          <w:ilvl w:val="2"/>
          <w:numId w:val="64"/>
        </w:numPr>
        <w:tabs>
          <w:tab w:val="left" w:pos="-600"/>
        </w:tabs>
        <w:autoSpaceDE w:val="0"/>
        <w:autoSpaceDN w:val="0"/>
        <w:adjustRightInd w:val="0"/>
        <w:spacing w:before="120" w:after="0" w:line="240" w:lineRule="auto"/>
        <w:ind w:left="993" w:hanging="284"/>
        <w:contextualSpacing/>
        <w:rPr>
          <w:rFonts w:cs="Times New Roman"/>
        </w:rPr>
      </w:pPr>
      <w:r w:rsidRPr="00B2121C">
        <w:rPr>
          <w:rFonts w:ascii="Times New Roman" w:hAnsi="Times New Roman" w:cs="Times New Roman"/>
          <w:b/>
          <w:sz w:val="24"/>
          <w:szCs w:val="24"/>
        </w:rPr>
        <w:t>„Dôvernou informáciou“</w:t>
      </w:r>
      <w:r w:rsidRPr="00B15AD2">
        <w:rPr>
          <w:rFonts w:ascii="Times New Roman" w:hAnsi="Times New Roman" w:cs="Times New Roman"/>
          <w:sz w:val="24"/>
          <w:szCs w:val="24"/>
        </w:rPr>
        <w:t xml:space="preserve"> je  údaj, podklad, poznatok, dokument alebo iná informácia, bez ohľadu na formu jej zachytenia, s výnimkami uvedenými v čl. </w:t>
      </w:r>
      <w:r>
        <w:rPr>
          <w:rFonts w:ascii="Times New Roman" w:hAnsi="Times New Roman" w:cs="Times New Roman"/>
          <w:sz w:val="24"/>
          <w:szCs w:val="24"/>
        </w:rPr>
        <w:t>15</w:t>
      </w:r>
      <w:r w:rsidRPr="00B15AD2">
        <w:rPr>
          <w:rFonts w:ascii="Times New Roman" w:hAnsi="Times New Roman" w:cs="Times New Roman"/>
          <w:sz w:val="24"/>
          <w:szCs w:val="24"/>
        </w:rPr>
        <w:t xml:space="preserve"> tejto Zmluvy,</w:t>
      </w:r>
      <w:r w:rsidR="00404DCC">
        <w:rPr>
          <w:rFonts w:ascii="Times New Roman" w:hAnsi="Times New Roman" w:cs="Times New Roman"/>
          <w:sz w:val="24"/>
          <w:szCs w:val="24"/>
        </w:rPr>
        <w:t xml:space="preserve"> </w:t>
      </w:r>
    </w:p>
    <w:p w14:paraId="66A02E13" w14:textId="6DC30AF4" w:rsidR="00404DCC" w:rsidRDefault="00851511" w:rsidP="00B97F5C">
      <w:pPr>
        <w:pStyle w:val="MLOdsek"/>
        <w:numPr>
          <w:ilvl w:val="1"/>
          <w:numId w:val="65"/>
        </w:numPr>
        <w:tabs>
          <w:tab w:val="left" w:pos="-600"/>
        </w:tabs>
        <w:autoSpaceDE w:val="0"/>
        <w:autoSpaceDN w:val="0"/>
        <w:adjustRightInd w:val="0"/>
        <w:spacing w:before="120" w:after="0" w:line="240" w:lineRule="auto"/>
        <w:ind w:left="1418" w:hanging="425"/>
        <w:contextualSpacing/>
        <w:rPr>
          <w:rFonts w:ascii="Times New Roman" w:hAnsi="Times New Roman" w:cs="Times New Roman"/>
          <w:sz w:val="24"/>
          <w:szCs w:val="24"/>
        </w:rPr>
      </w:pPr>
      <w:r w:rsidRPr="00404DCC">
        <w:rPr>
          <w:rFonts w:ascii="Times New Roman" w:hAnsi="Times New Roman" w:cs="Times New Roman"/>
          <w:sz w:val="24"/>
          <w:szCs w:val="24"/>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sidR="00404DCC">
        <w:rPr>
          <w:rFonts w:ascii="Times New Roman" w:hAnsi="Times New Roman" w:cs="Times New Roman"/>
          <w:sz w:val="24"/>
          <w:szCs w:val="24"/>
        </w:rPr>
        <w:t>,</w:t>
      </w:r>
      <w:r w:rsidRPr="00404DCC">
        <w:rPr>
          <w:rFonts w:ascii="Times New Roman" w:hAnsi="Times New Roman" w:cs="Times New Roman"/>
          <w:sz w:val="24"/>
          <w:szCs w:val="24"/>
        </w:rPr>
        <w:t xml:space="preserve"> a</w:t>
      </w:r>
      <w:r w:rsidR="00B2121C" w:rsidRPr="00404DCC">
        <w:rPr>
          <w:rFonts w:ascii="Times New Roman" w:hAnsi="Times New Roman" w:cs="Times New Roman"/>
          <w:sz w:val="24"/>
          <w:szCs w:val="24"/>
        </w:rPr>
        <w:t xml:space="preserve"> </w:t>
      </w:r>
    </w:p>
    <w:p w14:paraId="7531F8AF" w14:textId="77777777" w:rsidR="00404DCC" w:rsidRDefault="00851511" w:rsidP="00B97F5C">
      <w:pPr>
        <w:pStyle w:val="MLOdsek"/>
        <w:numPr>
          <w:ilvl w:val="1"/>
          <w:numId w:val="65"/>
        </w:numPr>
        <w:tabs>
          <w:tab w:val="left" w:pos="-600"/>
        </w:tabs>
        <w:autoSpaceDE w:val="0"/>
        <w:autoSpaceDN w:val="0"/>
        <w:adjustRightInd w:val="0"/>
        <w:spacing w:before="120" w:after="0" w:line="240" w:lineRule="auto"/>
        <w:ind w:left="1418" w:hanging="425"/>
        <w:contextualSpacing/>
        <w:rPr>
          <w:rFonts w:ascii="Times New Roman" w:hAnsi="Times New Roman" w:cs="Times New Roman"/>
          <w:sz w:val="24"/>
          <w:szCs w:val="24"/>
        </w:rPr>
      </w:pPr>
      <w:r w:rsidRPr="00404DCC">
        <w:rPr>
          <w:rFonts w:ascii="Times New Roman" w:hAnsi="Times New Roman" w:cs="Times New Roman"/>
          <w:sz w:val="24"/>
          <w:szCs w:val="24"/>
        </w:rPr>
        <w:t>ktorá bola poskytnutá Zmluvnej strane alebo získaná Zmluvnou stranou pred nadobudnutím platnosti a účinnosti Zmluvy, a tiež počas jej platnosti a účinnosti, pokiaľ sa týka jej predmetu a,</w:t>
      </w:r>
      <w:r w:rsidR="00B2121C" w:rsidRPr="00404DCC">
        <w:rPr>
          <w:rFonts w:ascii="Times New Roman" w:hAnsi="Times New Roman" w:cs="Times New Roman"/>
          <w:sz w:val="24"/>
          <w:szCs w:val="24"/>
        </w:rPr>
        <w:t xml:space="preserve"> </w:t>
      </w:r>
    </w:p>
    <w:p w14:paraId="7E51BB44" w14:textId="7AF7FEF8" w:rsidR="00404DCC" w:rsidRDefault="00851511" w:rsidP="00B97F5C">
      <w:pPr>
        <w:pStyle w:val="MLOdsek"/>
        <w:numPr>
          <w:ilvl w:val="1"/>
          <w:numId w:val="65"/>
        </w:numPr>
        <w:tabs>
          <w:tab w:val="left" w:pos="-600"/>
        </w:tabs>
        <w:autoSpaceDE w:val="0"/>
        <w:autoSpaceDN w:val="0"/>
        <w:adjustRightInd w:val="0"/>
        <w:spacing w:before="120" w:after="0" w:line="240" w:lineRule="auto"/>
        <w:ind w:left="1418" w:hanging="425"/>
        <w:contextualSpacing/>
        <w:rPr>
          <w:rFonts w:ascii="Times New Roman" w:hAnsi="Times New Roman" w:cs="Times New Roman"/>
          <w:sz w:val="24"/>
          <w:szCs w:val="24"/>
        </w:rPr>
      </w:pPr>
      <w:r w:rsidRPr="00404DCC">
        <w:rPr>
          <w:rFonts w:ascii="Times New Roman" w:hAnsi="Times New Roman" w:cs="Times New Roman"/>
          <w:sz w:val="24"/>
          <w:szCs w:val="24"/>
        </w:rPr>
        <w:t xml:space="preserve">ktorá je výslovne Zmluvnou stranou označená ako „dôverná“, </w:t>
      </w:r>
      <w:r w:rsidR="00404DCC">
        <w:rPr>
          <w:rFonts w:ascii="Times New Roman" w:hAnsi="Times New Roman" w:cs="Times New Roman"/>
          <w:sz w:val="24"/>
          <w:szCs w:val="24"/>
        </w:rPr>
        <w:t xml:space="preserve">alebo iným obdobným označením, </w:t>
      </w:r>
      <w:r w:rsidRPr="00404DCC">
        <w:rPr>
          <w:rFonts w:ascii="Times New Roman" w:hAnsi="Times New Roman" w:cs="Times New Roman"/>
          <w:sz w:val="24"/>
          <w:szCs w:val="24"/>
        </w:rPr>
        <w:t xml:space="preserve"> a to od okamihu oznámenia tejto skutočnosti druhej Zmluvnej strane a</w:t>
      </w:r>
      <w:r w:rsidR="00404DCC">
        <w:rPr>
          <w:rFonts w:ascii="Times New Roman" w:hAnsi="Times New Roman" w:cs="Times New Roman"/>
          <w:sz w:val="24"/>
          <w:szCs w:val="24"/>
        </w:rPr>
        <w:t xml:space="preserve"> </w:t>
      </w:r>
    </w:p>
    <w:p w14:paraId="202BBA52" w14:textId="5F83A304" w:rsidR="00851511" w:rsidRPr="00404DCC" w:rsidRDefault="00851511" w:rsidP="00B97F5C">
      <w:pPr>
        <w:pStyle w:val="MLOdsek"/>
        <w:numPr>
          <w:ilvl w:val="0"/>
          <w:numId w:val="65"/>
        </w:numPr>
        <w:tabs>
          <w:tab w:val="left" w:pos="-600"/>
        </w:tabs>
        <w:autoSpaceDE w:val="0"/>
        <w:autoSpaceDN w:val="0"/>
        <w:adjustRightInd w:val="0"/>
        <w:spacing w:before="120" w:after="0" w:line="240" w:lineRule="auto"/>
        <w:ind w:left="1418" w:hanging="425"/>
        <w:contextualSpacing/>
        <w:rPr>
          <w:rFonts w:cs="Times New Roman"/>
        </w:rPr>
      </w:pPr>
      <w:r w:rsidRPr="00404DCC">
        <w:rPr>
          <w:rFonts w:ascii="Times New Roman" w:hAnsi="Times New Roman" w:cs="Times New Roman"/>
          <w:sz w:val="24"/>
          <w:szCs w:val="24"/>
        </w:rPr>
        <w:t>pre ktorú je stanovený všeobecne záväznými právnymi predpismi Slovenskej republiky osobitný režim nakladania (najmä obchodné tajomstvo, bankové tajomstvo, telekomunikačné tajomstvo, daňové tajomstvo a utajované skutočnosti).</w:t>
      </w:r>
    </w:p>
    <w:p w14:paraId="563FB54D" w14:textId="3847FA65" w:rsidR="005C03CD" w:rsidRDefault="005C03CD" w:rsidP="00B97F5C">
      <w:pPr>
        <w:pStyle w:val="MLOdsek"/>
        <w:numPr>
          <w:ilvl w:val="2"/>
          <w:numId w:val="64"/>
        </w:numPr>
        <w:spacing w:after="0" w:line="240" w:lineRule="auto"/>
        <w:ind w:left="993" w:hanging="426"/>
        <w:rPr>
          <w:rFonts w:ascii="Times New Roman" w:hAnsi="Times New Roman" w:cs="Times New Roman"/>
          <w:sz w:val="24"/>
          <w:szCs w:val="24"/>
        </w:rPr>
      </w:pPr>
      <w:r w:rsidRPr="007E3895">
        <w:rPr>
          <w:rFonts w:ascii="Times New Roman" w:hAnsi="Times New Roman" w:cs="Times New Roman"/>
          <w:b/>
          <w:sz w:val="24"/>
          <w:szCs w:val="24"/>
        </w:rPr>
        <w:lastRenderedPageBreak/>
        <w:t xml:space="preserve">„Fáza Inkrementu“ </w:t>
      </w:r>
      <w:r w:rsidR="005B3955" w:rsidRPr="00AA1C57">
        <w:rPr>
          <w:rFonts w:ascii="Times New Roman" w:hAnsi="Times New Roman" w:cs="Times New Roman"/>
          <w:sz w:val="24"/>
          <w:szCs w:val="24"/>
        </w:rPr>
        <w:t>je vecne, časovo a organizačne vymedzená, samostatne spoplatnená etapa realizácie konkrétneho Inkrementu, ktorá pozostáva z viacerých na seba nadväzujúcich Projektových fáz určených v</w:t>
      </w:r>
      <w:r w:rsidR="00EF05F2">
        <w:rPr>
          <w:rFonts w:ascii="Times New Roman" w:hAnsi="Times New Roman" w:cs="Times New Roman"/>
          <w:sz w:val="24"/>
          <w:szCs w:val="24"/>
        </w:rPr>
        <w:t> Prílohe č. 4: „</w:t>
      </w:r>
      <w:r w:rsidR="005B3955" w:rsidRPr="00AA1C57">
        <w:rPr>
          <w:rFonts w:ascii="Times New Roman" w:hAnsi="Times New Roman" w:cs="Times New Roman"/>
          <w:i/>
          <w:sz w:val="24"/>
          <w:szCs w:val="24"/>
        </w:rPr>
        <w:t>Harmonogram plnenia Diela</w:t>
      </w:r>
      <w:r w:rsidR="00EF05F2">
        <w:rPr>
          <w:rFonts w:ascii="Times New Roman" w:hAnsi="Times New Roman" w:cs="Times New Roman"/>
          <w:sz w:val="24"/>
          <w:szCs w:val="24"/>
        </w:rPr>
        <w:t xml:space="preserve">“ </w:t>
      </w:r>
      <w:r w:rsidR="00EF05F2" w:rsidRPr="00D52404">
        <w:rPr>
          <w:rFonts w:ascii="Times New Roman" w:hAnsi="Times New Roman" w:cs="Times New Roman"/>
          <w:sz w:val="24"/>
          <w:szCs w:val="24"/>
          <w:lang w:eastAsia="de-DE"/>
        </w:rPr>
        <w:t>(ďalej len „</w:t>
      </w:r>
      <w:r w:rsidR="00EF05F2" w:rsidRPr="00D52404">
        <w:rPr>
          <w:rFonts w:ascii="Times New Roman" w:hAnsi="Times New Roman" w:cs="Times New Roman"/>
          <w:b/>
          <w:sz w:val="24"/>
          <w:szCs w:val="24"/>
          <w:lang w:eastAsia="de-DE"/>
        </w:rPr>
        <w:t xml:space="preserve">Príloha č. </w:t>
      </w:r>
      <w:r w:rsidR="00EF05F2">
        <w:rPr>
          <w:rFonts w:ascii="Times New Roman" w:hAnsi="Times New Roman" w:cs="Times New Roman"/>
          <w:b/>
          <w:sz w:val="24"/>
          <w:szCs w:val="24"/>
          <w:lang w:eastAsia="de-DE"/>
        </w:rPr>
        <w:t>4</w:t>
      </w:r>
      <w:r w:rsidR="00EF05F2" w:rsidRPr="00D52404">
        <w:rPr>
          <w:rFonts w:ascii="Times New Roman" w:hAnsi="Times New Roman" w:cs="Times New Roman"/>
          <w:sz w:val="24"/>
          <w:szCs w:val="24"/>
          <w:lang w:eastAsia="de-DE"/>
        </w:rPr>
        <w:t>“)</w:t>
      </w:r>
      <w:r w:rsidR="00150B8E">
        <w:rPr>
          <w:rFonts w:ascii="Times New Roman" w:hAnsi="Times New Roman" w:cs="Times New Roman"/>
          <w:sz w:val="24"/>
          <w:szCs w:val="24"/>
          <w:lang w:eastAsia="de-DE"/>
        </w:rPr>
        <w:t>, ktorá tvorí neoddeliteľnú súčasť tejto Zmluvy,</w:t>
      </w:r>
      <w:r w:rsidR="005B3955" w:rsidRPr="00AA1C57">
        <w:rPr>
          <w:rFonts w:ascii="Times New Roman" w:hAnsi="Times New Roman" w:cs="Times New Roman"/>
          <w:sz w:val="24"/>
          <w:szCs w:val="24"/>
        </w:rPr>
        <w:t xml:space="preserve"> </w:t>
      </w:r>
      <w:r w:rsidR="008F024E">
        <w:rPr>
          <w:rFonts w:ascii="Times New Roman" w:hAnsi="Times New Roman" w:cs="Times New Roman"/>
          <w:sz w:val="24"/>
          <w:szCs w:val="24"/>
        </w:rPr>
        <w:t>pričom</w:t>
      </w:r>
      <w:r w:rsidR="005B3955" w:rsidRPr="00AA1C57">
        <w:rPr>
          <w:rFonts w:ascii="Times New Roman" w:hAnsi="Times New Roman" w:cs="Times New Roman"/>
          <w:sz w:val="24"/>
          <w:szCs w:val="24"/>
        </w:rPr>
        <w:t xml:space="preserve"> ku </w:t>
      </w:r>
      <w:r w:rsidR="008F024E">
        <w:rPr>
          <w:rFonts w:ascii="Times New Roman" w:hAnsi="Times New Roman" w:cs="Times New Roman"/>
          <w:sz w:val="24"/>
          <w:szCs w:val="24"/>
        </w:rPr>
        <w:t xml:space="preserve">každej Fáze Inkrementu </w:t>
      </w:r>
      <w:r w:rsidR="005B3955" w:rsidRPr="00AA1C57">
        <w:rPr>
          <w:rFonts w:ascii="Times New Roman" w:hAnsi="Times New Roman" w:cs="Times New Roman"/>
          <w:sz w:val="24"/>
          <w:szCs w:val="24"/>
        </w:rPr>
        <w:t xml:space="preserve"> je priradený samostatný rozsah činností, výstupov, dokumentácie a príslušná časť ceny Diela. Každý Inkrement sa člení na </w:t>
      </w:r>
      <w:r w:rsidR="008F024E">
        <w:rPr>
          <w:rFonts w:ascii="Times New Roman" w:hAnsi="Times New Roman" w:cs="Times New Roman"/>
          <w:sz w:val="24"/>
          <w:szCs w:val="24"/>
        </w:rPr>
        <w:t>3 (</w:t>
      </w:r>
      <w:r w:rsidR="005B3955" w:rsidRPr="00AA1C57">
        <w:rPr>
          <w:rFonts w:ascii="Times New Roman" w:hAnsi="Times New Roman" w:cs="Times New Roman"/>
          <w:sz w:val="24"/>
          <w:szCs w:val="24"/>
        </w:rPr>
        <w:t>tri</w:t>
      </w:r>
      <w:r w:rsidR="008F024E">
        <w:rPr>
          <w:rFonts w:ascii="Times New Roman" w:hAnsi="Times New Roman" w:cs="Times New Roman"/>
          <w:sz w:val="24"/>
          <w:szCs w:val="24"/>
        </w:rPr>
        <w:t>)</w:t>
      </w:r>
      <w:r w:rsidR="005B3955" w:rsidRPr="00AA1C57">
        <w:rPr>
          <w:rFonts w:ascii="Times New Roman" w:hAnsi="Times New Roman" w:cs="Times New Roman"/>
          <w:sz w:val="24"/>
          <w:szCs w:val="24"/>
        </w:rPr>
        <w:t xml:space="preserve"> Fázy Inkrementu, pričom každá Fáza Inkrementu zároveň predstavuje samostatný Platobný míľnik. Fáza Inkrementu sa považuje za splnenú až po riadnom vykonaní, odovzdaní a akceptácii všetkých Projektových fáz, výstupov a dokumentácie, ktoré do nej podľa </w:t>
      </w:r>
      <w:r w:rsidR="00636F26">
        <w:rPr>
          <w:rFonts w:ascii="Times New Roman" w:hAnsi="Times New Roman" w:cs="Times New Roman"/>
          <w:sz w:val="24"/>
          <w:szCs w:val="24"/>
        </w:rPr>
        <w:t>Prílohy č. 4</w:t>
      </w:r>
      <w:r w:rsidR="005B3955" w:rsidRPr="00AA1C57">
        <w:rPr>
          <w:rFonts w:ascii="Times New Roman" w:hAnsi="Times New Roman" w:cs="Times New Roman"/>
          <w:sz w:val="24"/>
          <w:szCs w:val="24"/>
        </w:rPr>
        <w:t xml:space="preserve"> patria. </w:t>
      </w:r>
      <w:r w:rsidR="00636F26" w:rsidRPr="00AA1C57">
        <w:rPr>
          <w:rFonts w:ascii="Times New Roman" w:hAnsi="Times New Roman" w:cs="Times New Roman"/>
          <w:sz w:val="24"/>
          <w:szCs w:val="24"/>
        </w:rPr>
        <w:t xml:space="preserve">Splnenie Fázy Inkrementu </w:t>
      </w:r>
      <w:r w:rsidR="008F024E">
        <w:rPr>
          <w:rFonts w:ascii="Times New Roman" w:hAnsi="Times New Roman" w:cs="Times New Roman"/>
          <w:sz w:val="24"/>
          <w:szCs w:val="24"/>
        </w:rPr>
        <w:t>predstavuje priamo</w:t>
      </w:r>
      <w:r w:rsidR="00636F26" w:rsidRPr="00AA1C57">
        <w:rPr>
          <w:rFonts w:ascii="Times New Roman" w:hAnsi="Times New Roman" w:cs="Times New Roman"/>
          <w:sz w:val="24"/>
          <w:szCs w:val="24"/>
        </w:rPr>
        <w:t xml:space="preserve"> splnenie príslušného Platobného míľnika</w:t>
      </w:r>
      <w:r w:rsidR="00052E15" w:rsidRPr="000D0DF3">
        <w:rPr>
          <w:rFonts w:ascii="Times New Roman" w:hAnsi="Times New Roman" w:cs="Times New Roman"/>
          <w:sz w:val="24"/>
          <w:szCs w:val="24"/>
        </w:rPr>
        <w:t>.</w:t>
      </w:r>
    </w:p>
    <w:p w14:paraId="4E9F1DA5" w14:textId="39ADBE38" w:rsidR="001307C4" w:rsidRPr="008246EF" w:rsidRDefault="001307C4" w:rsidP="00B97F5C">
      <w:pPr>
        <w:pStyle w:val="MLOdsek"/>
        <w:numPr>
          <w:ilvl w:val="2"/>
          <w:numId w:val="64"/>
        </w:numPr>
        <w:spacing w:after="0" w:line="240" w:lineRule="auto"/>
        <w:ind w:left="993" w:hanging="426"/>
        <w:rPr>
          <w:rFonts w:ascii="Times New Roman" w:hAnsi="Times New Roman" w:cs="Times New Roman"/>
          <w:sz w:val="24"/>
          <w:szCs w:val="24"/>
        </w:rPr>
      </w:pPr>
      <w:r w:rsidRPr="008176F3">
        <w:rPr>
          <w:rFonts w:ascii="Times New Roman" w:hAnsi="Times New Roman" w:cs="Times New Roman"/>
          <w:b/>
          <w:sz w:val="24"/>
          <w:szCs w:val="24"/>
        </w:rPr>
        <w:t>„Harmonogram plnenia Diela“</w:t>
      </w:r>
      <w:r w:rsidRPr="001307C4">
        <w:rPr>
          <w:rFonts w:ascii="Times New Roman" w:hAnsi="Times New Roman" w:cs="Times New Roman"/>
          <w:sz w:val="24"/>
          <w:szCs w:val="24"/>
        </w:rPr>
        <w:t xml:space="preserve"> je dokument upravujúci časový plán realizácie Diela, najmä rozdelenie realizácie Diela na jednotlivé Inkrementy</w:t>
      </w:r>
      <w:r w:rsidR="0047107D">
        <w:rPr>
          <w:rFonts w:ascii="Times New Roman" w:hAnsi="Times New Roman" w:cs="Times New Roman"/>
          <w:sz w:val="24"/>
          <w:szCs w:val="24"/>
        </w:rPr>
        <w:t xml:space="preserve">, Fázy </w:t>
      </w:r>
      <w:r w:rsidR="00F41785">
        <w:rPr>
          <w:rFonts w:ascii="Times New Roman" w:hAnsi="Times New Roman" w:cs="Times New Roman"/>
          <w:sz w:val="24"/>
          <w:szCs w:val="24"/>
        </w:rPr>
        <w:t>I</w:t>
      </w:r>
      <w:r w:rsidR="0047107D">
        <w:rPr>
          <w:rFonts w:ascii="Times New Roman" w:hAnsi="Times New Roman" w:cs="Times New Roman"/>
          <w:sz w:val="24"/>
          <w:szCs w:val="24"/>
        </w:rPr>
        <w:t>nkrementu, Projektové fázy</w:t>
      </w:r>
      <w:r w:rsidRPr="001307C4">
        <w:rPr>
          <w:rFonts w:ascii="Times New Roman" w:hAnsi="Times New Roman" w:cs="Times New Roman"/>
          <w:sz w:val="24"/>
          <w:szCs w:val="24"/>
        </w:rPr>
        <w:t xml:space="preserve">, cieľové termíny ich realizácie, súvisiace </w:t>
      </w:r>
      <w:r w:rsidR="00C1117B">
        <w:rPr>
          <w:rFonts w:ascii="Times New Roman" w:hAnsi="Times New Roman" w:cs="Times New Roman"/>
          <w:sz w:val="24"/>
          <w:szCs w:val="24"/>
        </w:rPr>
        <w:t>P</w:t>
      </w:r>
      <w:r w:rsidRPr="001307C4">
        <w:rPr>
          <w:rFonts w:ascii="Times New Roman" w:hAnsi="Times New Roman" w:cs="Times New Roman"/>
          <w:sz w:val="24"/>
          <w:szCs w:val="24"/>
        </w:rPr>
        <w:t xml:space="preserve">latobné míľniky a minimálny rozsah dokumentácie odovzdávanej v jednotlivých </w:t>
      </w:r>
      <w:r w:rsidR="00F41785">
        <w:rPr>
          <w:rFonts w:ascii="Times New Roman" w:hAnsi="Times New Roman" w:cs="Times New Roman"/>
          <w:sz w:val="24"/>
          <w:szCs w:val="24"/>
        </w:rPr>
        <w:t>Fázach Inkrementu</w:t>
      </w:r>
      <w:r w:rsidRPr="001307C4">
        <w:rPr>
          <w:rFonts w:ascii="Times New Roman" w:hAnsi="Times New Roman" w:cs="Times New Roman"/>
          <w:sz w:val="24"/>
          <w:szCs w:val="24"/>
        </w:rPr>
        <w:t>.</w:t>
      </w:r>
      <w:r>
        <w:rPr>
          <w:rFonts w:ascii="Times New Roman" w:hAnsi="Times New Roman" w:cs="Times New Roman"/>
          <w:sz w:val="24"/>
          <w:szCs w:val="24"/>
        </w:rPr>
        <w:t xml:space="preserve"> </w:t>
      </w:r>
      <w:r w:rsidRPr="001307C4">
        <w:rPr>
          <w:rFonts w:ascii="Times New Roman" w:hAnsi="Times New Roman" w:cs="Times New Roman"/>
          <w:sz w:val="24"/>
          <w:szCs w:val="24"/>
        </w:rPr>
        <w:t>Harmonogram plnenia Diel</w:t>
      </w:r>
      <w:r w:rsidR="008176F3">
        <w:rPr>
          <w:rFonts w:ascii="Times New Roman" w:hAnsi="Times New Roman" w:cs="Times New Roman"/>
          <w:sz w:val="24"/>
          <w:szCs w:val="24"/>
        </w:rPr>
        <w:t>a je pre Zmluvné strany záväzný</w:t>
      </w:r>
      <w:r w:rsidRPr="001307C4">
        <w:rPr>
          <w:rFonts w:ascii="Times New Roman" w:hAnsi="Times New Roman" w:cs="Times New Roman"/>
          <w:sz w:val="24"/>
          <w:szCs w:val="24"/>
        </w:rPr>
        <w:t>.</w:t>
      </w:r>
      <w:r w:rsidR="00052E15">
        <w:rPr>
          <w:rFonts w:ascii="Times New Roman" w:hAnsi="Times New Roman" w:cs="Times New Roman"/>
          <w:sz w:val="24"/>
          <w:szCs w:val="24"/>
        </w:rPr>
        <w:t xml:space="preserve"> </w:t>
      </w:r>
      <w:r w:rsidR="00052E15" w:rsidRPr="000D0DF3">
        <w:rPr>
          <w:rFonts w:ascii="Times New Roman" w:hAnsi="Times New Roman" w:cs="Times New Roman"/>
          <w:sz w:val="24"/>
          <w:szCs w:val="24"/>
        </w:rPr>
        <w:t>Akceptácia Fázy</w:t>
      </w:r>
      <w:r w:rsidR="00F41785">
        <w:rPr>
          <w:rFonts w:ascii="Times New Roman" w:hAnsi="Times New Roman" w:cs="Times New Roman"/>
          <w:sz w:val="24"/>
          <w:szCs w:val="24"/>
        </w:rPr>
        <w:t xml:space="preserve"> Inkrementu</w:t>
      </w:r>
      <w:r w:rsidR="00052E15" w:rsidRPr="000D0DF3">
        <w:rPr>
          <w:rFonts w:ascii="Times New Roman" w:hAnsi="Times New Roman" w:cs="Times New Roman"/>
          <w:sz w:val="24"/>
          <w:szCs w:val="24"/>
        </w:rPr>
        <w:t xml:space="preserve"> </w:t>
      </w:r>
      <w:r w:rsidR="00C1117B">
        <w:rPr>
          <w:rFonts w:ascii="Times New Roman" w:hAnsi="Times New Roman" w:cs="Times New Roman"/>
          <w:sz w:val="24"/>
          <w:szCs w:val="24"/>
        </w:rPr>
        <w:t>je</w:t>
      </w:r>
      <w:r w:rsidR="00052E15" w:rsidRPr="000D0DF3">
        <w:rPr>
          <w:rFonts w:ascii="Times New Roman" w:hAnsi="Times New Roman" w:cs="Times New Roman"/>
          <w:sz w:val="24"/>
          <w:szCs w:val="24"/>
        </w:rPr>
        <w:t xml:space="preserve"> podmienená odovzdaním dokumentácie v rozsahu podľa </w:t>
      </w:r>
      <w:r w:rsidR="00F41785">
        <w:rPr>
          <w:rFonts w:ascii="Times New Roman" w:hAnsi="Times New Roman" w:cs="Times New Roman"/>
          <w:sz w:val="24"/>
          <w:szCs w:val="24"/>
        </w:rPr>
        <w:t>Prílohy č. 4</w:t>
      </w:r>
      <w:r w:rsidR="00052E15" w:rsidRPr="000D0DF3">
        <w:rPr>
          <w:rFonts w:ascii="Times New Roman" w:hAnsi="Times New Roman" w:cs="Times New Roman"/>
          <w:sz w:val="24"/>
          <w:szCs w:val="24"/>
        </w:rPr>
        <w:t>, ak nie je dohodnuté inak</w:t>
      </w:r>
      <w:r w:rsidR="00052E15">
        <w:t>.</w:t>
      </w:r>
      <w:r w:rsidR="00EF05F2">
        <w:t xml:space="preserve"> </w:t>
      </w:r>
      <w:r w:rsidR="00052E15" w:rsidRPr="008246EF">
        <w:rPr>
          <w:rFonts w:ascii="Times New Roman" w:hAnsi="Times New Roman" w:cs="Times New Roman"/>
          <w:sz w:val="24"/>
          <w:szCs w:val="24"/>
        </w:rPr>
        <w:t>Akékoľvek zmeny Harmonogramu plnenia Diela sú možné len na základe písomnej dohody Zmluvných strán, pokiaľ nie je v tejto Zmluve ustanovené inak.</w:t>
      </w:r>
    </w:p>
    <w:p w14:paraId="4897A119" w14:textId="5120112C" w:rsidR="00851511" w:rsidRPr="00540B4D"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HW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r>
        <w:rPr>
          <w:rFonts w:ascii="Times New Roman" w:hAnsi="Times New Roman" w:cs="Times New Roman"/>
          <w:sz w:val="24"/>
          <w:szCs w:val="24"/>
        </w:rPr>
        <w:t>.</w:t>
      </w:r>
    </w:p>
    <w:p w14:paraId="7C0C1698" w14:textId="158D21FA" w:rsidR="00851511"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Incident</w:t>
      </w:r>
      <w:r>
        <w:rPr>
          <w:rFonts w:ascii="Times New Roman" w:hAnsi="Times New Roman" w:cs="Times New Roman"/>
          <w:b/>
          <w:sz w:val="24"/>
          <w:szCs w:val="24"/>
        </w:rPr>
        <w:t>“</w:t>
      </w:r>
      <w:r w:rsidRPr="00540B4D">
        <w:rPr>
          <w:rFonts w:ascii="Times New Roman" w:hAnsi="Times New Roman" w:cs="Times New Roman"/>
          <w:b/>
          <w:sz w:val="24"/>
          <w:szCs w:val="24"/>
        </w:rPr>
        <w:t xml:space="preserve"> </w:t>
      </w:r>
      <w:r w:rsidRPr="00540B4D">
        <w:rPr>
          <w:rFonts w:ascii="Times New Roman" w:hAnsi="Times New Roman" w:cs="Times New Roman"/>
          <w:sz w:val="24"/>
          <w:szCs w:val="24"/>
        </w:rPr>
        <w:t>je akákoľvek udalosť, pri ktorej je narušená funkčnosť Diela dodaného v</w:t>
      </w:r>
      <w:r>
        <w:rPr>
          <w:rFonts w:ascii="Times New Roman" w:hAnsi="Times New Roman" w:cs="Times New Roman"/>
          <w:sz w:val="24"/>
          <w:szCs w:val="24"/>
        </w:rPr>
        <w:t xml:space="preserve"> súlade so </w:t>
      </w:r>
      <w:r w:rsidRPr="00540B4D">
        <w:rPr>
          <w:rFonts w:ascii="Times New Roman" w:hAnsi="Times New Roman" w:cs="Times New Roman"/>
          <w:sz w:val="24"/>
          <w:szCs w:val="24"/>
        </w:rPr>
        <w:t xml:space="preserve"> Zmluv</w:t>
      </w:r>
      <w:r>
        <w:rPr>
          <w:rFonts w:ascii="Times New Roman" w:hAnsi="Times New Roman" w:cs="Times New Roman"/>
          <w:sz w:val="24"/>
          <w:szCs w:val="24"/>
        </w:rPr>
        <w:t>ou</w:t>
      </w:r>
      <w:r w:rsidRPr="00540B4D">
        <w:rPr>
          <w:rFonts w:ascii="Times New Roman" w:hAnsi="Times New Roman" w:cs="Times New Roman"/>
          <w:sz w:val="24"/>
          <w:szCs w:val="24"/>
        </w:rPr>
        <w:t xml:space="preserve">, akékoľvek porušenie bezpečnostnej politiky Objednávateľa a pravidiel súvisiacich s prevádzkou  informačných systémov verejnej správy. </w:t>
      </w:r>
    </w:p>
    <w:p w14:paraId="625D2173" w14:textId="611054DF" w:rsidR="00C01FD8" w:rsidRPr="00AA1C57" w:rsidRDefault="00314B97" w:rsidP="00B97F5C">
      <w:pPr>
        <w:pStyle w:val="MLOdsek"/>
        <w:numPr>
          <w:ilvl w:val="2"/>
          <w:numId w:val="64"/>
        </w:numPr>
        <w:ind w:left="993" w:hanging="426"/>
        <w:rPr>
          <w:rFonts w:ascii="Times New Roman" w:hAnsi="Times New Roman" w:cs="Times New Roman"/>
          <w:sz w:val="24"/>
          <w:szCs w:val="24"/>
        </w:rPr>
      </w:pPr>
      <w:r>
        <w:rPr>
          <w:rFonts w:ascii="Times New Roman" w:hAnsi="Times New Roman" w:cs="Times New Roman"/>
          <w:b/>
          <w:sz w:val="24"/>
          <w:szCs w:val="24"/>
        </w:rPr>
        <w:t>„</w:t>
      </w:r>
      <w:r w:rsidR="00C01FD8">
        <w:rPr>
          <w:rFonts w:ascii="Times New Roman" w:hAnsi="Times New Roman" w:cs="Times New Roman"/>
          <w:b/>
          <w:sz w:val="24"/>
          <w:szCs w:val="24"/>
        </w:rPr>
        <w:t>Inkrement</w:t>
      </w:r>
      <w:r>
        <w:rPr>
          <w:rFonts w:ascii="Times New Roman" w:hAnsi="Times New Roman" w:cs="Times New Roman"/>
          <w:b/>
          <w:sz w:val="24"/>
          <w:szCs w:val="24"/>
        </w:rPr>
        <w:t>“</w:t>
      </w:r>
      <w:r w:rsidR="00D57432">
        <w:rPr>
          <w:rFonts w:ascii="Times New Roman" w:hAnsi="Times New Roman" w:cs="Times New Roman"/>
          <w:b/>
          <w:sz w:val="24"/>
          <w:szCs w:val="24"/>
        </w:rPr>
        <w:t xml:space="preserve"> </w:t>
      </w:r>
      <w:r w:rsidRPr="007E3895">
        <w:rPr>
          <w:rFonts w:ascii="Times New Roman" w:hAnsi="Times New Roman" w:cs="Times New Roman"/>
          <w:sz w:val="24"/>
          <w:szCs w:val="24"/>
        </w:rPr>
        <w:t xml:space="preserve">je vecne a časovo ohraničená časť realizácie Diela predstavujúca ucelený súbor funkcionalít, rozhraní a súvisiacich činností realizovaných v rámci Projektu. Inkrement predstavuje plánovaciu a riadiacu jednotku realizácie Diela, pričom jednotlivé Inkrementy na seba obsahovo, technicky a časovo nadväzujú a spoločne tvoria jeden funkčný celok – Dielo. </w:t>
      </w:r>
      <w:r w:rsidR="00C1117B" w:rsidRPr="00AA1C57">
        <w:rPr>
          <w:rFonts w:ascii="Times New Roman" w:hAnsi="Times New Roman" w:cs="Times New Roman"/>
          <w:sz w:val="24"/>
          <w:szCs w:val="24"/>
        </w:rPr>
        <w:t>Každý Inkrement sa člení na Fázy Inkrementu v súlade s Prílohou č. 4</w:t>
      </w:r>
      <w:r w:rsidR="008F024E">
        <w:rPr>
          <w:rFonts w:ascii="Times New Roman" w:hAnsi="Times New Roman" w:cs="Times New Roman"/>
          <w:sz w:val="24"/>
          <w:szCs w:val="24"/>
        </w:rPr>
        <w:t xml:space="preserve"> a</w:t>
      </w:r>
      <w:r w:rsidR="0047107D" w:rsidRPr="00AA1C57">
        <w:rPr>
          <w:rFonts w:ascii="Times New Roman" w:hAnsi="Times New Roman" w:cs="Times New Roman"/>
          <w:sz w:val="24"/>
          <w:szCs w:val="24"/>
        </w:rPr>
        <w:t xml:space="preserve"> zahŕňa </w:t>
      </w:r>
      <w:r w:rsidR="008F024E">
        <w:rPr>
          <w:rFonts w:ascii="Times New Roman" w:hAnsi="Times New Roman" w:cs="Times New Roman"/>
          <w:sz w:val="24"/>
          <w:szCs w:val="24"/>
        </w:rPr>
        <w:t>implementáciu</w:t>
      </w:r>
      <w:r w:rsidR="0047107D" w:rsidRPr="00AA1C57">
        <w:rPr>
          <w:rFonts w:ascii="Times New Roman" w:hAnsi="Times New Roman" w:cs="Times New Roman"/>
          <w:sz w:val="24"/>
          <w:szCs w:val="24"/>
        </w:rPr>
        <w:t xml:space="preserve"> určeného rozsahu funkcionalít, ktoré môžu zasahovať do jedného alebo viacerých modulov, submodulov a</w:t>
      </w:r>
      <w:r w:rsidR="0047107D">
        <w:rPr>
          <w:rFonts w:ascii="Times New Roman" w:hAnsi="Times New Roman" w:cs="Times New Roman"/>
          <w:sz w:val="24"/>
          <w:szCs w:val="24"/>
        </w:rPr>
        <w:t> </w:t>
      </w:r>
      <w:r w:rsidR="0047107D" w:rsidRPr="00AA1C57">
        <w:rPr>
          <w:rFonts w:ascii="Times New Roman" w:hAnsi="Times New Roman" w:cs="Times New Roman"/>
          <w:sz w:val="24"/>
          <w:szCs w:val="24"/>
        </w:rPr>
        <w:t>komponentov</w:t>
      </w:r>
      <w:r w:rsidR="0047107D">
        <w:rPr>
          <w:rFonts w:ascii="Times New Roman" w:hAnsi="Times New Roman" w:cs="Times New Roman"/>
          <w:sz w:val="24"/>
          <w:szCs w:val="24"/>
        </w:rPr>
        <w:t>.</w:t>
      </w:r>
      <w:r w:rsidR="0047107D" w:rsidRPr="00BA41EA">
        <w:rPr>
          <w:rFonts w:ascii="Times New Roman" w:hAnsi="Times New Roman" w:cs="Times New Roman"/>
          <w:sz w:val="24"/>
          <w:szCs w:val="24"/>
        </w:rPr>
        <w:t xml:space="preserve"> </w:t>
      </w:r>
      <w:r w:rsidR="00052E15" w:rsidRPr="00AA1C57">
        <w:rPr>
          <w:rFonts w:ascii="Times New Roman" w:hAnsi="Times New Roman" w:cs="Times New Roman"/>
          <w:sz w:val="24"/>
          <w:szCs w:val="24"/>
        </w:rPr>
        <w:t>Ak to vyplýva z povahy plnenia alebo je to výslovne dohodnuté, Inkrement ako celok môže podliehať aj samostatnej záverečnej akceptácii Objednávateľom.</w:t>
      </w:r>
    </w:p>
    <w:p w14:paraId="76CBAF3D" w14:textId="581BBAF8" w:rsidR="00851511" w:rsidRPr="00540B4D" w:rsidRDefault="00851511" w:rsidP="00B97F5C">
      <w:pPr>
        <w:pStyle w:val="Odsekzoznamu"/>
        <w:numPr>
          <w:ilvl w:val="2"/>
          <w:numId w:val="64"/>
        </w:numPr>
        <w:ind w:left="993" w:hanging="426"/>
        <w:jc w:val="both"/>
      </w:pPr>
      <w:r w:rsidRPr="005C4645">
        <w:rPr>
          <w:b/>
          <w:lang w:eastAsia="de-DE"/>
        </w:rPr>
        <w:t>„</w:t>
      </w:r>
      <w:r w:rsidRPr="00EE65AB">
        <w:rPr>
          <w:b/>
          <w:lang w:eastAsia="de-DE"/>
        </w:rPr>
        <w:t xml:space="preserve">IS </w:t>
      </w:r>
      <w:r w:rsidR="00B97F5C">
        <w:rPr>
          <w:b/>
          <w:lang w:eastAsia="de-DE"/>
        </w:rPr>
        <w:t>e</w:t>
      </w:r>
      <w:r w:rsidR="00211D29">
        <w:rPr>
          <w:b/>
          <w:lang w:eastAsia="de-DE"/>
        </w:rPr>
        <w:t>NRI</w:t>
      </w:r>
      <w:r w:rsidR="003604E9">
        <w:rPr>
          <w:b/>
          <w:lang w:eastAsia="de-DE"/>
        </w:rPr>
        <w:t xml:space="preserve"> </w:t>
      </w:r>
      <w:r w:rsidR="00B97F5C">
        <w:rPr>
          <w:b/>
          <w:lang w:eastAsia="de-DE"/>
        </w:rPr>
        <w:t>DOP</w:t>
      </w:r>
      <w:r w:rsidRPr="005C4645">
        <w:rPr>
          <w:b/>
          <w:lang w:eastAsia="de-DE"/>
        </w:rPr>
        <w:t>“</w:t>
      </w:r>
      <w:r w:rsidRPr="00540B4D">
        <w:rPr>
          <w:lang w:eastAsia="de-DE"/>
        </w:rPr>
        <w:t xml:space="preserve"> je informačn</w:t>
      </w:r>
      <w:r>
        <w:rPr>
          <w:lang w:eastAsia="de-DE"/>
        </w:rPr>
        <w:t>ý</w:t>
      </w:r>
      <w:r w:rsidRPr="00540B4D">
        <w:rPr>
          <w:lang w:eastAsia="de-DE"/>
        </w:rPr>
        <w:t xml:space="preserve"> systém </w:t>
      </w:r>
      <w:r w:rsidR="004B5BF7">
        <w:t>Elektronický národný register informácií dopravy</w:t>
      </w:r>
      <w:r>
        <w:rPr>
          <w:lang w:eastAsia="de-DE"/>
        </w:rPr>
        <w:t>/Informačný systém</w:t>
      </w:r>
      <w:r w:rsidR="00952A80">
        <w:rPr>
          <w:lang w:eastAsia="de-DE"/>
        </w:rPr>
        <w:t xml:space="preserve"> ako ucelen</w:t>
      </w:r>
      <w:r w:rsidR="000B233E">
        <w:rPr>
          <w:lang w:eastAsia="de-DE"/>
        </w:rPr>
        <w:t>é</w:t>
      </w:r>
      <w:r w:rsidR="00952A80">
        <w:rPr>
          <w:lang w:eastAsia="de-DE"/>
        </w:rPr>
        <w:t xml:space="preserve"> Diel</w:t>
      </w:r>
      <w:r w:rsidR="000B233E">
        <w:rPr>
          <w:lang w:eastAsia="de-DE"/>
        </w:rPr>
        <w:t>o</w:t>
      </w:r>
      <w:r>
        <w:rPr>
          <w:lang w:eastAsia="de-DE"/>
        </w:rPr>
        <w:t>.</w:t>
      </w:r>
    </w:p>
    <w:p w14:paraId="7F0EB842" w14:textId="1F8B36E1" w:rsidR="00851511" w:rsidRPr="00540B4D" w:rsidRDefault="00851511" w:rsidP="00B97F5C">
      <w:pPr>
        <w:pStyle w:val="Odsekzoznamu"/>
        <w:numPr>
          <w:ilvl w:val="2"/>
          <w:numId w:val="64"/>
        </w:numPr>
        <w:ind w:left="993" w:hanging="426"/>
        <w:jc w:val="both"/>
      </w:pPr>
      <w:r w:rsidRPr="00B97F5C">
        <w:rPr>
          <w:b/>
        </w:rPr>
        <w:t>„Komponent“</w:t>
      </w:r>
      <w:r w:rsidRPr="00B97F5C">
        <w:t xml:space="preserve"> – každý nový produkt, program, softvér, či funkčnosť, ktorý Zhotoviteľ nainštaluje, nakonfiguruje, naprogramuje alebo nastaví v</w:t>
      </w:r>
      <w:r w:rsidR="000B233E" w:rsidRPr="00B97F5C">
        <w:t> </w:t>
      </w:r>
      <w:r w:rsidRPr="00B97F5C">
        <w:t>IS</w:t>
      </w:r>
      <w:r w:rsidR="000B233E" w:rsidRPr="00B97F5C">
        <w:t xml:space="preserve"> </w:t>
      </w:r>
      <w:r w:rsidR="00404DCC" w:rsidRPr="00B97F5C">
        <w:t>ENRI</w:t>
      </w:r>
      <w:r w:rsidR="00B97F5C">
        <w:t xml:space="preserve"> DOP</w:t>
      </w:r>
      <w:r w:rsidRPr="00B97F5C">
        <w:t>, a ktorý je doplnením alebo zmenou Diela voči stavu zaznamenanému v dokumentácii k Informačnému systému podľa Zmluvy</w:t>
      </w:r>
      <w:r w:rsidRPr="00540B4D">
        <w:t>.</w:t>
      </w:r>
      <w:r w:rsidR="00052E15">
        <w:t xml:space="preserve"> Komponent môže tvoriť súčasť Modulu, Submodulu alebo Inkrementu.</w:t>
      </w:r>
    </w:p>
    <w:p w14:paraId="72BFBAFA" w14:textId="77777777" w:rsidR="00851511" w:rsidRPr="00EF05F2" w:rsidRDefault="00851511" w:rsidP="00B97F5C">
      <w:pPr>
        <w:pStyle w:val="Odsekzoznamu"/>
        <w:numPr>
          <w:ilvl w:val="2"/>
          <w:numId w:val="64"/>
        </w:numPr>
        <w:ind w:left="993" w:hanging="426"/>
        <w:jc w:val="both"/>
      </w:pPr>
      <w:r w:rsidRPr="005C4645">
        <w:rPr>
          <w:b/>
        </w:rPr>
        <w:t>„</w:t>
      </w:r>
      <w:r w:rsidRPr="00EE65AB">
        <w:rPr>
          <w:b/>
        </w:rPr>
        <w:t>Metodický pokyn pre riadenie IT projektov</w:t>
      </w:r>
      <w:r w:rsidRPr="005C4645">
        <w:rPr>
          <w:b/>
        </w:rPr>
        <w:t>“</w:t>
      </w:r>
      <w:r w:rsidRPr="00540B4D">
        <w:t xml:space="preserve"> znamená metodický pokyn Ministerstva financií Slovenskej republiky č. MF/28999/2009-132 pre riadenie IT projektov, resp. metodický </w:t>
      </w:r>
      <w:r w:rsidRPr="00EF05F2">
        <w:t>pokyn, ktorý ho nahradí.</w:t>
      </w:r>
    </w:p>
    <w:p w14:paraId="185647D4" w14:textId="400F4979" w:rsidR="00211D29" w:rsidRPr="00EF05F2" w:rsidRDefault="00211D29" w:rsidP="00B97F5C">
      <w:pPr>
        <w:pStyle w:val="Odsekzoznamu"/>
        <w:numPr>
          <w:ilvl w:val="2"/>
          <w:numId w:val="64"/>
        </w:numPr>
        <w:ind w:left="993" w:hanging="426"/>
        <w:jc w:val="both"/>
        <w:rPr>
          <w:b/>
        </w:rPr>
      </w:pPr>
      <w:r w:rsidRPr="00EF05F2">
        <w:rPr>
          <w:b/>
        </w:rPr>
        <w:t xml:space="preserve">„Modul“ </w:t>
      </w:r>
      <w:r w:rsidR="00052E15" w:rsidRPr="001256F5">
        <w:t>je</w:t>
      </w:r>
      <w:r w:rsidR="00052E15" w:rsidRPr="00EF05F2">
        <w:rPr>
          <w:b/>
        </w:rPr>
        <w:t xml:space="preserve"> </w:t>
      </w:r>
      <w:r w:rsidR="00A146CA" w:rsidRPr="00EF05F2">
        <w:t xml:space="preserve">časť informačného systému </w:t>
      </w:r>
      <w:r w:rsidR="006F1935" w:rsidRPr="00EF05F2">
        <w:t xml:space="preserve">IS </w:t>
      </w:r>
      <w:r w:rsidR="0047107D" w:rsidRPr="00EF05F2">
        <w:t>e</w:t>
      </w:r>
      <w:r w:rsidR="006F1935" w:rsidRPr="00EF05F2">
        <w:t>NRI</w:t>
      </w:r>
      <w:r w:rsidR="0047107D" w:rsidRPr="00EF05F2">
        <w:t xml:space="preserve"> DOP</w:t>
      </w:r>
      <w:r w:rsidR="00A146CA" w:rsidRPr="00EF05F2">
        <w:t>, ktorá predstavuje logicky a funkčne ucelený celok</w:t>
      </w:r>
      <w:r w:rsidR="00AF2CD8" w:rsidRPr="0075128A">
        <w:t xml:space="preserve"> pozostávajúci z jedného alebo viacerých Komponentov</w:t>
      </w:r>
      <w:r w:rsidR="00A146CA" w:rsidRPr="0075128A">
        <w:t xml:space="preserve">. Rozsah, obsah a funkcionalita jednotlivých modulov sú </w:t>
      </w:r>
      <w:r w:rsidR="00A146CA" w:rsidRPr="00EF05F2">
        <w:t xml:space="preserve">vymedzené v Prílohe č. </w:t>
      </w:r>
      <w:r w:rsidR="006F1935" w:rsidRPr="00EF05F2">
        <w:t>1</w:t>
      </w:r>
      <w:r w:rsidR="00A146CA" w:rsidRPr="00EF05F2">
        <w:t xml:space="preserve"> </w:t>
      </w:r>
      <w:r w:rsidR="00EF05F2" w:rsidRPr="00EF05F2">
        <w:lastRenderedPageBreak/>
        <w:t xml:space="preserve">Zmluvy </w:t>
      </w:r>
      <w:r w:rsidR="00213360" w:rsidRPr="00EF05F2">
        <w:t>a Prílohe č. 3</w:t>
      </w:r>
      <w:r w:rsidR="00EF05F2" w:rsidRPr="00EF05F2">
        <w:t>:</w:t>
      </w:r>
      <w:r w:rsidR="00213360" w:rsidRPr="00EF05F2">
        <w:t xml:space="preserve"> </w:t>
      </w:r>
      <w:r w:rsidR="00EF05F2" w:rsidRPr="00EF05F2">
        <w:t>„</w:t>
      </w:r>
      <w:r w:rsidR="00213360" w:rsidRPr="00EF05F2">
        <w:rPr>
          <w:i/>
        </w:rPr>
        <w:t>Prístup k</w:t>
      </w:r>
      <w:r w:rsidR="004275D2">
        <w:rPr>
          <w:i/>
        </w:rPr>
        <w:t> </w:t>
      </w:r>
      <w:r w:rsidR="00213360" w:rsidRPr="00EF05F2">
        <w:rPr>
          <w:i/>
        </w:rPr>
        <w:t>projektu</w:t>
      </w:r>
      <w:r w:rsidR="004275D2">
        <w:rPr>
          <w:i/>
        </w:rPr>
        <w:t xml:space="preserve"> 2234</w:t>
      </w:r>
      <w:r w:rsidR="00EF05F2" w:rsidRPr="00EF05F2">
        <w:t>“</w:t>
      </w:r>
      <w:r w:rsidR="00262709">
        <w:t xml:space="preserve"> (</w:t>
      </w:r>
      <w:r w:rsidR="00EF05F2" w:rsidRPr="00EF05F2">
        <w:t>ďalej len „</w:t>
      </w:r>
      <w:r w:rsidR="00EF05F2" w:rsidRPr="00EF05F2">
        <w:rPr>
          <w:b/>
        </w:rPr>
        <w:t>Príloha č. 3</w:t>
      </w:r>
      <w:r w:rsidR="00EF05F2" w:rsidRPr="00EF05F2">
        <w:t>“</w:t>
      </w:r>
      <w:r w:rsidR="00262709">
        <w:t>), ktorá tvorí neoddeliteľnú súčasť tejto Zmluvy</w:t>
      </w:r>
      <w:r w:rsidR="001179C6" w:rsidRPr="00EF05F2">
        <w:t>.</w:t>
      </w:r>
      <w:r w:rsidR="005C03CD" w:rsidRPr="00EF05F2">
        <w:t xml:space="preserve"> </w:t>
      </w:r>
    </w:p>
    <w:p w14:paraId="40750487" w14:textId="3B5893F2" w:rsidR="00851511" w:rsidRDefault="00851511" w:rsidP="00B97F5C">
      <w:pPr>
        <w:pStyle w:val="Odsekzoznamu"/>
        <w:numPr>
          <w:ilvl w:val="2"/>
          <w:numId w:val="64"/>
        </w:numPr>
        <w:ind w:left="993" w:hanging="426"/>
        <w:jc w:val="both"/>
      </w:pPr>
      <w:r w:rsidRPr="005C4645">
        <w:rPr>
          <w:b/>
        </w:rPr>
        <w:t>„</w:t>
      </w:r>
      <w:r w:rsidRPr="00EE65AB">
        <w:rPr>
          <w:b/>
        </w:rPr>
        <w:t>Paušálne služby</w:t>
      </w:r>
      <w:r w:rsidRPr="005C4645">
        <w:rPr>
          <w:b/>
        </w:rPr>
        <w:t>“</w:t>
      </w:r>
      <w:r w:rsidRPr="00540B4D">
        <w:t xml:space="preserve"> sú </w:t>
      </w:r>
      <w:r w:rsidR="00853165">
        <w:t xml:space="preserve">Služby prevádzky a údržby Diela popísané v čl. 3 ods. 4 </w:t>
      </w:r>
      <w:r w:rsidR="00927653">
        <w:t xml:space="preserve">písm. a) </w:t>
      </w:r>
      <w:r w:rsidR="00853165">
        <w:t xml:space="preserve">tejto Zmluvy a podľa </w:t>
      </w:r>
      <w:r w:rsidR="00853165" w:rsidRPr="007E4DF6">
        <w:t xml:space="preserve">bodov </w:t>
      </w:r>
      <w:r w:rsidR="00853165" w:rsidRPr="007E4DF6">
        <w:rPr>
          <w:rStyle w:val="Vrazn"/>
          <w:b w:val="0"/>
        </w:rPr>
        <w:t>7.1 až 7.3 Prílohy č. 3</w:t>
      </w:r>
      <w:r w:rsidR="00853165" w:rsidRPr="007E4DF6">
        <w:t xml:space="preserve">, s výnimkou služby uvedenej v </w:t>
      </w:r>
      <w:r w:rsidR="00853165" w:rsidRPr="007E4DF6">
        <w:rPr>
          <w:rStyle w:val="Vrazn"/>
          <w:b w:val="0"/>
        </w:rPr>
        <w:t>bode 7.1.6 Prílohy č. 3 Zmluvy</w:t>
      </w:r>
      <w:r w:rsidR="00853165" w:rsidRPr="007E4DF6">
        <w:t>, ktorá predstavuje služby rozvoja Diela.</w:t>
      </w:r>
      <w:r w:rsidR="00853165">
        <w:t xml:space="preserve"> </w:t>
      </w:r>
    </w:p>
    <w:p w14:paraId="1766DE39" w14:textId="122A70F8" w:rsidR="005C03CD" w:rsidRDefault="005C03CD" w:rsidP="00B97F5C">
      <w:pPr>
        <w:pStyle w:val="Odsekzoznamu"/>
        <w:numPr>
          <w:ilvl w:val="2"/>
          <w:numId w:val="64"/>
        </w:numPr>
        <w:ind w:left="993" w:hanging="426"/>
        <w:jc w:val="both"/>
      </w:pPr>
      <w:r>
        <w:rPr>
          <w:b/>
        </w:rPr>
        <w:t>„Platobný m</w:t>
      </w:r>
      <w:r w:rsidR="00B97F5C">
        <w:rPr>
          <w:b/>
        </w:rPr>
        <w:t>í</w:t>
      </w:r>
      <w:r>
        <w:rPr>
          <w:b/>
        </w:rPr>
        <w:t>ľn</w:t>
      </w:r>
      <w:r w:rsidR="00B97F5C">
        <w:rPr>
          <w:b/>
        </w:rPr>
        <w:t>i</w:t>
      </w:r>
      <w:r>
        <w:rPr>
          <w:b/>
        </w:rPr>
        <w:t xml:space="preserve">k“ </w:t>
      </w:r>
      <w:r>
        <w:t xml:space="preserve">je </w:t>
      </w:r>
      <w:r w:rsidR="0047107D" w:rsidRPr="00497304">
        <w:t xml:space="preserve">zmluvne určený okamih </w:t>
      </w:r>
      <w:r w:rsidR="00F41785">
        <w:t xml:space="preserve">uvedený </w:t>
      </w:r>
      <w:r w:rsidR="0047107D" w:rsidRPr="00497304">
        <w:t>v</w:t>
      </w:r>
      <w:r w:rsidR="00EF05F2">
        <w:t> Prílohe č. 4 Zmluvy</w:t>
      </w:r>
      <w:r w:rsidR="0047107D" w:rsidRPr="00497304">
        <w:t xml:space="preserve">, ku ktorému je priradená konkrétna časť ceny Diela a ktorý je viazaný na riadne splnenie, odovzdanie a akceptáciu presne určeného plnenia v rozsahu podľa tejto Zmluvy a jej príloh. </w:t>
      </w:r>
      <w:r w:rsidR="00636F26">
        <w:t xml:space="preserve">Platobný míľnik je viazaný na splnenie príslušnej Fázy Inkrementu. </w:t>
      </w:r>
      <w:r w:rsidR="0047107D" w:rsidRPr="00497304">
        <w:t>Splnenie Platobného míľnika nastáva až po tom, čo Objednávateľ potvrdí splnenie všetkých vecných a formálnych nál</w:t>
      </w:r>
      <w:r w:rsidR="0047107D">
        <w:t>ežitostí príslušného plnenia a A</w:t>
      </w:r>
      <w:r w:rsidR="0047107D" w:rsidRPr="00497304">
        <w:t>kceptačný protokol bude podpísaný spôsobom podľa tejto Zmluvy. Až splnením Platobného míľnika vzniká Zhotoviteľovi nárok na úhradu príslušnej časti ceny Diela</w:t>
      </w:r>
      <w:r w:rsidR="00F41785">
        <w:t xml:space="preserve"> podľa Prílohy č. 5: „</w:t>
      </w:r>
      <w:r w:rsidR="00AA1C57" w:rsidRPr="00AA1C57">
        <w:rPr>
          <w:i/>
        </w:rPr>
        <w:t>Špecifikácia ceny</w:t>
      </w:r>
      <w:r w:rsidR="00F41785">
        <w:t xml:space="preserve">“ </w:t>
      </w:r>
      <w:r w:rsidR="00047748">
        <w:t>(</w:t>
      </w:r>
      <w:r w:rsidR="00F41785">
        <w:t>ďalej len „</w:t>
      </w:r>
      <w:r w:rsidR="00F41785" w:rsidRPr="00AA1C57">
        <w:rPr>
          <w:b/>
        </w:rPr>
        <w:t>Príloha č. 5</w:t>
      </w:r>
      <w:r w:rsidR="00F41785">
        <w:t>“</w:t>
      </w:r>
      <w:r w:rsidR="00047748">
        <w:t>), ktorá tvorí neoddeliteľnú súčasť tejto Zmluvy</w:t>
      </w:r>
      <w:r w:rsidR="00F41785">
        <w:t>.</w:t>
      </w:r>
    </w:p>
    <w:p w14:paraId="781C8B08" w14:textId="3AA2AC0B" w:rsidR="001449B9" w:rsidRDefault="001449B9" w:rsidP="00B97F5C">
      <w:pPr>
        <w:pStyle w:val="Odsekzoznamu"/>
        <w:numPr>
          <w:ilvl w:val="2"/>
          <w:numId w:val="64"/>
        </w:numPr>
        <w:ind w:left="993" w:hanging="426"/>
        <w:jc w:val="both"/>
      </w:pPr>
      <w:r>
        <w:t>„</w:t>
      </w:r>
      <w:r w:rsidRPr="00404DCC">
        <w:rPr>
          <w:b/>
        </w:rPr>
        <w:t>Portál eNRI DOP</w:t>
      </w:r>
      <w:r>
        <w:t>“ webové používateľské rozhranie systému určené na prístup k elektronickým službám a funkcionalitám systému.</w:t>
      </w:r>
    </w:p>
    <w:p w14:paraId="643B84AF" w14:textId="013C901F" w:rsidR="00851511" w:rsidRDefault="00851511" w:rsidP="00B97F5C">
      <w:pPr>
        <w:pStyle w:val="Odsekzoznamu"/>
        <w:numPr>
          <w:ilvl w:val="2"/>
          <w:numId w:val="64"/>
        </w:numPr>
        <w:ind w:left="993" w:hanging="426"/>
        <w:jc w:val="both"/>
      </w:pPr>
      <w:r w:rsidRPr="005C4645">
        <w:rPr>
          <w:b/>
        </w:rPr>
        <w:t>„</w:t>
      </w:r>
      <w:r w:rsidR="00522D6E">
        <w:rPr>
          <w:b/>
        </w:rPr>
        <w:t>Objednávka</w:t>
      </w:r>
      <w:r w:rsidRPr="005C4645">
        <w:rPr>
          <w:b/>
        </w:rPr>
        <w:t>“</w:t>
      </w:r>
      <w:r>
        <w:t xml:space="preserve"> je písomná </w:t>
      </w:r>
      <w:r w:rsidR="00047748">
        <w:t>objednávka vystavená v ekonomickom systéme Objednávateľa</w:t>
      </w:r>
      <w:r>
        <w:t xml:space="preserve"> na poskytnutie Služieb na </w:t>
      </w:r>
      <w:r w:rsidR="00522D6E">
        <w:t>objednávku</w:t>
      </w:r>
      <w:r>
        <w:t>.</w:t>
      </w:r>
    </w:p>
    <w:p w14:paraId="5A5E1F04" w14:textId="77777777" w:rsidR="00851511" w:rsidRPr="00540B4D" w:rsidRDefault="00851511" w:rsidP="00B97F5C">
      <w:pPr>
        <w:pStyle w:val="Odsekzoznamu"/>
        <w:numPr>
          <w:ilvl w:val="2"/>
          <w:numId w:val="64"/>
        </w:numPr>
        <w:ind w:left="993" w:hanging="426"/>
        <w:jc w:val="both"/>
      </w:pPr>
      <w:r w:rsidRPr="005C4645">
        <w:rPr>
          <w:b/>
        </w:rPr>
        <w:t>„</w:t>
      </w:r>
      <w:r w:rsidRPr="00EE65AB">
        <w:rPr>
          <w:b/>
        </w:rPr>
        <w:t>Predmet Zmluvy</w:t>
      </w:r>
      <w:r w:rsidRPr="005C4645">
        <w:rPr>
          <w:b/>
        </w:rPr>
        <w:t>“</w:t>
      </w:r>
      <w:r>
        <w:t xml:space="preserve"> je vykonanie Diela a poskytnutie Služieb.</w:t>
      </w:r>
    </w:p>
    <w:p w14:paraId="67D8B671" w14:textId="77777777" w:rsidR="00851511" w:rsidRPr="00540B4D"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Preexistentný obchodne dostupný proprietárny 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Zmluvy, a ktorý spĺňa znaky výrobku alebo tovaru podľa slovenskej legislatívy. Hospodárskou činnosťou sa rozumie každá činnosť, ktorá spočíva v ponuke tovaru a/alebo služieb na trhu. Preexistentný obchodne dostupný proprietárny SW musí spĺňať nasledovné znaky: </w:t>
      </w:r>
    </w:p>
    <w:p w14:paraId="7FDBECA8" w14:textId="613F43A4" w:rsidR="00851511" w:rsidRPr="00540B4D" w:rsidRDefault="00404DCC" w:rsidP="00404DCC">
      <w:pPr>
        <w:pStyle w:val="MLOdsek"/>
        <w:numPr>
          <w:ilvl w:val="0"/>
          <w:numId w:val="0"/>
        </w:numPr>
        <w:spacing w:after="0" w:line="240" w:lineRule="auto"/>
        <w:ind w:left="1276" w:hanging="283"/>
        <w:rPr>
          <w:rFonts w:ascii="Times New Roman" w:hAnsi="Times New Roman" w:cs="Times New Roman"/>
          <w:sz w:val="24"/>
          <w:szCs w:val="24"/>
        </w:rPr>
      </w:pPr>
      <w:r>
        <w:rPr>
          <w:rFonts w:ascii="Times New Roman" w:hAnsi="Times New Roman" w:cs="Times New Roman"/>
          <w:sz w:val="24"/>
          <w:szCs w:val="24"/>
        </w:rPr>
        <w:t xml:space="preserve">- </w:t>
      </w:r>
      <w:r w:rsidR="00851511" w:rsidRPr="00540B4D">
        <w:rPr>
          <w:rFonts w:ascii="Times New Roman" w:hAnsi="Times New Roman" w:cs="Times New Roman"/>
          <w:sz w:val="24"/>
          <w:szCs w:val="24"/>
        </w:rPr>
        <w:t>nie je/nebol vyrábaný/dodávaný na základe špecifických potrieb verejného obstarávateľa,</w:t>
      </w:r>
    </w:p>
    <w:p w14:paraId="527EDF7B" w14:textId="77777777" w:rsidR="00404DCC" w:rsidRDefault="00404DCC" w:rsidP="003F1409">
      <w:pPr>
        <w:pStyle w:val="MLOdsek"/>
        <w:numPr>
          <w:ilvl w:val="0"/>
          <w:numId w:val="0"/>
        </w:numPr>
        <w:spacing w:after="0" w:line="240" w:lineRule="auto"/>
        <w:ind w:left="1276" w:hanging="283"/>
        <w:rPr>
          <w:rFonts w:ascii="Times New Roman" w:hAnsi="Times New Roman" w:cs="Times New Roman"/>
          <w:sz w:val="24"/>
          <w:szCs w:val="24"/>
        </w:rPr>
      </w:pPr>
      <w:r w:rsidRPr="00404DCC">
        <w:rPr>
          <w:rFonts w:ascii="Times New Roman" w:hAnsi="Times New Roman" w:cs="Times New Roman"/>
          <w:sz w:val="24"/>
          <w:szCs w:val="24"/>
        </w:rPr>
        <w:t xml:space="preserve">-   </w:t>
      </w:r>
      <w:r w:rsidR="00851511" w:rsidRPr="00404DCC">
        <w:rPr>
          <w:rFonts w:ascii="Times New Roman" w:hAnsi="Times New Roman" w:cs="Times New Roman"/>
          <w:sz w:val="24"/>
          <w:szCs w:val="24"/>
        </w:rPr>
        <w:t xml:space="preserve">v podobe akej je ponúkaný na trhu je bez väčších úprav jeho vlastností  a prvkov aj </w:t>
      </w:r>
      <w:r>
        <w:rPr>
          <w:rFonts w:ascii="Times New Roman" w:hAnsi="Times New Roman" w:cs="Times New Roman"/>
          <w:sz w:val="24"/>
          <w:szCs w:val="24"/>
        </w:rPr>
        <w:t xml:space="preserve"> </w:t>
      </w:r>
      <w:r w:rsidR="00851511" w:rsidRPr="00404DCC">
        <w:rPr>
          <w:rFonts w:ascii="Times New Roman" w:hAnsi="Times New Roman" w:cs="Times New Roman"/>
          <w:sz w:val="24"/>
          <w:szCs w:val="24"/>
        </w:rPr>
        <w:t>dodávaný/vyrábaný/uskutočňovaný pre verejného obstarávateľa,</w:t>
      </w:r>
      <w:r w:rsidRPr="00404DCC">
        <w:rPr>
          <w:rFonts w:ascii="Times New Roman" w:hAnsi="Times New Roman" w:cs="Times New Roman"/>
          <w:sz w:val="24"/>
          <w:szCs w:val="24"/>
        </w:rPr>
        <w:t xml:space="preserve"> </w:t>
      </w:r>
      <w:r w:rsidR="00851511" w:rsidRPr="00404DCC">
        <w:rPr>
          <w:rFonts w:ascii="Times New Roman" w:hAnsi="Times New Roman" w:cs="Times New Roman"/>
          <w:sz w:val="24"/>
          <w:szCs w:val="24"/>
        </w:rPr>
        <w:t xml:space="preserve">v podobe akej je dodávaný/vyrábaný/uskutočňovaný pre verejného obstarávateľa </w:t>
      </w:r>
    </w:p>
    <w:p w14:paraId="763D038B" w14:textId="07A23D10" w:rsidR="00851511" w:rsidRPr="00404DCC" w:rsidRDefault="00404DCC" w:rsidP="003F1409">
      <w:pPr>
        <w:pStyle w:val="MLOdsek"/>
        <w:numPr>
          <w:ilvl w:val="0"/>
          <w:numId w:val="0"/>
        </w:numPr>
        <w:spacing w:after="0" w:line="240" w:lineRule="auto"/>
        <w:ind w:left="1276" w:hanging="283"/>
        <w:rPr>
          <w:rFonts w:ascii="Times New Roman" w:hAnsi="Times New Roman" w:cs="Times New Roman"/>
          <w:sz w:val="24"/>
          <w:szCs w:val="24"/>
        </w:rPr>
      </w:pPr>
      <w:r w:rsidRPr="00404DCC">
        <w:rPr>
          <w:rFonts w:ascii="Times New Roman" w:hAnsi="Times New Roman" w:cs="Times New Roman"/>
          <w:sz w:val="24"/>
          <w:szCs w:val="24"/>
        </w:rPr>
        <w:t xml:space="preserve">- </w:t>
      </w:r>
      <w:r w:rsidR="003F1409">
        <w:rPr>
          <w:rFonts w:ascii="Times New Roman" w:hAnsi="Times New Roman" w:cs="Times New Roman"/>
          <w:sz w:val="24"/>
          <w:szCs w:val="24"/>
        </w:rPr>
        <w:t xml:space="preserve">  </w:t>
      </w:r>
      <w:r w:rsidR="00851511" w:rsidRPr="00404DCC">
        <w:rPr>
          <w:rFonts w:ascii="Times New Roman" w:hAnsi="Times New Roman" w:cs="Times New Roman"/>
          <w:sz w:val="24"/>
          <w:szCs w:val="24"/>
        </w:rPr>
        <w:t>je dodávaný/vyrábaný aj pre spotrebiteľov a iné subjekty na trhu.</w:t>
      </w:r>
    </w:p>
    <w:p w14:paraId="1DBDDD8A" w14:textId="77777777" w:rsidR="00851511" w:rsidRPr="00540B4D"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Preexistentný obchodne nedostupný proprietárny  S</w:t>
      </w:r>
      <w:r w:rsidRPr="00EE65AB">
        <w:rPr>
          <w:rFonts w:ascii="Times New Roman" w:hAnsi="Times New Roman" w:cs="Times New Roman"/>
          <w:b/>
          <w:sz w:val="24"/>
          <w:szCs w:val="24"/>
        </w:rPr>
        <w:t>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SW 3. strany (vrátane databáz), </w:t>
      </w:r>
      <w:r w:rsidRPr="00540B4D">
        <w:rPr>
          <w:rFonts w:ascii="Times New Roman" w:hAnsi="Times New Roman" w:cs="Times New Roman"/>
          <w:color w:val="000000" w:themeColor="text1"/>
          <w:sz w:val="24"/>
          <w:szCs w:val="24"/>
        </w:rPr>
        <w:t xml:space="preserve">ktorý nie je samostatne voľne obchodne dostupný ani obchodovaný, ale spĺňa podmienky preexistentného obchodne dostupného proprietárneho SW, ktorý vznikol nezávisle od Diela. Zmluvné strany sa dohodli, že v prípade, ak súčasťou Zmluvy je preexistentný obchodne nedostupný </w:t>
      </w:r>
      <w:r>
        <w:rPr>
          <w:rFonts w:ascii="Times New Roman" w:hAnsi="Times New Roman" w:cs="Times New Roman"/>
          <w:color w:val="000000" w:themeColor="text1"/>
          <w:sz w:val="24"/>
          <w:szCs w:val="24"/>
        </w:rPr>
        <w:t xml:space="preserve">proprietárny </w:t>
      </w:r>
      <w:r w:rsidRPr="00540B4D">
        <w:rPr>
          <w:rFonts w:ascii="Times New Roman" w:hAnsi="Times New Roman" w:cs="Times New Roman"/>
          <w:color w:val="000000" w:themeColor="text1"/>
          <w:sz w:val="24"/>
          <w:szCs w:val="24"/>
        </w:rPr>
        <w:t>SW, Zhotoviteľ je povinný v čase odovzdania Diela alebo jeho časti udeliť</w:t>
      </w:r>
      <w:r>
        <w:rPr>
          <w:rFonts w:ascii="Times New Roman" w:hAnsi="Times New Roman" w:cs="Times New Roman"/>
          <w:color w:val="000000" w:themeColor="text1"/>
          <w:sz w:val="24"/>
          <w:szCs w:val="24"/>
        </w:rPr>
        <w:t xml:space="preserve"> </w:t>
      </w:r>
      <w:r w:rsidRPr="00540B4D">
        <w:rPr>
          <w:rFonts w:ascii="Times New Roman" w:hAnsi="Times New Roman" w:cs="Times New Roman"/>
          <w:color w:val="000000" w:themeColor="text1"/>
          <w:sz w:val="24"/>
          <w:szCs w:val="24"/>
        </w:rPr>
        <w:t>Objednávateľovi licenciu na používanie preexistentného obchodne nedostupného proprietárneho SW v rozsahu nevyhnutnom na funkčné používanie Diela alebo jeho časti (s výnimkou použitia, ktoré má obchodný charakter), v súlade s účelom, na aký je Dielo alebo jeho časť vytvorené a na celé obdobie existencie Diela ako celku</w:t>
      </w:r>
      <w:r>
        <w:rPr>
          <w:rFonts w:ascii="Times New Roman" w:hAnsi="Times New Roman" w:cs="Times New Roman"/>
          <w:sz w:val="24"/>
          <w:szCs w:val="24"/>
        </w:rPr>
        <w:t>.</w:t>
      </w:r>
    </w:p>
    <w:p w14:paraId="17E8BC4B" w14:textId="77777777" w:rsidR="00851511" w:rsidRPr="00540B4D"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Preexistentný open source 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open source softvér, ktorý  umožňuje spustenie, analyzovanie, modifikáciu a zdieľanie zdrojového kódu, vrátane detailného komentovania zdrojových kódov a úplnej užívateľskej, prevádzkovej a administrátorskej dokumentácie</w:t>
      </w:r>
      <w:r>
        <w:rPr>
          <w:rFonts w:ascii="Times New Roman" w:hAnsi="Times New Roman" w:cs="Times New Roman"/>
          <w:sz w:val="24"/>
          <w:szCs w:val="24"/>
        </w:rPr>
        <w:t>.</w:t>
      </w:r>
    </w:p>
    <w:p w14:paraId="568C55D2" w14:textId="25ABE15F" w:rsidR="00851511" w:rsidRPr="00540B4D"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sidRPr="00540B4D">
        <w:rPr>
          <w:rFonts w:ascii="Times New Roman" w:hAnsi="Times New Roman" w:cs="Times New Roman"/>
          <w:b/>
          <w:sz w:val="24"/>
          <w:szCs w:val="24"/>
        </w:rPr>
        <w:lastRenderedPageBreak/>
        <w:t>„Preexistentný zdrojový kód“</w:t>
      </w:r>
      <w:r w:rsidRPr="00540B4D">
        <w:rPr>
          <w:rFonts w:ascii="Times New Roman" w:hAnsi="Times New Roman" w:cs="Times New Roman"/>
          <w:sz w:val="24"/>
          <w:szCs w:val="24"/>
        </w:rPr>
        <w:t xml:space="preserve"> je zdrojový kód každého SW 3. strany a preexistentného open source SW, ktorý bol vytvorený nezávisle od zhotovenia Diela</w:t>
      </w:r>
      <w:r>
        <w:rPr>
          <w:rFonts w:ascii="Times New Roman" w:hAnsi="Times New Roman" w:cs="Times New Roman"/>
          <w:sz w:val="24"/>
          <w:szCs w:val="24"/>
        </w:rPr>
        <w:t>.</w:t>
      </w:r>
    </w:p>
    <w:p w14:paraId="60C54B8E" w14:textId="2B3A8D06" w:rsidR="00851511" w:rsidRPr="00F41785" w:rsidRDefault="00851511" w:rsidP="00B97F5C">
      <w:pPr>
        <w:pStyle w:val="MLOdsek"/>
        <w:numPr>
          <w:ilvl w:val="2"/>
          <w:numId w:val="64"/>
        </w:numPr>
        <w:spacing w:after="0" w:line="240" w:lineRule="auto"/>
        <w:ind w:left="993" w:hanging="426"/>
        <w:rPr>
          <w:rFonts w:ascii="Times New Roman" w:hAnsi="Times New Roman" w:cs="Times New Roman"/>
          <w:b/>
          <w:sz w:val="24"/>
          <w:szCs w:val="24"/>
        </w:rPr>
      </w:pPr>
      <w:r w:rsidRPr="005C4645">
        <w:rPr>
          <w:rFonts w:ascii="Times New Roman" w:hAnsi="Times New Roman" w:cs="Times New Roman"/>
          <w:b/>
          <w:sz w:val="24"/>
          <w:szCs w:val="24"/>
        </w:rPr>
        <w:t>„Projekt“</w:t>
      </w:r>
      <w:r w:rsidRPr="005C4645">
        <w:rPr>
          <w:rFonts w:ascii="Times New Roman" w:hAnsi="Times New Roman" w:cs="Times New Roman"/>
          <w:sz w:val="24"/>
          <w:szCs w:val="24"/>
        </w:rPr>
        <w:t xml:space="preserve"> je Projekt </w:t>
      </w:r>
      <w:r w:rsidR="00C413E2" w:rsidRPr="000D0DF3">
        <w:rPr>
          <w:rFonts w:ascii="Times New Roman" w:hAnsi="Times New Roman" w:cs="Times New Roman"/>
          <w:sz w:val="24"/>
          <w:szCs w:val="24"/>
        </w:rPr>
        <w:t>„Elektronický národný register informácií dopravy“</w:t>
      </w:r>
      <w:r w:rsidR="00C413E2">
        <w:rPr>
          <w:rFonts w:ascii="Times New Roman" w:hAnsi="Times New Roman" w:cs="Times New Roman"/>
          <w:sz w:val="24"/>
          <w:szCs w:val="24"/>
        </w:rPr>
        <w:t xml:space="preserve">, evidovaný pod číslom </w:t>
      </w:r>
      <w:r w:rsidR="004B5BF7">
        <w:rPr>
          <w:rFonts w:ascii="Times New Roman" w:hAnsi="Times New Roman" w:cs="Times New Roman"/>
          <w:sz w:val="24"/>
          <w:szCs w:val="24"/>
        </w:rPr>
        <w:t>2234</w:t>
      </w:r>
      <w:r w:rsidR="00C413E2">
        <w:rPr>
          <w:rFonts w:ascii="Times New Roman" w:hAnsi="Times New Roman" w:cs="Times New Roman"/>
          <w:sz w:val="24"/>
          <w:szCs w:val="24"/>
        </w:rPr>
        <w:t>,</w:t>
      </w:r>
      <w:r w:rsidRPr="002610DC">
        <w:rPr>
          <w:rFonts w:ascii="Times New Roman" w:hAnsi="Times New Roman" w:cs="Times New Roman"/>
          <w:sz w:val="24"/>
          <w:szCs w:val="24"/>
        </w:rPr>
        <w:t xml:space="preserve"> </w:t>
      </w:r>
      <w:r w:rsidRPr="00BA2584">
        <w:rPr>
          <w:rFonts w:ascii="Times New Roman" w:hAnsi="Times New Roman" w:cs="Times New Roman"/>
          <w:sz w:val="24"/>
          <w:szCs w:val="24"/>
        </w:rPr>
        <w:t>schválený</w:t>
      </w:r>
      <w:r w:rsidRPr="005C4645">
        <w:rPr>
          <w:rFonts w:ascii="Times New Roman" w:hAnsi="Times New Roman" w:cs="Times New Roman"/>
          <w:sz w:val="24"/>
          <w:szCs w:val="24"/>
        </w:rPr>
        <w:t xml:space="preserve"> v centrálnom metainformačnom systéme verejnej správy v súlade s vyhláškou Ministerstva investícií, regionálneho rozvoja a informatizácie Slovenskej republiky č. 401/2</w:t>
      </w:r>
      <w:r>
        <w:rPr>
          <w:rFonts w:ascii="Times New Roman" w:hAnsi="Times New Roman" w:cs="Times New Roman"/>
          <w:sz w:val="24"/>
          <w:szCs w:val="24"/>
        </w:rPr>
        <w:t>023 Z. z. o riadení projektov a </w:t>
      </w:r>
      <w:r w:rsidRPr="005C4645">
        <w:rPr>
          <w:rFonts w:ascii="Times New Roman" w:hAnsi="Times New Roman" w:cs="Times New Roman"/>
          <w:sz w:val="24"/>
          <w:szCs w:val="24"/>
        </w:rPr>
        <w:t>zmenových požiadaviek v prevádzke informačných technológií verejnej správy.</w:t>
      </w:r>
    </w:p>
    <w:p w14:paraId="0040F534" w14:textId="0799F3DD" w:rsidR="0047107D" w:rsidRPr="00404DCC" w:rsidRDefault="0047107D" w:rsidP="00B97F5C">
      <w:pPr>
        <w:pStyle w:val="MLOdsek"/>
        <w:numPr>
          <w:ilvl w:val="2"/>
          <w:numId w:val="64"/>
        </w:numPr>
        <w:spacing w:after="0" w:line="240" w:lineRule="auto"/>
        <w:ind w:left="993" w:hanging="426"/>
        <w:rPr>
          <w:rFonts w:ascii="Times New Roman" w:hAnsi="Times New Roman" w:cs="Times New Roman"/>
          <w:b/>
          <w:sz w:val="24"/>
          <w:szCs w:val="24"/>
        </w:rPr>
      </w:pPr>
      <w:r>
        <w:rPr>
          <w:rFonts w:ascii="Times New Roman" w:hAnsi="Times New Roman" w:cs="Times New Roman"/>
          <w:b/>
          <w:bCs/>
          <w:sz w:val="24"/>
          <w:szCs w:val="24"/>
        </w:rPr>
        <w:t>„</w:t>
      </w:r>
      <w:r w:rsidRPr="00F41785">
        <w:rPr>
          <w:rFonts w:ascii="Times New Roman" w:hAnsi="Times New Roman" w:cs="Times New Roman"/>
          <w:b/>
          <w:bCs/>
          <w:sz w:val="24"/>
          <w:szCs w:val="24"/>
        </w:rPr>
        <w:t>Projektová fáza</w:t>
      </w:r>
      <w:r w:rsidRPr="00C65C7A">
        <w:rPr>
          <w:rFonts w:ascii="Times New Roman" w:hAnsi="Times New Roman" w:cs="Times New Roman"/>
          <w:b/>
          <w:bCs/>
        </w:rPr>
        <w:t>“</w:t>
      </w:r>
      <w:r w:rsidRPr="00C65C7A">
        <w:rPr>
          <w:rFonts w:ascii="Times New Roman" w:hAnsi="Times New Roman" w:cs="Times New Roman"/>
        </w:rPr>
        <w:t xml:space="preserve"> </w:t>
      </w:r>
      <w:r w:rsidRPr="00F41785">
        <w:rPr>
          <w:rFonts w:ascii="Times New Roman" w:hAnsi="Times New Roman" w:cs="Times New Roman"/>
          <w:sz w:val="24"/>
          <w:szCs w:val="24"/>
        </w:rPr>
        <w:t>je vecne, časovo a organizačne vymedzená etapa realizácie Projektu alebo príslušného Inkrementu uvedená v</w:t>
      </w:r>
      <w:r w:rsidR="00F41785">
        <w:rPr>
          <w:rFonts w:ascii="Times New Roman" w:hAnsi="Times New Roman" w:cs="Times New Roman"/>
          <w:sz w:val="24"/>
          <w:szCs w:val="24"/>
        </w:rPr>
        <w:t> Prílohe č. 4 Zmluvy</w:t>
      </w:r>
      <w:r w:rsidRPr="00F41785">
        <w:rPr>
          <w:rFonts w:ascii="Times New Roman" w:hAnsi="Times New Roman" w:cs="Times New Roman"/>
          <w:sz w:val="24"/>
          <w:szCs w:val="24"/>
        </w:rPr>
        <w:t>, predstavujúca logicky ucelený súbor činností, výstupov a nadväzujúcich rozhodovacích krokov vykonávaných v určitom štádiu plnenia Zmluvy. Projektová fáza slúži na plánovanie, riadenie, koordináciu, priebežné odovzdávanie výstupov a kontrolu postupu realizácie Diela. Projektová fáza sama o</w:t>
      </w:r>
      <w:r w:rsidR="00F41785">
        <w:rPr>
          <w:rFonts w:ascii="Times New Roman" w:hAnsi="Times New Roman" w:cs="Times New Roman"/>
          <w:sz w:val="24"/>
          <w:szCs w:val="24"/>
        </w:rPr>
        <w:t xml:space="preserve"> </w:t>
      </w:r>
      <w:r w:rsidRPr="00F41785">
        <w:rPr>
          <w:rFonts w:ascii="Times New Roman" w:hAnsi="Times New Roman" w:cs="Times New Roman"/>
          <w:sz w:val="24"/>
          <w:szCs w:val="24"/>
        </w:rPr>
        <w:t>sebe nepredstavuje samostatne spoplatnenú časť plnenia a jej splnenie samo o</w:t>
      </w:r>
      <w:r w:rsidR="00F41785">
        <w:rPr>
          <w:rFonts w:ascii="Times New Roman" w:hAnsi="Times New Roman" w:cs="Times New Roman"/>
          <w:sz w:val="24"/>
          <w:szCs w:val="24"/>
        </w:rPr>
        <w:t xml:space="preserve"> </w:t>
      </w:r>
      <w:r w:rsidRPr="00F41785">
        <w:rPr>
          <w:rFonts w:ascii="Times New Roman" w:hAnsi="Times New Roman" w:cs="Times New Roman"/>
          <w:sz w:val="24"/>
          <w:szCs w:val="24"/>
        </w:rPr>
        <w:t>sebe nezakladá Zhotoviteľovi nárok na úhradu ceny Diela</w:t>
      </w:r>
      <w:r w:rsidR="00F41785">
        <w:rPr>
          <w:rFonts w:ascii="Times New Roman" w:hAnsi="Times New Roman" w:cs="Times New Roman"/>
          <w:sz w:val="24"/>
          <w:szCs w:val="24"/>
        </w:rPr>
        <w:t>.</w:t>
      </w:r>
    </w:p>
    <w:p w14:paraId="1A570636" w14:textId="057DC55E" w:rsidR="001179C6" w:rsidRPr="00404DCC" w:rsidRDefault="001179C6" w:rsidP="00B97F5C">
      <w:pPr>
        <w:pStyle w:val="MLOdsek"/>
        <w:numPr>
          <w:ilvl w:val="2"/>
          <w:numId w:val="64"/>
        </w:numPr>
        <w:spacing w:after="0" w:line="240" w:lineRule="auto"/>
        <w:ind w:left="993" w:hanging="426"/>
        <w:rPr>
          <w:rFonts w:ascii="Times New Roman" w:hAnsi="Times New Roman" w:cs="Times New Roman"/>
          <w:sz w:val="24"/>
          <w:szCs w:val="24"/>
        </w:rPr>
      </w:pPr>
      <w:r w:rsidRPr="001179C6">
        <w:rPr>
          <w:rFonts w:ascii="Times New Roman" w:hAnsi="Times New Roman" w:cs="Times New Roman"/>
          <w:b/>
          <w:sz w:val="24"/>
          <w:szCs w:val="24"/>
        </w:rPr>
        <w:t>„Riadia</w:t>
      </w:r>
      <w:r w:rsidRPr="001449B9">
        <w:rPr>
          <w:rFonts w:ascii="Times New Roman" w:hAnsi="Times New Roman" w:cs="Times New Roman"/>
          <w:b/>
          <w:sz w:val="24"/>
          <w:szCs w:val="24"/>
        </w:rPr>
        <w:t xml:space="preserve">ci výbor“ </w:t>
      </w:r>
      <w:r w:rsidRPr="00404DCC">
        <w:rPr>
          <w:rFonts w:ascii="Times New Roman" w:hAnsi="Times New Roman" w:cs="Times New Roman"/>
          <w:sz w:val="24"/>
          <w:szCs w:val="24"/>
        </w:rPr>
        <w:t xml:space="preserve">je vrcholný riadiaci orgán </w:t>
      </w:r>
      <w:r w:rsidR="00047748">
        <w:rPr>
          <w:rFonts w:ascii="Times New Roman" w:hAnsi="Times New Roman" w:cs="Times New Roman"/>
          <w:sz w:val="24"/>
          <w:szCs w:val="24"/>
        </w:rPr>
        <w:t>P</w:t>
      </w:r>
      <w:r w:rsidRPr="00404DCC">
        <w:rPr>
          <w:rFonts w:ascii="Times New Roman" w:hAnsi="Times New Roman" w:cs="Times New Roman"/>
          <w:sz w:val="24"/>
          <w:szCs w:val="24"/>
        </w:rPr>
        <w:t xml:space="preserve">rojektu tvorený zástupcami Zmluvných strán, ktorý je oprávnený riešiť všetky otázky </w:t>
      </w:r>
      <w:r w:rsidR="00047748">
        <w:rPr>
          <w:rFonts w:ascii="Times New Roman" w:hAnsi="Times New Roman" w:cs="Times New Roman"/>
          <w:sz w:val="24"/>
          <w:szCs w:val="24"/>
        </w:rPr>
        <w:t>P</w:t>
      </w:r>
      <w:r w:rsidRPr="00404DCC">
        <w:rPr>
          <w:rFonts w:ascii="Times New Roman" w:hAnsi="Times New Roman" w:cs="Times New Roman"/>
          <w:sz w:val="24"/>
          <w:szCs w:val="24"/>
        </w:rPr>
        <w:t xml:space="preserve">rojektu (s výnimkou uzatvárania dodatkov </w:t>
      </w:r>
      <w:r w:rsidR="00047748">
        <w:rPr>
          <w:rFonts w:ascii="Times New Roman" w:hAnsi="Times New Roman" w:cs="Times New Roman"/>
          <w:sz w:val="24"/>
          <w:szCs w:val="24"/>
        </w:rPr>
        <w:t xml:space="preserve">k </w:t>
      </w:r>
      <w:r w:rsidRPr="00404DCC">
        <w:rPr>
          <w:rFonts w:ascii="Times New Roman" w:hAnsi="Times New Roman" w:cs="Times New Roman"/>
          <w:sz w:val="24"/>
          <w:szCs w:val="24"/>
        </w:rPr>
        <w:t>Zmluv</w:t>
      </w:r>
      <w:r w:rsidR="00047748">
        <w:rPr>
          <w:rFonts w:ascii="Times New Roman" w:hAnsi="Times New Roman" w:cs="Times New Roman"/>
          <w:sz w:val="24"/>
          <w:szCs w:val="24"/>
        </w:rPr>
        <w:t>e</w:t>
      </w:r>
      <w:r w:rsidRPr="00404DCC">
        <w:rPr>
          <w:rFonts w:ascii="Times New Roman" w:hAnsi="Times New Roman" w:cs="Times New Roman"/>
          <w:sz w:val="24"/>
          <w:szCs w:val="24"/>
        </w:rPr>
        <w:t xml:space="preserve"> či iných dohôd majúcich vplyv na rozsah plnenia a účinnosť Zmluvy). Zmluvné strany spoločne ustanovia a obsadia Riadiaci výbor do 1. (jedného) mesiaca od </w:t>
      </w:r>
      <w:r w:rsidR="00047748">
        <w:rPr>
          <w:rFonts w:ascii="Times New Roman" w:hAnsi="Times New Roman" w:cs="Times New Roman"/>
          <w:sz w:val="24"/>
          <w:szCs w:val="24"/>
        </w:rPr>
        <w:t>účinnosti</w:t>
      </w:r>
      <w:r w:rsidRPr="00404DCC">
        <w:rPr>
          <w:rFonts w:ascii="Times New Roman" w:hAnsi="Times New Roman" w:cs="Times New Roman"/>
          <w:sz w:val="24"/>
          <w:szCs w:val="24"/>
        </w:rPr>
        <w:t xml:space="preserve"> Zmluvy. Pôsobnosť a kompetencie Riadiaceho výboru a jeho členov určuje Štatút riadiaceho výboru. Zasadnutia </w:t>
      </w:r>
      <w:r w:rsidR="00B97F5C">
        <w:rPr>
          <w:rFonts w:ascii="Times New Roman" w:hAnsi="Times New Roman" w:cs="Times New Roman"/>
          <w:sz w:val="24"/>
          <w:szCs w:val="24"/>
        </w:rPr>
        <w:t>R</w:t>
      </w:r>
      <w:r w:rsidRPr="00404DCC">
        <w:rPr>
          <w:rFonts w:ascii="Times New Roman" w:hAnsi="Times New Roman" w:cs="Times New Roman"/>
          <w:sz w:val="24"/>
          <w:szCs w:val="24"/>
        </w:rPr>
        <w:t xml:space="preserve">iadiaceho výboru sa riadia Rokovacím poriadkom </w:t>
      </w:r>
      <w:r w:rsidR="00B97F5C">
        <w:rPr>
          <w:rFonts w:ascii="Times New Roman" w:hAnsi="Times New Roman" w:cs="Times New Roman"/>
          <w:sz w:val="24"/>
          <w:szCs w:val="24"/>
        </w:rPr>
        <w:t>R</w:t>
      </w:r>
      <w:r w:rsidRPr="00404DCC">
        <w:rPr>
          <w:rFonts w:ascii="Times New Roman" w:hAnsi="Times New Roman" w:cs="Times New Roman"/>
          <w:sz w:val="24"/>
          <w:szCs w:val="24"/>
        </w:rPr>
        <w:t>iadiaceho výboru</w:t>
      </w:r>
      <w:r>
        <w:rPr>
          <w:rFonts w:ascii="Times New Roman" w:hAnsi="Times New Roman" w:cs="Times New Roman"/>
          <w:sz w:val="24"/>
          <w:szCs w:val="24"/>
        </w:rPr>
        <w:t>.</w:t>
      </w:r>
    </w:p>
    <w:p w14:paraId="0BF06081" w14:textId="4509590D" w:rsidR="00851511" w:rsidRPr="00282D48"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sidRPr="00540B4D">
        <w:rPr>
          <w:rFonts w:ascii="Times New Roman" w:hAnsi="Times New Roman" w:cs="Times New Roman"/>
          <w:sz w:val="24"/>
          <w:szCs w:val="24"/>
        </w:rPr>
        <w:t xml:space="preserve"> </w:t>
      </w:r>
      <w:r w:rsidRPr="005C4645">
        <w:rPr>
          <w:rFonts w:ascii="Times New Roman" w:hAnsi="Times New Roman" w:cs="Times New Roman"/>
          <w:b/>
          <w:sz w:val="24"/>
          <w:szCs w:val="24"/>
        </w:rPr>
        <w:t>„</w:t>
      </w:r>
      <w:r w:rsidRPr="00282D48">
        <w:rPr>
          <w:rFonts w:ascii="Times New Roman" w:hAnsi="Times New Roman" w:cs="Times New Roman"/>
          <w:b/>
          <w:sz w:val="24"/>
          <w:szCs w:val="24"/>
        </w:rPr>
        <w:t>Služby“</w:t>
      </w:r>
      <w:r w:rsidRPr="00282D48">
        <w:rPr>
          <w:rFonts w:ascii="Times New Roman" w:hAnsi="Times New Roman" w:cs="Times New Roman"/>
          <w:sz w:val="24"/>
          <w:szCs w:val="24"/>
        </w:rPr>
        <w:t xml:space="preserve"> sú Paušálne služby a/alebo Služby na</w:t>
      </w:r>
      <w:r w:rsidR="003F1409">
        <w:rPr>
          <w:rFonts w:ascii="Times New Roman" w:hAnsi="Times New Roman" w:cs="Times New Roman"/>
          <w:sz w:val="24"/>
          <w:szCs w:val="24"/>
        </w:rPr>
        <w:t xml:space="preserve"> </w:t>
      </w:r>
      <w:r w:rsidR="001529D6">
        <w:rPr>
          <w:rFonts w:ascii="Times New Roman" w:hAnsi="Times New Roman" w:cs="Times New Roman"/>
          <w:sz w:val="24"/>
          <w:szCs w:val="24"/>
        </w:rPr>
        <w:t>objednávku</w:t>
      </w:r>
      <w:r w:rsidRPr="00282D48">
        <w:rPr>
          <w:rFonts w:ascii="Times New Roman" w:hAnsi="Times New Roman" w:cs="Times New Roman"/>
          <w:sz w:val="24"/>
          <w:szCs w:val="24"/>
        </w:rPr>
        <w:t xml:space="preserve">, ktoré pozostávajú zo služieb podpory prevádzky, služby údržby a služby rozvoja IS </w:t>
      </w:r>
      <w:r w:rsidR="00047748">
        <w:rPr>
          <w:rFonts w:ascii="Times New Roman" w:hAnsi="Times New Roman" w:cs="Times New Roman"/>
          <w:sz w:val="24"/>
          <w:szCs w:val="24"/>
        </w:rPr>
        <w:t>e</w:t>
      </w:r>
      <w:r w:rsidR="00B85DB9">
        <w:rPr>
          <w:rFonts w:ascii="Times New Roman" w:hAnsi="Times New Roman" w:cs="Times New Roman"/>
          <w:sz w:val="24"/>
          <w:szCs w:val="24"/>
        </w:rPr>
        <w:t>NRI</w:t>
      </w:r>
      <w:r w:rsidR="00047748">
        <w:rPr>
          <w:rFonts w:ascii="Times New Roman" w:hAnsi="Times New Roman" w:cs="Times New Roman"/>
          <w:sz w:val="24"/>
          <w:szCs w:val="24"/>
        </w:rPr>
        <w:t xml:space="preserve"> DOP</w:t>
      </w:r>
      <w:r w:rsidR="001179C6" w:rsidRPr="00282D48">
        <w:rPr>
          <w:rFonts w:ascii="Times New Roman" w:hAnsi="Times New Roman" w:cs="Times New Roman"/>
          <w:sz w:val="24"/>
          <w:szCs w:val="24"/>
        </w:rPr>
        <w:t xml:space="preserve">  </w:t>
      </w:r>
      <w:r w:rsidRPr="00282D48">
        <w:rPr>
          <w:rFonts w:ascii="Times New Roman" w:hAnsi="Times New Roman" w:cs="Times New Roman"/>
          <w:sz w:val="24"/>
          <w:szCs w:val="24"/>
        </w:rPr>
        <w:t>v súlade s touto Zmluvou.</w:t>
      </w:r>
    </w:p>
    <w:p w14:paraId="1FB2E724" w14:textId="50308F64" w:rsidR="00851511"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 xml:space="preserve">Služby na </w:t>
      </w:r>
      <w:r w:rsidR="001529D6">
        <w:rPr>
          <w:rFonts w:ascii="Times New Roman" w:hAnsi="Times New Roman" w:cs="Times New Roman"/>
          <w:b/>
          <w:sz w:val="24"/>
          <w:szCs w:val="24"/>
        </w:rPr>
        <w:t>objednávku</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sú Služby rozvoja definované čl. 3 ods. 4 </w:t>
      </w:r>
      <w:r w:rsidR="00927653">
        <w:rPr>
          <w:rFonts w:ascii="Times New Roman" w:hAnsi="Times New Roman" w:cs="Times New Roman"/>
          <w:sz w:val="24"/>
          <w:szCs w:val="24"/>
        </w:rPr>
        <w:t xml:space="preserve">písm. b) </w:t>
      </w:r>
      <w:r w:rsidRPr="00540B4D">
        <w:rPr>
          <w:rFonts w:ascii="Times New Roman" w:hAnsi="Times New Roman" w:cs="Times New Roman"/>
          <w:sz w:val="24"/>
          <w:szCs w:val="24"/>
        </w:rPr>
        <w:t>Zmluvy a</w:t>
      </w:r>
      <w:r>
        <w:rPr>
          <w:rFonts w:ascii="Times New Roman" w:hAnsi="Times New Roman" w:cs="Times New Roman"/>
          <w:sz w:val="24"/>
          <w:szCs w:val="24"/>
        </w:rPr>
        <w:t> </w:t>
      </w:r>
      <w:r w:rsidRPr="00853165">
        <w:rPr>
          <w:rFonts w:ascii="Times New Roman" w:hAnsi="Times New Roman" w:cs="Times New Roman"/>
          <w:sz w:val="24"/>
          <w:szCs w:val="24"/>
        </w:rPr>
        <w:t>bode  </w:t>
      </w:r>
      <w:r w:rsidR="00853165" w:rsidRPr="00853165">
        <w:rPr>
          <w:rFonts w:ascii="Times New Roman" w:hAnsi="Times New Roman" w:cs="Times New Roman"/>
          <w:sz w:val="24"/>
          <w:szCs w:val="24"/>
        </w:rPr>
        <w:t>7.1.6.</w:t>
      </w:r>
      <w:r w:rsidRPr="00540B4D">
        <w:rPr>
          <w:rFonts w:ascii="Times New Roman" w:hAnsi="Times New Roman" w:cs="Times New Roman"/>
          <w:sz w:val="24"/>
          <w:szCs w:val="24"/>
        </w:rPr>
        <w:t xml:space="preserve"> Prílohy č. </w:t>
      </w:r>
      <w:r w:rsidR="00853165">
        <w:rPr>
          <w:rFonts w:ascii="Times New Roman" w:hAnsi="Times New Roman" w:cs="Times New Roman"/>
          <w:sz w:val="24"/>
          <w:szCs w:val="24"/>
        </w:rPr>
        <w:t>3</w:t>
      </w:r>
      <w:r>
        <w:rPr>
          <w:rFonts w:ascii="Times New Roman" w:hAnsi="Times New Roman" w:cs="Times New Roman"/>
          <w:sz w:val="24"/>
          <w:szCs w:val="24"/>
        </w:rPr>
        <w:t>.</w:t>
      </w:r>
    </w:p>
    <w:p w14:paraId="393EED82" w14:textId="71F9DF6B" w:rsidR="00211D29" w:rsidRPr="00211D29" w:rsidRDefault="00211D29" w:rsidP="00B97F5C">
      <w:pPr>
        <w:pStyle w:val="MLOdsek"/>
        <w:numPr>
          <w:ilvl w:val="2"/>
          <w:numId w:val="64"/>
        </w:numPr>
        <w:spacing w:after="0" w:line="240" w:lineRule="auto"/>
        <w:ind w:left="993" w:hanging="426"/>
        <w:rPr>
          <w:rFonts w:ascii="Times New Roman" w:hAnsi="Times New Roman" w:cs="Times New Roman"/>
          <w:sz w:val="24"/>
          <w:szCs w:val="24"/>
        </w:rPr>
      </w:pPr>
      <w:r>
        <w:rPr>
          <w:rFonts w:ascii="Times New Roman" w:hAnsi="Times New Roman" w:cs="Times New Roman"/>
          <w:b/>
          <w:sz w:val="24"/>
          <w:szCs w:val="24"/>
        </w:rPr>
        <w:t xml:space="preserve">„Submodul“ </w:t>
      </w:r>
      <w:r w:rsidR="00AF2CD8" w:rsidRPr="00EA7AF1">
        <w:rPr>
          <w:rFonts w:ascii="Times New Roman" w:hAnsi="Times New Roman" w:cs="Times New Roman"/>
          <w:sz w:val="24"/>
          <w:szCs w:val="24"/>
        </w:rPr>
        <w:t>je</w:t>
      </w:r>
      <w:r w:rsidR="00AF2CD8">
        <w:rPr>
          <w:rFonts w:ascii="Times New Roman" w:hAnsi="Times New Roman" w:cs="Times New Roman"/>
          <w:b/>
          <w:sz w:val="24"/>
          <w:szCs w:val="24"/>
        </w:rPr>
        <w:t xml:space="preserve"> </w:t>
      </w:r>
      <w:r w:rsidR="001179C6" w:rsidRPr="00404DCC">
        <w:rPr>
          <w:rFonts w:ascii="Times New Roman" w:hAnsi="Times New Roman" w:cs="Times New Roman"/>
          <w:sz w:val="24"/>
          <w:szCs w:val="24"/>
        </w:rPr>
        <w:t xml:space="preserve">funkčne ohraničená časť </w:t>
      </w:r>
      <w:r w:rsidR="00AF2CD8">
        <w:rPr>
          <w:rFonts w:ascii="Times New Roman" w:hAnsi="Times New Roman" w:cs="Times New Roman"/>
          <w:sz w:val="24"/>
          <w:szCs w:val="24"/>
        </w:rPr>
        <w:t>M</w:t>
      </w:r>
      <w:r w:rsidR="001179C6" w:rsidRPr="00404DCC">
        <w:rPr>
          <w:rFonts w:ascii="Times New Roman" w:hAnsi="Times New Roman" w:cs="Times New Roman"/>
          <w:sz w:val="24"/>
          <w:szCs w:val="24"/>
        </w:rPr>
        <w:t>odulu</w:t>
      </w:r>
      <w:r w:rsidR="00AF2CD8">
        <w:rPr>
          <w:rFonts w:ascii="Times New Roman" w:hAnsi="Times New Roman" w:cs="Times New Roman"/>
          <w:sz w:val="24"/>
          <w:szCs w:val="24"/>
        </w:rPr>
        <w:t xml:space="preserve">, </w:t>
      </w:r>
      <w:r w:rsidR="00AF2CD8" w:rsidRPr="000D0DF3">
        <w:rPr>
          <w:rFonts w:ascii="Times New Roman" w:hAnsi="Times New Roman" w:cs="Times New Roman"/>
          <w:sz w:val="24"/>
          <w:szCs w:val="24"/>
        </w:rPr>
        <w:t>ktorá predstavuje logicky ucelený súbor funkcionalít a pozostáva z jedného alebo viacerých Komponentov</w:t>
      </w:r>
      <w:r w:rsidR="001179C6" w:rsidRPr="00404DCC">
        <w:rPr>
          <w:rFonts w:ascii="Times New Roman" w:hAnsi="Times New Roman" w:cs="Times New Roman"/>
          <w:sz w:val="24"/>
          <w:szCs w:val="24"/>
        </w:rPr>
        <w:t xml:space="preserve">. Rozsah a funkcionalita jednotlivých submodulov sú vymedzené v </w:t>
      </w:r>
      <w:r w:rsidR="001179C6" w:rsidRPr="007E3895">
        <w:rPr>
          <w:rFonts w:ascii="Times New Roman" w:hAnsi="Times New Roman" w:cs="Times New Roman"/>
          <w:sz w:val="24"/>
          <w:szCs w:val="24"/>
        </w:rPr>
        <w:t xml:space="preserve">Prílohe č. </w:t>
      </w:r>
      <w:r w:rsidR="005C03CD" w:rsidRPr="007E3895">
        <w:rPr>
          <w:rFonts w:ascii="Times New Roman" w:hAnsi="Times New Roman" w:cs="Times New Roman"/>
          <w:sz w:val="24"/>
          <w:szCs w:val="24"/>
        </w:rPr>
        <w:t>1</w:t>
      </w:r>
      <w:r w:rsidR="00A0405E">
        <w:rPr>
          <w:rFonts w:ascii="Times New Roman" w:hAnsi="Times New Roman" w:cs="Times New Roman"/>
          <w:sz w:val="24"/>
          <w:szCs w:val="24"/>
        </w:rPr>
        <w:t>.</w:t>
      </w:r>
    </w:p>
    <w:p w14:paraId="2D5A2559" w14:textId="77777777" w:rsidR="00851511" w:rsidRPr="00540B4D"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softvérový produkt/softvérové riešenie, ktoré  spĺňa znaky počítačového programu/počítačových programov, a tvorí súčasť Informačného systému vrátane s ním súvisiacej dokumentácie a manuálov a bol dodaný Zhotoviteľom v rámci plnenia tejto Zmluvy</w:t>
      </w:r>
      <w:r>
        <w:rPr>
          <w:rFonts w:ascii="Times New Roman" w:hAnsi="Times New Roman" w:cs="Times New Roman"/>
          <w:sz w:val="24"/>
          <w:szCs w:val="24"/>
        </w:rPr>
        <w:t>.</w:t>
      </w:r>
    </w:p>
    <w:p w14:paraId="765795EE" w14:textId="77777777" w:rsidR="00851511" w:rsidRPr="00540B4D"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sidRPr="00540B4D">
        <w:rPr>
          <w:rFonts w:ascii="Times New Roman" w:hAnsi="Times New Roman" w:cs="Times New Roman"/>
          <w:b/>
          <w:sz w:val="24"/>
          <w:szCs w:val="24"/>
        </w:rPr>
        <w:t xml:space="preserve">„SW 3. strany“ </w:t>
      </w:r>
      <w:r w:rsidRPr="00540B4D">
        <w:rPr>
          <w:rFonts w:ascii="Times New Roman" w:hAnsi="Times New Roman" w:cs="Times New Roman"/>
          <w:sz w:val="24"/>
          <w:szCs w:val="24"/>
        </w:rPr>
        <w:t>je softvérový produkt/softvérové riešenie, ktoré spĺňa znaky preexistentného obchodne dostupného softvéru, preexistentného obchodne nedostupného softvéru, preexistentného open source softvéru</w:t>
      </w:r>
      <w:r>
        <w:rPr>
          <w:rFonts w:ascii="Times New Roman" w:hAnsi="Times New Roman" w:cs="Times New Roman"/>
          <w:sz w:val="24"/>
          <w:szCs w:val="24"/>
        </w:rPr>
        <w:t>.</w:t>
      </w:r>
    </w:p>
    <w:p w14:paraId="191FBA0F" w14:textId="0AEFA115" w:rsidR="00851511" w:rsidRPr="00540B4D"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sidRPr="00540B4D">
        <w:rPr>
          <w:rFonts w:ascii="Times New Roman" w:hAnsi="Times New Roman" w:cs="Times New Roman"/>
          <w:b/>
          <w:sz w:val="24"/>
          <w:szCs w:val="24"/>
        </w:rPr>
        <w:t>„Vada“</w:t>
      </w:r>
      <w:r w:rsidRPr="00540B4D">
        <w:rPr>
          <w:rFonts w:ascii="Times New Roman" w:hAnsi="Times New Roman" w:cs="Times New Roman"/>
          <w:sz w:val="24"/>
          <w:szCs w:val="24"/>
        </w:rPr>
        <w:t xml:space="preserve"> alebo tiež </w:t>
      </w:r>
      <w:r w:rsidRPr="005C4645">
        <w:rPr>
          <w:rFonts w:ascii="Times New Roman" w:hAnsi="Times New Roman" w:cs="Times New Roman"/>
          <w:b/>
          <w:sz w:val="24"/>
          <w:szCs w:val="24"/>
        </w:rPr>
        <w:t>„</w:t>
      </w:r>
      <w:r w:rsidRPr="00EE65AB">
        <w:rPr>
          <w:rFonts w:ascii="Times New Roman" w:hAnsi="Times New Roman" w:cs="Times New Roman"/>
          <w:b/>
          <w:sz w:val="24"/>
          <w:szCs w:val="24"/>
        </w:rPr>
        <w:t>Defekt</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nesúlad medzi skutočným stavom funkčnosti dodaného Komponentu a medzi funkčnými špecifikáciami Komponentu uvedenými v príslušnej potvrdenej </w:t>
      </w:r>
      <w:r w:rsidR="00A0405E">
        <w:rPr>
          <w:rFonts w:ascii="Times New Roman" w:hAnsi="Times New Roman" w:cs="Times New Roman"/>
          <w:sz w:val="24"/>
          <w:szCs w:val="24"/>
        </w:rPr>
        <w:t>Objednávke</w:t>
      </w:r>
      <w:r w:rsidRPr="00540B4D">
        <w:rPr>
          <w:rFonts w:ascii="Times New Roman" w:hAnsi="Times New Roman" w:cs="Times New Roman"/>
          <w:sz w:val="24"/>
          <w:szCs w:val="24"/>
        </w:rPr>
        <w:t xml:space="preserve"> a jej prílohách a/alebo funkčnými špecifikáciami na </w:t>
      </w:r>
      <w:r>
        <w:rPr>
          <w:rFonts w:ascii="Times New Roman" w:hAnsi="Times New Roman" w:cs="Times New Roman"/>
          <w:sz w:val="24"/>
          <w:szCs w:val="24"/>
        </w:rPr>
        <w:t xml:space="preserve">IS </w:t>
      </w:r>
      <w:r w:rsidR="002370B1">
        <w:rPr>
          <w:rFonts w:ascii="Times New Roman" w:hAnsi="Times New Roman" w:cs="Times New Roman"/>
          <w:sz w:val="24"/>
          <w:szCs w:val="24"/>
        </w:rPr>
        <w:t>e</w:t>
      </w:r>
      <w:r w:rsidR="003F1409">
        <w:rPr>
          <w:rFonts w:ascii="Times New Roman" w:hAnsi="Times New Roman" w:cs="Times New Roman"/>
          <w:sz w:val="24"/>
          <w:szCs w:val="24"/>
        </w:rPr>
        <w:t>NRI</w:t>
      </w:r>
      <w:r w:rsidR="002370B1">
        <w:rPr>
          <w:rFonts w:ascii="Times New Roman" w:hAnsi="Times New Roman" w:cs="Times New Roman"/>
          <w:sz w:val="24"/>
          <w:szCs w:val="24"/>
        </w:rPr>
        <w:t xml:space="preserve"> DOP</w:t>
      </w:r>
      <w:r w:rsidR="003F1409">
        <w:rPr>
          <w:rFonts w:ascii="Times New Roman" w:hAnsi="Times New Roman" w:cs="Times New Roman"/>
          <w:sz w:val="24"/>
          <w:szCs w:val="24"/>
        </w:rPr>
        <w:t xml:space="preserve"> </w:t>
      </w:r>
      <w:r w:rsidRPr="00540B4D">
        <w:rPr>
          <w:rFonts w:ascii="Times New Roman" w:hAnsi="Times New Roman" w:cs="Times New Roman"/>
          <w:sz w:val="24"/>
          <w:szCs w:val="24"/>
        </w:rPr>
        <w:t xml:space="preserve">dohodnutými medzi </w:t>
      </w:r>
      <w:r>
        <w:rPr>
          <w:rFonts w:ascii="Times New Roman" w:hAnsi="Times New Roman" w:cs="Times New Roman"/>
          <w:sz w:val="24"/>
          <w:szCs w:val="24"/>
        </w:rPr>
        <w:t>Z</w:t>
      </w:r>
      <w:r w:rsidRPr="00540B4D">
        <w:rPr>
          <w:rFonts w:ascii="Times New Roman" w:hAnsi="Times New Roman" w:cs="Times New Roman"/>
          <w:sz w:val="24"/>
          <w:szCs w:val="24"/>
        </w:rPr>
        <w:t xml:space="preserve">mluvnými stranami, pričom  nesúlad je vzniknutý v dôsledku neplnenia  tejto </w:t>
      </w:r>
      <w:r>
        <w:rPr>
          <w:rFonts w:ascii="Times New Roman" w:hAnsi="Times New Roman" w:cs="Times New Roman"/>
          <w:sz w:val="24"/>
          <w:szCs w:val="24"/>
        </w:rPr>
        <w:t>Z</w:t>
      </w:r>
      <w:r w:rsidRPr="00540B4D">
        <w:rPr>
          <w:rFonts w:ascii="Times New Roman" w:hAnsi="Times New Roman" w:cs="Times New Roman"/>
          <w:sz w:val="24"/>
          <w:szCs w:val="24"/>
        </w:rPr>
        <w:t xml:space="preserve">mluvy riadne a môže spôsobiť obmedzenie alebo znemožnenie funkčnosti </w:t>
      </w:r>
      <w:r>
        <w:rPr>
          <w:rFonts w:ascii="Times New Roman" w:hAnsi="Times New Roman" w:cs="Times New Roman"/>
          <w:sz w:val="24"/>
          <w:szCs w:val="24"/>
        </w:rPr>
        <w:t xml:space="preserve">IS </w:t>
      </w:r>
      <w:r w:rsidR="002370B1">
        <w:rPr>
          <w:rFonts w:ascii="Times New Roman" w:hAnsi="Times New Roman" w:cs="Times New Roman"/>
          <w:sz w:val="24"/>
          <w:szCs w:val="24"/>
        </w:rPr>
        <w:t>e</w:t>
      </w:r>
      <w:r w:rsidR="003F1409">
        <w:rPr>
          <w:rFonts w:ascii="Times New Roman" w:hAnsi="Times New Roman" w:cs="Times New Roman"/>
          <w:sz w:val="24"/>
          <w:szCs w:val="24"/>
        </w:rPr>
        <w:t>NRI</w:t>
      </w:r>
      <w:r w:rsidR="002370B1">
        <w:rPr>
          <w:rFonts w:ascii="Times New Roman" w:hAnsi="Times New Roman" w:cs="Times New Roman"/>
          <w:sz w:val="24"/>
          <w:szCs w:val="24"/>
        </w:rPr>
        <w:t xml:space="preserve"> DOP</w:t>
      </w:r>
      <w:r w:rsidRPr="00540B4D">
        <w:rPr>
          <w:rFonts w:ascii="Times New Roman" w:hAnsi="Times New Roman" w:cs="Times New Roman"/>
          <w:sz w:val="24"/>
          <w:szCs w:val="24"/>
        </w:rPr>
        <w:t xml:space="preserve"> alebo jeho časti. </w:t>
      </w:r>
      <w:r>
        <w:rPr>
          <w:rFonts w:ascii="Times New Roman" w:hAnsi="Times New Roman" w:cs="Times New Roman"/>
          <w:sz w:val="24"/>
          <w:szCs w:val="24"/>
        </w:rPr>
        <w:t>Zhotoviteľ</w:t>
      </w:r>
      <w:r w:rsidRPr="00540B4D">
        <w:rPr>
          <w:rFonts w:ascii="Times New Roman" w:hAnsi="Times New Roman" w:cs="Times New Roman"/>
          <w:sz w:val="24"/>
          <w:szCs w:val="24"/>
        </w:rPr>
        <w:t xml:space="preserve"> zodpovedá za </w:t>
      </w:r>
      <w:r w:rsidR="002370B1">
        <w:rPr>
          <w:rFonts w:ascii="Times New Roman" w:hAnsi="Times New Roman" w:cs="Times New Roman"/>
          <w:sz w:val="24"/>
          <w:szCs w:val="24"/>
        </w:rPr>
        <w:t>V</w:t>
      </w:r>
      <w:r w:rsidRPr="00540B4D">
        <w:rPr>
          <w:rFonts w:ascii="Times New Roman" w:hAnsi="Times New Roman" w:cs="Times New Roman"/>
          <w:sz w:val="24"/>
          <w:szCs w:val="24"/>
        </w:rPr>
        <w:t>ady (</w:t>
      </w:r>
      <w:r w:rsidR="002370B1">
        <w:rPr>
          <w:rFonts w:ascii="Times New Roman" w:hAnsi="Times New Roman" w:cs="Times New Roman"/>
          <w:sz w:val="24"/>
          <w:szCs w:val="24"/>
        </w:rPr>
        <w:t>K</w:t>
      </w:r>
      <w:r w:rsidRPr="00540B4D">
        <w:rPr>
          <w:rFonts w:ascii="Times New Roman" w:hAnsi="Times New Roman" w:cs="Times New Roman"/>
          <w:sz w:val="24"/>
          <w:szCs w:val="24"/>
        </w:rPr>
        <w:t xml:space="preserve">omponentu) v čase jeho odovzdania Objednávateľovi. Vadou nie je nefuknčnosť Diela alebo jeho časti spôsobená pôsobením externých faktorov, ktoré </w:t>
      </w:r>
      <w:r>
        <w:rPr>
          <w:rFonts w:ascii="Times New Roman" w:hAnsi="Times New Roman" w:cs="Times New Roman"/>
          <w:sz w:val="24"/>
          <w:szCs w:val="24"/>
        </w:rPr>
        <w:t>Zhotoviteľ</w:t>
      </w:r>
      <w:r w:rsidRPr="00540B4D">
        <w:rPr>
          <w:rFonts w:ascii="Times New Roman" w:hAnsi="Times New Roman" w:cs="Times New Roman"/>
          <w:sz w:val="24"/>
          <w:szCs w:val="24"/>
        </w:rPr>
        <w:t xml:space="preserve"> nedokáže ani pri vynaložení nevyhnutnej miery úsilia  ovplyvniť alebo taká nefunkčnosť Diela, ktorú spôsobil svojím konaním Objednávateľ, alebo tretie strany. </w:t>
      </w:r>
    </w:p>
    <w:p w14:paraId="713188D2" w14:textId="544F6D3D" w:rsidR="00851511" w:rsidRDefault="00851511" w:rsidP="00B97F5C">
      <w:pPr>
        <w:pStyle w:val="MLOdsek"/>
        <w:numPr>
          <w:ilvl w:val="2"/>
          <w:numId w:val="64"/>
        </w:numPr>
        <w:spacing w:after="0" w:line="240" w:lineRule="auto"/>
        <w:ind w:left="993" w:hanging="426"/>
        <w:rPr>
          <w:rFonts w:ascii="Times New Roman" w:hAnsi="Times New Roman" w:cs="Times New Roman"/>
          <w:sz w:val="24"/>
          <w:szCs w:val="24"/>
        </w:rPr>
      </w:pPr>
      <w:r w:rsidRPr="00540B4D">
        <w:rPr>
          <w:rFonts w:ascii="Times New Roman" w:hAnsi="Times New Roman" w:cs="Times New Roman"/>
          <w:b/>
          <w:sz w:val="24"/>
          <w:szCs w:val="24"/>
        </w:rPr>
        <w:lastRenderedPageBreak/>
        <w:t xml:space="preserve">„Vytvorený zdrojový kód“ </w:t>
      </w:r>
      <w:r w:rsidRPr="00540B4D">
        <w:rPr>
          <w:rFonts w:ascii="Times New Roman" w:hAnsi="Times New Roman" w:cs="Times New Roman"/>
          <w:sz w:val="24"/>
          <w:szCs w:val="24"/>
        </w:rPr>
        <w:t>je zdrojový kód každého SW, ktorý bol Zhotoviteľom vytvorený pri zhotovení Diela</w:t>
      </w:r>
      <w:r>
        <w:rPr>
          <w:rFonts w:ascii="Times New Roman" w:hAnsi="Times New Roman" w:cs="Times New Roman"/>
          <w:sz w:val="24"/>
          <w:szCs w:val="24"/>
        </w:rPr>
        <w:t>.</w:t>
      </w:r>
    </w:p>
    <w:p w14:paraId="061EA337" w14:textId="16C3A059" w:rsidR="001449B9" w:rsidRPr="00540B4D" w:rsidRDefault="001449B9" w:rsidP="00B97F5C">
      <w:pPr>
        <w:pStyle w:val="MLOdsek"/>
        <w:numPr>
          <w:ilvl w:val="2"/>
          <w:numId w:val="64"/>
        </w:numPr>
        <w:spacing w:after="0" w:line="240" w:lineRule="auto"/>
        <w:ind w:left="993" w:hanging="426"/>
        <w:rPr>
          <w:rFonts w:ascii="Times New Roman" w:hAnsi="Times New Roman" w:cs="Times New Roman"/>
          <w:sz w:val="24"/>
          <w:szCs w:val="24"/>
        </w:rPr>
      </w:pPr>
      <w:r w:rsidRPr="00FC3C82">
        <w:rPr>
          <w:rFonts w:ascii="Times New Roman" w:hAnsi="Times New Roman" w:cs="Times New Roman"/>
          <w:b/>
          <w:sz w:val="24"/>
          <w:szCs w:val="24"/>
        </w:rPr>
        <w:t>„Zmluva o NFP“</w:t>
      </w:r>
      <w:r w:rsidRPr="001449B9">
        <w:rPr>
          <w:rFonts w:ascii="Times New Roman" w:hAnsi="Times New Roman" w:cs="Times New Roman"/>
          <w:sz w:val="24"/>
          <w:szCs w:val="24"/>
        </w:rPr>
        <w:t xml:space="preserve"> je Zmluva o poskytnutí nenávratného finančného príspevku č. </w:t>
      </w:r>
      <w:r w:rsidR="00213360" w:rsidRPr="00213360">
        <w:rPr>
          <w:rFonts w:ascii="Times New Roman" w:hAnsi="Times New Roman" w:cs="Times New Roman"/>
          <w:sz w:val="24"/>
          <w:szCs w:val="24"/>
        </w:rPr>
        <w:t>820/AP40/2025</w:t>
      </w:r>
      <w:r w:rsidRPr="001449B9">
        <w:rPr>
          <w:rFonts w:ascii="Times New Roman" w:hAnsi="Times New Roman" w:cs="Times New Roman"/>
          <w:sz w:val="24"/>
          <w:szCs w:val="24"/>
        </w:rPr>
        <w:t xml:space="preserve">, uzatvorená dňa </w:t>
      </w:r>
      <w:r w:rsidR="00213360">
        <w:rPr>
          <w:rFonts w:ascii="Times New Roman" w:hAnsi="Times New Roman" w:cs="Times New Roman"/>
          <w:sz w:val="24"/>
          <w:szCs w:val="24"/>
        </w:rPr>
        <w:t>29. októbra 2025</w:t>
      </w:r>
      <w:r w:rsidRPr="001449B9">
        <w:rPr>
          <w:rFonts w:ascii="Times New Roman" w:hAnsi="Times New Roman" w:cs="Times New Roman"/>
          <w:sz w:val="24"/>
          <w:szCs w:val="24"/>
        </w:rPr>
        <w:t xml:space="preserve">, (dostupná: </w:t>
      </w:r>
      <w:r w:rsidR="00213360" w:rsidRPr="00213360">
        <w:rPr>
          <w:rFonts w:ascii="Times New Roman" w:hAnsi="Times New Roman" w:cs="Times New Roman"/>
          <w:sz w:val="24"/>
          <w:szCs w:val="24"/>
        </w:rPr>
        <w:t>https://www.crz.gov.sk/zmluva/11584847/</w:t>
      </w:r>
      <w:r w:rsidRPr="001449B9">
        <w:rPr>
          <w:rFonts w:ascii="Times New Roman" w:hAnsi="Times New Roman" w:cs="Times New Roman"/>
          <w:sz w:val="24"/>
          <w:szCs w:val="24"/>
        </w:rPr>
        <w:t>)</w:t>
      </w:r>
      <w:r w:rsidR="003F1409">
        <w:rPr>
          <w:rFonts w:ascii="Times New Roman" w:hAnsi="Times New Roman" w:cs="Times New Roman"/>
          <w:sz w:val="24"/>
          <w:szCs w:val="24"/>
        </w:rPr>
        <w:t>.</w:t>
      </w:r>
    </w:p>
    <w:p w14:paraId="145AC30C" w14:textId="77777777" w:rsidR="00851511" w:rsidRPr="00AE5E6F" w:rsidRDefault="00851511" w:rsidP="00B97F5C">
      <w:pPr>
        <w:pStyle w:val="Odsekzoznamu"/>
        <w:numPr>
          <w:ilvl w:val="0"/>
          <w:numId w:val="53"/>
        </w:numPr>
        <w:ind w:left="567" w:hanging="567"/>
        <w:contextualSpacing/>
        <w:jc w:val="both"/>
      </w:pPr>
      <w:r w:rsidRPr="00AE5E6F">
        <w:t>Zmluvné strany sa dohodli na nasledovných skratkách právnych predpisov:</w:t>
      </w:r>
    </w:p>
    <w:p w14:paraId="78F9666B" w14:textId="77777777" w:rsidR="00851511" w:rsidRPr="00AE5E6F"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Autorský zákon</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185/2015 Z. z. Autorský zákon v znení neskorších predpisov,</w:t>
      </w:r>
    </w:p>
    <w:p w14:paraId="12DB0684" w14:textId="77777777" w:rsidR="00851511" w:rsidRPr="00AE5E6F"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GDPR</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nariadenie Európskeho parlamentu a Rady (EÚ) 2016/679 z 27. apríla 2016 o ochrane fyzických osôb pri spracúvaní osobných údajov a o voľnom pohybe takýchto údajov, ktorým sa zrušuje smernica 9</w:t>
      </w:r>
      <w:r>
        <w:rPr>
          <w:rFonts w:ascii="Times New Roman" w:hAnsi="Times New Roman" w:cs="Times New Roman"/>
          <w:sz w:val="24"/>
          <w:szCs w:val="24"/>
        </w:rPr>
        <w:t>5/46/ES (všeobecné nariadenie o </w:t>
      </w:r>
      <w:r w:rsidRPr="00AE5E6F">
        <w:rPr>
          <w:rFonts w:ascii="Times New Roman" w:hAnsi="Times New Roman" w:cs="Times New Roman"/>
          <w:sz w:val="24"/>
          <w:szCs w:val="24"/>
        </w:rPr>
        <w:t>ochrane údajov),</w:t>
      </w:r>
    </w:p>
    <w:p w14:paraId="7795C24D" w14:textId="77777777" w:rsidR="00851511" w:rsidRPr="00AE5E6F"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Obchodný zákonník</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513/1991 Zb. Obchodný zákonník v znení neskorších predpisov,</w:t>
      </w:r>
    </w:p>
    <w:p w14:paraId="474C07B2" w14:textId="5770D706" w:rsidR="00851511"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Vyhláška č. 401/2023</w:t>
      </w:r>
      <w:r w:rsidRPr="005C4645">
        <w:rPr>
          <w:rFonts w:ascii="Times New Roman" w:hAnsi="Times New Roman" w:cs="Times New Roman"/>
          <w:b/>
          <w:sz w:val="24"/>
          <w:szCs w:val="24"/>
        </w:rPr>
        <w:t>“</w:t>
      </w:r>
      <w:r w:rsidRPr="00B73CAB">
        <w:rPr>
          <w:rFonts w:ascii="Times New Roman" w:hAnsi="Times New Roman" w:cs="Times New Roman"/>
          <w:sz w:val="24"/>
          <w:szCs w:val="24"/>
        </w:rPr>
        <w:t xml:space="preserve">  je vyhláška </w:t>
      </w:r>
      <w:r w:rsidRPr="00AE5E6F">
        <w:rPr>
          <w:rFonts w:ascii="Times New Roman" w:hAnsi="Times New Roman" w:cs="Times New Roman"/>
          <w:sz w:val="24"/>
          <w:szCs w:val="24"/>
        </w:rPr>
        <w:t xml:space="preserve">Ministerstva investícií, regionálneho rozvoja a informatizácie Slovenskej republiky </w:t>
      </w:r>
      <w:r w:rsidRPr="00B73CAB">
        <w:rPr>
          <w:rFonts w:ascii="Times New Roman" w:hAnsi="Times New Roman" w:cs="Times New Roman"/>
          <w:sz w:val="24"/>
          <w:szCs w:val="24"/>
        </w:rPr>
        <w:t>č. 401/2023 Z. z. o riadení projektov a</w:t>
      </w:r>
      <w:r>
        <w:rPr>
          <w:rFonts w:ascii="Times New Roman" w:hAnsi="Times New Roman" w:cs="Times New Roman"/>
          <w:sz w:val="24"/>
          <w:szCs w:val="24"/>
        </w:rPr>
        <w:t> </w:t>
      </w:r>
      <w:r w:rsidRPr="00B73CAB">
        <w:rPr>
          <w:rFonts w:ascii="Times New Roman" w:hAnsi="Times New Roman" w:cs="Times New Roman"/>
          <w:sz w:val="24"/>
          <w:szCs w:val="24"/>
        </w:rPr>
        <w:t>zmenových požiadaviek v prevádzke informačných technológií verejnej správy</w:t>
      </w:r>
      <w:r w:rsidR="004E64F0">
        <w:rPr>
          <w:rFonts w:ascii="Times New Roman" w:hAnsi="Times New Roman" w:cs="Times New Roman"/>
          <w:sz w:val="24"/>
          <w:szCs w:val="24"/>
        </w:rPr>
        <w:t xml:space="preserve"> v znení </w:t>
      </w:r>
      <w:r w:rsidR="002370B1">
        <w:rPr>
          <w:rFonts w:ascii="Times New Roman" w:hAnsi="Times New Roman" w:cs="Times New Roman"/>
          <w:sz w:val="24"/>
          <w:szCs w:val="24"/>
        </w:rPr>
        <w:t>vyhlášky č. 46/2025 Z. z.</w:t>
      </w:r>
      <w:r w:rsidR="004E64F0">
        <w:rPr>
          <w:rFonts w:ascii="Times New Roman" w:hAnsi="Times New Roman" w:cs="Times New Roman"/>
          <w:sz w:val="24"/>
          <w:szCs w:val="24"/>
        </w:rPr>
        <w:t>,</w:t>
      </w:r>
    </w:p>
    <w:p w14:paraId="4AD01E17" w14:textId="77777777" w:rsidR="00851511" w:rsidRPr="00B73CAB"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B73CAB">
        <w:rPr>
          <w:rFonts w:ascii="Times New Roman" w:hAnsi="Times New Roman" w:cs="Times New Roman"/>
          <w:b/>
          <w:sz w:val="24"/>
          <w:szCs w:val="24"/>
        </w:rPr>
        <w:t xml:space="preserve">„Vyhláška č. 78/2020“ </w:t>
      </w:r>
      <w:r w:rsidRPr="00B73CAB">
        <w:rPr>
          <w:rFonts w:ascii="Times New Roman" w:hAnsi="Times New Roman" w:cs="Times New Roman"/>
          <w:sz w:val="24"/>
          <w:szCs w:val="24"/>
        </w:rPr>
        <w:t>je vyhláška Úradu podpredsedu vlády Slovenskej republiky pre investície a informatizáciu č. 78/2020 Z. z. o štandardoch pre informačné technológie verejnej správy v znení neskorších predpisov,</w:t>
      </w:r>
    </w:p>
    <w:p w14:paraId="2D1F3DCF" w14:textId="77777777" w:rsidR="00851511" w:rsidRPr="00AE5E6F"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b/>
          <w:sz w:val="24"/>
          <w:szCs w:val="24"/>
        </w:rPr>
        <w:t>„</w:t>
      </w:r>
      <w:r w:rsidRPr="00B85DB9">
        <w:rPr>
          <w:rFonts w:ascii="Times New Roman" w:hAnsi="Times New Roman" w:cs="Times New Roman"/>
          <w:b/>
          <w:sz w:val="24"/>
          <w:szCs w:val="24"/>
        </w:rPr>
        <w:t>Vyhláška č. 179/2020</w:t>
      </w:r>
      <w:r w:rsidRPr="00AE5E6F">
        <w:rPr>
          <w:rFonts w:ascii="Times New Roman" w:hAnsi="Times New Roman" w:cs="Times New Roman"/>
          <w:b/>
          <w:sz w:val="24"/>
          <w:szCs w:val="24"/>
        </w:rPr>
        <w:t xml:space="preserve">“ </w:t>
      </w:r>
      <w:r w:rsidRPr="00AE5E6F">
        <w:rPr>
          <w:rFonts w:ascii="Times New Roman" w:hAnsi="Times New Roman" w:cs="Times New Roman"/>
          <w:sz w:val="24"/>
          <w:szCs w:val="24"/>
        </w:rPr>
        <w:t>je vyhláška Úradu podpredsedu vlády Slovenskej republiky pre investície a informatizáciu č. 179/2020 Z. z. ktorou sa upravuje spôsob kategorizácie a obsah bezpečnostných opatrení informačných technológií verejnej správy,</w:t>
      </w:r>
    </w:p>
    <w:p w14:paraId="229305CB" w14:textId="77777777" w:rsidR="00851511" w:rsidRPr="00AE5E6F"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5C4645">
        <w:rPr>
          <w:rFonts w:ascii="Times New Roman" w:eastAsia="Calibri" w:hAnsi="Times New Roman" w:cs="Times New Roman"/>
          <w:b/>
          <w:sz w:val="24"/>
          <w:szCs w:val="24"/>
          <w:lang w:eastAsia="en-US"/>
        </w:rPr>
        <w:t>„</w:t>
      </w:r>
      <w:r w:rsidRPr="00EE65AB">
        <w:rPr>
          <w:rFonts w:ascii="Times New Roman" w:eastAsia="Calibri" w:hAnsi="Times New Roman" w:cs="Times New Roman"/>
          <w:b/>
          <w:sz w:val="24"/>
          <w:szCs w:val="24"/>
          <w:lang w:eastAsia="en-US"/>
        </w:rPr>
        <w:t>Trestný poriadok</w:t>
      </w:r>
      <w:r w:rsidRPr="00AE5E6F">
        <w:rPr>
          <w:rFonts w:ascii="Times New Roman" w:eastAsia="Calibri" w:hAnsi="Times New Roman" w:cs="Times New Roman"/>
          <w:b/>
          <w:sz w:val="24"/>
          <w:szCs w:val="24"/>
          <w:lang w:eastAsia="en-US"/>
        </w:rPr>
        <w:t>“</w:t>
      </w:r>
      <w:r w:rsidRPr="00AE5E6F">
        <w:rPr>
          <w:rFonts w:ascii="Times New Roman" w:eastAsia="Calibri" w:hAnsi="Times New Roman" w:cs="Times New Roman"/>
          <w:sz w:val="24"/>
          <w:szCs w:val="24"/>
          <w:lang w:eastAsia="en-US"/>
        </w:rPr>
        <w:t xml:space="preserve"> je </w:t>
      </w:r>
      <w:r w:rsidRPr="00AE5E6F">
        <w:rPr>
          <w:rFonts w:ascii="Times New Roman" w:hAnsi="Times New Roman" w:cs="Times New Roman"/>
          <w:sz w:val="24"/>
          <w:szCs w:val="24"/>
        </w:rPr>
        <w:t>zákon č. 301/2005 Z. z. Trestný poriadok v znení neskorších predpisov,</w:t>
      </w:r>
    </w:p>
    <w:p w14:paraId="7D51FD2E" w14:textId="77777777" w:rsidR="00851511" w:rsidRPr="00AE5E6F"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5C4645">
        <w:rPr>
          <w:rFonts w:ascii="Times New Roman" w:eastAsia="Calibri" w:hAnsi="Times New Roman" w:cs="Times New Roman"/>
          <w:b/>
          <w:sz w:val="24"/>
          <w:szCs w:val="24"/>
          <w:lang w:eastAsia="en-US"/>
        </w:rPr>
        <w:t>„</w:t>
      </w:r>
      <w:r w:rsidRPr="00EE65AB">
        <w:rPr>
          <w:rFonts w:ascii="Times New Roman" w:eastAsia="Calibri" w:hAnsi="Times New Roman" w:cs="Times New Roman"/>
          <w:b/>
          <w:sz w:val="24"/>
          <w:szCs w:val="24"/>
          <w:lang w:eastAsia="en-US"/>
        </w:rPr>
        <w:t>Trestný</w:t>
      </w:r>
      <w:r w:rsidRPr="00AE5E6F">
        <w:rPr>
          <w:rFonts w:ascii="Times New Roman" w:eastAsia="Calibri" w:hAnsi="Times New Roman" w:cs="Times New Roman"/>
          <w:b/>
          <w:sz w:val="24"/>
          <w:szCs w:val="24"/>
          <w:lang w:eastAsia="en-US"/>
        </w:rPr>
        <w:t xml:space="preserve"> zákon“</w:t>
      </w:r>
      <w:r w:rsidRPr="00AE5E6F">
        <w:rPr>
          <w:rFonts w:ascii="Times New Roman" w:eastAsia="Calibri" w:hAnsi="Times New Roman" w:cs="Times New Roman"/>
          <w:sz w:val="24"/>
          <w:szCs w:val="24"/>
          <w:lang w:eastAsia="en-US"/>
        </w:rPr>
        <w:t xml:space="preserve"> je </w:t>
      </w:r>
      <w:r w:rsidRPr="00AE5E6F">
        <w:rPr>
          <w:rFonts w:ascii="Times New Roman" w:hAnsi="Times New Roman" w:cs="Times New Roman"/>
          <w:sz w:val="24"/>
          <w:szCs w:val="24"/>
        </w:rPr>
        <w:t>zákon č. 300/2005 Z. z. Trestný zákon v znení neskorších predpisov,</w:t>
      </w:r>
    </w:p>
    <w:p w14:paraId="4D6AD601" w14:textId="1EF5E330" w:rsidR="00851511" w:rsidRPr="00AE5E6F"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eGovernmente</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305/2013 Z. z., o elektronickej podobe výkonu pôsobnosti orgánov verejnej moci a o zmene a doplnení niektorých zákonov (zákon o e-</w:t>
      </w:r>
      <w:r w:rsidR="002370B1">
        <w:rPr>
          <w:rFonts w:ascii="Times New Roman" w:hAnsi="Times New Roman" w:cs="Times New Roman"/>
          <w:sz w:val="24"/>
          <w:szCs w:val="24"/>
        </w:rPr>
        <w:t>G</w:t>
      </w:r>
      <w:r w:rsidRPr="00AE5E6F">
        <w:rPr>
          <w:rFonts w:ascii="Times New Roman" w:hAnsi="Times New Roman" w:cs="Times New Roman"/>
          <w:sz w:val="24"/>
          <w:szCs w:val="24"/>
        </w:rPr>
        <w:t>overnmente) v znení neskorších predpisov,</w:t>
      </w:r>
    </w:p>
    <w:p w14:paraId="16A0CDCA" w14:textId="77777777" w:rsidR="00851511" w:rsidRPr="00AE5E6F"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 </w:t>
      </w:r>
      <w:r w:rsidRPr="005C4645">
        <w:rPr>
          <w:rFonts w:ascii="Times New Roman" w:hAnsi="Times New Roman" w:cs="Times New Roman"/>
          <w:b/>
          <w:sz w:val="24"/>
          <w:szCs w:val="24"/>
        </w:rPr>
        <w:t>„</w:t>
      </w:r>
      <w:r w:rsidRPr="00EE65AB">
        <w:rPr>
          <w:rFonts w:ascii="Times New Roman" w:hAnsi="Times New Roman" w:cs="Times New Roman"/>
          <w:b/>
          <w:sz w:val="24"/>
          <w:szCs w:val="24"/>
        </w:rPr>
        <w:t>Zákon o finančnej kontrole</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357/2015 Z. z. o finančnej kontrole a audite a o zmene a doplnení niektorých zákonov v znení neskorších predpisov,</w:t>
      </w:r>
    </w:p>
    <w:p w14:paraId="320387AA" w14:textId="77777777" w:rsidR="00851511" w:rsidRPr="00AE5E6F"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 </w:t>
      </w:r>
      <w:r w:rsidRPr="005C4645">
        <w:rPr>
          <w:rFonts w:ascii="Times New Roman" w:hAnsi="Times New Roman" w:cs="Times New Roman"/>
          <w:b/>
          <w:sz w:val="24"/>
          <w:szCs w:val="24"/>
        </w:rPr>
        <w:t>„</w:t>
      </w:r>
      <w:r w:rsidRPr="00EE65AB">
        <w:rPr>
          <w:rFonts w:ascii="Times New Roman" w:hAnsi="Times New Roman" w:cs="Times New Roman"/>
          <w:b/>
          <w:sz w:val="24"/>
          <w:szCs w:val="24"/>
        </w:rPr>
        <w:t>Zákon o ITVS</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95/2019 Z. z., </w:t>
      </w:r>
      <w:r>
        <w:rPr>
          <w:rFonts w:ascii="Times New Roman" w:hAnsi="Times New Roman" w:cs="Times New Roman"/>
          <w:sz w:val="24"/>
          <w:szCs w:val="24"/>
        </w:rPr>
        <w:t>o informačných technológiách vo </w:t>
      </w:r>
      <w:r w:rsidRPr="00AE5E6F">
        <w:rPr>
          <w:rFonts w:ascii="Times New Roman" w:hAnsi="Times New Roman" w:cs="Times New Roman"/>
          <w:sz w:val="24"/>
          <w:szCs w:val="24"/>
        </w:rPr>
        <w:t>verejnej správe a o zmene a doplnení niektorých zákonov v znení neskorších predpisov,</w:t>
      </w:r>
    </w:p>
    <w:p w14:paraId="4C7850F6" w14:textId="77777777" w:rsidR="00851511" w:rsidRPr="00A371C0"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A371C0">
        <w:rPr>
          <w:rFonts w:ascii="Times New Roman" w:hAnsi="Times New Roman" w:cs="Times New Roman"/>
          <w:sz w:val="24"/>
          <w:szCs w:val="24"/>
        </w:rPr>
        <w:t>„</w:t>
      </w:r>
      <w:r w:rsidRPr="00A371C0">
        <w:rPr>
          <w:rFonts w:ascii="Times New Roman" w:hAnsi="Times New Roman" w:cs="Times New Roman"/>
          <w:b/>
          <w:sz w:val="24"/>
          <w:szCs w:val="24"/>
        </w:rPr>
        <w:t>Zákon o KB</w:t>
      </w:r>
      <w:r w:rsidRPr="00A371C0">
        <w:rPr>
          <w:rFonts w:ascii="Times New Roman" w:hAnsi="Times New Roman" w:cs="Times New Roman"/>
          <w:sz w:val="24"/>
          <w:szCs w:val="24"/>
        </w:rPr>
        <w:t>“ je zákon č. 69/2018 Z. z. o kybernetickej bezpečnosti a o zmene a doplnení niektorých zákonov v znení neskorších predpisov,</w:t>
      </w:r>
    </w:p>
    <w:p w14:paraId="3EC6BCCB" w14:textId="0F1DA116" w:rsidR="00851511" w:rsidRPr="00A371C0"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A371C0">
        <w:rPr>
          <w:rFonts w:ascii="Times New Roman" w:hAnsi="Times New Roman" w:cs="Times New Roman"/>
          <w:sz w:val="24"/>
          <w:szCs w:val="24"/>
        </w:rPr>
        <w:t>„</w:t>
      </w:r>
      <w:r w:rsidRPr="00A371C0">
        <w:rPr>
          <w:rFonts w:ascii="Times New Roman" w:hAnsi="Times New Roman" w:cs="Times New Roman"/>
          <w:b/>
          <w:sz w:val="24"/>
          <w:szCs w:val="24"/>
        </w:rPr>
        <w:t>Zákon o ochrane osobných údajov</w:t>
      </w:r>
      <w:r w:rsidRPr="00A371C0">
        <w:rPr>
          <w:rFonts w:ascii="Times New Roman" w:hAnsi="Times New Roman" w:cs="Times New Roman"/>
          <w:sz w:val="24"/>
          <w:szCs w:val="24"/>
        </w:rPr>
        <w:t>“ je zákon č. 18/2018 Z. z. o ochrane osobných údajov a o zmene a doplnení niektorých zákonov v znení neskorších predpisov,</w:t>
      </w:r>
    </w:p>
    <w:p w14:paraId="7EB98049" w14:textId="5E0A51C1" w:rsidR="004B5BF7" w:rsidRPr="00A371C0" w:rsidRDefault="004B5BF7" w:rsidP="00B97F5C">
      <w:pPr>
        <w:pStyle w:val="MLOdsek"/>
        <w:numPr>
          <w:ilvl w:val="0"/>
          <w:numId w:val="47"/>
        </w:numPr>
        <w:spacing w:after="0" w:line="240" w:lineRule="auto"/>
        <w:ind w:left="1134" w:hanging="567"/>
        <w:rPr>
          <w:rFonts w:ascii="Times New Roman" w:hAnsi="Times New Roman" w:cs="Times New Roman"/>
          <w:sz w:val="24"/>
          <w:szCs w:val="24"/>
        </w:rPr>
      </w:pPr>
      <w:r w:rsidRPr="00A371C0">
        <w:rPr>
          <w:rFonts w:ascii="Times New Roman" w:hAnsi="Times New Roman" w:cs="Times New Roman"/>
          <w:sz w:val="24"/>
          <w:szCs w:val="24"/>
        </w:rPr>
        <w:t>„</w:t>
      </w:r>
      <w:r w:rsidRPr="00A371C0">
        <w:rPr>
          <w:rFonts w:ascii="Times New Roman" w:hAnsi="Times New Roman" w:cs="Times New Roman"/>
          <w:b/>
          <w:sz w:val="24"/>
          <w:szCs w:val="24"/>
        </w:rPr>
        <w:t>Zákon o príspevkoch z fondov EÚ</w:t>
      </w:r>
      <w:r w:rsidRPr="00A371C0">
        <w:rPr>
          <w:rFonts w:ascii="Times New Roman" w:hAnsi="Times New Roman" w:cs="Times New Roman"/>
          <w:sz w:val="24"/>
          <w:szCs w:val="24"/>
        </w:rPr>
        <w:t xml:space="preserve">“ je zákon č. 121/2022 Z. z. o príspevkoch z fondov Európskej únie a o zmene a doplnení niektorých </w:t>
      </w:r>
      <w:r w:rsidR="00A60653" w:rsidRPr="00A371C0">
        <w:rPr>
          <w:rFonts w:ascii="Times New Roman" w:hAnsi="Times New Roman" w:cs="Times New Roman"/>
          <w:sz w:val="24"/>
          <w:szCs w:val="24"/>
        </w:rPr>
        <w:t>v znení neskorších predpisov,</w:t>
      </w:r>
    </w:p>
    <w:p w14:paraId="69457FE6" w14:textId="77777777" w:rsidR="00851511" w:rsidRPr="00A371C0"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A371C0">
        <w:rPr>
          <w:rFonts w:ascii="Times New Roman" w:hAnsi="Times New Roman" w:cs="Times New Roman"/>
          <w:sz w:val="24"/>
          <w:szCs w:val="24"/>
        </w:rPr>
        <w:t>„</w:t>
      </w:r>
      <w:r w:rsidRPr="00A371C0">
        <w:rPr>
          <w:rFonts w:ascii="Times New Roman" w:hAnsi="Times New Roman" w:cs="Times New Roman"/>
          <w:b/>
          <w:sz w:val="24"/>
          <w:szCs w:val="24"/>
        </w:rPr>
        <w:t>Zákon o registri partnerov verejného sektora</w:t>
      </w:r>
      <w:r w:rsidRPr="00A371C0">
        <w:rPr>
          <w:rFonts w:ascii="Times New Roman" w:hAnsi="Times New Roman" w:cs="Times New Roman"/>
          <w:sz w:val="24"/>
          <w:szCs w:val="24"/>
        </w:rPr>
        <w:t>“ je zákon č. 315/2016 Z. z. o registri partnerov verejného sektora a o zmene a doplnení niektorých zákonov v znení neskorších predpisov,</w:t>
      </w:r>
    </w:p>
    <w:p w14:paraId="2A4897B0" w14:textId="51E4E6AA" w:rsidR="00851511" w:rsidRPr="00A371C0"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A371C0">
        <w:rPr>
          <w:rFonts w:ascii="Times New Roman" w:hAnsi="Times New Roman" w:cs="Times New Roman"/>
          <w:sz w:val="24"/>
          <w:szCs w:val="24"/>
        </w:rPr>
        <w:lastRenderedPageBreak/>
        <w:t>„</w:t>
      </w:r>
      <w:r w:rsidRPr="00A371C0">
        <w:rPr>
          <w:rFonts w:ascii="Times New Roman" w:hAnsi="Times New Roman" w:cs="Times New Roman"/>
          <w:b/>
          <w:sz w:val="24"/>
          <w:szCs w:val="24"/>
        </w:rPr>
        <w:t>Zákon o slobodnom prístupe k informáciám</w:t>
      </w:r>
      <w:r w:rsidRPr="00A371C0">
        <w:rPr>
          <w:rFonts w:ascii="Times New Roman" w:hAnsi="Times New Roman" w:cs="Times New Roman"/>
          <w:sz w:val="24"/>
          <w:szCs w:val="24"/>
        </w:rPr>
        <w:t>“ je zákon č. 211/2000 Z. z. o slobodnom prístupe k informáciám a o zmene a doplnení niektorých zákonov (zákon o slobode informácií) v znení neskorších predpisov,</w:t>
      </w:r>
    </w:p>
    <w:p w14:paraId="5571EF62" w14:textId="1DA99189" w:rsidR="00A371C0" w:rsidRPr="00A371C0" w:rsidRDefault="00A371C0" w:rsidP="00B97F5C">
      <w:pPr>
        <w:pStyle w:val="MLOdsek"/>
        <w:numPr>
          <w:ilvl w:val="0"/>
          <w:numId w:val="47"/>
        </w:numPr>
        <w:spacing w:after="0" w:line="240" w:lineRule="auto"/>
        <w:ind w:left="1134" w:hanging="567"/>
        <w:rPr>
          <w:rFonts w:ascii="Times New Roman" w:hAnsi="Times New Roman" w:cs="Times New Roman"/>
          <w:sz w:val="24"/>
          <w:szCs w:val="24"/>
        </w:rPr>
      </w:pPr>
      <w:r w:rsidRPr="00A371C0">
        <w:rPr>
          <w:rFonts w:ascii="Times New Roman" w:hAnsi="Times New Roman" w:cs="Times New Roman"/>
          <w:sz w:val="24"/>
          <w:szCs w:val="24"/>
        </w:rPr>
        <w:t>„</w:t>
      </w:r>
      <w:r w:rsidRPr="00A371C0">
        <w:rPr>
          <w:rFonts w:ascii="Times New Roman" w:hAnsi="Times New Roman" w:cs="Times New Roman"/>
          <w:b/>
          <w:sz w:val="24"/>
          <w:szCs w:val="24"/>
        </w:rPr>
        <w:t>Zákon o verejnej osobnej doprave</w:t>
      </w:r>
      <w:r w:rsidRPr="00A371C0">
        <w:rPr>
          <w:rFonts w:ascii="Times New Roman" w:hAnsi="Times New Roman" w:cs="Times New Roman"/>
          <w:sz w:val="24"/>
          <w:szCs w:val="24"/>
        </w:rPr>
        <w:t>“ je zákon č. 332/2023 Z. z. o verejnej osobnej doprave a o zmene a doplnení niektorých zákonov v znení neskorších predpisov,</w:t>
      </w:r>
    </w:p>
    <w:p w14:paraId="3DEFFB74" w14:textId="77777777" w:rsidR="00851511" w:rsidRPr="00A371C0"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A371C0">
        <w:rPr>
          <w:rFonts w:ascii="Times New Roman" w:hAnsi="Times New Roman" w:cs="Times New Roman"/>
          <w:sz w:val="24"/>
          <w:szCs w:val="24"/>
        </w:rPr>
        <w:t>„</w:t>
      </w:r>
      <w:r w:rsidRPr="00A371C0">
        <w:rPr>
          <w:rFonts w:ascii="Times New Roman" w:hAnsi="Times New Roman" w:cs="Times New Roman"/>
          <w:b/>
          <w:sz w:val="24"/>
          <w:szCs w:val="24"/>
        </w:rPr>
        <w:t>Zákon o trestnej zodpovednosti právnických osôb</w:t>
      </w:r>
      <w:r w:rsidRPr="00A371C0">
        <w:rPr>
          <w:rFonts w:ascii="Times New Roman" w:hAnsi="Times New Roman" w:cs="Times New Roman"/>
          <w:sz w:val="24"/>
          <w:szCs w:val="24"/>
        </w:rPr>
        <w:t>“ je zákon č. 91/2016 Z. z. o trestnej zodpovednosti právnických osôb a o zmene a doplnení niektorých zákonov v znení neskorších predpisov,</w:t>
      </w:r>
    </w:p>
    <w:p w14:paraId="3A8E53AD" w14:textId="77777777" w:rsidR="00851511" w:rsidRPr="00A371C0"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A371C0">
        <w:rPr>
          <w:rFonts w:ascii="Times New Roman" w:hAnsi="Times New Roman" w:cs="Times New Roman"/>
          <w:sz w:val="24"/>
          <w:szCs w:val="24"/>
        </w:rPr>
        <w:t>„</w:t>
      </w:r>
      <w:r w:rsidRPr="00A371C0">
        <w:rPr>
          <w:rFonts w:ascii="Times New Roman" w:hAnsi="Times New Roman" w:cs="Times New Roman"/>
          <w:b/>
          <w:sz w:val="24"/>
          <w:szCs w:val="24"/>
        </w:rPr>
        <w:t>Zákon o verejnom obstarávaní</w:t>
      </w:r>
      <w:r w:rsidRPr="00A371C0">
        <w:rPr>
          <w:rFonts w:ascii="Times New Roman" w:hAnsi="Times New Roman" w:cs="Times New Roman"/>
          <w:sz w:val="24"/>
          <w:szCs w:val="24"/>
        </w:rPr>
        <w:t>“ je zákon č. 343/2015 Z. z. o verejnom obstarávaní a o zmene a doplnení niektorých zákonov v znení neskorších predpisov,</w:t>
      </w:r>
    </w:p>
    <w:p w14:paraId="012CF914" w14:textId="77777777" w:rsidR="00851511" w:rsidRPr="00A371C0" w:rsidRDefault="00851511" w:rsidP="00B97F5C">
      <w:pPr>
        <w:pStyle w:val="MLOdsek"/>
        <w:numPr>
          <w:ilvl w:val="0"/>
          <w:numId w:val="47"/>
        </w:numPr>
        <w:spacing w:after="0" w:line="240" w:lineRule="auto"/>
        <w:ind w:left="1134" w:hanging="567"/>
        <w:rPr>
          <w:rFonts w:ascii="Times New Roman" w:hAnsi="Times New Roman" w:cs="Times New Roman"/>
          <w:sz w:val="24"/>
          <w:szCs w:val="24"/>
        </w:rPr>
      </w:pPr>
      <w:r w:rsidRPr="00A371C0">
        <w:rPr>
          <w:rFonts w:ascii="Times New Roman" w:hAnsi="Times New Roman" w:cs="Times New Roman"/>
          <w:sz w:val="24"/>
          <w:szCs w:val="24"/>
        </w:rPr>
        <w:t>„</w:t>
      </w:r>
      <w:r w:rsidRPr="00A371C0">
        <w:rPr>
          <w:rFonts w:ascii="Times New Roman" w:hAnsi="Times New Roman" w:cs="Times New Roman"/>
          <w:b/>
          <w:sz w:val="24"/>
          <w:szCs w:val="24"/>
        </w:rPr>
        <w:t>Zákonník práce</w:t>
      </w:r>
      <w:r w:rsidRPr="00A371C0">
        <w:rPr>
          <w:rFonts w:ascii="Times New Roman" w:hAnsi="Times New Roman" w:cs="Times New Roman"/>
          <w:sz w:val="24"/>
          <w:szCs w:val="24"/>
        </w:rPr>
        <w:t>“ je zákon č. 311/2001 Z. z. Zákonník práce v znení neskorších predpisov.</w:t>
      </w:r>
    </w:p>
    <w:p w14:paraId="355C36F4" w14:textId="77777777" w:rsidR="00851511" w:rsidRPr="00AE5E6F" w:rsidRDefault="00851511" w:rsidP="00851511">
      <w:pPr>
        <w:pStyle w:val="MLOdsek"/>
        <w:numPr>
          <w:ilvl w:val="0"/>
          <w:numId w:val="0"/>
        </w:numPr>
        <w:spacing w:after="0" w:line="240" w:lineRule="auto"/>
        <w:ind w:left="1134"/>
        <w:rPr>
          <w:rFonts w:ascii="Times New Roman" w:hAnsi="Times New Roman" w:cs="Times New Roman"/>
          <w:sz w:val="24"/>
          <w:szCs w:val="24"/>
        </w:rPr>
      </w:pPr>
    </w:p>
    <w:p w14:paraId="2841A1D0" w14:textId="77777777" w:rsidR="00FA373D" w:rsidRDefault="00851511" w:rsidP="00851511">
      <w:pPr>
        <w:pStyle w:val="MLNadpislnku"/>
        <w:numPr>
          <w:ilvl w:val="0"/>
          <w:numId w:val="0"/>
        </w:numPr>
        <w:spacing w:before="0" w:after="0" w:line="240" w:lineRule="auto"/>
        <w:ind w:left="567"/>
        <w:jc w:val="center"/>
        <w:rPr>
          <w:rFonts w:ascii="Times New Roman" w:hAnsi="Times New Roman" w:cs="Times New Roman"/>
          <w:sz w:val="24"/>
          <w:szCs w:val="24"/>
        </w:rPr>
      </w:pPr>
      <w:bookmarkStart w:id="0" w:name="_Ref95813954"/>
      <w:r>
        <w:rPr>
          <w:rFonts w:ascii="Times New Roman" w:hAnsi="Times New Roman" w:cs="Times New Roman"/>
          <w:sz w:val="24"/>
          <w:szCs w:val="24"/>
        </w:rPr>
        <w:t xml:space="preserve">Článok 2 </w:t>
      </w:r>
    </w:p>
    <w:p w14:paraId="2DB4FB72" w14:textId="207449D8" w:rsidR="00851511" w:rsidRPr="00AE5E6F" w:rsidRDefault="00851511" w:rsidP="00851511">
      <w:pPr>
        <w:pStyle w:val="MLNadpislnku"/>
        <w:numPr>
          <w:ilvl w:val="0"/>
          <w:numId w:val="0"/>
        </w:numPr>
        <w:spacing w:before="0" w:after="0" w:line="240" w:lineRule="auto"/>
        <w:ind w:left="567"/>
        <w:jc w:val="center"/>
        <w:rPr>
          <w:rFonts w:ascii="Times New Roman" w:hAnsi="Times New Roman" w:cs="Times New Roman"/>
          <w:sz w:val="24"/>
          <w:szCs w:val="24"/>
        </w:rPr>
      </w:pPr>
      <w:r w:rsidRPr="00AE5E6F">
        <w:rPr>
          <w:rFonts w:ascii="Times New Roman" w:hAnsi="Times New Roman" w:cs="Times New Roman"/>
          <w:sz w:val="24"/>
          <w:szCs w:val="24"/>
        </w:rPr>
        <w:t>VYHLÁSENIA ZMLUVNÝCH STRÁN</w:t>
      </w:r>
      <w:bookmarkEnd w:id="0"/>
    </w:p>
    <w:p w14:paraId="131F0A5D" w14:textId="77777777" w:rsidR="00851511" w:rsidRDefault="00851511" w:rsidP="00851511">
      <w:pPr>
        <w:pStyle w:val="MLOdsek"/>
        <w:numPr>
          <w:ilvl w:val="0"/>
          <w:numId w:val="0"/>
        </w:numPr>
        <w:spacing w:after="0" w:line="240" w:lineRule="auto"/>
        <w:ind w:left="567"/>
        <w:rPr>
          <w:rFonts w:ascii="Times New Roman" w:hAnsi="Times New Roman" w:cs="Times New Roman"/>
          <w:sz w:val="24"/>
          <w:szCs w:val="24"/>
        </w:rPr>
      </w:pPr>
    </w:p>
    <w:p w14:paraId="28DD479F" w14:textId="2B407575" w:rsidR="00851511" w:rsidRPr="002A5C29" w:rsidRDefault="00851511" w:rsidP="00B97F5C">
      <w:pPr>
        <w:numPr>
          <w:ilvl w:val="0"/>
          <w:numId w:val="30"/>
        </w:numPr>
        <w:ind w:left="567" w:hanging="567"/>
        <w:contextualSpacing/>
        <w:jc w:val="both"/>
        <w:rPr>
          <w:lang w:eastAsia="de-DE"/>
        </w:rPr>
      </w:pPr>
      <w:r w:rsidRPr="002A5C29">
        <w:rPr>
          <w:lang w:eastAsia="de-DE"/>
        </w:rPr>
        <w:t>Zhotoviteľ vyhlasuje</w:t>
      </w:r>
      <w:r w:rsidR="009B05B6">
        <w:rPr>
          <w:lang w:eastAsia="de-DE"/>
        </w:rPr>
        <w:t>,</w:t>
      </w:r>
      <w:r w:rsidR="00F84063">
        <w:rPr>
          <w:lang w:eastAsia="de-DE"/>
        </w:rPr>
        <w:t xml:space="preserve"> </w:t>
      </w:r>
      <w:r w:rsidR="00F84063" w:rsidRPr="00532648">
        <w:rPr>
          <w:lang w:eastAsia="de-DE"/>
        </w:rPr>
        <w:t xml:space="preserve">že je právnickou osobou založenou a existujúcou podľa právneho poriadku </w:t>
      </w:r>
      <w:r w:rsidR="00F84063">
        <w:rPr>
          <w:lang w:eastAsia="de-DE"/>
        </w:rPr>
        <w:t>štátu, v ktorom má svoje sídlo</w:t>
      </w:r>
      <w:r w:rsidR="00F84063" w:rsidRPr="00532648">
        <w:rPr>
          <w:lang w:eastAsia="de-DE"/>
        </w:rPr>
        <w:t xml:space="preserve"> a spĺňajúcou všetky podmienky a požiadavky stanovené v tejto Zmluve</w:t>
      </w:r>
      <w:r w:rsidR="00F84063">
        <w:rPr>
          <w:lang w:eastAsia="de-DE"/>
        </w:rPr>
        <w:t>.</w:t>
      </w:r>
      <w:r w:rsidR="00175369" w:rsidRPr="00175369">
        <w:rPr>
          <w:lang w:eastAsia="de-DE"/>
        </w:rPr>
        <w:t xml:space="preserve"> </w:t>
      </w:r>
      <w:r w:rsidR="00175369">
        <w:rPr>
          <w:lang w:eastAsia="de-DE"/>
        </w:rPr>
        <w:t xml:space="preserve">Zhotoviteľ </w:t>
      </w:r>
      <w:r w:rsidR="003F1409">
        <w:rPr>
          <w:lang w:eastAsia="de-DE"/>
        </w:rPr>
        <w:t xml:space="preserve">vyhlasuje, že </w:t>
      </w:r>
      <w:r w:rsidR="00175369">
        <w:rPr>
          <w:lang w:eastAsia="de-DE"/>
        </w:rPr>
        <w:t>je oprávnený a spôsobilý uzatvoriť túto Zmluvu a riadne plniť záväzky z nej vyplývajúce.</w:t>
      </w:r>
    </w:p>
    <w:p w14:paraId="5349C31A" w14:textId="19FD01E3" w:rsidR="00F84063" w:rsidRDefault="00175369" w:rsidP="00B97F5C">
      <w:pPr>
        <w:numPr>
          <w:ilvl w:val="0"/>
          <w:numId w:val="30"/>
        </w:numPr>
        <w:ind w:left="567" w:hanging="567"/>
        <w:contextualSpacing/>
        <w:jc w:val="both"/>
        <w:rPr>
          <w:lang w:eastAsia="de-DE"/>
        </w:rPr>
      </w:pPr>
      <w:r>
        <w:rPr>
          <w:lang w:eastAsia="de-DE"/>
        </w:rPr>
        <w:t xml:space="preserve">Zhotoviteľ vyhlasuje, že sa riadne oboznámil so všetkými podkladmi tvoriacimi zadávaciu dokumentáciu vrátane jej príloh, ktoré ustanovujú požiadavky na </w:t>
      </w:r>
      <w:r w:rsidR="00042E4B">
        <w:rPr>
          <w:lang w:eastAsia="de-DE"/>
        </w:rPr>
        <w:t>Predmet</w:t>
      </w:r>
      <w:r>
        <w:rPr>
          <w:lang w:eastAsia="de-DE"/>
        </w:rPr>
        <w:t xml:space="preserve"> Zmluvy.</w:t>
      </w:r>
    </w:p>
    <w:p w14:paraId="4C1178F0" w14:textId="605FB3E9" w:rsidR="00851511" w:rsidRPr="00AE5E6F" w:rsidRDefault="00851511" w:rsidP="00B97F5C">
      <w:pPr>
        <w:numPr>
          <w:ilvl w:val="0"/>
          <w:numId w:val="30"/>
        </w:numPr>
        <w:ind w:left="567" w:hanging="567"/>
        <w:contextualSpacing/>
        <w:jc w:val="both"/>
        <w:rPr>
          <w:lang w:eastAsia="de-DE"/>
        </w:rPr>
      </w:pPr>
      <w:r w:rsidRPr="00AE5E6F">
        <w:rPr>
          <w:lang w:eastAsia="de-DE"/>
        </w:rPr>
        <w:t>Zhotoviteľ vyhlasuje, že disponuje všetkými oprávneniami požadovanými príslušnými orgánmi a/alebo vyžadovanými príslušnými právnymi predpismi</w:t>
      </w:r>
      <w:r>
        <w:rPr>
          <w:lang w:eastAsia="de-DE"/>
        </w:rPr>
        <w:t>,</w:t>
      </w:r>
      <w:r w:rsidRPr="00AE5E6F">
        <w:rPr>
          <w:lang w:eastAsia="de-DE"/>
        </w:rPr>
        <w:t xml:space="preserve"> a že má k dispozícii </w:t>
      </w:r>
      <w:r w:rsidR="00175369">
        <w:rPr>
          <w:lang w:eastAsia="de-DE"/>
        </w:rPr>
        <w:t xml:space="preserve">potrebné odborné, personálne, technické a materiálne </w:t>
      </w:r>
      <w:r w:rsidRPr="00AE5E6F">
        <w:rPr>
          <w:lang w:eastAsia="de-DE"/>
        </w:rPr>
        <w:t xml:space="preserve">kapacity na riadne a včasné zhotovenie Diela podľa podmienok dohodnutých </w:t>
      </w:r>
      <w:r w:rsidR="004E64F0">
        <w:rPr>
          <w:lang w:eastAsia="de-DE"/>
        </w:rPr>
        <w:t xml:space="preserve">v </w:t>
      </w:r>
      <w:r w:rsidRPr="00AE5E6F">
        <w:rPr>
          <w:lang w:eastAsia="de-DE"/>
        </w:rPr>
        <w:t>tejto Zmluv</w:t>
      </w:r>
      <w:r w:rsidR="00B97F5C">
        <w:rPr>
          <w:lang w:eastAsia="de-DE"/>
        </w:rPr>
        <w:t>e</w:t>
      </w:r>
      <w:r w:rsidRPr="00AE5E6F">
        <w:rPr>
          <w:lang w:eastAsia="de-DE"/>
        </w:rPr>
        <w:t xml:space="preserve">. </w:t>
      </w:r>
    </w:p>
    <w:p w14:paraId="55596D09" w14:textId="41800A64" w:rsidR="00851511" w:rsidRDefault="00851511" w:rsidP="00B97F5C">
      <w:pPr>
        <w:numPr>
          <w:ilvl w:val="0"/>
          <w:numId w:val="30"/>
        </w:numPr>
        <w:ind w:left="567" w:hanging="567"/>
        <w:contextualSpacing/>
        <w:jc w:val="both"/>
        <w:rPr>
          <w:lang w:eastAsia="de-DE"/>
        </w:rPr>
      </w:pPr>
      <w:r w:rsidRPr="00AE5E6F">
        <w:rPr>
          <w:lang w:eastAsia="de-DE"/>
        </w:rPr>
        <w:t xml:space="preserve">Zhotoviteľ vyhlasuje, že </w:t>
      </w:r>
      <w:r w:rsidR="00175369">
        <w:rPr>
          <w:lang w:eastAsia="de-DE"/>
        </w:rPr>
        <w:t xml:space="preserve">ku dňu uzatvorenia </w:t>
      </w:r>
      <w:r w:rsidR="00277563">
        <w:rPr>
          <w:lang w:eastAsia="de-DE"/>
        </w:rPr>
        <w:t xml:space="preserve">Zmluvy </w:t>
      </w:r>
      <w:r w:rsidRPr="00AE5E6F">
        <w:rPr>
          <w:lang w:eastAsia="de-DE"/>
        </w:rPr>
        <w:t xml:space="preserve">má splnené </w:t>
      </w:r>
      <w:r w:rsidR="00175369">
        <w:rPr>
          <w:lang w:eastAsia="de-DE"/>
        </w:rPr>
        <w:t xml:space="preserve">všetky </w:t>
      </w:r>
      <w:r w:rsidRPr="00AE5E6F">
        <w:rPr>
          <w:lang w:eastAsia="de-DE"/>
        </w:rPr>
        <w:t xml:space="preserve">povinnosti, ktoré mu vyplývajú </w:t>
      </w:r>
      <w:r w:rsidR="00277563">
        <w:rPr>
          <w:lang w:eastAsia="de-DE"/>
        </w:rPr>
        <w:t xml:space="preserve">zo </w:t>
      </w:r>
      <w:r w:rsidRPr="00AE5E6F">
        <w:rPr>
          <w:lang w:eastAsia="de-DE"/>
        </w:rPr>
        <w:t xml:space="preserve">Zákona o registri partnerov verejného sektora a počas trvania tejto Zmluvy bude udržiavať </w:t>
      </w:r>
      <w:r w:rsidR="00A702AF">
        <w:rPr>
          <w:lang w:eastAsia="de-DE"/>
        </w:rPr>
        <w:t xml:space="preserve">platný </w:t>
      </w:r>
      <w:r w:rsidRPr="00AE5E6F">
        <w:rPr>
          <w:lang w:eastAsia="de-DE"/>
        </w:rPr>
        <w:t>zápis v tomto registri a riadne plniť všetky povinnosti vyplývajúce pre neho zo Zákona o registri partnerov verejného sektora.</w:t>
      </w:r>
    </w:p>
    <w:p w14:paraId="34BFD819" w14:textId="1729283B" w:rsidR="00BC65EB" w:rsidRDefault="00BC65EB" w:rsidP="00B97F5C">
      <w:pPr>
        <w:numPr>
          <w:ilvl w:val="0"/>
          <w:numId w:val="30"/>
        </w:numPr>
        <w:ind w:left="567" w:hanging="567"/>
        <w:contextualSpacing/>
        <w:jc w:val="both"/>
        <w:rPr>
          <w:lang w:eastAsia="de-DE"/>
        </w:rPr>
      </w:pPr>
      <w:r>
        <w:rPr>
          <w:lang w:eastAsia="de-DE"/>
        </w:rPr>
        <w:t>Zhotoviteľ</w:t>
      </w:r>
      <w:r w:rsidRPr="00BC65EB">
        <w:rPr>
          <w:lang w:eastAsia="de-DE"/>
        </w:rPr>
        <w:t xml:space="preserve"> má pre prípad zodpovednosti za škodu spôsobenú pri poskytovaní plnenia podľa tejto Zmluvy uzatvorenú poistnú zmluvu, čo preukázal Objednávateľovi predložením platnej a účinnej poistnej zmluvy, ktorej predmetom je poistenie zodpovednosti za škodu spôsobenú konaním </w:t>
      </w:r>
      <w:r w:rsidR="003F1409">
        <w:rPr>
          <w:lang w:eastAsia="de-DE"/>
        </w:rPr>
        <w:t>Zhotoviteľa</w:t>
      </w:r>
      <w:r w:rsidR="003F1409" w:rsidRPr="00BC65EB">
        <w:rPr>
          <w:lang w:eastAsia="de-DE"/>
        </w:rPr>
        <w:t xml:space="preserve"> </w:t>
      </w:r>
      <w:r w:rsidRPr="00BC65EB">
        <w:rPr>
          <w:lang w:eastAsia="de-DE"/>
        </w:rPr>
        <w:t xml:space="preserve">v súvislosti s plnením podľa tejto Zmluvy na poistnú sumu vo výške </w:t>
      </w:r>
      <w:r w:rsidRPr="000B233E">
        <w:rPr>
          <w:lang w:eastAsia="de-DE"/>
        </w:rPr>
        <w:t>500 000,00</w:t>
      </w:r>
      <w:r w:rsidRPr="00BC65EB">
        <w:rPr>
          <w:lang w:eastAsia="de-DE"/>
        </w:rPr>
        <w:t xml:space="preserve"> </w:t>
      </w:r>
      <w:r w:rsidR="001256F5">
        <w:rPr>
          <w:lang w:eastAsia="de-DE"/>
        </w:rPr>
        <w:t xml:space="preserve">(päťstotisíc) </w:t>
      </w:r>
      <w:r w:rsidRPr="00BC65EB">
        <w:rPr>
          <w:lang w:eastAsia="de-DE"/>
        </w:rPr>
        <w:t>eur. Zrušenie poistnej zmluvy bez jej nahradenia inou poistnou zmluvou počas platnosti a účinnosti tejto Zmluvy je podstatným porušením Zmluvy a môže byť dôvodom na odstúpenie od Zmluvy.</w:t>
      </w:r>
    </w:p>
    <w:p w14:paraId="31D37A4B" w14:textId="2360020E" w:rsidR="003F1409" w:rsidRDefault="003F1409" w:rsidP="00B97F5C">
      <w:pPr>
        <w:numPr>
          <w:ilvl w:val="0"/>
          <w:numId w:val="30"/>
        </w:numPr>
        <w:ind w:left="567" w:hanging="567"/>
        <w:contextualSpacing/>
        <w:jc w:val="both"/>
        <w:rPr>
          <w:lang w:eastAsia="de-DE"/>
        </w:rPr>
      </w:pPr>
      <w:r w:rsidRPr="00AE5E6F">
        <w:t>Objednávateľ vyhlasuje, že je orgánom verejnej moci  zriadeným v súlade s právnym poriadkom Slovenskej republiky, pričom spĺňa všetky podmienky a požiadavky stanovené v tejto Zmluve, a je oprávnený a spôsobilý uzatvoriť túto Zmluvu a riadne plniť záväzky v nej obsiahnuté</w:t>
      </w:r>
      <w:r>
        <w:t>.</w:t>
      </w:r>
    </w:p>
    <w:p w14:paraId="1DB17CD7" w14:textId="080C7723" w:rsidR="003D7B60" w:rsidRDefault="003F1409" w:rsidP="00B97F5C">
      <w:pPr>
        <w:numPr>
          <w:ilvl w:val="0"/>
          <w:numId w:val="30"/>
        </w:numPr>
        <w:ind w:left="567" w:hanging="567"/>
        <w:contextualSpacing/>
        <w:jc w:val="both"/>
        <w:rPr>
          <w:lang w:eastAsia="de-DE"/>
        </w:rPr>
      </w:pPr>
      <w:r w:rsidRPr="00511FC3">
        <w:rPr>
          <w:rStyle w:val="CharStyle8"/>
          <w:rFonts w:ascii="Times New Roman" w:hAnsi="Times New Roman" w:cs="Times New Roman"/>
          <w:sz w:val="24"/>
          <w:szCs w:val="24"/>
        </w:rPr>
        <w:t>Objednávateľ je prijímateľ</w:t>
      </w:r>
      <w:r>
        <w:rPr>
          <w:rStyle w:val="CharStyle8"/>
          <w:rFonts w:ascii="Times New Roman" w:hAnsi="Times New Roman" w:cs="Times New Roman"/>
          <w:sz w:val="24"/>
          <w:szCs w:val="24"/>
        </w:rPr>
        <w:t>om</w:t>
      </w:r>
      <w:r w:rsidRPr="00511FC3">
        <w:rPr>
          <w:rStyle w:val="CharStyle8"/>
          <w:rFonts w:ascii="Times New Roman" w:hAnsi="Times New Roman" w:cs="Times New Roman"/>
          <w:sz w:val="24"/>
          <w:szCs w:val="24"/>
        </w:rPr>
        <w:t xml:space="preserve"> prostriedkov</w:t>
      </w:r>
      <w:r>
        <w:rPr>
          <w:rStyle w:val="CharStyle8"/>
          <w:rFonts w:ascii="Times New Roman" w:hAnsi="Times New Roman" w:cs="Times New Roman"/>
          <w:sz w:val="24"/>
          <w:szCs w:val="24"/>
        </w:rPr>
        <w:t xml:space="preserve"> </w:t>
      </w:r>
      <w:r w:rsidR="00596A3F">
        <w:rPr>
          <w:rStyle w:val="CharStyle8"/>
          <w:rFonts w:ascii="Times New Roman" w:hAnsi="Times New Roman" w:cs="Times New Roman"/>
          <w:sz w:val="24"/>
          <w:szCs w:val="24"/>
        </w:rPr>
        <w:t>podľa § 22 Z</w:t>
      </w:r>
      <w:r w:rsidRPr="00511FC3">
        <w:rPr>
          <w:rStyle w:val="CharStyle8"/>
          <w:rFonts w:ascii="Times New Roman" w:hAnsi="Times New Roman" w:cs="Times New Roman"/>
          <w:sz w:val="24"/>
          <w:szCs w:val="24"/>
        </w:rPr>
        <w:t>ákona o príspevkoch z</w:t>
      </w:r>
      <w:r>
        <w:rPr>
          <w:rStyle w:val="CharStyle8"/>
          <w:rFonts w:ascii="Times New Roman" w:hAnsi="Times New Roman" w:cs="Times New Roman"/>
          <w:sz w:val="24"/>
          <w:szCs w:val="24"/>
        </w:rPr>
        <w:t> </w:t>
      </w:r>
      <w:r w:rsidRPr="00511FC3">
        <w:rPr>
          <w:rStyle w:val="CharStyle8"/>
          <w:rFonts w:ascii="Times New Roman" w:hAnsi="Times New Roman" w:cs="Times New Roman"/>
          <w:sz w:val="24"/>
          <w:szCs w:val="24"/>
        </w:rPr>
        <w:t>fondov</w:t>
      </w:r>
      <w:r>
        <w:rPr>
          <w:rStyle w:val="CharStyle8"/>
          <w:rFonts w:ascii="Times New Roman" w:hAnsi="Times New Roman" w:cs="Times New Roman"/>
          <w:sz w:val="24"/>
          <w:szCs w:val="24"/>
        </w:rPr>
        <w:t xml:space="preserve"> EÚ, </w:t>
      </w:r>
      <w:r w:rsidR="003738B2">
        <w:rPr>
          <w:rStyle w:val="CharStyle8"/>
          <w:rFonts w:ascii="Times New Roman" w:hAnsi="Times New Roman" w:cs="Times New Roman"/>
          <w:sz w:val="24"/>
          <w:szCs w:val="24"/>
        </w:rPr>
        <w:t xml:space="preserve">v súvislosti s realizáciou </w:t>
      </w:r>
      <w:r w:rsidR="00C413E2">
        <w:rPr>
          <w:rStyle w:val="CharStyle8"/>
          <w:rFonts w:ascii="Times New Roman" w:hAnsi="Times New Roman" w:cs="Times New Roman"/>
          <w:sz w:val="24"/>
          <w:szCs w:val="24"/>
        </w:rPr>
        <w:t>P</w:t>
      </w:r>
      <w:r w:rsidR="003738B2">
        <w:rPr>
          <w:rStyle w:val="CharStyle8"/>
          <w:rFonts w:ascii="Times New Roman" w:hAnsi="Times New Roman" w:cs="Times New Roman"/>
          <w:sz w:val="24"/>
          <w:szCs w:val="24"/>
        </w:rPr>
        <w:t xml:space="preserve">rojektu a to na základe výzvy </w:t>
      </w:r>
      <w:r w:rsidRPr="00511FC3">
        <w:rPr>
          <w:rStyle w:val="CharStyle8"/>
          <w:rFonts w:ascii="Times New Roman" w:hAnsi="Times New Roman" w:cs="Times New Roman"/>
          <w:sz w:val="24"/>
          <w:szCs w:val="24"/>
        </w:rPr>
        <w:t xml:space="preserve">č. </w:t>
      </w:r>
      <w:r>
        <w:t>PSK-MIRRI-625-2024-NP-EFRR</w:t>
      </w:r>
      <w:r w:rsidR="003738B2">
        <w:t xml:space="preserve">. Objednávateľ uzatvoril dňa </w:t>
      </w:r>
      <w:r w:rsidR="004E64F0">
        <w:t>29</w:t>
      </w:r>
      <w:r w:rsidR="003738B2">
        <w:t xml:space="preserve">. </w:t>
      </w:r>
      <w:r w:rsidR="004E64F0">
        <w:t>októbra</w:t>
      </w:r>
      <w:r w:rsidR="003738B2">
        <w:t xml:space="preserve"> 2025 s Ministerstvom investícií, regionálneho rozvoja a informatizácie Slovenskej republiky (ďalej len „</w:t>
      </w:r>
      <w:r w:rsidR="003738B2" w:rsidRPr="001256F5">
        <w:rPr>
          <w:b/>
        </w:rPr>
        <w:t>MIRRI</w:t>
      </w:r>
      <w:r w:rsidR="003738B2">
        <w:t>“) ako poskytovateľom Zmluvu o NFP, na základe ktorej MIRRI poskytuje Objednávateľovi nenávratný finančný príspevok na realizáciu Projektu.</w:t>
      </w:r>
      <w:r w:rsidR="003D7B60">
        <w:rPr>
          <w:lang w:eastAsia="de-DE"/>
        </w:rPr>
        <w:t xml:space="preserve"> </w:t>
      </w:r>
    </w:p>
    <w:p w14:paraId="36111919" w14:textId="4DC37730" w:rsidR="002C1BD6" w:rsidRDefault="000A1ED1" w:rsidP="00DE4708">
      <w:pPr>
        <w:numPr>
          <w:ilvl w:val="0"/>
          <w:numId w:val="30"/>
        </w:numPr>
        <w:ind w:left="567" w:hanging="567"/>
        <w:contextualSpacing/>
        <w:jc w:val="both"/>
        <w:rPr>
          <w:lang w:eastAsia="de-DE"/>
        </w:rPr>
      </w:pPr>
      <w:r>
        <w:rPr>
          <w:lang w:eastAsia="de-DE"/>
        </w:rPr>
        <w:lastRenderedPageBreak/>
        <w:t xml:space="preserve">Zhotoviteľ </w:t>
      </w:r>
      <w:r w:rsidR="00213360">
        <w:rPr>
          <w:lang w:eastAsia="de-DE"/>
        </w:rPr>
        <w:t>berie na vedomie</w:t>
      </w:r>
      <w:r>
        <w:rPr>
          <w:lang w:eastAsia="de-DE"/>
        </w:rPr>
        <w:t xml:space="preserve">, že </w:t>
      </w:r>
      <w:r w:rsidR="002C1BD6">
        <w:rPr>
          <w:lang w:eastAsia="de-DE"/>
        </w:rPr>
        <w:t>vykonanie Diela je financované z</w:t>
      </w:r>
      <w:r w:rsidR="00213360">
        <w:rPr>
          <w:lang w:eastAsia="de-DE"/>
        </w:rPr>
        <w:t>o zdrojov Európskej únie na základe Zmluvy o</w:t>
      </w:r>
      <w:r w:rsidR="00DE4708">
        <w:rPr>
          <w:lang w:eastAsia="de-DE"/>
        </w:rPr>
        <w:t> </w:t>
      </w:r>
      <w:r w:rsidR="00213360">
        <w:rPr>
          <w:lang w:eastAsia="de-DE"/>
        </w:rPr>
        <w:t>NFP</w:t>
      </w:r>
      <w:r w:rsidR="00DE4708">
        <w:rPr>
          <w:lang w:eastAsia="de-DE"/>
        </w:rPr>
        <w:t xml:space="preserve"> </w:t>
      </w:r>
      <w:r w:rsidR="00DE4708" w:rsidRPr="00DE4708">
        <w:rPr>
          <w:lang w:eastAsia="de-DE"/>
        </w:rPr>
        <w:t xml:space="preserve">a že plnenie podľa </w:t>
      </w:r>
      <w:r w:rsidR="00DE4708">
        <w:rPr>
          <w:lang w:eastAsia="de-DE"/>
        </w:rPr>
        <w:t xml:space="preserve">tejto </w:t>
      </w:r>
      <w:r w:rsidR="00DE4708" w:rsidRPr="00DE4708">
        <w:rPr>
          <w:lang w:eastAsia="de-DE"/>
        </w:rPr>
        <w:t>Zmluvy je viazané na podmienky vyplývajúce z</w:t>
      </w:r>
      <w:r w:rsidR="00DE4708">
        <w:rPr>
          <w:lang w:eastAsia="de-DE"/>
        </w:rPr>
        <w:t>o</w:t>
      </w:r>
      <w:r w:rsidR="00DE4708" w:rsidRPr="00DE4708">
        <w:rPr>
          <w:lang w:eastAsia="de-DE"/>
        </w:rPr>
        <w:t xml:space="preserve"> zmluvy</w:t>
      </w:r>
      <w:r w:rsidR="00DE4708">
        <w:rPr>
          <w:lang w:eastAsia="de-DE"/>
        </w:rPr>
        <w:t xml:space="preserve"> o NFP</w:t>
      </w:r>
      <w:r w:rsidR="00DE4708" w:rsidRPr="00DE4708">
        <w:rPr>
          <w:lang w:eastAsia="de-DE"/>
        </w:rPr>
        <w:t xml:space="preserve"> a z príslušných všeobecne záväzných právnych predpisov upravujúcich poskytovanie finančných prostriedkov z fondov Európskej únie. Zhotoviteľ sa zaväzuje tieto podmienky v plnom rozsahu rešpektovať</w:t>
      </w:r>
      <w:r w:rsidR="002C1BD6">
        <w:rPr>
          <w:lang w:eastAsia="de-DE"/>
        </w:rPr>
        <w:t>. V prípade, ak v dôsledku porušenia povinností Zhotoviteľa</w:t>
      </w:r>
      <w:r w:rsidR="006B040A">
        <w:rPr>
          <w:lang w:eastAsia="de-DE"/>
        </w:rPr>
        <w:t xml:space="preserve"> podľa tejto Zmluvy</w:t>
      </w:r>
      <w:r w:rsidR="002C1BD6">
        <w:rPr>
          <w:lang w:eastAsia="de-DE"/>
        </w:rPr>
        <w:t xml:space="preserve"> </w:t>
      </w:r>
      <w:r w:rsidR="006B040A">
        <w:t xml:space="preserve">alebo všeobecne záväzných právnych predpisov dôjde zo strany </w:t>
      </w:r>
      <w:r w:rsidR="0058591D">
        <w:t>MIRRI</w:t>
      </w:r>
      <w:r w:rsidR="006B040A">
        <w:t xml:space="preserve"> voči Objednávateľovi k</w:t>
      </w:r>
      <w:r w:rsidR="00C23A9F">
        <w:rPr>
          <w:lang w:eastAsia="de-DE"/>
        </w:rPr>
        <w:t>:</w:t>
      </w:r>
    </w:p>
    <w:p w14:paraId="215B5765" w14:textId="1EE2C88F" w:rsidR="002C1BD6" w:rsidRDefault="002C1BD6" w:rsidP="00B97F5C">
      <w:pPr>
        <w:pStyle w:val="Odsekzoznamu"/>
        <w:numPr>
          <w:ilvl w:val="1"/>
          <w:numId w:val="66"/>
        </w:numPr>
        <w:ind w:left="851" w:hanging="284"/>
        <w:contextualSpacing/>
        <w:jc w:val="both"/>
        <w:rPr>
          <w:lang w:eastAsia="de-DE"/>
        </w:rPr>
      </w:pPr>
      <w:r>
        <w:rPr>
          <w:lang w:eastAsia="de-DE"/>
        </w:rPr>
        <w:t>uloženiu finančnej opravy (korekcie),</w:t>
      </w:r>
    </w:p>
    <w:p w14:paraId="483474B0" w14:textId="7D34DCC1" w:rsidR="002C1BD6" w:rsidRDefault="002C1BD6" w:rsidP="00B97F5C">
      <w:pPr>
        <w:pStyle w:val="Odsekzoznamu"/>
        <w:numPr>
          <w:ilvl w:val="1"/>
          <w:numId w:val="66"/>
        </w:numPr>
        <w:ind w:left="851" w:hanging="284"/>
        <w:contextualSpacing/>
        <w:jc w:val="both"/>
        <w:rPr>
          <w:lang w:eastAsia="de-DE"/>
        </w:rPr>
      </w:pPr>
      <w:r>
        <w:rPr>
          <w:lang w:eastAsia="de-DE"/>
        </w:rPr>
        <w:t xml:space="preserve">povinnosti vrátiť časť alebo celý </w:t>
      </w:r>
      <w:r w:rsidR="00596A3F">
        <w:rPr>
          <w:lang w:eastAsia="de-DE"/>
        </w:rPr>
        <w:t>nenávratný finančný príspevok</w:t>
      </w:r>
      <w:r>
        <w:rPr>
          <w:lang w:eastAsia="de-DE"/>
        </w:rPr>
        <w:t>, alebo</w:t>
      </w:r>
    </w:p>
    <w:p w14:paraId="1F6D6A38" w14:textId="76A83CDF" w:rsidR="002C1BD6" w:rsidRDefault="002C1BD6" w:rsidP="00B97F5C">
      <w:pPr>
        <w:pStyle w:val="Odsekzoznamu"/>
        <w:numPr>
          <w:ilvl w:val="1"/>
          <w:numId w:val="66"/>
        </w:numPr>
        <w:ind w:left="851" w:hanging="284"/>
        <w:contextualSpacing/>
        <w:jc w:val="both"/>
        <w:rPr>
          <w:lang w:eastAsia="de-DE"/>
        </w:rPr>
      </w:pPr>
      <w:r>
        <w:rPr>
          <w:lang w:eastAsia="de-DE"/>
        </w:rPr>
        <w:t xml:space="preserve">uloženiu akejkoľvek inej sankcie zo strany </w:t>
      </w:r>
      <w:r w:rsidR="0058591D">
        <w:rPr>
          <w:lang w:eastAsia="de-DE"/>
        </w:rPr>
        <w:t>MIRRI</w:t>
      </w:r>
      <w:r>
        <w:rPr>
          <w:lang w:eastAsia="de-DE"/>
        </w:rPr>
        <w:t>,</w:t>
      </w:r>
    </w:p>
    <w:p w14:paraId="1D10C2F9" w14:textId="4781B53A" w:rsidR="002C1BD6" w:rsidRDefault="00175369" w:rsidP="000B233E">
      <w:pPr>
        <w:pStyle w:val="Odsekzoznamu"/>
        <w:ind w:left="567"/>
        <w:contextualSpacing/>
        <w:jc w:val="both"/>
        <w:rPr>
          <w:lang w:eastAsia="de-DE"/>
        </w:rPr>
      </w:pPr>
      <w:r>
        <w:rPr>
          <w:lang w:eastAsia="de-DE"/>
        </w:rPr>
        <w:t xml:space="preserve">je </w:t>
      </w:r>
      <w:r w:rsidR="002C1BD6">
        <w:rPr>
          <w:lang w:eastAsia="de-DE"/>
        </w:rPr>
        <w:t>Zhotoviteľ povinný nahradiť Objednávateľovi v plnom rozsahu sumu zodpovedajúcu takej</w:t>
      </w:r>
      <w:r>
        <w:rPr>
          <w:lang w:eastAsia="de-DE"/>
        </w:rPr>
        <w:t>to finančnej oprave, vrátenému nenávratnému finančnému príspevku</w:t>
      </w:r>
      <w:r w:rsidR="002C1BD6">
        <w:rPr>
          <w:lang w:eastAsia="de-DE"/>
        </w:rPr>
        <w:t xml:space="preserve"> alebo inej sankcii, ako aj všetku súvisiacu škodu.</w:t>
      </w:r>
      <w:r w:rsidR="006B040A">
        <w:rPr>
          <w:lang w:eastAsia="de-DE"/>
        </w:rPr>
        <w:t xml:space="preserve"> </w:t>
      </w:r>
      <w:r w:rsidR="006B040A">
        <w:t>Zhotoviteľ zodpovedá podľa predchádzajúcej vety výlučne v rozsahu, v akom bola príslušná sankcia alebo finančná oprava spôsobená jeho konaním alebo opomenutím.</w:t>
      </w:r>
    </w:p>
    <w:p w14:paraId="10948BC8" w14:textId="5E290FA1" w:rsidR="00A702AF" w:rsidRDefault="002C1BD6" w:rsidP="000B233E">
      <w:pPr>
        <w:pStyle w:val="Odsekzoznamu"/>
        <w:ind w:left="567"/>
        <w:contextualSpacing/>
        <w:jc w:val="both"/>
        <w:rPr>
          <w:lang w:eastAsia="de-DE"/>
        </w:rPr>
      </w:pPr>
      <w:r>
        <w:rPr>
          <w:lang w:eastAsia="de-DE"/>
        </w:rPr>
        <w:t xml:space="preserve">Náhrada podľa tohto ustanovenia je splatná do </w:t>
      </w:r>
      <w:r w:rsidR="001F013C">
        <w:rPr>
          <w:lang w:eastAsia="de-DE"/>
        </w:rPr>
        <w:t xml:space="preserve">30 </w:t>
      </w:r>
      <w:r w:rsidR="0058591D">
        <w:rPr>
          <w:lang w:eastAsia="de-DE"/>
        </w:rPr>
        <w:t xml:space="preserve">(tridsiatich) </w:t>
      </w:r>
      <w:r>
        <w:rPr>
          <w:lang w:eastAsia="de-DE"/>
        </w:rPr>
        <w:t xml:space="preserve">dní odo dňa doručenia písomnej výzvy Objednávateľa. </w:t>
      </w:r>
    </w:p>
    <w:p w14:paraId="0EC21DF3" w14:textId="087877B2" w:rsidR="00BC65EB" w:rsidRDefault="00BC65EB" w:rsidP="00B97F5C">
      <w:pPr>
        <w:numPr>
          <w:ilvl w:val="0"/>
          <w:numId w:val="30"/>
        </w:numPr>
        <w:ind w:left="567" w:hanging="567"/>
        <w:contextualSpacing/>
        <w:jc w:val="both"/>
        <w:rPr>
          <w:lang w:eastAsia="de-DE"/>
        </w:rPr>
      </w:pPr>
      <w:r w:rsidRPr="00A371C0">
        <w:rPr>
          <w:lang w:eastAsia="de-DE"/>
        </w:rPr>
        <w:t xml:space="preserve">Objednávateľ vyhlasuje, že obsah Zmluvy je v súlade so všetkými </w:t>
      </w:r>
      <w:r w:rsidR="00A702AF" w:rsidRPr="00A371C0">
        <w:rPr>
          <w:lang w:eastAsia="de-DE"/>
        </w:rPr>
        <w:t xml:space="preserve">všeobecne záväznými právnymi </w:t>
      </w:r>
      <w:r w:rsidRPr="00A371C0">
        <w:rPr>
          <w:lang w:eastAsia="de-DE"/>
        </w:rPr>
        <w:t xml:space="preserve">predpismi </w:t>
      </w:r>
      <w:r w:rsidRPr="00532648">
        <w:rPr>
          <w:lang w:eastAsia="de-DE"/>
        </w:rPr>
        <w:t>upravujúcimi</w:t>
      </w:r>
      <w:r w:rsidRPr="00A371C0">
        <w:rPr>
          <w:lang w:eastAsia="de-DE"/>
        </w:rPr>
        <w:t xml:space="preserve"> </w:t>
      </w:r>
      <w:r w:rsidR="00A702AF" w:rsidRPr="00A371C0">
        <w:rPr>
          <w:lang w:eastAsia="de-DE"/>
        </w:rPr>
        <w:t xml:space="preserve">jeho </w:t>
      </w:r>
      <w:r w:rsidRPr="00A371C0">
        <w:rPr>
          <w:lang w:eastAsia="de-DE"/>
        </w:rPr>
        <w:t>činnosť, najmä s predpismi týkajúcimi sa verejného obstarávania, Obchodným zákonníkom a Autorským zákonom.</w:t>
      </w:r>
    </w:p>
    <w:p w14:paraId="6683BF74" w14:textId="67614015" w:rsidR="00851511" w:rsidRDefault="00851511" w:rsidP="00B97F5C">
      <w:pPr>
        <w:numPr>
          <w:ilvl w:val="0"/>
          <w:numId w:val="30"/>
        </w:numPr>
        <w:ind w:left="567" w:hanging="567"/>
        <w:contextualSpacing/>
        <w:jc w:val="both"/>
        <w:rPr>
          <w:lang w:eastAsia="de-DE"/>
        </w:rPr>
      </w:pPr>
      <w:r w:rsidRPr="00AE5E6F">
        <w:rPr>
          <w:lang w:eastAsia="de-DE"/>
        </w:rPr>
        <w:t xml:space="preserve">Objednávateľ podpisom Zmluvy vyhlasuje, že na účely plnenia tejto Zmluvy Zhotoviteľom má zabezpečenú IT infraštruktúru </w:t>
      </w:r>
      <w:r w:rsidR="00A702AF">
        <w:rPr>
          <w:lang w:eastAsia="de-DE"/>
        </w:rPr>
        <w:t xml:space="preserve">v rozsahu potrebnom na </w:t>
      </w:r>
      <w:r w:rsidRPr="00AE5E6F">
        <w:rPr>
          <w:lang w:eastAsia="de-DE"/>
        </w:rPr>
        <w:t>riadne a včasné plnenie povinností Zhotoviteľ</w:t>
      </w:r>
      <w:r w:rsidR="00A702AF">
        <w:rPr>
          <w:lang w:eastAsia="de-DE"/>
        </w:rPr>
        <w:t>a podľa tejto Zmluvy.</w:t>
      </w:r>
    </w:p>
    <w:p w14:paraId="38724C40" w14:textId="7987B039" w:rsidR="00BC65EB" w:rsidRDefault="00A702AF" w:rsidP="00B97F5C">
      <w:pPr>
        <w:numPr>
          <w:ilvl w:val="0"/>
          <w:numId w:val="30"/>
        </w:numPr>
        <w:ind w:left="567" w:hanging="567"/>
        <w:contextualSpacing/>
        <w:jc w:val="both"/>
        <w:rPr>
          <w:lang w:eastAsia="de-DE"/>
        </w:rPr>
      </w:pPr>
      <w:r>
        <w:rPr>
          <w:lang w:eastAsia="de-DE"/>
        </w:rPr>
        <w:t>Zhotoviteľ</w:t>
      </w:r>
      <w:r w:rsidR="00BC65EB">
        <w:rPr>
          <w:lang w:eastAsia="de-DE"/>
        </w:rPr>
        <w:t xml:space="preserve"> </w:t>
      </w:r>
      <w:r>
        <w:rPr>
          <w:lang w:eastAsia="de-DE"/>
        </w:rPr>
        <w:t xml:space="preserve">sa </w:t>
      </w:r>
      <w:r w:rsidR="00BC65EB">
        <w:rPr>
          <w:lang w:eastAsia="de-DE"/>
        </w:rPr>
        <w:t>zaväzuje</w:t>
      </w:r>
      <w:r>
        <w:rPr>
          <w:lang w:eastAsia="de-DE"/>
        </w:rPr>
        <w:t xml:space="preserve"> umožniť</w:t>
      </w:r>
      <w:r w:rsidR="00BC65EB">
        <w:rPr>
          <w:lang w:eastAsia="de-DE"/>
        </w:rPr>
        <w:t xml:space="preserve"> Objednávateľovi vykonať audit bezpečnosti Systému na overenie dodržiavania bezpečnostných požiadaviek </w:t>
      </w:r>
      <w:r>
        <w:rPr>
          <w:lang w:eastAsia="de-DE"/>
        </w:rPr>
        <w:t>vyplývajúcich z príslušných právnych predpisov a tejto Zmluvy.</w:t>
      </w:r>
    </w:p>
    <w:p w14:paraId="103E4E8C" w14:textId="756B8A94" w:rsidR="00A702AF" w:rsidRDefault="00596A3F" w:rsidP="00B97F5C">
      <w:pPr>
        <w:numPr>
          <w:ilvl w:val="0"/>
          <w:numId w:val="30"/>
        </w:numPr>
        <w:ind w:left="567" w:hanging="567"/>
        <w:contextualSpacing/>
        <w:jc w:val="both"/>
        <w:rPr>
          <w:lang w:eastAsia="de-DE"/>
        </w:rPr>
      </w:pPr>
      <w:r>
        <w:rPr>
          <w:lang w:eastAsia="de-DE"/>
        </w:rPr>
        <w:t xml:space="preserve">Zhotoviteľ </w:t>
      </w:r>
      <w:r w:rsidR="00A702AF">
        <w:rPr>
          <w:lang w:eastAsia="de-DE"/>
        </w:rPr>
        <w:t xml:space="preserve">sa </w:t>
      </w:r>
      <w:r w:rsidR="00BC65EB">
        <w:rPr>
          <w:lang w:eastAsia="de-DE"/>
        </w:rPr>
        <w:t>zaväzuje</w:t>
      </w:r>
      <w:r w:rsidR="00A702AF">
        <w:rPr>
          <w:lang w:eastAsia="de-DE"/>
        </w:rPr>
        <w:t xml:space="preserve"> bezodkladne prijať primerané nápravné opatrenia na odstránenie nedostatkov zistených auditom bezpečnosti informačných systémov.</w:t>
      </w:r>
    </w:p>
    <w:p w14:paraId="184968BB" w14:textId="08A3D566" w:rsidR="00BC65EB" w:rsidRPr="00AE5E6F" w:rsidRDefault="00A702AF" w:rsidP="00A702AF">
      <w:pPr>
        <w:ind w:left="142"/>
        <w:contextualSpacing/>
        <w:jc w:val="both"/>
      </w:pPr>
      <w:r w:rsidRPr="00AE5E6F">
        <w:t xml:space="preserve"> </w:t>
      </w:r>
    </w:p>
    <w:p w14:paraId="529D75CA" w14:textId="77777777" w:rsidR="00FA373D"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AE5E6F">
        <w:rPr>
          <w:rFonts w:ascii="Times New Roman" w:eastAsia="Times New Roman" w:hAnsi="Times New Roman" w:cs="Times New Roman"/>
          <w:sz w:val="24"/>
          <w:szCs w:val="24"/>
          <w:lang w:eastAsia="de-DE"/>
        </w:rPr>
        <w:t xml:space="preserve">Článok </w:t>
      </w:r>
      <w:r>
        <w:rPr>
          <w:rFonts w:ascii="Times New Roman" w:eastAsia="Times New Roman" w:hAnsi="Times New Roman" w:cs="Times New Roman"/>
          <w:sz w:val="24"/>
          <w:szCs w:val="24"/>
          <w:lang w:eastAsia="de-DE"/>
        </w:rPr>
        <w:t xml:space="preserve">3 </w:t>
      </w:r>
    </w:p>
    <w:p w14:paraId="6754B887" w14:textId="1B562385" w:rsidR="00851511" w:rsidRPr="00AE5E6F"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b w:val="0"/>
          <w:bCs/>
          <w:sz w:val="24"/>
          <w:szCs w:val="24"/>
          <w:lang w:eastAsia="cs-CZ"/>
        </w:rPr>
      </w:pPr>
      <w:r w:rsidRPr="00AE5E6F">
        <w:rPr>
          <w:rFonts w:ascii="Times New Roman" w:eastAsia="Times New Roman" w:hAnsi="Times New Roman" w:cs="Times New Roman"/>
          <w:bCs/>
          <w:sz w:val="24"/>
          <w:szCs w:val="24"/>
          <w:lang w:eastAsia="cs-CZ"/>
        </w:rPr>
        <w:t>P</w:t>
      </w:r>
      <w:r>
        <w:rPr>
          <w:rFonts w:ascii="Times New Roman" w:eastAsia="Times New Roman" w:hAnsi="Times New Roman" w:cs="Times New Roman"/>
          <w:bCs/>
          <w:sz w:val="24"/>
          <w:szCs w:val="24"/>
          <w:lang w:eastAsia="cs-CZ"/>
        </w:rPr>
        <w:t>REDMET ZMLUVY</w:t>
      </w:r>
    </w:p>
    <w:p w14:paraId="383808C2" w14:textId="77777777" w:rsidR="00851511" w:rsidRPr="00AE5E6F" w:rsidRDefault="00851511" w:rsidP="00851511">
      <w:pPr>
        <w:ind w:right="-2"/>
        <w:jc w:val="center"/>
        <w:rPr>
          <w:b/>
          <w:bCs/>
        </w:rPr>
      </w:pPr>
    </w:p>
    <w:p w14:paraId="582B11ED" w14:textId="1A3E183D" w:rsidR="00C23A9F" w:rsidRDefault="00851511" w:rsidP="00B97F5C">
      <w:pPr>
        <w:numPr>
          <w:ilvl w:val="0"/>
          <w:numId w:val="61"/>
        </w:numPr>
        <w:ind w:left="567" w:hanging="567"/>
        <w:contextualSpacing/>
        <w:jc w:val="both"/>
        <w:rPr>
          <w:lang w:eastAsia="de-DE"/>
        </w:rPr>
      </w:pPr>
      <w:r w:rsidRPr="00AE5E6F">
        <w:rPr>
          <w:lang w:eastAsia="de-DE"/>
        </w:rPr>
        <w:t xml:space="preserve">Predmetom Zmluvy je </w:t>
      </w:r>
      <w:r w:rsidR="004275D2">
        <w:rPr>
          <w:lang w:eastAsia="de-DE"/>
        </w:rPr>
        <w:t xml:space="preserve">úprava práv a povinnosti Zmluvných strán v súvislosti so </w:t>
      </w:r>
      <w:r w:rsidR="00C23A9F">
        <w:rPr>
          <w:lang w:eastAsia="de-DE"/>
        </w:rPr>
        <w:t>záväz</w:t>
      </w:r>
      <w:r w:rsidR="004275D2">
        <w:rPr>
          <w:lang w:eastAsia="de-DE"/>
        </w:rPr>
        <w:t>kom</w:t>
      </w:r>
      <w:r w:rsidR="00C23A9F">
        <w:rPr>
          <w:lang w:eastAsia="de-DE"/>
        </w:rPr>
        <w:t xml:space="preserve"> Zhotoviteľa riadne a včas vykonať a odovzdať </w:t>
      </w:r>
      <w:r w:rsidRPr="00AE5E6F">
        <w:rPr>
          <w:lang w:eastAsia="de-DE"/>
        </w:rPr>
        <w:t xml:space="preserve"> </w:t>
      </w:r>
      <w:r w:rsidR="004275D2">
        <w:rPr>
          <w:lang w:eastAsia="de-DE"/>
        </w:rPr>
        <w:t xml:space="preserve">Objednávateľovi </w:t>
      </w:r>
      <w:r w:rsidR="006B040A">
        <w:rPr>
          <w:lang w:eastAsia="de-DE"/>
        </w:rPr>
        <w:t>Dielo</w:t>
      </w:r>
      <w:r w:rsidR="009B05B6">
        <w:rPr>
          <w:lang w:eastAsia="de-DE"/>
        </w:rPr>
        <w:t xml:space="preserve"> podľa </w:t>
      </w:r>
      <w:r w:rsidRPr="00AE5E6F">
        <w:rPr>
          <w:lang w:eastAsia="de-DE"/>
        </w:rPr>
        <w:t>podmienok stanovených v tejto Zmluve a podľa špecifikácie uvedenej v Prílohe č. 1</w:t>
      </w:r>
      <w:r w:rsidR="00347DDB">
        <w:rPr>
          <w:lang w:eastAsia="de-DE"/>
        </w:rPr>
        <w:t>,</w:t>
      </w:r>
      <w:r w:rsidR="009B05B6">
        <w:rPr>
          <w:lang w:eastAsia="de-DE"/>
        </w:rPr>
        <w:t xml:space="preserve"> v Prílohe č. </w:t>
      </w:r>
      <w:r w:rsidR="005778D5">
        <w:rPr>
          <w:lang w:eastAsia="de-DE"/>
        </w:rPr>
        <w:t>2</w:t>
      </w:r>
      <w:r w:rsidR="005778D5" w:rsidRPr="008850F4">
        <w:rPr>
          <w:lang w:eastAsia="de-DE"/>
        </w:rPr>
        <w:t xml:space="preserve">: </w:t>
      </w:r>
      <w:r w:rsidR="005778D5" w:rsidRPr="008850F4">
        <w:rPr>
          <w:i/>
          <w:lang w:eastAsia="de-DE"/>
        </w:rPr>
        <w:t xml:space="preserve">Katalóg požiadaviek </w:t>
      </w:r>
      <w:r w:rsidR="005778D5">
        <w:rPr>
          <w:i/>
          <w:lang w:eastAsia="de-DE"/>
        </w:rPr>
        <w:t>IS ENRI</w:t>
      </w:r>
      <w:r w:rsidR="005778D5" w:rsidRPr="008850F4">
        <w:rPr>
          <w:i/>
          <w:lang w:eastAsia="de-DE"/>
        </w:rPr>
        <w:t xml:space="preserve"> </w:t>
      </w:r>
      <w:r w:rsidR="005778D5" w:rsidRPr="008850F4">
        <w:rPr>
          <w:lang w:eastAsia="de-DE"/>
        </w:rPr>
        <w:t>(ďalej len „</w:t>
      </w:r>
      <w:r w:rsidR="005778D5">
        <w:rPr>
          <w:b/>
          <w:lang w:eastAsia="de-DE"/>
        </w:rPr>
        <w:t>P</w:t>
      </w:r>
      <w:r w:rsidR="005778D5" w:rsidRPr="008850F4">
        <w:rPr>
          <w:b/>
          <w:lang w:eastAsia="de-DE"/>
        </w:rPr>
        <w:t>ríloha č. 2</w:t>
      </w:r>
      <w:r w:rsidR="005778D5" w:rsidRPr="008850F4">
        <w:rPr>
          <w:lang w:eastAsia="de-DE"/>
        </w:rPr>
        <w:t>“)</w:t>
      </w:r>
      <w:r w:rsidR="005778D5">
        <w:rPr>
          <w:lang w:eastAsia="de-DE"/>
        </w:rPr>
        <w:t xml:space="preserve">, v Prílohe č. </w:t>
      </w:r>
      <w:r w:rsidR="009B05B6">
        <w:rPr>
          <w:lang w:eastAsia="de-DE"/>
        </w:rPr>
        <w:t>3</w:t>
      </w:r>
      <w:r w:rsidR="004275D2">
        <w:rPr>
          <w:lang w:eastAsia="de-DE"/>
        </w:rPr>
        <w:t xml:space="preserve"> </w:t>
      </w:r>
      <w:r w:rsidR="001F013C">
        <w:rPr>
          <w:lang w:eastAsia="de-DE"/>
        </w:rPr>
        <w:t>a v Prílohe č. 4</w:t>
      </w:r>
      <w:r w:rsidR="008E6708">
        <w:rPr>
          <w:lang w:eastAsia="de-DE"/>
        </w:rPr>
        <w:t>.</w:t>
      </w:r>
    </w:p>
    <w:p w14:paraId="71C2DCC1" w14:textId="5B34AD88" w:rsidR="00C23A9F" w:rsidRDefault="00890B5F" w:rsidP="00B97F5C">
      <w:pPr>
        <w:numPr>
          <w:ilvl w:val="0"/>
          <w:numId w:val="61"/>
        </w:numPr>
        <w:ind w:left="567" w:hanging="567"/>
        <w:contextualSpacing/>
        <w:jc w:val="both"/>
        <w:rPr>
          <w:lang w:eastAsia="de-DE"/>
        </w:rPr>
      </w:pPr>
      <w:r>
        <w:rPr>
          <w:lang w:eastAsia="de-DE"/>
        </w:rPr>
        <w:t>Dielo</w:t>
      </w:r>
      <w:r w:rsidR="00B63B43">
        <w:rPr>
          <w:lang w:eastAsia="de-DE"/>
        </w:rPr>
        <w:t xml:space="preserve"> </w:t>
      </w:r>
      <w:r w:rsidR="00851511" w:rsidRPr="00AE5E6F">
        <w:rPr>
          <w:lang w:eastAsia="de-DE"/>
        </w:rPr>
        <w:t xml:space="preserve">bude </w:t>
      </w:r>
      <w:r w:rsidR="00C23A9F">
        <w:rPr>
          <w:lang w:eastAsia="de-DE"/>
        </w:rPr>
        <w:t>jednotný</w:t>
      </w:r>
      <w:r w:rsidR="0066591C">
        <w:rPr>
          <w:lang w:eastAsia="de-DE"/>
        </w:rPr>
        <w:t>m</w:t>
      </w:r>
      <w:r w:rsidR="00C23A9F">
        <w:rPr>
          <w:lang w:eastAsia="de-DE"/>
        </w:rPr>
        <w:t xml:space="preserve"> národný</w:t>
      </w:r>
      <w:r w:rsidR="0066591C">
        <w:rPr>
          <w:lang w:eastAsia="de-DE"/>
        </w:rPr>
        <w:t>m</w:t>
      </w:r>
      <w:r w:rsidR="00C23A9F">
        <w:rPr>
          <w:lang w:eastAsia="de-DE"/>
        </w:rPr>
        <w:t xml:space="preserve"> prístupový</w:t>
      </w:r>
      <w:r w:rsidR="0066591C">
        <w:rPr>
          <w:lang w:eastAsia="de-DE"/>
        </w:rPr>
        <w:t>m</w:t>
      </w:r>
      <w:r w:rsidR="00C23A9F">
        <w:rPr>
          <w:lang w:eastAsia="de-DE"/>
        </w:rPr>
        <w:t xml:space="preserve"> bod</w:t>
      </w:r>
      <w:r w:rsidR="0066591C">
        <w:rPr>
          <w:lang w:eastAsia="de-DE"/>
        </w:rPr>
        <w:t>om</w:t>
      </w:r>
      <w:r w:rsidR="00C23A9F">
        <w:rPr>
          <w:lang w:eastAsia="de-DE"/>
        </w:rPr>
        <w:t xml:space="preserve"> v </w:t>
      </w:r>
      <w:r w:rsidR="0066591C">
        <w:rPr>
          <w:lang w:eastAsia="de-DE"/>
        </w:rPr>
        <w:t>súlade</w:t>
      </w:r>
      <w:r w:rsidR="00C23A9F">
        <w:rPr>
          <w:lang w:eastAsia="de-DE"/>
        </w:rPr>
        <w:t xml:space="preserve"> </w:t>
      </w:r>
      <w:r w:rsidR="0066591C">
        <w:rPr>
          <w:lang w:eastAsia="de-DE"/>
        </w:rPr>
        <w:t>so</w:t>
      </w:r>
      <w:r w:rsidR="00C23A9F">
        <w:rPr>
          <w:lang w:eastAsia="de-DE"/>
        </w:rPr>
        <w:t xml:space="preserve"> smernic</w:t>
      </w:r>
      <w:r w:rsidR="0066591C">
        <w:rPr>
          <w:lang w:eastAsia="de-DE"/>
        </w:rPr>
        <w:t>ou</w:t>
      </w:r>
      <w:r w:rsidR="00C23A9F">
        <w:rPr>
          <w:lang w:eastAsia="de-DE"/>
        </w:rPr>
        <w:t xml:space="preserve"> Európskeho parlamentu a Rady (EÚ) 2023/2661</w:t>
      </w:r>
      <w:r w:rsidR="0066591C">
        <w:rPr>
          <w:lang w:eastAsia="de-DE"/>
        </w:rPr>
        <w:t xml:space="preserve">, </w:t>
      </w:r>
      <w:r w:rsidR="0066591C" w:rsidRPr="0066591C">
        <w:rPr>
          <w:lang w:eastAsia="de-DE"/>
        </w:rPr>
        <w:t>ktorou sa mení smernica 2010/40/EÚ o rámci na zavedenie inteligentných dopravných systémov v oblasti cestnej dopravy a na rozhrania s inými druhmi dopravy</w:t>
      </w:r>
      <w:r w:rsidR="00C23A9F">
        <w:rPr>
          <w:lang w:eastAsia="de-DE"/>
        </w:rPr>
        <w:t xml:space="preserve"> </w:t>
      </w:r>
      <w:r w:rsidR="00FF0791">
        <w:rPr>
          <w:lang w:eastAsia="de-DE"/>
        </w:rPr>
        <w:t xml:space="preserve"> a bude pozostávať z </w:t>
      </w:r>
      <w:r w:rsidR="006F0C00">
        <w:rPr>
          <w:lang w:eastAsia="de-DE"/>
        </w:rPr>
        <w:t>M</w:t>
      </w:r>
      <w:r w:rsidR="00FF0791">
        <w:rPr>
          <w:lang w:eastAsia="de-DE"/>
        </w:rPr>
        <w:t xml:space="preserve">odulov, </w:t>
      </w:r>
      <w:r w:rsidR="006F0C00">
        <w:rPr>
          <w:lang w:eastAsia="de-DE"/>
        </w:rPr>
        <w:t>S</w:t>
      </w:r>
      <w:r w:rsidR="00FF0791">
        <w:rPr>
          <w:lang w:eastAsia="de-DE"/>
        </w:rPr>
        <w:t>ubmodulov a </w:t>
      </w:r>
      <w:r w:rsidR="006F0C00">
        <w:rPr>
          <w:lang w:eastAsia="de-DE"/>
        </w:rPr>
        <w:t>K</w:t>
      </w:r>
      <w:r w:rsidR="00FF0791">
        <w:rPr>
          <w:lang w:eastAsia="de-DE"/>
        </w:rPr>
        <w:t xml:space="preserve">omponentov, </w:t>
      </w:r>
      <w:r w:rsidR="004275D2">
        <w:rPr>
          <w:lang w:eastAsia="de-DE"/>
        </w:rPr>
        <w:t xml:space="preserve">tak </w:t>
      </w:r>
      <w:r w:rsidR="00FF0791">
        <w:rPr>
          <w:lang w:eastAsia="de-DE"/>
        </w:rPr>
        <w:t>ako je špecifikované v Prílohe č. 1</w:t>
      </w:r>
      <w:r w:rsidR="008246EF">
        <w:rPr>
          <w:lang w:eastAsia="de-DE"/>
        </w:rPr>
        <w:t>, Prílohe č. 2</w:t>
      </w:r>
      <w:r w:rsidR="00FF0791">
        <w:rPr>
          <w:lang w:eastAsia="de-DE"/>
        </w:rPr>
        <w:t xml:space="preserve"> a Prílohe č. 3. </w:t>
      </w:r>
      <w:r w:rsidR="00FF0791">
        <w:t>Dielo musí byť navrhnuté a implementované tak, aby tvorilo jednotný integrovaný systém umožňujúci interoperabilné poskytovanie dopravných informácií, sprístupnenie otvorených dát, poskytovanie služieb v reálnom čase a vytvorenie dátovej základne pre plánovanie a rozhodovanie v doprave.</w:t>
      </w:r>
      <w:r w:rsidR="00C23A9F" w:rsidRPr="00AE5E6F">
        <w:rPr>
          <w:lang w:eastAsia="de-DE"/>
        </w:rPr>
        <w:t xml:space="preserve"> </w:t>
      </w:r>
    </w:p>
    <w:p w14:paraId="0D813208" w14:textId="0EF21E4A" w:rsidR="00105646" w:rsidRDefault="00FF0791" w:rsidP="00B97F5C">
      <w:pPr>
        <w:pStyle w:val="Odsekzoznamu"/>
        <w:numPr>
          <w:ilvl w:val="0"/>
          <w:numId w:val="61"/>
        </w:numPr>
        <w:ind w:left="567" w:hanging="567"/>
        <w:contextualSpacing/>
        <w:jc w:val="both"/>
        <w:rPr>
          <w:lang w:eastAsia="de-DE"/>
        </w:rPr>
      </w:pPr>
      <w:r w:rsidRPr="00AE5E6F">
        <w:rPr>
          <w:lang w:eastAsia="de-DE"/>
        </w:rPr>
        <w:t>Predmetom tejto Zmluvy je úprava práv a povinností Zmluvných strán spojených so</w:t>
      </w:r>
      <w:r>
        <w:rPr>
          <w:lang w:eastAsia="de-DE"/>
        </w:rPr>
        <w:t> </w:t>
      </w:r>
      <w:r w:rsidRPr="00AE5E6F">
        <w:rPr>
          <w:lang w:eastAsia="de-DE"/>
        </w:rPr>
        <w:t xml:space="preserve">záväzkom Zhotoviteľa </w:t>
      </w:r>
      <w:r>
        <w:rPr>
          <w:lang w:eastAsia="de-DE"/>
        </w:rPr>
        <w:t>vykonať</w:t>
      </w:r>
      <w:r w:rsidR="0066591C" w:rsidRPr="0066591C">
        <w:rPr>
          <w:lang w:eastAsia="sk-SK"/>
        </w:rPr>
        <w:t xml:space="preserve"> Dielo na vlastné náklady a nebezpečenstvo, riadne</w:t>
      </w:r>
      <w:r>
        <w:rPr>
          <w:lang w:eastAsia="sk-SK"/>
        </w:rPr>
        <w:t>,</w:t>
      </w:r>
      <w:r w:rsidR="0066591C" w:rsidRPr="0066591C">
        <w:rPr>
          <w:lang w:eastAsia="sk-SK"/>
        </w:rPr>
        <w:t xml:space="preserve"> včas, </w:t>
      </w:r>
      <w:r>
        <w:rPr>
          <w:lang w:eastAsia="sk-SK"/>
        </w:rPr>
        <w:t xml:space="preserve">za cenu a za ďalších podmienok dohodnutých v tejto Zmluve. </w:t>
      </w:r>
      <w:r w:rsidR="0066591C" w:rsidRPr="0066591C">
        <w:rPr>
          <w:lang w:eastAsia="sk-SK"/>
        </w:rPr>
        <w:t xml:space="preserve">Zhotoviteľ je oprávnený a povinný realizovať Dielo postupne po </w:t>
      </w:r>
      <w:r w:rsidR="007E3895">
        <w:rPr>
          <w:lang w:eastAsia="sk-SK"/>
        </w:rPr>
        <w:t>I</w:t>
      </w:r>
      <w:r w:rsidR="00CC270B">
        <w:rPr>
          <w:lang w:eastAsia="sk-SK"/>
        </w:rPr>
        <w:t>nkrementoch</w:t>
      </w:r>
      <w:r w:rsidR="00EA654C">
        <w:rPr>
          <w:lang w:eastAsia="sk-SK"/>
        </w:rPr>
        <w:t xml:space="preserve"> a  jednotlivých </w:t>
      </w:r>
      <w:r w:rsidR="008E6708">
        <w:rPr>
          <w:lang w:eastAsia="sk-SK"/>
        </w:rPr>
        <w:t xml:space="preserve">Fázach </w:t>
      </w:r>
      <w:r w:rsidR="008E6708">
        <w:rPr>
          <w:lang w:eastAsia="sk-SK"/>
        </w:rPr>
        <w:lastRenderedPageBreak/>
        <w:t>Inkrement</w:t>
      </w:r>
      <w:r w:rsidR="004275D2">
        <w:rPr>
          <w:lang w:eastAsia="sk-SK"/>
        </w:rPr>
        <w:t>o</w:t>
      </w:r>
      <w:r w:rsidR="008E6708">
        <w:rPr>
          <w:lang w:eastAsia="sk-SK"/>
        </w:rPr>
        <w:t xml:space="preserve">v súlade s </w:t>
      </w:r>
      <w:r w:rsidR="0066591C" w:rsidRPr="0066591C">
        <w:rPr>
          <w:lang w:eastAsia="sk-SK"/>
        </w:rPr>
        <w:t xml:space="preserve"> Príloh</w:t>
      </w:r>
      <w:r w:rsidR="008E6708">
        <w:rPr>
          <w:lang w:eastAsia="sk-SK"/>
        </w:rPr>
        <w:t>ou</w:t>
      </w:r>
      <w:r w:rsidR="0066591C" w:rsidRPr="0066591C">
        <w:rPr>
          <w:lang w:eastAsia="sk-SK"/>
        </w:rPr>
        <w:t xml:space="preserve"> č. </w:t>
      </w:r>
      <w:r w:rsidR="00C64309">
        <w:rPr>
          <w:lang w:eastAsia="sk-SK"/>
        </w:rPr>
        <w:t>4</w:t>
      </w:r>
      <w:r w:rsidR="004275D2">
        <w:rPr>
          <w:lang w:eastAsia="sk-SK"/>
        </w:rPr>
        <w:t xml:space="preserve"> </w:t>
      </w:r>
      <w:r w:rsidR="0066591C" w:rsidRPr="0066591C">
        <w:rPr>
          <w:lang w:eastAsia="sk-SK"/>
        </w:rPr>
        <w:t>.</w:t>
      </w:r>
      <w:r w:rsidR="00EA654C">
        <w:rPr>
          <w:lang w:eastAsia="sk-SK"/>
        </w:rPr>
        <w:t xml:space="preserve"> </w:t>
      </w:r>
      <w:r w:rsidR="008E6708">
        <w:rPr>
          <w:lang w:eastAsia="sk-SK"/>
        </w:rPr>
        <w:t>T</w:t>
      </w:r>
      <w:r w:rsidR="008E6708">
        <w:t>ým nie je dotknutá povinnosť Zhotoviteľa riadne dokončiť a odovzdať Dielo ako celok</w:t>
      </w:r>
      <w:r w:rsidR="0066591C" w:rsidRPr="0066591C">
        <w:rPr>
          <w:lang w:eastAsia="sk-SK"/>
        </w:rPr>
        <w:t>.</w:t>
      </w:r>
      <w:r w:rsidR="0066591C">
        <w:rPr>
          <w:lang w:eastAsia="sk-SK"/>
        </w:rPr>
        <w:t xml:space="preserve"> </w:t>
      </w:r>
      <w:r w:rsidR="00F21B7F">
        <w:rPr>
          <w:lang w:eastAsia="sk-SK"/>
        </w:rPr>
        <w:t xml:space="preserve">Vykonanie Diela </w:t>
      </w:r>
      <w:r w:rsidR="00B66D04">
        <w:rPr>
          <w:lang w:eastAsia="sk-SK"/>
        </w:rPr>
        <w:t xml:space="preserve">ako celku </w:t>
      </w:r>
      <w:r w:rsidR="00F21B7F">
        <w:rPr>
          <w:lang w:eastAsia="sk-SK"/>
        </w:rPr>
        <w:t>zahŕňa:</w:t>
      </w:r>
    </w:p>
    <w:p w14:paraId="37B3AD62" w14:textId="27846487" w:rsidR="00F75EA6" w:rsidRDefault="00F75EA6" w:rsidP="00B97F5C">
      <w:pPr>
        <w:pStyle w:val="Odsekzoznamu"/>
        <w:numPr>
          <w:ilvl w:val="1"/>
          <w:numId w:val="62"/>
        </w:numPr>
        <w:ind w:left="1134" w:hanging="567"/>
        <w:contextualSpacing/>
        <w:jc w:val="both"/>
        <w:rPr>
          <w:lang w:eastAsia="de-DE"/>
        </w:rPr>
      </w:pPr>
      <w:r>
        <w:rPr>
          <w:lang w:eastAsia="de-DE"/>
        </w:rPr>
        <w:t>v</w:t>
      </w:r>
      <w:r w:rsidRPr="00AE5E6F">
        <w:rPr>
          <w:lang w:eastAsia="de-DE"/>
        </w:rPr>
        <w:t>ytvorenie</w:t>
      </w:r>
      <w:r>
        <w:rPr>
          <w:lang w:eastAsia="de-DE"/>
        </w:rPr>
        <w:t xml:space="preserve">, implementáciu </w:t>
      </w:r>
      <w:r w:rsidRPr="00AE5E6F">
        <w:rPr>
          <w:lang w:eastAsia="de-DE"/>
        </w:rPr>
        <w:t xml:space="preserve"> a dodanie </w:t>
      </w:r>
      <w:r>
        <w:rPr>
          <w:lang w:eastAsia="de-DE"/>
        </w:rPr>
        <w:t xml:space="preserve">všetkých </w:t>
      </w:r>
      <w:r w:rsidR="007E3895">
        <w:rPr>
          <w:lang w:eastAsia="de-DE"/>
        </w:rPr>
        <w:t>I</w:t>
      </w:r>
      <w:r>
        <w:rPr>
          <w:lang w:eastAsia="de-DE"/>
        </w:rPr>
        <w:t>nkrementov,</w:t>
      </w:r>
    </w:p>
    <w:p w14:paraId="2F9021E3" w14:textId="2380A5DC" w:rsidR="00F75EA6" w:rsidRDefault="008E6708" w:rsidP="00B97F5C">
      <w:pPr>
        <w:pStyle w:val="Odsekzoznamu"/>
        <w:numPr>
          <w:ilvl w:val="1"/>
          <w:numId w:val="62"/>
        </w:numPr>
        <w:ind w:left="1134" w:hanging="567"/>
        <w:contextualSpacing/>
        <w:jc w:val="both"/>
        <w:rPr>
          <w:lang w:eastAsia="de-DE"/>
        </w:rPr>
      </w:pPr>
      <w:r>
        <w:t>vypracovanie a odovzdanie kompletnej dokumentácie k Dielu vrátane dokumentácie k jednotlivým Inkrementom v súlade s touto Zmluvou a všeobecne záväznými právnymi predpismi,</w:t>
      </w:r>
    </w:p>
    <w:p w14:paraId="65449678" w14:textId="59B562B0" w:rsidR="00851511" w:rsidRPr="00AE5E6F" w:rsidRDefault="00851511" w:rsidP="00B97F5C">
      <w:pPr>
        <w:pStyle w:val="Odsekzoznamu"/>
        <w:numPr>
          <w:ilvl w:val="1"/>
          <w:numId w:val="62"/>
        </w:numPr>
        <w:ind w:left="1134" w:hanging="567"/>
        <w:contextualSpacing/>
        <w:jc w:val="both"/>
        <w:rPr>
          <w:lang w:eastAsia="de-DE"/>
        </w:rPr>
      </w:pPr>
      <w:r w:rsidRPr="00AE5E6F">
        <w:rPr>
          <w:lang w:eastAsia="de-DE"/>
        </w:rPr>
        <w:t xml:space="preserve">udelenie súhlasu na používanie autorských diel, resp. iných predmetov práv duševného vlastníctva, ktoré boli vytvorené v súvislosti s plnením </w:t>
      </w:r>
      <w:r w:rsidR="00042E4B">
        <w:rPr>
          <w:lang w:eastAsia="de-DE"/>
        </w:rPr>
        <w:t>Predmet</w:t>
      </w:r>
      <w:r w:rsidR="008E1D61" w:rsidRPr="00AE5E6F">
        <w:rPr>
          <w:lang w:eastAsia="de-DE"/>
        </w:rPr>
        <w:t xml:space="preserve">u </w:t>
      </w:r>
      <w:r w:rsidRPr="00AE5E6F">
        <w:rPr>
          <w:lang w:eastAsia="de-DE"/>
        </w:rPr>
        <w:t xml:space="preserve">Zmluvy, a to v rozsahu požadovanom Objednávateľom podľa tejto Zmluvy, </w:t>
      </w:r>
    </w:p>
    <w:p w14:paraId="47A4AEDC" w14:textId="1517D2A2" w:rsidR="00DB0392" w:rsidRDefault="00851511" w:rsidP="00B97F5C">
      <w:pPr>
        <w:pStyle w:val="Odsekzoznamu"/>
        <w:numPr>
          <w:ilvl w:val="1"/>
          <w:numId w:val="62"/>
        </w:numPr>
        <w:ind w:left="1134" w:hanging="567"/>
        <w:contextualSpacing/>
        <w:jc w:val="both"/>
        <w:rPr>
          <w:lang w:eastAsia="de-DE"/>
        </w:rPr>
      </w:pPr>
      <w:r w:rsidRPr="00AE5E6F">
        <w:rPr>
          <w:lang w:eastAsia="de-DE"/>
        </w:rPr>
        <w:t xml:space="preserve">dodanie, resp. zabezpečenie </w:t>
      </w:r>
      <w:r w:rsidR="00890B5F">
        <w:rPr>
          <w:lang w:eastAsia="de-DE"/>
        </w:rPr>
        <w:t xml:space="preserve">riadneho a právne bezchybného </w:t>
      </w:r>
      <w:r w:rsidRPr="00AE5E6F">
        <w:rPr>
          <w:lang w:eastAsia="de-DE"/>
        </w:rPr>
        <w:t xml:space="preserve">poskytnutia </w:t>
      </w:r>
      <w:r w:rsidR="00B66D04">
        <w:rPr>
          <w:lang w:eastAsia="de-DE"/>
        </w:rPr>
        <w:t xml:space="preserve">všetkých </w:t>
      </w:r>
      <w:r w:rsidRPr="00AE5E6F">
        <w:rPr>
          <w:lang w:eastAsia="de-DE"/>
        </w:rPr>
        <w:t>licencií k SW produktom</w:t>
      </w:r>
      <w:r w:rsidR="00890B5F">
        <w:rPr>
          <w:lang w:eastAsia="de-DE"/>
        </w:rPr>
        <w:t xml:space="preserve"> </w:t>
      </w:r>
      <w:r w:rsidR="00890B5F" w:rsidRPr="00890B5F">
        <w:rPr>
          <w:lang w:eastAsia="de-DE"/>
        </w:rPr>
        <w:t>potrebným na riadne užívanie Diela Objednávateľom</w:t>
      </w:r>
      <w:r w:rsidR="00DB0392">
        <w:rPr>
          <w:lang w:eastAsia="de-DE"/>
        </w:rPr>
        <w:t>,</w:t>
      </w:r>
    </w:p>
    <w:p w14:paraId="4DF84168" w14:textId="269E06E2" w:rsidR="00C64309" w:rsidRDefault="00C64309" w:rsidP="00B97F5C">
      <w:pPr>
        <w:pStyle w:val="Odsekzoznamu"/>
        <w:numPr>
          <w:ilvl w:val="1"/>
          <w:numId w:val="62"/>
        </w:numPr>
        <w:ind w:left="1134" w:hanging="567"/>
        <w:contextualSpacing/>
        <w:jc w:val="both"/>
        <w:rPr>
          <w:lang w:eastAsia="de-DE"/>
        </w:rPr>
      </w:pPr>
      <w:r>
        <w:rPr>
          <w:lang w:eastAsia="de-DE"/>
        </w:rPr>
        <w:t>zabezpečenia školenia interných používateľov – zamestnancov Objednávateľa k Dielu, v rozsahu a spôsobom podľa tejto Zmluvy.</w:t>
      </w:r>
    </w:p>
    <w:p w14:paraId="177AC19A" w14:textId="1E97D414" w:rsidR="00105646" w:rsidRDefault="00105646" w:rsidP="00B97F5C">
      <w:pPr>
        <w:pStyle w:val="Odsekzoznamu"/>
        <w:numPr>
          <w:ilvl w:val="1"/>
          <w:numId w:val="62"/>
        </w:numPr>
        <w:ind w:left="1134" w:hanging="567"/>
        <w:contextualSpacing/>
        <w:jc w:val="both"/>
        <w:rPr>
          <w:lang w:eastAsia="de-DE"/>
        </w:rPr>
      </w:pPr>
      <w:r>
        <w:rPr>
          <w:lang w:eastAsia="de-DE"/>
        </w:rPr>
        <w:t xml:space="preserve">vypracovania a odovzdania kompletnej </w:t>
      </w:r>
      <w:r w:rsidRPr="00AE5E6F">
        <w:rPr>
          <w:lang w:eastAsia="de-DE"/>
        </w:rPr>
        <w:t>dokumentácie</w:t>
      </w:r>
      <w:r>
        <w:rPr>
          <w:lang w:eastAsia="de-DE"/>
        </w:rPr>
        <w:t xml:space="preserve"> v súlade s Vyhláškou č.</w:t>
      </w:r>
      <w:r w:rsidR="008E1D61">
        <w:rPr>
          <w:lang w:eastAsia="de-DE"/>
        </w:rPr>
        <w:t> </w:t>
      </w:r>
      <w:r>
        <w:rPr>
          <w:lang w:eastAsia="de-DE"/>
        </w:rPr>
        <w:t>401/2023 Z. z. a ostatnými všeobecne záväznými právnymi predpismi</w:t>
      </w:r>
      <w:r w:rsidR="008E6708">
        <w:rPr>
          <w:lang w:eastAsia="de-DE"/>
        </w:rPr>
        <w:t>.</w:t>
      </w:r>
    </w:p>
    <w:p w14:paraId="3C616C0F" w14:textId="6271448F" w:rsidR="008E6708" w:rsidRDefault="008E6708" w:rsidP="00EA7AF1">
      <w:pPr>
        <w:pStyle w:val="Odsekzoznamu"/>
        <w:ind w:left="567"/>
        <w:contextualSpacing/>
        <w:jc w:val="both"/>
        <w:rPr>
          <w:lang w:eastAsia="de-DE"/>
        </w:rPr>
      </w:pPr>
      <w:r>
        <w:t>Dielo sa považuje za riadne vykonané až po jeho úspešnej záverečnej akceptácii Objednávateľom ako celku.</w:t>
      </w:r>
    </w:p>
    <w:p w14:paraId="367F872F" w14:textId="3823F880" w:rsidR="004967B9" w:rsidRDefault="00851511" w:rsidP="00B97F5C">
      <w:pPr>
        <w:pStyle w:val="Odsekzoznamu"/>
        <w:numPr>
          <w:ilvl w:val="0"/>
          <w:numId w:val="61"/>
        </w:numPr>
        <w:ind w:left="567" w:hanging="567"/>
        <w:contextualSpacing/>
        <w:jc w:val="both"/>
        <w:rPr>
          <w:lang w:eastAsia="de-DE"/>
        </w:rPr>
      </w:pPr>
      <w:bookmarkStart w:id="1" w:name="_Ref95807892"/>
      <w:r w:rsidRPr="00AE5E6F">
        <w:rPr>
          <w:lang w:eastAsia="de-DE"/>
        </w:rPr>
        <w:t xml:space="preserve">Predmetom Zmluvy je </w:t>
      </w:r>
      <w:r w:rsidR="009B05B6">
        <w:rPr>
          <w:lang w:eastAsia="de-DE"/>
        </w:rPr>
        <w:t xml:space="preserve">aj </w:t>
      </w:r>
      <w:r w:rsidR="00A15E57">
        <w:rPr>
          <w:lang w:eastAsia="de-DE"/>
        </w:rPr>
        <w:t xml:space="preserve">úprava práv a povinností Zmluvných strán v súvislosti so  </w:t>
      </w:r>
      <w:r w:rsidRPr="00AE5E6F">
        <w:rPr>
          <w:lang w:eastAsia="de-DE"/>
        </w:rPr>
        <w:t>záv</w:t>
      </w:r>
      <w:r w:rsidR="00A15E57">
        <w:rPr>
          <w:lang w:eastAsia="de-DE"/>
        </w:rPr>
        <w:t>äzkom</w:t>
      </w:r>
      <w:r w:rsidRPr="00AE5E6F">
        <w:rPr>
          <w:lang w:eastAsia="de-DE"/>
        </w:rPr>
        <w:t xml:space="preserve"> Zhotoviteľa po riadnom vykonaní a odovzdaní Diela </w:t>
      </w:r>
      <w:r w:rsidR="008A4301">
        <w:rPr>
          <w:lang w:eastAsia="de-DE"/>
        </w:rPr>
        <w:t xml:space="preserve">ako celku </w:t>
      </w:r>
      <w:r w:rsidRPr="00AE5E6F">
        <w:rPr>
          <w:lang w:eastAsia="de-DE"/>
        </w:rPr>
        <w:t>poskyt</w:t>
      </w:r>
      <w:r w:rsidR="00890B5F">
        <w:rPr>
          <w:lang w:eastAsia="de-DE"/>
        </w:rPr>
        <w:t>ovať:</w:t>
      </w:r>
    </w:p>
    <w:p w14:paraId="2C3C51A1" w14:textId="3D5957C9" w:rsidR="004967B9" w:rsidRDefault="00851511" w:rsidP="00B97F5C">
      <w:pPr>
        <w:pStyle w:val="Odsekzoznamu"/>
        <w:numPr>
          <w:ilvl w:val="0"/>
          <w:numId w:val="63"/>
        </w:numPr>
        <w:ind w:left="1134" w:hanging="567"/>
        <w:contextualSpacing/>
        <w:jc w:val="both"/>
        <w:rPr>
          <w:lang w:eastAsia="de-DE"/>
        </w:rPr>
      </w:pPr>
      <w:r w:rsidRPr="00AE5E6F">
        <w:rPr>
          <w:lang w:eastAsia="de-DE"/>
        </w:rPr>
        <w:t xml:space="preserve">služby </w:t>
      </w:r>
      <w:r>
        <w:rPr>
          <w:lang w:eastAsia="de-DE"/>
        </w:rPr>
        <w:t>prevádzky a údržby</w:t>
      </w:r>
      <w:r w:rsidRPr="00AE5E6F">
        <w:rPr>
          <w:lang w:eastAsia="de-DE"/>
        </w:rPr>
        <w:t xml:space="preserve"> </w:t>
      </w:r>
      <w:r w:rsidR="008A4301">
        <w:rPr>
          <w:lang w:eastAsia="de-DE"/>
        </w:rPr>
        <w:t>špecifikované</w:t>
      </w:r>
      <w:r w:rsidR="008A4301" w:rsidRPr="00AE5E6F">
        <w:rPr>
          <w:lang w:eastAsia="de-DE"/>
        </w:rPr>
        <w:t xml:space="preserve"> </w:t>
      </w:r>
      <w:r w:rsidRPr="00AE5E6F">
        <w:rPr>
          <w:lang w:eastAsia="de-DE"/>
        </w:rPr>
        <w:t xml:space="preserve">v bode </w:t>
      </w:r>
      <w:r w:rsidR="00053F7D">
        <w:t>7.1, s výnimkou bodu 7.1.6. a v bodoch 7.2 a 7.3 Prílohy č. 3 Zmluvy</w:t>
      </w:r>
      <w:r w:rsidRPr="00AE5E6F">
        <w:rPr>
          <w:lang w:eastAsia="de-DE"/>
        </w:rPr>
        <w:t xml:space="preserve"> (ďalej len „</w:t>
      </w:r>
      <w:r w:rsidRPr="009B05B6">
        <w:rPr>
          <w:b/>
          <w:lang w:eastAsia="de-DE"/>
        </w:rPr>
        <w:t>Paušálne služby</w:t>
      </w:r>
      <w:r w:rsidRPr="00AE5E6F">
        <w:rPr>
          <w:lang w:eastAsia="de-DE"/>
        </w:rPr>
        <w:t>“)</w:t>
      </w:r>
      <w:r w:rsidR="004967B9">
        <w:rPr>
          <w:lang w:eastAsia="de-DE"/>
        </w:rPr>
        <w:t>,</w:t>
      </w:r>
      <w:r w:rsidRPr="00AE5E6F">
        <w:rPr>
          <w:lang w:eastAsia="de-DE"/>
        </w:rPr>
        <w:t xml:space="preserve"> </w:t>
      </w:r>
      <w:bookmarkEnd w:id="1"/>
      <w:r w:rsidRPr="00AE5E6F">
        <w:rPr>
          <w:lang w:eastAsia="de-DE"/>
        </w:rPr>
        <w:t xml:space="preserve"> </w:t>
      </w:r>
      <w:r w:rsidR="00890B5F">
        <w:rPr>
          <w:lang w:eastAsia="de-DE"/>
        </w:rPr>
        <w:t> </w:t>
      </w:r>
    </w:p>
    <w:p w14:paraId="0806BC96" w14:textId="76DCAE4E" w:rsidR="00A15E57" w:rsidRDefault="004967B9" w:rsidP="001256F5">
      <w:pPr>
        <w:pStyle w:val="Odsekzoznamu"/>
        <w:numPr>
          <w:ilvl w:val="0"/>
          <w:numId w:val="63"/>
        </w:numPr>
        <w:ind w:left="1134" w:hanging="567"/>
        <w:contextualSpacing/>
        <w:jc w:val="both"/>
        <w:rPr>
          <w:lang w:eastAsia="de-DE"/>
        </w:rPr>
      </w:pPr>
      <w:r>
        <w:rPr>
          <w:lang w:eastAsia="de-DE"/>
        </w:rPr>
        <w:t>s</w:t>
      </w:r>
      <w:r w:rsidR="00851511" w:rsidRPr="00AE5E6F">
        <w:rPr>
          <w:lang w:eastAsia="de-DE"/>
        </w:rPr>
        <w:t xml:space="preserve">lužby rozvoja podľa špecifikácie ustanovenej v bode </w:t>
      </w:r>
      <w:r w:rsidR="0072769C">
        <w:rPr>
          <w:lang w:eastAsia="de-DE"/>
        </w:rPr>
        <w:t>7.1.6.</w:t>
      </w:r>
      <w:r w:rsidR="00851511" w:rsidRPr="00AE5E6F">
        <w:rPr>
          <w:lang w:eastAsia="de-DE"/>
        </w:rPr>
        <w:t xml:space="preserve"> </w:t>
      </w:r>
      <w:r w:rsidR="009B05B6">
        <w:rPr>
          <w:lang w:eastAsia="de-DE"/>
        </w:rPr>
        <w:t>P</w:t>
      </w:r>
      <w:r w:rsidR="00851511" w:rsidRPr="00AE5E6F">
        <w:rPr>
          <w:lang w:eastAsia="de-DE"/>
        </w:rPr>
        <w:t xml:space="preserve">rílohy č. </w:t>
      </w:r>
      <w:r w:rsidR="00A23835">
        <w:rPr>
          <w:lang w:eastAsia="de-DE"/>
        </w:rPr>
        <w:t>3</w:t>
      </w:r>
      <w:r w:rsidR="008966F3">
        <w:rPr>
          <w:lang w:eastAsia="de-DE"/>
        </w:rPr>
        <w:t xml:space="preserve"> Zmluvy</w:t>
      </w:r>
      <w:r w:rsidR="00851511" w:rsidRPr="00AE5E6F">
        <w:rPr>
          <w:lang w:eastAsia="de-DE"/>
        </w:rPr>
        <w:t xml:space="preserve"> (ďalej len „</w:t>
      </w:r>
      <w:r w:rsidR="00851511" w:rsidRPr="009B05B6">
        <w:rPr>
          <w:b/>
          <w:lang w:eastAsia="de-DE"/>
        </w:rPr>
        <w:t xml:space="preserve">Služby </w:t>
      </w:r>
      <w:r w:rsidR="00851511" w:rsidRPr="001529D6">
        <w:rPr>
          <w:b/>
          <w:lang w:eastAsia="de-DE"/>
        </w:rPr>
        <w:t xml:space="preserve">na </w:t>
      </w:r>
      <w:r w:rsidR="001529D6">
        <w:rPr>
          <w:b/>
          <w:lang w:eastAsia="de-DE"/>
        </w:rPr>
        <w:t>objednávku</w:t>
      </w:r>
      <w:r w:rsidR="00851511" w:rsidRPr="00AE5E6F">
        <w:rPr>
          <w:lang w:eastAsia="de-DE"/>
        </w:rPr>
        <w:t>“</w:t>
      </w:r>
      <w:r w:rsidR="003604E9" w:rsidRPr="004967B9">
        <w:rPr>
          <w:lang w:eastAsia="de-DE"/>
        </w:rPr>
        <w:t>)</w:t>
      </w:r>
      <w:r w:rsidR="001C6E9A">
        <w:rPr>
          <w:lang w:eastAsia="de-DE"/>
        </w:rPr>
        <w:t>.</w:t>
      </w:r>
      <w:r w:rsidR="00A15E57">
        <w:rPr>
          <w:lang w:eastAsia="de-DE"/>
        </w:rPr>
        <w:t xml:space="preserve"> </w:t>
      </w:r>
      <w:r w:rsidR="00851511" w:rsidRPr="00AE5E6F">
        <w:rPr>
          <w:lang w:eastAsia="de-DE"/>
        </w:rPr>
        <w:t xml:space="preserve"> </w:t>
      </w:r>
    </w:p>
    <w:p w14:paraId="6B785E24" w14:textId="74181DDF" w:rsidR="00A15E57" w:rsidRDefault="00BA5F50" w:rsidP="004967B9">
      <w:pPr>
        <w:ind w:left="567"/>
        <w:contextualSpacing/>
        <w:jc w:val="both"/>
        <w:rPr>
          <w:lang w:eastAsia="de-DE"/>
        </w:rPr>
      </w:pPr>
      <w:r>
        <w:rPr>
          <w:lang w:eastAsia="de-DE"/>
        </w:rPr>
        <w:t>(</w:t>
      </w:r>
      <w:r w:rsidR="00851511" w:rsidRPr="00AE5E6F">
        <w:rPr>
          <w:lang w:eastAsia="de-DE"/>
        </w:rPr>
        <w:t xml:space="preserve">Paušálne </w:t>
      </w:r>
      <w:r w:rsidR="00851511">
        <w:rPr>
          <w:lang w:eastAsia="de-DE"/>
        </w:rPr>
        <w:t xml:space="preserve">služby </w:t>
      </w:r>
      <w:r w:rsidR="00851511" w:rsidRPr="00AE5E6F">
        <w:rPr>
          <w:lang w:eastAsia="de-DE"/>
        </w:rPr>
        <w:t xml:space="preserve">a Služby na </w:t>
      </w:r>
      <w:r w:rsidR="009B05B6">
        <w:rPr>
          <w:lang w:eastAsia="de-DE"/>
        </w:rPr>
        <w:t>objednávku</w:t>
      </w:r>
      <w:r w:rsidR="009B05B6" w:rsidRPr="00AE5E6F">
        <w:rPr>
          <w:lang w:eastAsia="de-DE"/>
        </w:rPr>
        <w:t xml:space="preserve"> </w:t>
      </w:r>
      <w:r w:rsidR="00851511" w:rsidRPr="00AE5E6F">
        <w:rPr>
          <w:lang w:eastAsia="de-DE"/>
        </w:rPr>
        <w:t>ďalej spolu aj ako „</w:t>
      </w:r>
      <w:r w:rsidR="00851511" w:rsidRPr="009B05B6">
        <w:rPr>
          <w:b/>
          <w:lang w:eastAsia="de-DE"/>
        </w:rPr>
        <w:t>Služba/y</w:t>
      </w:r>
      <w:r w:rsidR="00851511" w:rsidRPr="00AE5E6F">
        <w:rPr>
          <w:lang w:eastAsia="de-DE"/>
        </w:rPr>
        <w:t>“)</w:t>
      </w:r>
      <w:r w:rsidR="00851511">
        <w:rPr>
          <w:lang w:eastAsia="de-DE"/>
        </w:rPr>
        <w:t xml:space="preserve"> v súlade s touto </w:t>
      </w:r>
      <w:r>
        <w:rPr>
          <w:lang w:eastAsia="de-DE"/>
        </w:rPr>
        <w:t xml:space="preserve"> </w:t>
      </w:r>
      <w:r w:rsidR="00851511">
        <w:rPr>
          <w:lang w:eastAsia="de-DE"/>
        </w:rPr>
        <w:t>Zmluvou a jej prílohami.</w:t>
      </w:r>
    </w:p>
    <w:p w14:paraId="1AAE4FF5" w14:textId="5C3EE347" w:rsidR="00851511" w:rsidRDefault="001C6E9A" w:rsidP="001256F5">
      <w:pPr>
        <w:tabs>
          <w:tab w:val="left" w:pos="567"/>
        </w:tabs>
        <w:contextualSpacing/>
        <w:jc w:val="both"/>
        <w:rPr>
          <w:lang w:eastAsia="de-DE"/>
        </w:rPr>
      </w:pPr>
      <w:r>
        <w:rPr>
          <w:lang w:eastAsia="de-DE"/>
        </w:rPr>
        <w:tab/>
      </w:r>
      <w:r w:rsidR="00851511">
        <w:rPr>
          <w:lang w:eastAsia="de-DE"/>
        </w:rPr>
        <w:t>(Služby a Dielo ďalej spolu aj ako „</w:t>
      </w:r>
      <w:r w:rsidR="00851511" w:rsidRPr="009B05B6">
        <w:rPr>
          <w:b/>
          <w:lang w:eastAsia="de-DE"/>
        </w:rPr>
        <w:t>Predmet Zmluvy</w:t>
      </w:r>
      <w:r w:rsidR="00851511">
        <w:rPr>
          <w:lang w:eastAsia="de-DE"/>
        </w:rPr>
        <w:t>“).</w:t>
      </w:r>
    </w:p>
    <w:p w14:paraId="1506EA47" w14:textId="0FF666B0" w:rsidR="001C6E9A" w:rsidRDefault="001C6E9A" w:rsidP="001C6E9A">
      <w:pPr>
        <w:ind w:left="567" w:hanging="567"/>
        <w:contextualSpacing/>
        <w:jc w:val="both"/>
        <w:rPr>
          <w:lang w:eastAsia="de-DE"/>
        </w:rPr>
      </w:pPr>
      <w:r>
        <w:rPr>
          <w:lang w:eastAsia="de-DE"/>
        </w:rPr>
        <w:t>5.</w:t>
      </w:r>
      <w:r>
        <w:rPr>
          <w:lang w:eastAsia="de-DE"/>
        </w:rPr>
        <w:tab/>
        <w:t xml:space="preserve">Predmetom Zmluvy je aj </w:t>
      </w:r>
      <w:r w:rsidRPr="00A15E57">
        <w:rPr>
          <w:lang w:eastAsia="de-DE"/>
        </w:rPr>
        <w:t xml:space="preserve">zodpovedajúci záväzok Objednávateľa uhradiť za riadne a včas poskytnuté Služby a riadne a včas vykonané a dodané Dielo dohodnutú odmenu určenú v článku </w:t>
      </w:r>
      <w:r>
        <w:rPr>
          <w:lang w:eastAsia="de-DE"/>
        </w:rPr>
        <w:t>5 Zmluvy</w:t>
      </w:r>
      <w:r w:rsidRPr="00A15E57">
        <w:rPr>
          <w:lang w:eastAsia="de-DE"/>
        </w:rPr>
        <w:t xml:space="preserve"> a v Prílohe č. </w:t>
      </w:r>
      <w:r>
        <w:rPr>
          <w:lang w:eastAsia="de-DE"/>
        </w:rPr>
        <w:t>5.</w:t>
      </w:r>
    </w:p>
    <w:p w14:paraId="5454E7E7" w14:textId="0D6D0135" w:rsidR="001C6E9A" w:rsidRPr="00AE5E6F" w:rsidRDefault="001C6E9A" w:rsidP="001256F5">
      <w:pPr>
        <w:tabs>
          <w:tab w:val="left" w:pos="567"/>
        </w:tabs>
        <w:contextualSpacing/>
        <w:jc w:val="both"/>
        <w:rPr>
          <w:lang w:eastAsia="de-DE"/>
        </w:rPr>
      </w:pPr>
    </w:p>
    <w:p w14:paraId="2C3E2FB0" w14:textId="77777777" w:rsidR="00851511" w:rsidRPr="00AE5E6F" w:rsidRDefault="00851511" w:rsidP="00851511">
      <w:pPr>
        <w:contextualSpacing/>
        <w:jc w:val="both"/>
        <w:rPr>
          <w:lang w:eastAsia="de-DE"/>
        </w:rPr>
      </w:pPr>
    </w:p>
    <w:p w14:paraId="2461BE33" w14:textId="77777777" w:rsidR="00FA373D"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2A5C29">
        <w:rPr>
          <w:rFonts w:ascii="Times New Roman" w:eastAsia="Times New Roman" w:hAnsi="Times New Roman" w:cs="Times New Roman"/>
          <w:sz w:val="24"/>
          <w:szCs w:val="24"/>
          <w:lang w:eastAsia="de-DE"/>
        </w:rPr>
        <w:t>Článok 4</w:t>
      </w:r>
    </w:p>
    <w:p w14:paraId="68B849ED" w14:textId="556525A3" w:rsidR="00851511" w:rsidRPr="002A5C29"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caps/>
          <w:sz w:val="24"/>
          <w:szCs w:val="24"/>
          <w:lang w:eastAsia="de-DE"/>
        </w:rPr>
      </w:pPr>
      <w:r>
        <w:rPr>
          <w:rFonts w:ascii="Times New Roman" w:eastAsia="Times New Roman" w:hAnsi="Times New Roman" w:cs="Times New Roman"/>
          <w:b w:val="0"/>
          <w:sz w:val="24"/>
          <w:szCs w:val="24"/>
          <w:lang w:eastAsia="de-DE"/>
        </w:rPr>
        <w:t xml:space="preserve"> </w:t>
      </w:r>
      <w:r>
        <w:rPr>
          <w:rFonts w:ascii="Times New Roman" w:eastAsia="Times New Roman" w:hAnsi="Times New Roman" w:cs="Times New Roman"/>
          <w:caps/>
          <w:sz w:val="24"/>
          <w:szCs w:val="24"/>
          <w:lang w:eastAsia="de-DE"/>
        </w:rPr>
        <w:t>DOBA, MIESTO A SPÔSOB POSKYTOVANIA SLUŽIEB A VYKONANIA DIELA</w:t>
      </w:r>
    </w:p>
    <w:p w14:paraId="00F904E2" w14:textId="77777777" w:rsidR="00851511" w:rsidRPr="00AE5E6F" w:rsidRDefault="00851511" w:rsidP="00851511">
      <w:pPr>
        <w:jc w:val="center"/>
        <w:rPr>
          <w:b/>
          <w:lang w:eastAsia="de-DE"/>
        </w:rPr>
      </w:pPr>
    </w:p>
    <w:p w14:paraId="6C3D0846" w14:textId="77777777" w:rsidR="00851511" w:rsidRPr="00AE5E6F" w:rsidRDefault="00851511" w:rsidP="00CC084B">
      <w:pPr>
        <w:numPr>
          <w:ilvl w:val="0"/>
          <w:numId w:val="28"/>
        </w:numPr>
        <w:ind w:left="567" w:hanging="567"/>
        <w:jc w:val="both"/>
        <w:rPr>
          <w:lang w:eastAsia="de-DE"/>
        </w:rPr>
      </w:pPr>
      <w:r w:rsidRPr="00AE5E6F">
        <w:rPr>
          <w:lang w:eastAsia="de-DE"/>
        </w:rPr>
        <w:t>Táto Zmluva sa uzatvára na dobu určitú:</w:t>
      </w:r>
    </w:p>
    <w:p w14:paraId="7C734BC8" w14:textId="5295C778" w:rsidR="00851511" w:rsidRPr="00AE5E6F" w:rsidRDefault="00195D60" w:rsidP="00CC084B">
      <w:pPr>
        <w:pStyle w:val="Odsekzoznamu"/>
        <w:numPr>
          <w:ilvl w:val="0"/>
          <w:numId w:val="46"/>
        </w:numPr>
        <w:ind w:left="1134" w:hanging="567"/>
        <w:contextualSpacing/>
        <w:jc w:val="both"/>
        <w:rPr>
          <w:lang w:eastAsia="de-DE"/>
        </w:rPr>
      </w:pPr>
      <w:r>
        <w:t>v časti týkajúcej sa vykonania Diela do riadneho vykonania, odovzdania a úspešnej záverečnej akceptácie Diela ako celku, najneskôr však do 24 (dvadsaťštyri) mesiacov od nadobudnutia účinnosti Zmluvy</w:t>
      </w:r>
      <w:r w:rsidR="00810025">
        <w:t xml:space="preserve"> v súlade s </w:t>
      </w:r>
      <w:r w:rsidR="003F39EF">
        <w:t>H</w:t>
      </w:r>
      <w:r w:rsidR="00810025">
        <w:t>armonogramom plnenia Diela podľa Prílohy č. 4</w:t>
      </w:r>
      <w:r>
        <w:t>,</w:t>
      </w:r>
      <w:r w:rsidRPr="00AE5E6F" w:rsidDel="00195D60">
        <w:rPr>
          <w:lang w:eastAsia="de-DE"/>
        </w:rPr>
        <w:t xml:space="preserve"> </w:t>
      </w:r>
    </w:p>
    <w:p w14:paraId="6E2F21AD" w14:textId="3E0A1A02" w:rsidR="00851511" w:rsidRPr="00AE5E6F" w:rsidRDefault="00851511" w:rsidP="00CC084B">
      <w:pPr>
        <w:pStyle w:val="Odsekzoznamu"/>
        <w:numPr>
          <w:ilvl w:val="0"/>
          <w:numId w:val="46"/>
        </w:numPr>
        <w:ind w:left="1134" w:hanging="567"/>
        <w:contextualSpacing/>
        <w:jc w:val="both"/>
        <w:rPr>
          <w:lang w:eastAsia="de-DE"/>
        </w:rPr>
      </w:pPr>
      <w:r w:rsidRPr="00AE5E6F">
        <w:rPr>
          <w:lang w:eastAsia="de-DE"/>
        </w:rPr>
        <w:t xml:space="preserve">v časti poskytovania Služieb na dobu </w:t>
      </w:r>
      <w:r w:rsidR="004F415D" w:rsidRPr="008246EF">
        <w:rPr>
          <w:lang w:eastAsia="de-DE"/>
        </w:rPr>
        <w:t>60</w:t>
      </w:r>
      <w:r w:rsidR="00457FBB">
        <w:rPr>
          <w:lang w:eastAsia="de-DE"/>
        </w:rPr>
        <w:t xml:space="preserve"> </w:t>
      </w:r>
      <w:r w:rsidRPr="00AE5E6F">
        <w:rPr>
          <w:lang w:eastAsia="de-DE"/>
        </w:rPr>
        <w:t>(</w:t>
      </w:r>
      <w:r w:rsidR="004F415D">
        <w:rPr>
          <w:lang w:eastAsia="de-DE"/>
        </w:rPr>
        <w:t>šesťdesiat</w:t>
      </w:r>
      <w:r w:rsidRPr="00AE5E6F">
        <w:rPr>
          <w:lang w:eastAsia="de-DE"/>
        </w:rPr>
        <w:t>) mesiacov odo dňa riadne</w:t>
      </w:r>
      <w:r w:rsidR="001B73A5">
        <w:rPr>
          <w:lang w:eastAsia="de-DE"/>
        </w:rPr>
        <w:t>ho</w:t>
      </w:r>
      <w:r w:rsidRPr="00AE5E6F">
        <w:rPr>
          <w:lang w:eastAsia="de-DE"/>
        </w:rPr>
        <w:t xml:space="preserve"> </w:t>
      </w:r>
      <w:r w:rsidR="00BA5F50">
        <w:rPr>
          <w:lang w:eastAsia="de-DE"/>
        </w:rPr>
        <w:t>odovzdania a prevzatia</w:t>
      </w:r>
      <w:r w:rsidR="00BA5F50" w:rsidRPr="00AE5E6F">
        <w:rPr>
          <w:lang w:eastAsia="de-DE"/>
        </w:rPr>
        <w:t xml:space="preserve"> </w:t>
      </w:r>
      <w:r w:rsidRPr="00AE5E6F">
        <w:rPr>
          <w:lang w:eastAsia="de-DE"/>
        </w:rPr>
        <w:t>Diela</w:t>
      </w:r>
      <w:r w:rsidR="00195D60">
        <w:rPr>
          <w:lang w:eastAsia="de-DE"/>
        </w:rPr>
        <w:t xml:space="preserve"> ako celku</w:t>
      </w:r>
      <w:r w:rsidRPr="00AE5E6F">
        <w:rPr>
          <w:lang w:eastAsia="de-DE"/>
        </w:rPr>
        <w:t xml:space="preserve">. </w:t>
      </w:r>
    </w:p>
    <w:p w14:paraId="212BEAF4" w14:textId="5574159E" w:rsidR="00851511" w:rsidRDefault="00851511" w:rsidP="00CC084B">
      <w:pPr>
        <w:numPr>
          <w:ilvl w:val="0"/>
          <w:numId w:val="28"/>
        </w:numPr>
        <w:ind w:left="567" w:hanging="567"/>
        <w:jc w:val="both"/>
        <w:rPr>
          <w:lang w:eastAsia="de-DE"/>
        </w:rPr>
      </w:pPr>
      <w:r w:rsidRPr="00AE5E6F">
        <w:rPr>
          <w:lang w:eastAsia="de-DE"/>
        </w:rPr>
        <w:t>Miestom poskytnutia Služieb a odovzdania Diela je sídlo Ministerstva dopravy Slovenskej republiky na adrese Námestie slobody č. 6, Bratislava, ak Objednávateľ písomne neurčí iné miesto.</w:t>
      </w:r>
    </w:p>
    <w:p w14:paraId="616E40F6" w14:textId="77777777" w:rsidR="00EA7AF1" w:rsidRPr="00AE5E6F" w:rsidRDefault="00EA7AF1" w:rsidP="00B744E4">
      <w:pPr>
        <w:ind w:left="567"/>
        <w:jc w:val="both"/>
        <w:rPr>
          <w:lang w:eastAsia="de-DE"/>
        </w:rPr>
      </w:pPr>
    </w:p>
    <w:p w14:paraId="2CE144EB" w14:textId="77777777" w:rsidR="00851511" w:rsidRPr="00AE5E6F" w:rsidRDefault="00851511" w:rsidP="00851511">
      <w:pPr>
        <w:ind w:left="426"/>
        <w:jc w:val="both"/>
        <w:rPr>
          <w:b/>
          <w:lang w:eastAsia="de-DE"/>
        </w:rPr>
      </w:pPr>
    </w:p>
    <w:p w14:paraId="591DC0A3" w14:textId="77777777" w:rsidR="00851511" w:rsidRPr="00AE5E6F" w:rsidRDefault="00851511" w:rsidP="00851511">
      <w:pPr>
        <w:ind w:left="567"/>
        <w:jc w:val="both"/>
        <w:rPr>
          <w:b/>
          <w:lang w:eastAsia="de-DE"/>
        </w:rPr>
      </w:pPr>
      <w:r w:rsidRPr="00AE5E6F">
        <w:rPr>
          <w:b/>
          <w:lang w:eastAsia="de-DE"/>
        </w:rPr>
        <w:t>Služby:</w:t>
      </w:r>
    </w:p>
    <w:p w14:paraId="6574222D" w14:textId="7ACE174B" w:rsidR="00851511" w:rsidRPr="00AE5E6F" w:rsidRDefault="00851511" w:rsidP="00CC084B">
      <w:pPr>
        <w:numPr>
          <w:ilvl w:val="0"/>
          <w:numId w:val="28"/>
        </w:numPr>
        <w:ind w:left="567" w:hanging="567"/>
        <w:jc w:val="both"/>
        <w:rPr>
          <w:lang w:eastAsia="de-DE"/>
        </w:rPr>
      </w:pPr>
      <w:r w:rsidRPr="00AE5E6F">
        <w:rPr>
          <w:lang w:eastAsia="de-DE"/>
        </w:rPr>
        <w:lastRenderedPageBreak/>
        <w:t xml:space="preserve">Paušálne služby bude Zhotoviteľ poskytovať </w:t>
      </w:r>
      <w:r w:rsidR="00A23835">
        <w:rPr>
          <w:lang w:eastAsia="de-DE"/>
        </w:rPr>
        <w:t xml:space="preserve">mesačne, </w:t>
      </w:r>
      <w:r w:rsidRPr="00AE5E6F">
        <w:rPr>
          <w:lang w:eastAsia="de-DE"/>
        </w:rPr>
        <w:t xml:space="preserve">v rozsahu stanovenom v bode </w:t>
      </w:r>
      <w:r w:rsidR="00C367A2">
        <w:rPr>
          <w:lang w:eastAsia="de-DE"/>
        </w:rPr>
        <w:t>7.1.</w:t>
      </w:r>
      <w:r w:rsidR="000A42A8">
        <w:rPr>
          <w:lang w:eastAsia="de-DE"/>
        </w:rPr>
        <w:t xml:space="preserve">, </w:t>
      </w:r>
      <w:r w:rsidR="000A42A8">
        <w:t>s výnimkou bodu 7.1.6.  a v bodoch 7.2</w:t>
      </w:r>
      <w:r>
        <w:rPr>
          <w:lang w:eastAsia="de-DE"/>
        </w:rPr>
        <w:t xml:space="preserve"> </w:t>
      </w:r>
      <w:r w:rsidR="00810025">
        <w:rPr>
          <w:lang w:eastAsia="de-DE"/>
        </w:rPr>
        <w:t xml:space="preserve">a </w:t>
      </w:r>
      <w:r w:rsidR="008D6E64">
        <w:t xml:space="preserve">7.3 </w:t>
      </w:r>
      <w:r w:rsidR="00BE668E">
        <w:rPr>
          <w:lang w:eastAsia="de-DE"/>
        </w:rPr>
        <w:t>P</w:t>
      </w:r>
      <w:r w:rsidRPr="00AE5E6F">
        <w:rPr>
          <w:lang w:eastAsia="de-DE"/>
        </w:rPr>
        <w:t xml:space="preserve">rílohy č. </w:t>
      </w:r>
      <w:r w:rsidR="00C367A2">
        <w:rPr>
          <w:lang w:eastAsia="de-DE"/>
        </w:rPr>
        <w:t>3</w:t>
      </w:r>
      <w:r w:rsidR="00810025">
        <w:rPr>
          <w:lang w:eastAsia="de-DE"/>
        </w:rPr>
        <w:t>,</w:t>
      </w:r>
      <w:r w:rsidR="00810025" w:rsidRPr="00810025">
        <w:t xml:space="preserve"> </w:t>
      </w:r>
      <w:r w:rsidRPr="00AE5E6F">
        <w:rPr>
          <w:lang w:eastAsia="de-DE"/>
        </w:rPr>
        <w:t xml:space="preserve"> v súlade s touto Zmluvou a pokynmi Objednávateľa.</w:t>
      </w:r>
    </w:p>
    <w:p w14:paraId="335006F1" w14:textId="2BD0C98A" w:rsidR="00851511" w:rsidRPr="00AE5E6F" w:rsidRDefault="002519A1" w:rsidP="00CC084B">
      <w:pPr>
        <w:numPr>
          <w:ilvl w:val="0"/>
          <w:numId w:val="28"/>
        </w:numPr>
        <w:ind w:left="567" w:hanging="567"/>
        <w:jc w:val="both"/>
        <w:rPr>
          <w:lang w:eastAsia="de-DE"/>
        </w:rPr>
      </w:pPr>
      <w:r w:rsidRPr="00AE5E6F">
        <w:rPr>
          <w:lang w:eastAsia="de-DE"/>
        </w:rPr>
        <w:t xml:space="preserve">Služby na </w:t>
      </w:r>
      <w:r w:rsidR="008E1D61">
        <w:rPr>
          <w:lang w:eastAsia="de-DE"/>
        </w:rPr>
        <w:t xml:space="preserve">objednávku </w:t>
      </w:r>
      <w:r w:rsidRPr="00AE5E6F">
        <w:rPr>
          <w:lang w:eastAsia="de-DE"/>
        </w:rPr>
        <w:t xml:space="preserve">bude Zhotoviteľ poskytovať </w:t>
      </w:r>
      <w:r w:rsidR="0084083F">
        <w:rPr>
          <w:lang w:eastAsia="de-DE"/>
        </w:rPr>
        <w:t xml:space="preserve">v rozsahu stanovenom v bode 7.1.6 Prílohy č. 3 </w:t>
      </w:r>
      <w:r w:rsidRPr="00AE5E6F">
        <w:rPr>
          <w:lang w:eastAsia="de-DE"/>
        </w:rPr>
        <w:t xml:space="preserve">na základe písomnej </w:t>
      </w:r>
      <w:r w:rsidR="008E1D61">
        <w:rPr>
          <w:lang w:eastAsia="de-DE"/>
        </w:rPr>
        <w:t xml:space="preserve">Objednávky </w:t>
      </w:r>
      <w:r w:rsidR="001529D6">
        <w:rPr>
          <w:lang w:eastAsia="de-DE"/>
        </w:rPr>
        <w:t>vystavenej v ekonomickom systéme Objednávateľa</w:t>
      </w:r>
      <w:r w:rsidRPr="00AE5E6F">
        <w:rPr>
          <w:lang w:eastAsia="de-DE"/>
        </w:rPr>
        <w:t xml:space="preserve">. </w:t>
      </w:r>
      <w:r w:rsidR="001529D6">
        <w:rPr>
          <w:lang w:eastAsia="de-DE"/>
        </w:rPr>
        <w:t>Objednávku zašle osoba oprávnená na rokovania v</w:t>
      </w:r>
      <w:r w:rsidR="000264EA">
        <w:rPr>
          <w:lang w:eastAsia="de-DE"/>
        </w:rPr>
        <w:t xml:space="preserve"> technických </w:t>
      </w:r>
      <w:r w:rsidR="001529D6">
        <w:rPr>
          <w:lang w:eastAsia="de-DE"/>
        </w:rPr>
        <w:t xml:space="preserve">veciach za Objednávateľa, alebo ňou písomne poverená osoba e-mailom na adresu osoby oprávnenej na rokovanie v obchodných veciach </w:t>
      </w:r>
      <w:r w:rsidR="007E3E8F">
        <w:rPr>
          <w:lang w:eastAsia="de-DE"/>
        </w:rPr>
        <w:t xml:space="preserve">Zmluvy </w:t>
      </w:r>
      <w:r w:rsidR="001529D6">
        <w:rPr>
          <w:lang w:eastAsia="de-DE"/>
        </w:rPr>
        <w:t xml:space="preserve">na strane Zhotoviteľa uvedenú v záhlaví Zmluvy, v časti označenej „E-mailový kontakt“, alebo ňou poverenej osoby na e-mailovú adresu, ktorú </w:t>
      </w:r>
      <w:r w:rsidR="00596A3F">
        <w:rPr>
          <w:lang w:eastAsia="de-DE"/>
        </w:rPr>
        <w:t xml:space="preserve">Zhotoviteľ </w:t>
      </w:r>
      <w:r w:rsidR="001529D6">
        <w:rPr>
          <w:lang w:eastAsia="de-DE"/>
        </w:rPr>
        <w:t xml:space="preserve">oznámi Objednávateľovi. </w:t>
      </w:r>
    </w:p>
    <w:p w14:paraId="2027294A" w14:textId="6DB1B7E5" w:rsidR="00851511" w:rsidRPr="007E3E8F" w:rsidRDefault="00851511" w:rsidP="00CC084B">
      <w:pPr>
        <w:numPr>
          <w:ilvl w:val="0"/>
          <w:numId w:val="28"/>
        </w:numPr>
        <w:ind w:left="567" w:hanging="567"/>
        <w:jc w:val="both"/>
        <w:rPr>
          <w:lang w:eastAsia="de-DE"/>
        </w:rPr>
      </w:pPr>
      <w:r w:rsidRPr="007E3E8F">
        <w:rPr>
          <w:lang w:eastAsia="de-DE"/>
        </w:rPr>
        <w:t xml:space="preserve">Zhotoviteľ potvrdí prijatie </w:t>
      </w:r>
      <w:r w:rsidR="001529D6" w:rsidRPr="007E3E8F">
        <w:rPr>
          <w:lang w:eastAsia="de-DE"/>
        </w:rPr>
        <w:t xml:space="preserve">Objednávky </w:t>
      </w:r>
      <w:r w:rsidRPr="007E3E8F">
        <w:rPr>
          <w:lang w:eastAsia="de-DE"/>
        </w:rPr>
        <w:t xml:space="preserve">zaslanej Objednávateľom elektronicky na adresu osoby, ktorá mu </w:t>
      </w:r>
      <w:r w:rsidR="001529D6" w:rsidRPr="007E3E8F">
        <w:rPr>
          <w:lang w:eastAsia="de-DE"/>
        </w:rPr>
        <w:t>Objednávku</w:t>
      </w:r>
      <w:r w:rsidRPr="007E3E8F">
        <w:rPr>
          <w:lang w:eastAsia="de-DE"/>
        </w:rPr>
        <w:t xml:space="preserve"> zaslala a osoby oprávnenej na rokovanie v technických veciach uvedenú v záhlaví Zmluvy v časti označenej „E-mailový kontakt“.</w:t>
      </w:r>
    </w:p>
    <w:p w14:paraId="1967B847" w14:textId="6E227326" w:rsidR="00851511" w:rsidRPr="00AE5E6F" w:rsidRDefault="00851511" w:rsidP="00CC084B">
      <w:pPr>
        <w:numPr>
          <w:ilvl w:val="0"/>
          <w:numId w:val="28"/>
        </w:numPr>
        <w:ind w:left="567" w:hanging="567"/>
        <w:jc w:val="both"/>
        <w:rPr>
          <w:lang w:eastAsia="de-DE"/>
        </w:rPr>
      </w:pPr>
      <w:r w:rsidRPr="00AE5E6F">
        <w:rPr>
          <w:lang w:eastAsia="de-DE"/>
        </w:rPr>
        <w:t xml:space="preserve">Objednávateľ v písomnej </w:t>
      </w:r>
      <w:r w:rsidR="001529D6">
        <w:rPr>
          <w:lang w:eastAsia="de-DE"/>
        </w:rPr>
        <w:t>Objednávke</w:t>
      </w:r>
      <w:r w:rsidRPr="00AE5E6F">
        <w:rPr>
          <w:lang w:eastAsia="de-DE"/>
        </w:rPr>
        <w:t xml:space="preserve"> uvedie rozsah požadovaných Služieb na </w:t>
      </w:r>
      <w:r w:rsidR="008E1D61">
        <w:rPr>
          <w:lang w:eastAsia="de-DE"/>
        </w:rPr>
        <w:t>objednávku</w:t>
      </w:r>
      <w:r w:rsidRPr="00AE5E6F">
        <w:rPr>
          <w:lang w:eastAsia="de-DE"/>
        </w:rPr>
        <w:t>, miesto ich poskytovania</w:t>
      </w:r>
      <w:r w:rsidR="001529D6">
        <w:rPr>
          <w:lang w:eastAsia="de-DE"/>
        </w:rPr>
        <w:t>,</w:t>
      </w:r>
      <w:r w:rsidRPr="00AE5E6F">
        <w:rPr>
          <w:lang w:eastAsia="de-DE"/>
        </w:rPr>
        <w:t xml:space="preserve"> lehotu dodania </w:t>
      </w:r>
      <w:r>
        <w:rPr>
          <w:lang w:eastAsia="de-DE"/>
        </w:rPr>
        <w:t xml:space="preserve">a ďalšie podmienky, </w:t>
      </w:r>
      <w:r w:rsidRPr="00AE5E6F">
        <w:rPr>
          <w:lang w:eastAsia="de-DE"/>
        </w:rPr>
        <w:t>ak je to účelné.</w:t>
      </w:r>
    </w:p>
    <w:p w14:paraId="1C2FDDD7" w14:textId="3AA87A35" w:rsidR="001529D6" w:rsidRPr="00B2746D" w:rsidRDefault="001529D6" w:rsidP="00CC084B">
      <w:pPr>
        <w:numPr>
          <w:ilvl w:val="0"/>
          <w:numId w:val="28"/>
        </w:numPr>
        <w:ind w:left="567" w:hanging="567"/>
        <w:jc w:val="both"/>
        <w:rPr>
          <w:lang w:eastAsia="de-DE"/>
        </w:rPr>
      </w:pPr>
      <w:r>
        <w:rPr>
          <w:lang w:eastAsia="de-DE"/>
        </w:rPr>
        <w:t xml:space="preserve">Pred zaslaním Objednávky je Objednávateľ povinný </w:t>
      </w:r>
      <w:r w:rsidRPr="00AE5E6F">
        <w:rPr>
          <w:lang w:eastAsia="de-DE"/>
        </w:rPr>
        <w:t xml:space="preserve">e-mailom </w:t>
      </w:r>
      <w:r>
        <w:rPr>
          <w:lang w:eastAsia="de-DE"/>
        </w:rPr>
        <w:t xml:space="preserve">oznámiť Zhotoviteľovi </w:t>
      </w:r>
      <w:r w:rsidRPr="00B2746D">
        <w:rPr>
          <w:lang w:eastAsia="de-DE"/>
        </w:rPr>
        <w:t>špecifikáciu požadovaných Služieb na objednávku</w:t>
      </w:r>
      <w:r w:rsidR="0084083F" w:rsidRPr="00B2746D">
        <w:rPr>
          <w:lang w:eastAsia="de-DE"/>
        </w:rPr>
        <w:t>.</w:t>
      </w:r>
      <w:r w:rsidRPr="00B2746D">
        <w:rPr>
          <w:lang w:eastAsia="de-DE"/>
        </w:rPr>
        <w:t xml:space="preserve"> Zhotoviteľ</w:t>
      </w:r>
      <w:r w:rsidR="0084083F" w:rsidRPr="00B2746D">
        <w:rPr>
          <w:lang w:eastAsia="de-DE"/>
        </w:rPr>
        <w:t>,</w:t>
      </w:r>
      <w:r w:rsidRPr="00B2746D">
        <w:rPr>
          <w:lang w:eastAsia="de-DE"/>
        </w:rPr>
        <w:t xml:space="preserve"> v lehote 5 (päť) pracovných dní od prijatia tohto oznámenia predloží predpokladaný rozsah Služieb na </w:t>
      </w:r>
      <w:r w:rsidR="0084083F" w:rsidRPr="00B2746D">
        <w:rPr>
          <w:lang w:eastAsia="de-DE"/>
        </w:rPr>
        <w:t>O</w:t>
      </w:r>
      <w:r w:rsidRPr="00B2746D">
        <w:rPr>
          <w:lang w:eastAsia="de-DE"/>
        </w:rPr>
        <w:t xml:space="preserve">bjednávku so stanovením predpokladaného počtu človekohodín podľa Prílohy č. </w:t>
      </w:r>
      <w:r w:rsidR="009A3CA9" w:rsidRPr="00B2746D">
        <w:rPr>
          <w:lang w:eastAsia="de-DE"/>
        </w:rPr>
        <w:t>5</w:t>
      </w:r>
      <w:r w:rsidRPr="00B2746D">
        <w:rPr>
          <w:lang w:eastAsia="de-DE"/>
        </w:rPr>
        <w:t>.</w:t>
      </w:r>
    </w:p>
    <w:p w14:paraId="3B153EB4" w14:textId="565D1D4D" w:rsidR="00851511" w:rsidRPr="00AE5E6F" w:rsidRDefault="00851511" w:rsidP="00CC084B">
      <w:pPr>
        <w:numPr>
          <w:ilvl w:val="0"/>
          <w:numId w:val="28"/>
        </w:numPr>
        <w:ind w:left="567" w:hanging="567"/>
        <w:jc w:val="both"/>
        <w:rPr>
          <w:lang w:eastAsia="de-DE"/>
        </w:rPr>
      </w:pPr>
      <w:r w:rsidRPr="00AE5E6F">
        <w:rPr>
          <w:lang w:eastAsia="de-DE"/>
        </w:rPr>
        <w:t xml:space="preserve">Zhotoviteľ sa zaväzuje poskytnúť Služby na </w:t>
      </w:r>
      <w:r w:rsidR="009A3CA9">
        <w:rPr>
          <w:lang w:eastAsia="de-DE"/>
        </w:rPr>
        <w:t>Objednávku</w:t>
      </w:r>
      <w:r w:rsidRPr="00AE5E6F">
        <w:rPr>
          <w:lang w:eastAsia="de-DE"/>
        </w:rPr>
        <w:t xml:space="preserve"> v lehote a v rozsahu stanovenými </w:t>
      </w:r>
      <w:r w:rsidR="009A3CA9">
        <w:rPr>
          <w:lang w:eastAsia="de-DE"/>
        </w:rPr>
        <w:t>Objednávke</w:t>
      </w:r>
      <w:r w:rsidRPr="00AE5E6F">
        <w:rPr>
          <w:lang w:eastAsia="de-DE"/>
        </w:rPr>
        <w:t xml:space="preserve"> podľa odseku </w:t>
      </w:r>
      <w:r>
        <w:rPr>
          <w:lang w:eastAsia="de-DE"/>
        </w:rPr>
        <w:t>6</w:t>
      </w:r>
      <w:r w:rsidRPr="00AE5E6F">
        <w:rPr>
          <w:lang w:eastAsia="de-DE"/>
        </w:rPr>
        <w:t xml:space="preserve"> tohto článku Zmluvy.</w:t>
      </w:r>
    </w:p>
    <w:p w14:paraId="39136119" w14:textId="02D17F57" w:rsidR="00851511" w:rsidRPr="00AE5E6F" w:rsidRDefault="00851511" w:rsidP="00CC084B">
      <w:pPr>
        <w:numPr>
          <w:ilvl w:val="0"/>
          <w:numId w:val="28"/>
        </w:numPr>
        <w:ind w:left="567" w:hanging="567"/>
        <w:jc w:val="both"/>
        <w:rPr>
          <w:lang w:eastAsia="de-DE"/>
        </w:rPr>
      </w:pPr>
      <w:r w:rsidRPr="00AE5E6F">
        <w:rPr>
          <w:lang w:eastAsia="de-DE"/>
        </w:rPr>
        <w:t xml:space="preserve">Zhotoviteľ je povinný poskytnúť Služby riadne a včas, na mieste určenom podľa Zmluvy a/alebo </w:t>
      </w:r>
      <w:r w:rsidR="009A3CA9">
        <w:rPr>
          <w:lang w:eastAsia="de-DE"/>
        </w:rPr>
        <w:t>Objednávk</w:t>
      </w:r>
      <w:r w:rsidRPr="00AE5E6F">
        <w:rPr>
          <w:lang w:eastAsia="de-DE"/>
        </w:rPr>
        <w:t>y. Služba je poskytnutá riadne a včas, ak spĺňa všetky po</w:t>
      </w:r>
      <w:r>
        <w:rPr>
          <w:lang w:eastAsia="de-DE"/>
        </w:rPr>
        <w:t>dmienky</w:t>
      </w:r>
      <w:r w:rsidRPr="00AE5E6F">
        <w:rPr>
          <w:lang w:eastAsia="de-DE"/>
        </w:rPr>
        <w:t xml:space="preserve"> podľa Zmluvy a/alebo </w:t>
      </w:r>
      <w:r w:rsidR="009A3CA9">
        <w:rPr>
          <w:lang w:eastAsia="de-DE"/>
        </w:rPr>
        <w:t>Objednávky</w:t>
      </w:r>
      <w:r w:rsidRPr="00AE5E6F">
        <w:rPr>
          <w:lang w:eastAsia="de-DE"/>
        </w:rPr>
        <w:t xml:space="preserve"> a/alebo pokynov Objednávateľa. Služba musí byť poskytnutá odborne, v náležitej kvalite a bez chýb, ktoré by mohli mať za následok vznik škody na strane Objednávateľa alebo tretej osoby.</w:t>
      </w:r>
    </w:p>
    <w:p w14:paraId="3780D087" w14:textId="0B2E6D42" w:rsidR="00851511" w:rsidRPr="00AE5E6F" w:rsidRDefault="00851511" w:rsidP="00CC084B">
      <w:pPr>
        <w:numPr>
          <w:ilvl w:val="0"/>
          <w:numId w:val="28"/>
        </w:numPr>
        <w:ind w:left="567" w:hanging="567"/>
        <w:jc w:val="both"/>
        <w:rPr>
          <w:lang w:eastAsia="de-DE"/>
        </w:rPr>
      </w:pPr>
      <w:r w:rsidRPr="00AE5E6F">
        <w:rPr>
          <w:lang w:eastAsia="de-DE"/>
        </w:rPr>
        <w:t>Riadne a včasné poskytnutie a prevzatie Služby potvrd</w:t>
      </w:r>
      <w:r w:rsidR="007F01DB">
        <w:rPr>
          <w:lang w:eastAsia="de-DE"/>
        </w:rPr>
        <w:t>í</w:t>
      </w:r>
      <w:r w:rsidRPr="00AE5E6F">
        <w:rPr>
          <w:lang w:eastAsia="de-DE"/>
        </w:rPr>
        <w:t xml:space="preserve"> osob</w:t>
      </w:r>
      <w:r w:rsidR="007F01DB">
        <w:rPr>
          <w:lang w:eastAsia="de-DE"/>
        </w:rPr>
        <w:t>a</w:t>
      </w:r>
      <w:r w:rsidRPr="00AE5E6F">
        <w:rPr>
          <w:lang w:eastAsia="de-DE"/>
        </w:rPr>
        <w:t xml:space="preserve"> oprávnen</w:t>
      </w:r>
      <w:r w:rsidR="007F01DB">
        <w:rPr>
          <w:lang w:eastAsia="de-DE"/>
        </w:rPr>
        <w:t>á</w:t>
      </w:r>
      <w:r w:rsidRPr="00AE5E6F">
        <w:rPr>
          <w:lang w:eastAsia="de-DE"/>
        </w:rPr>
        <w:t xml:space="preserve"> na rokovania </w:t>
      </w:r>
      <w:r w:rsidRPr="00AE5E6F">
        <w:rPr>
          <w:lang w:eastAsia="de-DE"/>
        </w:rPr>
        <w:br/>
        <w:t>v technických veciach</w:t>
      </w:r>
      <w:r w:rsidR="007F01DB">
        <w:rPr>
          <w:lang w:eastAsia="de-DE"/>
        </w:rPr>
        <w:t xml:space="preserve"> na strane Objednávateľa a osoba oprávnená na obchodné rokovania na strane Zhotoviteľa</w:t>
      </w:r>
      <w:r w:rsidRPr="00AE5E6F">
        <w:rPr>
          <w:lang w:eastAsia="de-DE"/>
        </w:rPr>
        <w:t xml:space="preserve">, uvedené v záhlaví Zmluvy podpísaním </w:t>
      </w:r>
      <w:r w:rsidR="00A23835">
        <w:rPr>
          <w:lang w:eastAsia="de-DE"/>
        </w:rPr>
        <w:t>akceptačného</w:t>
      </w:r>
      <w:r w:rsidR="00A23835" w:rsidRPr="00AE5E6F">
        <w:rPr>
          <w:lang w:eastAsia="de-DE"/>
        </w:rPr>
        <w:t xml:space="preserve"> </w:t>
      </w:r>
      <w:r w:rsidRPr="00AE5E6F">
        <w:rPr>
          <w:lang w:eastAsia="de-DE"/>
        </w:rPr>
        <w:t>protokolu (ďalej len „</w:t>
      </w:r>
      <w:r w:rsidR="00A23835">
        <w:rPr>
          <w:b/>
          <w:lang w:eastAsia="de-DE"/>
        </w:rPr>
        <w:t>Akceptačný</w:t>
      </w:r>
      <w:r w:rsidR="00A23835" w:rsidRPr="00AE5E6F">
        <w:rPr>
          <w:b/>
          <w:lang w:eastAsia="de-DE"/>
        </w:rPr>
        <w:t xml:space="preserve"> </w:t>
      </w:r>
      <w:r w:rsidRPr="00AE5E6F">
        <w:rPr>
          <w:b/>
          <w:lang w:eastAsia="de-DE"/>
        </w:rPr>
        <w:t>protokol</w:t>
      </w:r>
      <w:r w:rsidR="00696834">
        <w:rPr>
          <w:b/>
          <w:lang w:eastAsia="de-DE"/>
        </w:rPr>
        <w:t xml:space="preserve"> na Služby</w:t>
      </w:r>
      <w:r w:rsidRPr="00AE5E6F">
        <w:rPr>
          <w:lang w:eastAsia="de-DE"/>
        </w:rPr>
        <w:t xml:space="preserve">“). </w:t>
      </w:r>
      <w:r w:rsidR="008E1D61">
        <w:rPr>
          <w:lang w:eastAsia="de-DE"/>
        </w:rPr>
        <w:t xml:space="preserve">Návrh </w:t>
      </w:r>
      <w:r w:rsidR="00A23835">
        <w:rPr>
          <w:lang w:eastAsia="de-DE"/>
        </w:rPr>
        <w:t>Akceptačn</w:t>
      </w:r>
      <w:r w:rsidR="008E1D61">
        <w:rPr>
          <w:lang w:eastAsia="de-DE"/>
        </w:rPr>
        <w:t>ého</w:t>
      </w:r>
      <w:r w:rsidR="00A23835" w:rsidRPr="00AE5E6F">
        <w:rPr>
          <w:lang w:eastAsia="de-DE"/>
        </w:rPr>
        <w:t xml:space="preserve"> </w:t>
      </w:r>
      <w:r w:rsidRPr="00AE5E6F">
        <w:rPr>
          <w:lang w:eastAsia="de-DE"/>
        </w:rPr>
        <w:t>protokol</w:t>
      </w:r>
      <w:r w:rsidR="008E1D61">
        <w:rPr>
          <w:lang w:eastAsia="de-DE"/>
        </w:rPr>
        <w:t xml:space="preserve">u </w:t>
      </w:r>
      <w:r w:rsidR="000A42A8">
        <w:rPr>
          <w:lang w:eastAsia="de-DE"/>
        </w:rPr>
        <w:t xml:space="preserve">na Služby </w:t>
      </w:r>
      <w:r w:rsidRPr="00AE5E6F">
        <w:rPr>
          <w:lang w:eastAsia="de-DE"/>
        </w:rPr>
        <w:t>vypracuje Zhotoviteľ a</w:t>
      </w:r>
      <w:r w:rsidR="000A42A8">
        <w:rPr>
          <w:lang w:eastAsia="de-DE"/>
        </w:rPr>
        <w:t xml:space="preserve"> jeho </w:t>
      </w:r>
      <w:r w:rsidRPr="00AE5E6F">
        <w:rPr>
          <w:lang w:eastAsia="de-DE"/>
        </w:rPr>
        <w:t xml:space="preserve">obsahom  bude súpis poskytnutých Služieb s dátumom ich poskytnutia Zhotoviteľom a dátumom ich prevzatia Objednávateľom. </w:t>
      </w:r>
      <w:r w:rsidR="00115C01" w:rsidRPr="00115C01">
        <w:rPr>
          <w:lang w:eastAsia="de-DE"/>
        </w:rPr>
        <w:t xml:space="preserve">Akceptačný protokol </w:t>
      </w:r>
      <w:r w:rsidR="000A42A8">
        <w:rPr>
          <w:lang w:eastAsia="de-DE"/>
        </w:rPr>
        <w:t xml:space="preserve">na Služby </w:t>
      </w:r>
      <w:r w:rsidR="009A3CA9">
        <w:rPr>
          <w:lang w:eastAsia="de-DE"/>
        </w:rPr>
        <w:t>k </w:t>
      </w:r>
      <w:r w:rsidR="005778D5">
        <w:rPr>
          <w:lang w:eastAsia="de-DE"/>
        </w:rPr>
        <w:t>S</w:t>
      </w:r>
      <w:r w:rsidR="009A3CA9">
        <w:rPr>
          <w:lang w:eastAsia="de-DE"/>
        </w:rPr>
        <w:t xml:space="preserve">lužbe na </w:t>
      </w:r>
      <w:r w:rsidR="008E1D61">
        <w:rPr>
          <w:lang w:eastAsia="de-DE"/>
        </w:rPr>
        <w:t xml:space="preserve">objednávku </w:t>
      </w:r>
      <w:r w:rsidR="00115C01" w:rsidRPr="00115C01">
        <w:rPr>
          <w:lang w:eastAsia="de-DE"/>
        </w:rPr>
        <w:t>musí byť pred jeho podpisom schválený Riadiacim výborom projektu</w:t>
      </w:r>
      <w:r w:rsidR="002700FD">
        <w:rPr>
          <w:lang w:eastAsia="de-DE"/>
        </w:rPr>
        <w:t>.</w:t>
      </w:r>
    </w:p>
    <w:p w14:paraId="63CC99B7" w14:textId="3825B94C" w:rsidR="00851511" w:rsidRPr="00AE5E6F" w:rsidRDefault="00851511" w:rsidP="00CC084B">
      <w:pPr>
        <w:numPr>
          <w:ilvl w:val="0"/>
          <w:numId w:val="28"/>
        </w:numPr>
        <w:ind w:left="567" w:hanging="567"/>
        <w:jc w:val="both"/>
      </w:pPr>
      <w:r w:rsidRPr="00AE5E6F">
        <w:rPr>
          <w:lang w:eastAsia="de-DE"/>
        </w:rPr>
        <w:t>Ak Služby neboli poskytnuté riadne a/alebo včas (s odbornou starostlivosťou a podľa pokynov Objednávateľa</w:t>
      </w:r>
      <w:r w:rsidRPr="00AE5E6F">
        <w:t xml:space="preserve">), Objednávateľ </w:t>
      </w:r>
      <w:r w:rsidR="00BA5F50">
        <w:t xml:space="preserve">nie je </w:t>
      </w:r>
      <w:r w:rsidRPr="00AE5E6F">
        <w:t xml:space="preserve">povinný podpísať </w:t>
      </w:r>
      <w:r w:rsidR="00A23835">
        <w:t>Akceptačný</w:t>
      </w:r>
      <w:r w:rsidR="00A23835" w:rsidRPr="00AE5E6F">
        <w:t xml:space="preserve"> </w:t>
      </w:r>
      <w:r w:rsidRPr="00AE5E6F">
        <w:t>protokol</w:t>
      </w:r>
      <w:r w:rsidR="000A42A8">
        <w:t xml:space="preserve"> na Služby</w:t>
      </w:r>
      <w:r w:rsidRPr="00AE5E6F">
        <w:t xml:space="preserve">. V takom prípade predloží Objednávateľ Zhotoviteľovi do 5 (piatich) pracovných dní odo dňa odmietnutia podpisu </w:t>
      </w:r>
      <w:r w:rsidR="00A23835">
        <w:t>Akceptačného</w:t>
      </w:r>
      <w:r w:rsidR="00A23835" w:rsidRPr="00AE5E6F">
        <w:t xml:space="preserve"> </w:t>
      </w:r>
      <w:r w:rsidRPr="00AE5E6F">
        <w:t xml:space="preserve">protokolu </w:t>
      </w:r>
      <w:r w:rsidR="000A42A8">
        <w:t xml:space="preserve">na Služby </w:t>
      </w:r>
      <w:r w:rsidRPr="00AE5E6F">
        <w:t xml:space="preserve">svoje písomné pripomienky. Zhotoviteľ je povinný bez zbytočného odkladu zabezpečiť nápravu, teda poskytnúť Objednávateľovi Službu riadne a včas v súlade s pripomienkami vznesenými zo strany Objednávateľa, resp. je povinný písomne zdôvodniť neodôvodnenosť pripomienok Objednávateľa. Pripomienkou Objednávateľa podľa predchádzajúcej vety sa rozumie pripomienka k vecnej (kvalitatívnej) stránke Predmetu </w:t>
      </w:r>
      <w:r w:rsidRPr="00AE5E6F">
        <w:rPr>
          <w:lang w:eastAsia="de-DE"/>
        </w:rPr>
        <w:t>Zmluvy</w:t>
      </w:r>
      <w:r w:rsidRPr="00AE5E6F">
        <w:t>. V prípade, ak Objednávateľ vráti Zhotoviteľovi na prepracovanie poskytnutú Službu, ktorá nebola poskytnutá riadne tretíkrát, nie je Objednávateľ povinný Zhotoviteľovi zaplatiť odmenu za takúto jednotlivú Službu.</w:t>
      </w:r>
    </w:p>
    <w:p w14:paraId="3B31F70B" w14:textId="77777777" w:rsidR="00851511" w:rsidRPr="00AE5E6F" w:rsidRDefault="00851511" w:rsidP="00851511">
      <w:pPr>
        <w:ind w:left="426"/>
        <w:jc w:val="both"/>
        <w:rPr>
          <w:b/>
        </w:rPr>
      </w:pPr>
    </w:p>
    <w:p w14:paraId="3CD855CD" w14:textId="77777777" w:rsidR="00851511" w:rsidRPr="00AE5E6F" w:rsidRDefault="00851511" w:rsidP="00851511">
      <w:pPr>
        <w:ind w:left="567"/>
        <w:jc w:val="both"/>
        <w:rPr>
          <w:b/>
        </w:rPr>
      </w:pPr>
      <w:r w:rsidRPr="00AE5E6F">
        <w:rPr>
          <w:b/>
        </w:rPr>
        <w:t>Dielo:</w:t>
      </w:r>
    </w:p>
    <w:p w14:paraId="52607F39" w14:textId="0F222D62" w:rsidR="00851511" w:rsidRDefault="00851511" w:rsidP="00CC084B">
      <w:pPr>
        <w:numPr>
          <w:ilvl w:val="0"/>
          <w:numId w:val="28"/>
        </w:numPr>
        <w:ind w:left="567" w:hanging="567"/>
        <w:jc w:val="both"/>
        <w:rPr>
          <w:lang w:eastAsia="de-DE"/>
        </w:rPr>
      </w:pPr>
      <w:r w:rsidRPr="008850F4">
        <w:rPr>
          <w:lang w:eastAsia="de-DE"/>
        </w:rPr>
        <w:t xml:space="preserve">Zhotoviteľ je povinný vykonať a odovzdať Dielo riadne a včas. Dielo je zhotovené a odovzdané riadne, ak spĺňa všetky požiadavky podľa Zmluvy, podľa pokynov </w:t>
      </w:r>
      <w:r w:rsidRPr="008850F4">
        <w:rPr>
          <w:lang w:eastAsia="de-DE"/>
        </w:rPr>
        <w:lastRenderedPageBreak/>
        <w:t>Objednávateľa a zodpovedá podmienkam stanoveným v </w:t>
      </w:r>
      <w:r w:rsidR="00204A24">
        <w:rPr>
          <w:lang w:eastAsia="de-DE"/>
        </w:rPr>
        <w:t>P</w:t>
      </w:r>
      <w:r w:rsidRPr="008850F4">
        <w:rPr>
          <w:lang w:eastAsia="de-DE"/>
        </w:rPr>
        <w:t>ríloh</w:t>
      </w:r>
      <w:r>
        <w:rPr>
          <w:lang w:eastAsia="de-DE"/>
        </w:rPr>
        <w:t>e</w:t>
      </w:r>
      <w:r w:rsidRPr="008850F4">
        <w:rPr>
          <w:lang w:eastAsia="de-DE"/>
        </w:rPr>
        <w:t xml:space="preserve"> č. 1, </w:t>
      </w:r>
      <w:r>
        <w:rPr>
          <w:lang w:eastAsia="de-DE"/>
        </w:rPr>
        <w:t xml:space="preserve">v </w:t>
      </w:r>
      <w:r w:rsidRPr="008850F4">
        <w:rPr>
          <w:lang w:eastAsia="de-DE"/>
        </w:rPr>
        <w:t>Prílohe č. 2</w:t>
      </w:r>
      <w:r w:rsidR="00105646">
        <w:rPr>
          <w:lang w:eastAsia="de-DE"/>
        </w:rPr>
        <w:t>,</w:t>
      </w:r>
      <w:r>
        <w:rPr>
          <w:lang w:eastAsia="de-DE"/>
        </w:rPr>
        <w:t xml:space="preserve"> v</w:t>
      </w:r>
      <w:r w:rsidRPr="008850F4">
        <w:rPr>
          <w:lang w:eastAsia="de-DE"/>
        </w:rPr>
        <w:t xml:space="preserve"> Príloh</w:t>
      </w:r>
      <w:r>
        <w:rPr>
          <w:lang w:eastAsia="de-DE"/>
        </w:rPr>
        <w:t>e</w:t>
      </w:r>
      <w:r w:rsidRPr="008850F4">
        <w:rPr>
          <w:lang w:eastAsia="de-DE"/>
        </w:rPr>
        <w:t xml:space="preserve"> č. 3</w:t>
      </w:r>
      <w:r w:rsidR="00105646">
        <w:rPr>
          <w:lang w:eastAsia="de-DE"/>
        </w:rPr>
        <w:t xml:space="preserve"> a v Prílohe č. 4</w:t>
      </w:r>
      <w:r w:rsidRPr="008850F4">
        <w:rPr>
          <w:lang w:eastAsia="de-DE"/>
        </w:rPr>
        <w:t xml:space="preserve">. </w:t>
      </w:r>
      <w:r w:rsidR="00DB0392">
        <w:rPr>
          <w:lang w:eastAsia="de-DE"/>
        </w:rPr>
        <w:t xml:space="preserve">Dielo </w:t>
      </w:r>
      <w:r w:rsidR="00740EA0">
        <w:rPr>
          <w:lang w:eastAsia="de-DE"/>
        </w:rPr>
        <w:t xml:space="preserve">bude </w:t>
      </w:r>
      <w:r w:rsidR="005C469F">
        <w:rPr>
          <w:lang w:eastAsia="de-DE"/>
        </w:rPr>
        <w:t xml:space="preserve">realizované </w:t>
      </w:r>
      <w:r w:rsidR="00740EA0">
        <w:rPr>
          <w:lang w:eastAsia="de-DE"/>
        </w:rPr>
        <w:t xml:space="preserve">postupne po </w:t>
      </w:r>
      <w:r w:rsidR="007E3895" w:rsidRPr="007E3895">
        <w:rPr>
          <w:lang w:eastAsia="de-DE"/>
        </w:rPr>
        <w:t>I</w:t>
      </w:r>
      <w:r w:rsidR="00775164" w:rsidRPr="007E3895">
        <w:rPr>
          <w:lang w:eastAsia="de-DE"/>
        </w:rPr>
        <w:t>nkrementoch a</w:t>
      </w:r>
      <w:r w:rsidR="00EA654C" w:rsidRPr="007E3895">
        <w:rPr>
          <w:lang w:eastAsia="de-DE"/>
        </w:rPr>
        <w:t> </w:t>
      </w:r>
      <w:r w:rsidR="00105646">
        <w:rPr>
          <w:lang w:eastAsia="de-DE"/>
        </w:rPr>
        <w:t>Fázach Inkrementu</w:t>
      </w:r>
      <w:r w:rsidR="00195D60">
        <w:rPr>
          <w:lang w:eastAsia="de-DE"/>
        </w:rPr>
        <w:t>.</w:t>
      </w:r>
      <w:r w:rsidR="00740EA0">
        <w:rPr>
          <w:lang w:eastAsia="de-DE"/>
        </w:rPr>
        <w:t xml:space="preserve"> </w:t>
      </w:r>
      <w:r w:rsidR="00775164">
        <w:rPr>
          <w:lang w:eastAsia="de-DE"/>
        </w:rPr>
        <w:t xml:space="preserve">Postupné </w:t>
      </w:r>
      <w:r w:rsidR="00B8768C">
        <w:t xml:space="preserve">odovzdanie </w:t>
      </w:r>
      <w:r w:rsidR="00BB5FF3">
        <w:t xml:space="preserve">Diela </w:t>
      </w:r>
      <w:r w:rsidR="00B8768C">
        <w:t>nemá vplyv na povinnosť Zhotoviteľa riadne dokončiť a odovzdať Dielo ako celok</w:t>
      </w:r>
      <w:r w:rsidR="00DD30ED">
        <w:t xml:space="preserve">  v rozsahu podľa tejto Zmluvy</w:t>
      </w:r>
      <w:r w:rsidR="00DB0392">
        <w:rPr>
          <w:lang w:eastAsia="de-DE"/>
        </w:rPr>
        <w:t xml:space="preserve">. </w:t>
      </w:r>
    </w:p>
    <w:p w14:paraId="5AFDA12C" w14:textId="272D91BD" w:rsidR="00851511" w:rsidRPr="00B744E4" w:rsidRDefault="00851511" w:rsidP="00CC084B">
      <w:pPr>
        <w:numPr>
          <w:ilvl w:val="0"/>
          <w:numId w:val="28"/>
        </w:numPr>
        <w:ind w:left="567" w:hanging="567"/>
        <w:jc w:val="both"/>
        <w:rPr>
          <w:lang w:eastAsia="de-DE"/>
        </w:rPr>
      </w:pPr>
      <w:r w:rsidRPr="00B744E4">
        <w:rPr>
          <w:lang w:eastAsia="de-DE"/>
        </w:rPr>
        <w:t>Dielo</w:t>
      </w:r>
      <w:r w:rsidR="00DD30ED" w:rsidRPr="00B744E4">
        <w:rPr>
          <w:lang w:eastAsia="de-DE"/>
        </w:rPr>
        <w:t xml:space="preserve">, každý jeho </w:t>
      </w:r>
      <w:r w:rsidR="007E3895" w:rsidRPr="00B744E4">
        <w:rPr>
          <w:lang w:eastAsia="de-DE"/>
        </w:rPr>
        <w:t>I</w:t>
      </w:r>
      <w:r w:rsidR="00DD30ED" w:rsidRPr="00B744E4">
        <w:rPr>
          <w:lang w:eastAsia="de-DE"/>
        </w:rPr>
        <w:t>nkrement a</w:t>
      </w:r>
      <w:r w:rsidR="005C469F" w:rsidRPr="00B744E4">
        <w:rPr>
          <w:lang w:eastAsia="de-DE"/>
        </w:rPr>
        <w:t xml:space="preserve"> každá </w:t>
      </w:r>
      <w:r w:rsidR="00CC084B" w:rsidRPr="00B744E4">
        <w:rPr>
          <w:lang w:eastAsia="de-DE"/>
        </w:rPr>
        <w:t>F</w:t>
      </w:r>
      <w:r w:rsidR="00EA654C" w:rsidRPr="00B744E4">
        <w:rPr>
          <w:lang w:eastAsia="de-DE"/>
        </w:rPr>
        <w:t>áza</w:t>
      </w:r>
      <w:r w:rsidR="00DD30ED" w:rsidRPr="00B744E4">
        <w:rPr>
          <w:lang w:eastAsia="de-DE"/>
        </w:rPr>
        <w:t xml:space="preserve"> </w:t>
      </w:r>
      <w:r w:rsidR="00105646" w:rsidRPr="00B744E4">
        <w:rPr>
          <w:lang w:eastAsia="de-DE"/>
        </w:rPr>
        <w:t xml:space="preserve">Inkrementu </w:t>
      </w:r>
      <w:r w:rsidRPr="00B744E4">
        <w:rPr>
          <w:lang w:eastAsia="de-DE"/>
        </w:rPr>
        <w:t>mus</w:t>
      </w:r>
      <w:r w:rsidR="00DD30ED" w:rsidRPr="00B744E4">
        <w:rPr>
          <w:lang w:eastAsia="de-DE"/>
        </w:rPr>
        <w:t>ia</w:t>
      </w:r>
      <w:r w:rsidRPr="00B744E4">
        <w:rPr>
          <w:lang w:eastAsia="de-DE"/>
        </w:rPr>
        <w:t xml:space="preserve"> byť zhotovené v </w:t>
      </w:r>
      <w:r w:rsidR="00195D60" w:rsidRPr="00B744E4">
        <w:rPr>
          <w:lang w:eastAsia="de-DE"/>
        </w:rPr>
        <w:t>súlade so Zmluvou</w:t>
      </w:r>
      <w:r w:rsidR="00BB5FF3">
        <w:rPr>
          <w:lang w:eastAsia="de-DE"/>
        </w:rPr>
        <w:t xml:space="preserve"> </w:t>
      </w:r>
      <w:r w:rsidR="00195D60" w:rsidRPr="00B744E4">
        <w:rPr>
          <w:lang w:eastAsia="de-DE"/>
        </w:rPr>
        <w:t>a jej prílohami</w:t>
      </w:r>
      <w:r w:rsidR="00CC084B" w:rsidRPr="00B744E4">
        <w:rPr>
          <w:lang w:eastAsia="de-DE"/>
        </w:rPr>
        <w:t xml:space="preserve">, </w:t>
      </w:r>
      <w:r w:rsidRPr="00B744E4">
        <w:rPr>
          <w:lang w:eastAsia="de-DE"/>
        </w:rPr>
        <w:t>v súlade s</w:t>
      </w:r>
      <w:r w:rsidR="00195D60" w:rsidRPr="00B744E4">
        <w:rPr>
          <w:lang w:eastAsia="de-DE"/>
        </w:rPr>
        <w:t xml:space="preserve"> právnymi predpismi a </w:t>
      </w:r>
      <w:r w:rsidRPr="00B744E4">
        <w:rPr>
          <w:lang w:eastAsia="de-DE"/>
        </w:rPr>
        <w:t xml:space="preserve">technickými normami, bez </w:t>
      </w:r>
      <w:r w:rsidR="00195D60" w:rsidRPr="00B744E4">
        <w:rPr>
          <w:lang w:eastAsia="de-DE"/>
        </w:rPr>
        <w:t>Vád</w:t>
      </w:r>
      <w:r w:rsidR="008F024E" w:rsidRPr="00B744E4">
        <w:rPr>
          <w:lang w:eastAsia="de-DE"/>
        </w:rPr>
        <w:t>, ktoré bránia jeho</w:t>
      </w:r>
      <w:r w:rsidR="00195D60" w:rsidRPr="00B744E4">
        <w:rPr>
          <w:lang w:eastAsia="de-DE"/>
        </w:rPr>
        <w:t xml:space="preserve"> riadnemu užívaniu</w:t>
      </w:r>
      <w:r w:rsidR="008F024E" w:rsidRPr="00B744E4">
        <w:rPr>
          <w:lang w:eastAsia="de-DE"/>
        </w:rPr>
        <w:t xml:space="preserve"> alebo prevádzke a </w:t>
      </w:r>
      <w:r w:rsidRPr="00B744E4">
        <w:rPr>
          <w:lang w:eastAsia="de-DE"/>
        </w:rPr>
        <w:t xml:space="preserve"> ktoré by mohli mať za následok vznik škody alebo inej ujmy na strane Objednávateľa alebo tretej osoby. </w:t>
      </w:r>
    </w:p>
    <w:p w14:paraId="4F1CEB4D" w14:textId="2D33C91E" w:rsidR="00851511" w:rsidRPr="00AE5E6F" w:rsidRDefault="00851511" w:rsidP="00CC084B">
      <w:pPr>
        <w:numPr>
          <w:ilvl w:val="0"/>
          <w:numId w:val="28"/>
        </w:numPr>
        <w:ind w:left="567" w:hanging="567"/>
        <w:jc w:val="both"/>
        <w:rPr>
          <w:lang w:eastAsia="de-DE"/>
        </w:rPr>
      </w:pPr>
      <w:r w:rsidRPr="00AE5E6F">
        <w:rPr>
          <w:lang w:eastAsia="de-DE"/>
        </w:rPr>
        <w:t xml:space="preserve">Zhotoviteľ sa zaväzuje vykonať a odovzdať Dielo </w:t>
      </w:r>
      <w:r w:rsidR="00594B0D">
        <w:rPr>
          <w:lang w:eastAsia="de-DE"/>
        </w:rPr>
        <w:t xml:space="preserve">ako </w:t>
      </w:r>
      <w:r w:rsidR="00B8768C">
        <w:rPr>
          <w:lang w:eastAsia="de-DE"/>
        </w:rPr>
        <w:t xml:space="preserve">celok najneskôr </w:t>
      </w:r>
      <w:r w:rsidR="00195D60">
        <w:rPr>
          <w:lang w:eastAsia="de-DE"/>
        </w:rPr>
        <w:t>d</w:t>
      </w:r>
      <w:r w:rsidRPr="00AE5E6F">
        <w:rPr>
          <w:lang w:eastAsia="de-DE"/>
        </w:rPr>
        <w:t xml:space="preserve">o </w:t>
      </w:r>
      <w:r w:rsidR="008C03FE">
        <w:rPr>
          <w:lang w:eastAsia="de-DE"/>
        </w:rPr>
        <w:t>24</w:t>
      </w:r>
      <w:r w:rsidRPr="00AE5E6F">
        <w:rPr>
          <w:lang w:eastAsia="de-DE"/>
        </w:rPr>
        <w:t xml:space="preserve"> (</w:t>
      </w:r>
      <w:r w:rsidR="008C03FE">
        <w:rPr>
          <w:lang w:eastAsia="de-DE"/>
        </w:rPr>
        <w:t>dvadsaťštyri</w:t>
      </w:r>
      <w:r w:rsidRPr="00AE5E6F">
        <w:rPr>
          <w:lang w:eastAsia="de-DE"/>
        </w:rPr>
        <w:t>) mesiacov od nadobudnutia účinnosti Zmluvy</w:t>
      </w:r>
      <w:r w:rsidR="00DD30ED">
        <w:rPr>
          <w:lang w:eastAsia="de-DE"/>
        </w:rPr>
        <w:t xml:space="preserve"> v súlade s </w:t>
      </w:r>
      <w:r w:rsidR="003F39EF">
        <w:rPr>
          <w:lang w:eastAsia="de-DE"/>
        </w:rPr>
        <w:t>H</w:t>
      </w:r>
      <w:r w:rsidR="00DD30ED">
        <w:rPr>
          <w:lang w:eastAsia="de-DE"/>
        </w:rPr>
        <w:t xml:space="preserve">armonogramom </w:t>
      </w:r>
      <w:r w:rsidR="003F39EF">
        <w:rPr>
          <w:lang w:eastAsia="de-DE"/>
        </w:rPr>
        <w:t xml:space="preserve">plnenia Diela </w:t>
      </w:r>
      <w:r w:rsidR="00DD30ED">
        <w:rPr>
          <w:lang w:eastAsia="de-DE"/>
        </w:rPr>
        <w:t>podľa</w:t>
      </w:r>
      <w:r w:rsidR="00BB5FF3">
        <w:rPr>
          <w:lang w:eastAsia="de-DE"/>
        </w:rPr>
        <w:t xml:space="preserve"> </w:t>
      </w:r>
      <w:r w:rsidR="00DD30ED">
        <w:rPr>
          <w:lang w:eastAsia="de-DE"/>
        </w:rPr>
        <w:t>Príloh</w:t>
      </w:r>
      <w:r w:rsidR="007E4DF6">
        <w:rPr>
          <w:lang w:eastAsia="de-DE"/>
        </w:rPr>
        <w:t>y</w:t>
      </w:r>
      <w:r w:rsidR="00DD30ED">
        <w:rPr>
          <w:lang w:eastAsia="de-DE"/>
        </w:rPr>
        <w:t xml:space="preserve"> č. 4.</w:t>
      </w:r>
      <w:r w:rsidR="00195D60">
        <w:rPr>
          <w:lang w:eastAsia="de-DE"/>
        </w:rPr>
        <w:t xml:space="preserve"> </w:t>
      </w:r>
    </w:p>
    <w:p w14:paraId="5F5D66AE" w14:textId="0C7CB6C4" w:rsidR="00851511" w:rsidRPr="00AE5E6F" w:rsidRDefault="00851511" w:rsidP="00CC084B">
      <w:pPr>
        <w:numPr>
          <w:ilvl w:val="0"/>
          <w:numId w:val="28"/>
        </w:numPr>
        <w:ind w:left="567" w:hanging="567"/>
        <w:jc w:val="both"/>
        <w:rPr>
          <w:lang w:eastAsia="de-DE"/>
        </w:rPr>
      </w:pPr>
      <w:r w:rsidRPr="00AE5E6F">
        <w:rPr>
          <w:lang w:eastAsia="de-DE"/>
        </w:rPr>
        <w:t>Objednávateľ je oprávnený priebežne kontrolovať vykon</w:t>
      </w:r>
      <w:r w:rsidR="005C469F">
        <w:rPr>
          <w:lang w:eastAsia="de-DE"/>
        </w:rPr>
        <w:t xml:space="preserve">ávanie </w:t>
      </w:r>
      <w:r w:rsidRPr="00AE5E6F">
        <w:rPr>
          <w:lang w:eastAsia="de-DE"/>
        </w:rPr>
        <w:t>Diela.</w:t>
      </w:r>
    </w:p>
    <w:p w14:paraId="1D390432" w14:textId="128F009B" w:rsidR="00851511" w:rsidRPr="00AE5E6F" w:rsidRDefault="00851511" w:rsidP="00CC084B">
      <w:pPr>
        <w:numPr>
          <w:ilvl w:val="0"/>
          <w:numId w:val="28"/>
        </w:numPr>
        <w:ind w:left="567" w:hanging="567"/>
        <w:jc w:val="both"/>
        <w:rPr>
          <w:lang w:eastAsia="de-DE"/>
        </w:rPr>
      </w:pPr>
      <w:r w:rsidRPr="00AE5E6F">
        <w:rPr>
          <w:lang w:eastAsia="de-DE"/>
        </w:rPr>
        <w:t xml:space="preserve">Pracovné stretnutia za účelom </w:t>
      </w:r>
      <w:r>
        <w:rPr>
          <w:lang w:eastAsia="de-DE"/>
        </w:rPr>
        <w:t>kontroly</w:t>
      </w:r>
      <w:r w:rsidRPr="00AE5E6F">
        <w:rPr>
          <w:lang w:eastAsia="de-DE"/>
        </w:rPr>
        <w:t xml:space="preserve"> </w:t>
      </w:r>
      <w:r w:rsidR="005C469F">
        <w:rPr>
          <w:lang w:eastAsia="de-DE"/>
        </w:rPr>
        <w:t xml:space="preserve">postupu </w:t>
      </w:r>
      <w:r w:rsidRPr="00AE5E6F">
        <w:rPr>
          <w:lang w:eastAsia="de-DE"/>
        </w:rPr>
        <w:t xml:space="preserve">prác sa budú konať pravidelne v súlade </w:t>
      </w:r>
      <w:r>
        <w:rPr>
          <w:lang w:eastAsia="de-DE"/>
        </w:rPr>
        <w:t>s plánom kontroly, ktorý Objednávateľ oznámi Zhotoviteľovi do 5 (piatich) pracovných dní od účinnosti Zmluvy, pričom maximálny počet kontrolných dní sú 3 (tri)</w:t>
      </w:r>
      <w:r w:rsidR="00BB5FF3">
        <w:rPr>
          <w:lang w:eastAsia="de-DE"/>
        </w:rPr>
        <w:t xml:space="preserve"> dni</w:t>
      </w:r>
      <w:r>
        <w:rPr>
          <w:lang w:eastAsia="de-DE"/>
        </w:rPr>
        <w:t>.</w:t>
      </w:r>
      <w:r w:rsidRPr="00AE5E6F">
        <w:rPr>
          <w:lang w:eastAsia="de-DE"/>
        </w:rPr>
        <w:t xml:space="preserve"> Ku každému </w:t>
      </w:r>
      <w:r>
        <w:rPr>
          <w:lang w:eastAsia="de-DE"/>
        </w:rPr>
        <w:t>kontrolnému dňu</w:t>
      </w:r>
      <w:r w:rsidRPr="00AE5E6F">
        <w:rPr>
          <w:lang w:eastAsia="de-DE"/>
        </w:rPr>
        <w:t xml:space="preserve"> podľa tohto</w:t>
      </w:r>
      <w:r>
        <w:rPr>
          <w:lang w:eastAsia="de-DE"/>
        </w:rPr>
        <w:t xml:space="preserve"> ustanovenia Zmluvy,</w:t>
      </w:r>
      <w:r w:rsidRPr="00AE5E6F">
        <w:rPr>
          <w:lang w:eastAsia="de-DE"/>
        </w:rPr>
        <w:t xml:space="preserve"> vypracuje Zhotoviteľ priebežnú správu, resp. záverečnú správu</w:t>
      </w:r>
      <w:r>
        <w:rPr>
          <w:lang w:eastAsia="de-DE"/>
        </w:rPr>
        <w:t xml:space="preserve"> pri poslednom kontrolnom dni</w:t>
      </w:r>
      <w:r w:rsidRPr="00AE5E6F">
        <w:rPr>
          <w:lang w:eastAsia="de-DE"/>
        </w:rPr>
        <w:t xml:space="preserve"> (ďalej len „</w:t>
      </w:r>
      <w:r w:rsidRPr="00AE5E6F">
        <w:rPr>
          <w:b/>
          <w:lang w:eastAsia="de-DE"/>
        </w:rPr>
        <w:t>Správa</w:t>
      </w:r>
      <w:r w:rsidRPr="00AE5E6F">
        <w:rPr>
          <w:lang w:eastAsia="de-DE"/>
        </w:rPr>
        <w:t>“), v</w:t>
      </w:r>
      <w:r>
        <w:rPr>
          <w:lang w:eastAsia="de-DE"/>
        </w:rPr>
        <w:t> </w:t>
      </w:r>
      <w:r w:rsidRPr="00AE5E6F">
        <w:rPr>
          <w:lang w:eastAsia="de-DE"/>
        </w:rPr>
        <w:t xml:space="preserve">ktorej bude opis vykonaných prác ku príslušnému </w:t>
      </w:r>
      <w:r>
        <w:rPr>
          <w:lang w:eastAsia="de-DE"/>
        </w:rPr>
        <w:t>kontrolnému dňu</w:t>
      </w:r>
      <w:r w:rsidRPr="00AE5E6F">
        <w:rPr>
          <w:lang w:eastAsia="de-DE"/>
        </w:rPr>
        <w:t>.</w:t>
      </w:r>
    </w:p>
    <w:p w14:paraId="2F62A39E" w14:textId="2FB9C72D" w:rsidR="00851511" w:rsidRPr="00AE5E6F" w:rsidRDefault="00851511" w:rsidP="00CC084B">
      <w:pPr>
        <w:numPr>
          <w:ilvl w:val="0"/>
          <w:numId w:val="28"/>
        </w:numPr>
        <w:ind w:left="567" w:hanging="567"/>
        <w:jc w:val="both"/>
        <w:rPr>
          <w:lang w:eastAsia="de-DE"/>
        </w:rPr>
      </w:pPr>
      <w:r w:rsidRPr="00AE5E6F">
        <w:rPr>
          <w:lang w:eastAsia="de-DE"/>
        </w:rPr>
        <w:t xml:space="preserve">Objednávateľ nie je povinný </w:t>
      </w:r>
      <w:r w:rsidR="00476A76">
        <w:rPr>
          <w:lang w:eastAsia="de-DE"/>
        </w:rPr>
        <w:t>prevziať</w:t>
      </w:r>
      <w:r w:rsidRPr="00AE5E6F">
        <w:rPr>
          <w:lang w:eastAsia="de-DE"/>
        </w:rPr>
        <w:t xml:space="preserve"> </w:t>
      </w:r>
      <w:r w:rsidR="004707D4">
        <w:t xml:space="preserve">Dielo ako celok, Inkrement, </w:t>
      </w:r>
      <w:r w:rsidR="00696834">
        <w:t xml:space="preserve">Fázy Inkrementu </w:t>
      </w:r>
      <w:r w:rsidR="004707D4">
        <w:t>ani inú časť plnenia, ktorá podľa tejto Zmluvy podlieha odovzdaniu alebo akceptácii, ak takéto plnenie nebolo zhotovené riadne a včas, najmä ak nespĺňa požiadavky podľa tejto Zmluvy, jej príloh, pokynov Objednávateľa a akceptačných kritérií.</w:t>
      </w:r>
      <w:r w:rsidRPr="00AE5E6F">
        <w:rPr>
          <w:lang w:eastAsia="de-DE"/>
        </w:rPr>
        <w:t> </w:t>
      </w:r>
      <w:r w:rsidR="00D7483D">
        <w:t xml:space="preserve">V prípade </w:t>
      </w:r>
      <w:r w:rsidR="00696834">
        <w:t xml:space="preserve">ich </w:t>
      </w:r>
      <w:r w:rsidR="00D7483D">
        <w:t>neprevzatia je Objednávateľ povinný doručiť Zhotoviteľovi písomné pripomienky do 10 (desiatich) pracovných dní od predloženia plnenia na prevzatie.</w:t>
      </w:r>
      <w:r w:rsidRPr="00AE5E6F">
        <w:rPr>
          <w:lang w:eastAsia="de-DE"/>
        </w:rPr>
        <w:t xml:space="preserve"> Pripomienkou Objednávateľa sa rozumie pripomienka k vecnej stránke Diela</w:t>
      </w:r>
      <w:r w:rsidR="00DA6DD8">
        <w:rPr>
          <w:lang w:eastAsia="de-DE"/>
        </w:rPr>
        <w:t xml:space="preserve"> alebo jeho samostatnej časti</w:t>
      </w:r>
      <w:r w:rsidRPr="00AE5E6F">
        <w:rPr>
          <w:lang w:eastAsia="de-DE"/>
        </w:rPr>
        <w:t xml:space="preserve">. Po predložení pripomienok Objednávateľom je Zhotoviteľ povinný </w:t>
      </w:r>
      <w:r w:rsidR="00D7483D">
        <w:rPr>
          <w:lang w:eastAsia="de-DE"/>
        </w:rPr>
        <w:t>predložené plnenie</w:t>
      </w:r>
      <w:r w:rsidRPr="00AE5E6F">
        <w:rPr>
          <w:lang w:eastAsia="de-DE"/>
        </w:rPr>
        <w:t xml:space="preserve"> </w:t>
      </w:r>
      <w:r w:rsidR="0080225A">
        <w:rPr>
          <w:lang w:eastAsia="de-DE"/>
        </w:rPr>
        <w:t xml:space="preserve">upraviť </w:t>
      </w:r>
      <w:r w:rsidRPr="00AE5E6F">
        <w:rPr>
          <w:lang w:eastAsia="de-DE"/>
        </w:rPr>
        <w:t>do 10 (desiatich) pracovných dní od doručenia pripomienok Objednávateľa</w:t>
      </w:r>
      <w:r w:rsidR="00D71D45">
        <w:rPr>
          <w:lang w:eastAsia="de-DE"/>
        </w:rPr>
        <w:t>,</w:t>
      </w:r>
      <w:r w:rsidR="00D71D45" w:rsidRPr="00D71D45">
        <w:t xml:space="preserve"> </w:t>
      </w:r>
      <w:r w:rsidR="00D71D45" w:rsidRPr="006355E1">
        <w:t>ak Objednávateľ neurčí dlhšiu lehotu alebo ak sa Zmluvné strany nedohodnú inak</w:t>
      </w:r>
      <w:r w:rsidRPr="00AE5E6F">
        <w:rPr>
          <w:lang w:eastAsia="de-DE"/>
        </w:rPr>
        <w:t>. Objednávateľ následne oznámi Zhotoviteľovi nový termín odovzdania Diela</w:t>
      </w:r>
      <w:r w:rsidR="00B8768C">
        <w:rPr>
          <w:lang w:eastAsia="de-DE"/>
        </w:rPr>
        <w:t xml:space="preserve"> alebo jeho samostatnej časti</w:t>
      </w:r>
      <w:r w:rsidRPr="00AE5E6F">
        <w:rPr>
          <w:lang w:eastAsia="de-DE"/>
        </w:rPr>
        <w:t xml:space="preserve">. Toto ustanovenie sa použije obdobne aj pre opätovne vznesené pripomienky. </w:t>
      </w:r>
      <w:r>
        <w:rPr>
          <w:lang w:eastAsia="de-DE"/>
        </w:rPr>
        <w:t xml:space="preserve">Na vylúčenie pochybností platí, že lehoty podľa tohto ustanovenia Zmluvy sa započítavajú do celkovej lehoty na vykonanie Diela podľa ods. 1 písm. a) tohto článku Zmluvy. V prípade nedodržania lehôt podľa tohto ustanovenia Zmluvy zo strany Objednávateľa sa celková lehota na vykonanie Diela predĺži o dobu omeškania Objednávateľa. </w:t>
      </w:r>
    </w:p>
    <w:p w14:paraId="762BB9BD" w14:textId="77777777" w:rsidR="00851511" w:rsidRPr="00AE5E6F" w:rsidRDefault="00851511" w:rsidP="00CC084B">
      <w:pPr>
        <w:numPr>
          <w:ilvl w:val="0"/>
          <w:numId w:val="28"/>
        </w:numPr>
        <w:ind w:left="567" w:hanging="567"/>
        <w:jc w:val="both"/>
        <w:rPr>
          <w:lang w:eastAsia="de-DE"/>
        </w:rPr>
      </w:pPr>
      <w:r w:rsidRPr="00AE5E6F">
        <w:rPr>
          <w:lang w:eastAsia="de-DE"/>
        </w:rPr>
        <w:t>Okrem riadnych kontrolných dní podľa odseku 1</w:t>
      </w:r>
      <w:r>
        <w:rPr>
          <w:lang w:eastAsia="de-DE"/>
        </w:rPr>
        <w:t>6</w:t>
      </w:r>
      <w:r w:rsidRPr="00AE5E6F">
        <w:rPr>
          <w:lang w:eastAsia="de-DE"/>
        </w:rPr>
        <w:t xml:space="preserve"> tohto článku Zmluvy sa Zhotoviteľ zaväzuje priebežne</w:t>
      </w:r>
      <w:r>
        <w:rPr>
          <w:lang w:eastAsia="de-DE"/>
        </w:rPr>
        <w:t>,</w:t>
      </w:r>
      <w:r w:rsidRPr="00AE5E6F">
        <w:rPr>
          <w:lang w:eastAsia="de-DE"/>
        </w:rPr>
        <w:t xml:space="preserve"> na základe </w:t>
      </w:r>
      <w:r>
        <w:rPr>
          <w:lang w:eastAsia="de-DE"/>
        </w:rPr>
        <w:t>písomnej</w:t>
      </w:r>
      <w:r w:rsidRPr="00AE5E6F">
        <w:rPr>
          <w:lang w:eastAsia="de-DE"/>
        </w:rPr>
        <w:t xml:space="preserve"> výzvy</w:t>
      </w:r>
      <w:r>
        <w:rPr>
          <w:lang w:eastAsia="de-DE"/>
        </w:rPr>
        <w:t xml:space="preserve"> </w:t>
      </w:r>
      <w:r w:rsidRPr="00AE5E6F">
        <w:rPr>
          <w:lang w:eastAsia="de-DE"/>
        </w:rPr>
        <w:t>Objednávateľa</w:t>
      </w:r>
      <w:r>
        <w:rPr>
          <w:lang w:eastAsia="de-DE"/>
        </w:rPr>
        <w:t>,</w:t>
      </w:r>
      <w:r w:rsidRPr="00AE5E6F">
        <w:rPr>
          <w:lang w:eastAsia="de-DE"/>
        </w:rPr>
        <w:t xml:space="preserve"> zasielať Objednávateľovi </w:t>
      </w:r>
      <w:r>
        <w:rPr>
          <w:lang w:eastAsia="de-DE"/>
        </w:rPr>
        <w:t>informácie o postupe prác na Diele</w:t>
      </w:r>
      <w:r w:rsidRPr="00AE5E6F">
        <w:rPr>
          <w:lang w:eastAsia="de-DE"/>
        </w:rPr>
        <w:t>.</w:t>
      </w:r>
    </w:p>
    <w:p w14:paraId="06818398" w14:textId="354BF93D" w:rsidR="00851511" w:rsidRPr="00AE5E6F" w:rsidRDefault="00851511" w:rsidP="00CC084B">
      <w:pPr>
        <w:numPr>
          <w:ilvl w:val="0"/>
          <w:numId w:val="28"/>
        </w:numPr>
        <w:ind w:left="567" w:hanging="567"/>
        <w:jc w:val="both"/>
        <w:rPr>
          <w:lang w:eastAsia="de-DE"/>
        </w:rPr>
      </w:pPr>
      <w:r w:rsidRPr="00AE5E6F">
        <w:rPr>
          <w:lang w:eastAsia="de-DE"/>
        </w:rPr>
        <w:t>Zhotoviteľ po zhotovení Diela</w:t>
      </w:r>
      <w:r w:rsidR="00DA6DD8">
        <w:t xml:space="preserve">, Inkrementu alebo </w:t>
      </w:r>
      <w:r w:rsidR="00D7483D">
        <w:t>Fázy Inkrementu</w:t>
      </w:r>
      <w:r w:rsidR="00D71D45">
        <w:t xml:space="preserve">, ktorá má byť podľa tejto Zmluvy samostatne odovzdaná vyzve Objednávateľa </w:t>
      </w:r>
      <w:r w:rsidR="00D71D45" w:rsidRPr="00AE5E6F">
        <w:rPr>
          <w:lang w:eastAsia="de-DE"/>
        </w:rPr>
        <w:t xml:space="preserve">e-mailom </w:t>
      </w:r>
      <w:r w:rsidR="00D71D45">
        <w:t xml:space="preserve">na adresu </w:t>
      </w:r>
      <w:r w:rsidR="003F39EF">
        <w:t xml:space="preserve">osoby oprávnenej na rokovanie v technických veciach za Objednávateľa </w:t>
      </w:r>
      <w:r w:rsidR="00D71D45">
        <w:t xml:space="preserve">uvedenú v záhlaví Zmluvy </w:t>
      </w:r>
      <w:r w:rsidR="003F39EF">
        <w:t xml:space="preserve">alebo písomne na adresu Objednávateľa </w:t>
      </w:r>
      <w:r w:rsidR="00D71D45">
        <w:t>na jej prevzatie,</w:t>
      </w:r>
      <w:r w:rsidR="00D71D45" w:rsidDel="00D71D45">
        <w:rPr>
          <w:lang w:eastAsia="de-DE"/>
        </w:rPr>
        <w:t xml:space="preserve"> </w:t>
      </w:r>
      <w:r w:rsidRPr="00AE5E6F">
        <w:rPr>
          <w:lang w:eastAsia="de-DE"/>
        </w:rPr>
        <w:t xml:space="preserve">najmenej </w:t>
      </w:r>
      <w:r w:rsidR="00D71D45">
        <w:rPr>
          <w:lang w:eastAsia="de-DE"/>
        </w:rPr>
        <w:t>72</w:t>
      </w:r>
      <w:r w:rsidRPr="00AE5E6F">
        <w:rPr>
          <w:lang w:eastAsia="de-DE"/>
        </w:rPr>
        <w:t xml:space="preserve"> (</w:t>
      </w:r>
      <w:r w:rsidR="00D71D45">
        <w:rPr>
          <w:lang w:eastAsia="de-DE"/>
        </w:rPr>
        <w:t>sedemdesiatdva</w:t>
      </w:r>
      <w:r w:rsidRPr="00AE5E6F">
        <w:rPr>
          <w:lang w:eastAsia="de-DE"/>
        </w:rPr>
        <w:t>) hodín vopred na jeho prevzatie v sídle Objednávateľa</w:t>
      </w:r>
      <w:r w:rsidR="000B1C3A">
        <w:rPr>
          <w:lang w:eastAsia="de-DE"/>
        </w:rPr>
        <w:t>, alebo ním určenom mieste prevzatia</w:t>
      </w:r>
      <w:r w:rsidRPr="00AE5E6F">
        <w:rPr>
          <w:lang w:eastAsia="de-DE"/>
        </w:rPr>
        <w:t>.</w:t>
      </w:r>
    </w:p>
    <w:p w14:paraId="31A2227B" w14:textId="666C3456" w:rsidR="00851511" w:rsidRDefault="00851511" w:rsidP="00D71D45">
      <w:pPr>
        <w:numPr>
          <w:ilvl w:val="0"/>
          <w:numId w:val="28"/>
        </w:numPr>
        <w:ind w:left="567" w:hanging="567"/>
        <w:jc w:val="both"/>
        <w:rPr>
          <w:lang w:eastAsia="de-DE"/>
        </w:rPr>
      </w:pPr>
      <w:r w:rsidRPr="00AE5E6F">
        <w:rPr>
          <w:lang w:eastAsia="de-DE"/>
        </w:rPr>
        <w:t>Objednávateľ sa zaväzuje riadne vykonané Dielo</w:t>
      </w:r>
      <w:r w:rsidR="007E3895">
        <w:rPr>
          <w:lang w:eastAsia="de-DE"/>
        </w:rPr>
        <w:t xml:space="preserve"> </w:t>
      </w:r>
      <w:r w:rsidR="00D71D45">
        <w:t>ako cel</w:t>
      </w:r>
      <w:r w:rsidR="003F39EF">
        <w:t>ok</w:t>
      </w:r>
      <w:r w:rsidR="00D71D45">
        <w:t xml:space="preserve"> alebo takej časti plnenia, pri ktorej to táto Zmluva výslovne ustanovuje </w:t>
      </w:r>
      <w:r w:rsidRPr="00AE5E6F">
        <w:rPr>
          <w:lang w:eastAsia="de-DE"/>
        </w:rPr>
        <w:t xml:space="preserve">prevziať. </w:t>
      </w:r>
      <w:r w:rsidR="00476A76">
        <w:t xml:space="preserve">Prevzatie sa potvrdzuje podpísaním príslušného akceptačného protokolu. Akceptačný protokol musí obsahovať označenie preberaného plnenia (Dielo ako celok, </w:t>
      </w:r>
      <w:r w:rsidR="00696834">
        <w:t xml:space="preserve">Inkrement, </w:t>
      </w:r>
      <w:r w:rsidR="00D71D45">
        <w:t>F</w:t>
      </w:r>
      <w:r w:rsidR="00EA654C">
        <w:t xml:space="preserve">áza </w:t>
      </w:r>
      <w:r w:rsidR="007E3895">
        <w:t>I</w:t>
      </w:r>
      <w:r w:rsidR="00476A76">
        <w:t>nkrement</w:t>
      </w:r>
      <w:r w:rsidR="00EA654C">
        <w:t>u</w:t>
      </w:r>
      <w:r w:rsidR="00476A76">
        <w:t>), číslo Zmluvy, dátum podpisu, meno a podpis osoby oprávnenej konať za Objednávateľa v technických veciach alebo ňou písomne poverenej osoby</w:t>
      </w:r>
      <w:r w:rsidR="00696834">
        <w:t xml:space="preserve"> </w:t>
      </w:r>
      <w:r w:rsidR="00696834" w:rsidRPr="007267DA">
        <w:rPr>
          <w:lang w:eastAsia="de-DE"/>
        </w:rPr>
        <w:t>(ďalej len „</w:t>
      </w:r>
      <w:r w:rsidR="00696834" w:rsidRPr="007267DA">
        <w:rPr>
          <w:b/>
          <w:lang w:eastAsia="de-DE"/>
        </w:rPr>
        <w:t>Akceptačný protokol</w:t>
      </w:r>
      <w:r w:rsidR="00696834">
        <w:rPr>
          <w:b/>
          <w:lang w:eastAsia="de-DE"/>
        </w:rPr>
        <w:t xml:space="preserve"> Inkrementu/Fázy </w:t>
      </w:r>
      <w:r w:rsidR="00696834">
        <w:rPr>
          <w:b/>
          <w:lang w:eastAsia="de-DE"/>
        </w:rPr>
        <w:lastRenderedPageBreak/>
        <w:t>Inkrementu;</w:t>
      </w:r>
      <w:r w:rsidR="007E4DF6">
        <w:rPr>
          <w:b/>
          <w:lang w:eastAsia="de-DE"/>
        </w:rPr>
        <w:t xml:space="preserve"> </w:t>
      </w:r>
      <w:r w:rsidR="00696834">
        <w:rPr>
          <w:b/>
          <w:lang w:eastAsia="de-DE"/>
        </w:rPr>
        <w:t>Záverečný Akceptačný protokol na Dielo</w:t>
      </w:r>
      <w:r w:rsidR="00696834" w:rsidRPr="007267DA">
        <w:rPr>
          <w:lang w:eastAsia="de-DE"/>
        </w:rPr>
        <w:t>“)</w:t>
      </w:r>
      <w:r w:rsidR="00476A76">
        <w:t>.</w:t>
      </w:r>
      <w:r w:rsidRPr="00AE5E6F">
        <w:rPr>
          <w:lang w:eastAsia="de-DE"/>
        </w:rPr>
        <w:t xml:space="preserve"> Prílohou </w:t>
      </w:r>
      <w:r w:rsidR="00696834">
        <w:rPr>
          <w:lang w:eastAsia="de-DE"/>
        </w:rPr>
        <w:t xml:space="preserve">každého </w:t>
      </w:r>
      <w:r w:rsidR="00115C01">
        <w:rPr>
          <w:lang w:eastAsia="de-DE"/>
        </w:rPr>
        <w:t>akceptačného</w:t>
      </w:r>
      <w:r w:rsidR="00115C01" w:rsidRPr="00AE5E6F">
        <w:rPr>
          <w:lang w:eastAsia="de-DE"/>
        </w:rPr>
        <w:t xml:space="preserve"> </w:t>
      </w:r>
      <w:r w:rsidRPr="00AE5E6F">
        <w:rPr>
          <w:lang w:eastAsia="de-DE"/>
        </w:rPr>
        <w:t xml:space="preserve">protokolu bude </w:t>
      </w:r>
      <w:r w:rsidR="00476A76">
        <w:rPr>
          <w:lang w:eastAsia="de-DE"/>
        </w:rPr>
        <w:t xml:space="preserve">príslušná </w:t>
      </w:r>
      <w:r w:rsidRPr="00AE5E6F">
        <w:rPr>
          <w:lang w:eastAsia="de-DE"/>
        </w:rPr>
        <w:t xml:space="preserve">Správa </w:t>
      </w:r>
      <w:r w:rsidRPr="000649EC">
        <w:rPr>
          <w:lang w:eastAsia="de-DE"/>
        </w:rPr>
        <w:t>podľa odseku 16 tohto článku Zmluvy</w:t>
      </w:r>
      <w:r w:rsidRPr="00AE5E6F">
        <w:rPr>
          <w:lang w:eastAsia="de-DE"/>
        </w:rPr>
        <w:t xml:space="preserve">. </w:t>
      </w:r>
      <w:r w:rsidRPr="007267DA">
        <w:rPr>
          <w:lang w:eastAsia="de-DE"/>
        </w:rPr>
        <w:t>Zodpovednosť Zhotoviteľa za zhotovené Dielo</w:t>
      </w:r>
      <w:r w:rsidR="00696834">
        <w:rPr>
          <w:lang w:eastAsia="de-DE"/>
        </w:rPr>
        <w:t>, resp. jeho časť</w:t>
      </w:r>
      <w:r w:rsidRPr="007267DA">
        <w:rPr>
          <w:lang w:eastAsia="de-DE"/>
        </w:rPr>
        <w:t xml:space="preserve"> podľa príslušných právnych predpisov nie je jeho odovzdaním dotknutá</w:t>
      </w:r>
      <w:r w:rsidR="00696834">
        <w:rPr>
          <w:lang w:eastAsia="de-DE"/>
        </w:rPr>
        <w:t>.</w:t>
      </w:r>
      <w:r w:rsidRPr="007267DA">
        <w:rPr>
          <w:lang w:eastAsia="de-DE"/>
        </w:rPr>
        <w:t xml:space="preserve"> </w:t>
      </w:r>
      <w:r w:rsidR="00696834">
        <w:rPr>
          <w:lang w:eastAsia="de-DE"/>
        </w:rPr>
        <w:t>Každý a</w:t>
      </w:r>
      <w:r w:rsidR="00115C01" w:rsidRPr="007267DA">
        <w:rPr>
          <w:lang w:eastAsia="de-DE"/>
        </w:rPr>
        <w:t>kceptačný</w:t>
      </w:r>
      <w:r w:rsidR="00115C01" w:rsidRPr="00115C01">
        <w:rPr>
          <w:lang w:eastAsia="de-DE"/>
        </w:rPr>
        <w:t xml:space="preserve"> protokol</w:t>
      </w:r>
      <w:r w:rsidR="00696834">
        <w:rPr>
          <w:lang w:eastAsia="de-DE"/>
        </w:rPr>
        <w:t xml:space="preserve"> podľa toho odse</w:t>
      </w:r>
      <w:r w:rsidR="003F39EF">
        <w:rPr>
          <w:lang w:eastAsia="de-DE"/>
        </w:rPr>
        <w:t>k</w:t>
      </w:r>
      <w:r w:rsidR="00696834">
        <w:rPr>
          <w:lang w:eastAsia="de-DE"/>
        </w:rPr>
        <w:t>u Zmluvy</w:t>
      </w:r>
      <w:r w:rsidR="00115C01" w:rsidRPr="00115C01">
        <w:rPr>
          <w:lang w:eastAsia="de-DE"/>
        </w:rPr>
        <w:t xml:space="preserve"> musí byť pred jeho podpisom schválený Riadiacim výborom </w:t>
      </w:r>
      <w:r w:rsidR="000B1C3A">
        <w:rPr>
          <w:lang w:eastAsia="de-DE"/>
        </w:rPr>
        <w:t>P</w:t>
      </w:r>
      <w:r w:rsidR="00115C01" w:rsidRPr="00115C01">
        <w:rPr>
          <w:lang w:eastAsia="de-DE"/>
        </w:rPr>
        <w:t>rojektu</w:t>
      </w:r>
      <w:r w:rsidR="00115C01">
        <w:rPr>
          <w:lang w:eastAsia="de-DE"/>
        </w:rPr>
        <w:t>.</w:t>
      </w:r>
      <w:r w:rsidR="00594B0D">
        <w:rPr>
          <w:lang w:eastAsia="de-DE"/>
        </w:rPr>
        <w:t xml:space="preserve"> </w:t>
      </w:r>
      <w:r w:rsidR="000649EC">
        <w:t>Vlastnícke právo k</w:t>
      </w:r>
      <w:r w:rsidR="00DA6DD8">
        <w:t xml:space="preserve"> Inkrementu resp. Fáze Inkrementu </w:t>
      </w:r>
      <w:r w:rsidR="000649EC">
        <w:t xml:space="preserve">prechádza na Objednávateľa jeho odovzdaním a prevzatím, podpísaním príslušného </w:t>
      </w:r>
      <w:r w:rsidR="00696834">
        <w:t>a</w:t>
      </w:r>
      <w:r w:rsidR="000649EC">
        <w:t>kceptačného protokolu a zaplatením ceny za túto časť</w:t>
      </w:r>
      <w:r w:rsidR="008252A5">
        <w:t xml:space="preserve">. Vlastnícke právo k Dielu ako celku prechádza na Objednávateľa až </w:t>
      </w:r>
      <w:r w:rsidR="00594B0D">
        <w:t xml:space="preserve">podpísaním Záverečného akceptačného protokolu </w:t>
      </w:r>
      <w:r w:rsidR="008252A5">
        <w:t xml:space="preserve">na Dielo </w:t>
      </w:r>
      <w:r w:rsidR="00594B0D">
        <w:t xml:space="preserve">oboma Zmluvnými stranami a zaplatením </w:t>
      </w:r>
      <w:r w:rsidR="008252A5">
        <w:t>celkovej ceny Diela</w:t>
      </w:r>
      <w:r w:rsidR="00594B0D">
        <w:t xml:space="preserve">. </w:t>
      </w:r>
      <w:r w:rsidR="000649EC">
        <w:t>Odovzdaním a prevzatím nie je dotknutá zodpovednosť Zhotoviteľa za vady podľa príslušných právnych predpisov.</w:t>
      </w:r>
    </w:p>
    <w:p w14:paraId="76D611EA" w14:textId="14D233C2" w:rsidR="007C7976" w:rsidRPr="00AE5E6F" w:rsidRDefault="008F024E" w:rsidP="00CC084B">
      <w:pPr>
        <w:numPr>
          <w:ilvl w:val="0"/>
          <w:numId w:val="28"/>
        </w:numPr>
        <w:ind w:left="567" w:hanging="567"/>
        <w:jc w:val="both"/>
        <w:rPr>
          <w:lang w:eastAsia="de-DE"/>
        </w:rPr>
      </w:pPr>
      <w:r>
        <w:rPr>
          <w:shd w:val="clear" w:color="auto" w:fill="FFFFFF"/>
        </w:rPr>
        <w:t xml:space="preserve">Zhotoviteľ je povinný </w:t>
      </w:r>
      <w:r w:rsidRPr="008246EF">
        <w:rPr>
          <w:shd w:val="clear" w:color="auto" w:fill="FFFFFF"/>
        </w:rPr>
        <w:t>s</w:t>
      </w:r>
      <w:r w:rsidR="007C7976" w:rsidRPr="008246EF">
        <w:rPr>
          <w:shd w:val="clear" w:color="auto" w:fill="FFFFFF"/>
        </w:rPr>
        <w:t>účasne s odovzdaním Diela</w:t>
      </w:r>
      <w:r w:rsidR="00594B0D" w:rsidRPr="008246EF">
        <w:rPr>
          <w:shd w:val="clear" w:color="auto" w:fill="FFFFFF"/>
        </w:rPr>
        <w:t xml:space="preserve"> </w:t>
      </w:r>
      <w:r w:rsidR="007267DA" w:rsidRPr="008246EF">
        <w:rPr>
          <w:shd w:val="clear" w:color="auto" w:fill="FFFFFF"/>
        </w:rPr>
        <w:t xml:space="preserve">ako celku, </w:t>
      </w:r>
      <w:r w:rsidRPr="008246EF">
        <w:rPr>
          <w:shd w:val="clear" w:color="auto" w:fill="FFFFFF"/>
        </w:rPr>
        <w:t xml:space="preserve">Inkrementu resp. </w:t>
      </w:r>
      <w:r w:rsidR="00956A06" w:rsidRPr="008246EF">
        <w:rPr>
          <w:shd w:val="clear" w:color="auto" w:fill="FFFFFF"/>
        </w:rPr>
        <w:t>Fáz</w:t>
      </w:r>
      <w:r w:rsidRPr="008246EF">
        <w:rPr>
          <w:shd w:val="clear" w:color="auto" w:fill="FFFFFF"/>
        </w:rPr>
        <w:t>y</w:t>
      </w:r>
      <w:r w:rsidR="00956A06" w:rsidRPr="008246EF">
        <w:rPr>
          <w:shd w:val="clear" w:color="auto" w:fill="FFFFFF"/>
        </w:rPr>
        <w:t xml:space="preserve"> Inkrementu</w:t>
      </w:r>
      <w:r w:rsidR="007C7976" w:rsidRPr="008246EF">
        <w:rPr>
          <w:shd w:val="clear" w:color="auto" w:fill="FFFFFF"/>
        </w:rPr>
        <w:t xml:space="preserve"> odovzdať Objednávateľovi technickú, prevádzkovú a užívateľskú dokumentáciu </w:t>
      </w:r>
      <w:r w:rsidR="000649EC" w:rsidRPr="008246EF">
        <w:rPr>
          <w:shd w:val="clear" w:color="auto" w:fill="FFFFFF"/>
        </w:rPr>
        <w:t xml:space="preserve">vzťahujúcu sa k danému plneniu </w:t>
      </w:r>
      <w:r w:rsidR="007C7976" w:rsidRPr="008246EF">
        <w:rPr>
          <w:shd w:val="clear" w:color="auto" w:fill="FFFFFF"/>
        </w:rPr>
        <w:t xml:space="preserve"> v elektronickom</w:t>
      </w:r>
      <w:r w:rsidR="007C7976" w:rsidRPr="00830CFE">
        <w:rPr>
          <w:shd w:val="clear" w:color="auto" w:fill="FFFFFF"/>
        </w:rPr>
        <w:t xml:space="preserve"> formáte na </w:t>
      </w:r>
      <w:r w:rsidR="007C7976">
        <w:rPr>
          <w:shd w:val="clear" w:color="auto" w:fill="FFFFFF"/>
        </w:rPr>
        <w:t>USB</w:t>
      </w:r>
      <w:r w:rsidR="007C7976" w:rsidRPr="00830CFE">
        <w:rPr>
          <w:shd w:val="clear" w:color="auto" w:fill="FFFFFF"/>
        </w:rPr>
        <w:t xml:space="preserve"> alebo inom vhodnom nosiči dát, podľa požiadavky Objednávateľa a v </w:t>
      </w:r>
      <w:r w:rsidR="000B0090">
        <w:rPr>
          <w:shd w:val="clear" w:color="auto" w:fill="FFFFFF"/>
        </w:rPr>
        <w:t>1 (</w:t>
      </w:r>
      <w:r w:rsidR="007C7976" w:rsidRPr="00830CFE">
        <w:rPr>
          <w:shd w:val="clear" w:color="auto" w:fill="FFFFFF"/>
        </w:rPr>
        <w:t>jednom</w:t>
      </w:r>
      <w:r w:rsidR="000B0090">
        <w:rPr>
          <w:shd w:val="clear" w:color="auto" w:fill="FFFFFF"/>
        </w:rPr>
        <w:t>)</w:t>
      </w:r>
      <w:r w:rsidR="007C7976" w:rsidRPr="00830CFE">
        <w:rPr>
          <w:shd w:val="clear" w:color="auto" w:fill="FFFFFF"/>
        </w:rPr>
        <w:t xml:space="preserve"> vyhotovení aj v písomnej forme </w:t>
      </w:r>
      <w:r w:rsidR="008D52F6">
        <w:rPr>
          <w:shd w:val="clear" w:color="auto" w:fill="FFFFFF"/>
        </w:rPr>
        <w:t xml:space="preserve">v slovenskom jazyku </w:t>
      </w:r>
      <w:r w:rsidR="007C7976" w:rsidRPr="00830CFE">
        <w:rPr>
          <w:shd w:val="clear" w:color="auto" w:fill="FFFFFF"/>
        </w:rPr>
        <w:t>(ďalej len „</w:t>
      </w:r>
      <w:r w:rsidR="007C7976" w:rsidRPr="00F378B0">
        <w:rPr>
          <w:b/>
          <w:shd w:val="clear" w:color="auto" w:fill="FFFFFF"/>
        </w:rPr>
        <w:t>Dokumentácia</w:t>
      </w:r>
      <w:r w:rsidR="007C7976" w:rsidRPr="00830CFE">
        <w:rPr>
          <w:shd w:val="clear" w:color="auto" w:fill="FFFFFF"/>
        </w:rPr>
        <w:t>“)</w:t>
      </w:r>
      <w:r w:rsidR="007C7976" w:rsidRPr="00830CFE">
        <w:t>.</w:t>
      </w:r>
    </w:p>
    <w:p w14:paraId="6CAE9AB0" w14:textId="77777777" w:rsidR="00C01FD8" w:rsidRPr="00AE5E6F" w:rsidRDefault="00C01FD8" w:rsidP="00851511">
      <w:pPr>
        <w:ind w:left="567"/>
        <w:jc w:val="both"/>
        <w:rPr>
          <w:lang w:eastAsia="ar-SA"/>
        </w:rPr>
      </w:pPr>
    </w:p>
    <w:p w14:paraId="658D9FFD" w14:textId="77777777" w:rsidR="00FA373D"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694390">
        <w:rPr>
          <w:rFonts w:ascii="Times New Roman" w:eastAsia="Times New Roman" w:hAnsi="Times New Roman" w:cs="Times New Roman"/>
          <w:sz w:val="24"/>
          <w:szCs w:val="24"/>
          <w:lang w:eastAsia="de-DE"/>
        </w:rPr>
        <w:t xml:space="preserve">Článok 5 </w:t>
      </w:r>
    </w:p>
    <w:p w14:paraId="3CA6D17F" w14:textId="15F14FC3" w:rsidR="00851511" w:rsidRPr="00694390"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694390">
        <w:rPr>
          <w:rFonts w:ascii="Times New Roman" w:eastAsia="Times New Roman" w:hAnsi="Times New Roman" w:cs="Times New Roman"/>
          <w:sz w:val="24"/>
          <w:szCs w:val="24"/>
          <w:lang w:eastAsia="de-DE"/>
        </w:rPr>
        <w:t>CENA A PLATOBNÉ PODMIENKY</w:t>
      </w:r>
    </w:p>
    <w:p w14:paraId="66BFD1AC" w14:textId="77777777" w:rsidR="00851511" w:rsidRPr="00AE5E6F" w:rsidRDefault="00851511" w:rsidP="00851511">
      <w:pPr>
        <w:jc w:val="center"/>
        <w:rPr>
          <w:b/>
          <w:lang w:eastAsia="de-DE"/>
        </w:rPr>
      </w:pPr>
    </w:p>
    <w:p w14:paraId="67DB99D6" w14:textId="77777777" w:rsidR="00851511" w:rsidRPr="00AE5E6F" w:rsidRDefault="00851511" w:rsidP="00CC084B">
      <w:pPr>
        <w:numPr>
          <w:ilvl w:val="0"/>
          <w:numId w:val="27"/>
        </w:numPr>
        <w:ind w:left="567" w:hanging="567"/>
        <w:jc w:val="both"/>
        <w:rPr>
          <w:lang w:eastAsia="de-DE"/>
        </w:rPr>
      </w:pPr>
      <w:r w:rsidRPr="00AE5E6F">
        <w:rPr>
          <w:rFonts w:eastAsia="MS Mincho"/>
          <w:lang w:eastAsia="de-DE"/>
        </w:rPr>
        <w:t xml:space="preserve">Cena za Predmet </w:t>
      </w:r>
      <w:r w:rsidRPr="00AE5E6F">
        <w:rPr>
          <w:lang w:eastAsia="de-DE"/>
        </w:rPr>
        <w:t>Zmluvy</w:t>
      </w:r>
      <w:r w:rsidRPr="00AE5E6F">
        <w:rPr>
          <w:rFonts w:eastAsia="MS Mincho"/>
          <w:lang w:eastAsia="de-DE"/>
        </w:rPr>
        <w:t xml:space="preserve"> je dohodnutá </w:t>
      </w:r>
      <w:r>
        <w:rPr>
          <w:rFonts w:eastAsia="MS Mincho"/>
          <w:lang w:eastAsia="de-DE"/>
        </w:rPr>
        <w:t>Zmluvnými stranami</w:t>
      </w:r>
      <w:r w:rsidRPr="00AE5E6F">
        <w:rPr>
          <w:rFonts w:eastAsia="MS Mincho"/>
          <w:lang w:eastAsia="de-DE"/>
        </w:rPr>
        <w:t xml:space="preserve"> v súlade so zákonom NR SR č. 18/1996 Z. z. o cenách v znení neskorších predpisov a vyhláškou Ministerstva financií Slovenskej republiky č. 87/1996 Z. z., ktorou sa vykonáva zákon NR SR č. 18/1996 Z. z. o cenách v znení neskorších predpisov vo výške podľa ods. 2 tohto článku Zmluvy.</w:t>
      </w:r>
    </w:p>
    <w:p w14:paraId="6EA98539" w14:textId="557A0B45" w:rsidR="00851511" w:rsidRDefault="00851511" w:rsidP="00CC084B">
      <w:pPr>
        <w:numPr>
          <w:ilvl w:val="0"/>
          <w:numId w:val="27"/>
        </w:numPr>
        <w:ind w:left="567" w:hanging="567"/>
        <w:jc w:val="both"/>
        <w:rPr>
          <w:lang w:eastAsia="de-DE"/>
        </w:rPr>
      </w:pPr>
      <w:r w:rsidRPr="00AE5E6F">
        <w:rPr>
          <w:lang w:eastAsia="de-DE"/>
        </w:rPr>
        <w:t>Celková cena za Predmet Zmluvy je</w:t>
      </w:r>
      <w:r>
        <w:rPr>
          <w:lang w:eastAsia="de-DE"/>
        </w:rPr>
        <w:t xml:space="preserve"> podrobne špecifikovaná v Prílohe č. 5 a je</w:t>
      </w:r>
      <w:r w:rsidRPr="00AE5E6F">
        <w:rPr>
          <w:lang w:eastAsia="de-DE"/>
        </w:rPr>
        <w:t xml:space="preserve"> dohodnutá </w:t>
      </w:r>
      <w:r>
        <w:rPr>
          <w:lang w:eastAsia="de-DE"/>
        </w:rPr>
        <w:t>ako súčet c</w:t>
      </w:r>
      <w:r w:rsidR="000649EC">
        <w:rPr>
          <w:lang w:eastAsia="de-DE"/>
        </w:rPr>
        <w:t>eny</w:t>
      </w:r>
      <w:r w:rsidR="00952A80">
        <w:rPr>
          <w:lang w:eastAsia="de-DE"/>
        </w:rPr>
        <w:t xml:space="preserve"> </w:t>
      </w:r>
      <w:r>
        <w:rPr>
          <w:lang w:eastAsia="de-DE"/>
        </w:rPr>
        <w:t>za Dielo, za Paušálne služby a Služby na</w:t>
      </w:r>
      <w:r w:rsidR="007267DA">
        <w:rPr>
          <w:lang w:eastAsia="de-DE"/>
        </w:rPr>
        <w:t xml:space="preserve"> </w:t>
      </w:r>
      <w:r w:rsidR="000B0090">
        <w:rPr>
          <w:lang w:eastAsia="de-DE"/>
        </w:rPr>
        <w:t>O</w:t>
      </w:r>
      <w:r w:rsidR="007C7976">
        <w:rPr>
          <w:lang w:eastAsia="de-DE"/>
        </w:rPr>
        <w:t>bjednávku</w:t>
      </w:r>
      <w:r>
        <w:rPr>
          <w:lang w:eastAsia="de-DE"/>
        </w:rPr>
        <w:t xml:space="preserve">, celkom vo výške </w:t>
      </w:r>
      <w:r w:rsidR="00952A80">
        <w:rPr>
          <w:lang w:eastAsia="de-DE"/>
        </w:rPr>
        <w:t xml:space="preserve">xxx </w:t>
      </w:r>
      <w:r w:rsidRPr="00C84694">
        <w:rPr>
          <w:lang w:eastAsia="de-DE"/>
        </w:rPr>
        <w:t>eur a</w:t>
      </w:r>
      <w:r w:rsidR="00952A80">
        <w:rPr>
          <w:lang w:eastAsia="de-DE"/>
        </w:rPr>
        <w:t> xxx</w:t>
      </w:r>
      <w:r>
        <w:rPr>
          <w:lang w:eastAsia="de-DE"/>
        </w:rPr>
        <w:t xml:space="preserve"> </w:t>
      </w:r>
      <w:r w:rsidRPr="00C84694">
        <w:rPr>
          <w:lang w:eastAsia="de-DE"/>
        </w:rPr>
        <w:t>centov bez DPH</w:t>
      </w:r>
      <w:r>
        <w:rPr>
          <w:lang w:eastAsia="de-DE"/>
        </w:rPr>
        <w:t xml:space="preserve"> (</w:t>
      </w:r>
      <w:r w:rsidR="00115C01">
        <w:rPr>
          <w:lang w:eastAsia="de-DE"/>
        </w:rPr>
        <w:t>slovom</w:t>
      </w:r>
      <w:r>
        <w:rPr>
          <w:lang w:eastAsia="de-DE"/>
        </w:rPr>
        <w:t>) (ďalej len „</w:t>
      </w:r>
      <w:r w:rsidRPr="005C4645">
        <w:rPr>
          <w:b/>
          <w:lang w:eastAsia="de-DE"/>
        </w:rPr>
        <w:t>celková cena</w:t>
      </w:r>
      <w:r>
        <w:rPr>
          <w:lang w:eastAsia="de-DE"/>
        </w:rPr>
        <w:t>“).</w:t>
      </w:r>
    </w:p>
    <w:p w14:paraId="7868DDC8" w14:textId="77777777" w:rsidR="00851511" w:rsidRPr="00AE5E6F" w:rsidRDefault="00851511" w:rsidP="00851511">
      <w:pPr>
        <w:jc w:val="both"/>
        <w:rPr>
          <w:lang w:eastAsia="de-DE"/>
        </w:rPr>
      </w:pPr>
    </w:p>
    <w:p w14:paraId="6A112815" w14:textId="72412D3A" w:rsidR="00851511" w:rsidRPr="00AE5E6F" w:rsidRDefault="00851511" w:rsidP="00CC084B">
      <w:pPr>
        <w:numPr>
          <w:ilvl w:val="0"/>
          <w:numId w:val="27"/>
        </w:numPr>
        <w:ind w:left="567" w:hanging="567"/>
        <w:jc w:val="both"/>
        <w:rPr>
          <w:lang w:eastAsia="de-DE"/>
        </w:rPr>
      </w:pPr>
      <w:r>
        <w:rPr>
          <w:lang w:eastAsia="de-DE"/>
        </w:rPr>
        <w:t xml:space="preserve">Celková cena </w:t>
      </w:r>
      <w:r w:rsidR="007C7976">
        <w:rPr>
          <w:lang w:eastAsia="de-DE"/>
        </w:rPr>
        <w:t xml:space="preserve">za Predmet Zmluvy </w:t>
      </w:r>
      <w:r>
        <w:rPr>
          <w:lang w:eastAsia="de-DE"/>
        </w:rPr>
        <w:t>pozostáva z nasledujúcich častí</w:t>
      </w:r>
      <w:r w:rsidRPr="00AE5E6F">
        <w:rPr>
          <w:lang w:eastAsia="de-DE"/>
        </w:rPr>
        <w:t>:</w:t>
      </w:r>
    </w:p>
    <w:p w14:paraId="2F3B9328" w14:textId="4D2F14B0" w:rsidR="00851511" w:rsidRPr="00AE5E6F" w:rsidRDefault="00851511" w:rsidP="00CC084B">
      <w:pPr>
        <w:pStyle w:val="Odsekzoznamu"/>
        <w:numPr>
          <w:ilvl w:val="0"/>
          <w:numId w:val="39"/>
        </w:numPr>
        <w:ind w:left="1134" w:hanging="567"/>
        <w:contextualSpacing/>
        <w:jc w:val="both"/>
        <w:rPr>
          <w:lang w:eastAsia="de-DE"/>
        </w:rPr>
      </w:pPr>
      <w:r w:rsidRPr="00AE5E6F">
        <w:rPr>
          <w:lang w:eastAsia="de-DE"/>
        </w:rPr>
        <w:t>celková zmluvná cena za Dielo:</w:t>
      </w:r>
    </w:p>
    <w:p w14:paraId="1B894418" w14:textId="36C91D4A" w:rsidR="00851511" w:rsidRPr="00C84694" w:rsidRDefault="00851511" w:rsidP="00851511">
      <w:pPr>
        <w:ind w:left="644" w:firstLine="490"/>
        <w:jc w:val="both"/>
        <w:rPr>
          <w:rFonts w:eastAsia="MS Mincho"/>
          <w:lang w:eastAsia="de-DE"/>
        </w:rPr>
      </w:pPr>
      <w:r w:rsidRPr="00C84694">
        <w:rPr>
          <w:lang w:eastAsia="de-DE"/>
        </w:rPr>
        <w:t>(</w:t>
      </w:r>
      <w:r w:rsidR="001759CB">
        <w:rPr>
          <w:lang w:eastAsia="de-DE"/>
        </w:rPr>
        <w:t> xx</w:t>
      </w:r>
      <w:r w:rsidRPr="00C84694">
        <w:rPr>
          <w:lang w:eastAsia="de-DE"/>
        </w:rPr>
        <w:t xml:space="preserve"> eur a</w:t>
      </w:r>
      <w:r w:rsidR="001759CB">
        <w:rPr>
          <w:lang w:eastAsia="de-DE"/>
        </w:rPr>
        <w:t> xx</w:t>
      </w:r>
      <w:r>
        <w:rPr>
          <w:lang w:eastAsia="de-DE"/>
        </w:rPr>
        <w:t xml:space="preserve"> </w:t>
      </w:r>
      <w:r w:rsidRPr="00C84694">
        <w:rPr>
          <w:lang w:eastAsia="de-DE"/>
        </w:rPr>
        <w:t>centov bez DPH)</w:t>
      </w:r>
    </w:p>
    <w:p w14:paraId="7C060908" w14:textId="1CDB4896" w:rsidR="00851511" w:rsidRPr="00C84694" w:rsidRDefault="00851511" w:rsidP="00851511">
      <w:pPr>
        <w:ind w:left="644" w:firstLine="490"/>
        <w:jc w:val="both"/>
        <w:rPr>
          <w:rFonts w:eastAsia="MS Mincho"/>
          <w:lang w:eastAsia="de-DE"/>
        </w:rPr>
      </w:pPr>
      <w:r w:rsidRPr="00C84694">
        <w:rPr>
          <w:lang w:eastAsia="de-DE"/>
        </w:rPr>
        <w:t>(</w:t>
      </w:r>
      <w:r w:rsidR="001759CB">
        <w:rPr>
          <w:lang w:eastAsia="de-DE"/>
        </w:rPr>
        <w:t> xx</w:t>
      </w:r>
      <w:r w:rsidR="000D4C52">
        <w:rPr>
          <w:lang w:eastAsia="de-DE"/>
        </w:rPr>
        <w:t xml:space="preserve"> </w:t>
      </w:r>
      <w:r w:rsidRPr="00C84694">
        <w:rPr>
          <w:lang w:eastAsia="de-DE"/>
        </w:rPr>
        <w:t xml:space="preserve">eur a </w:t>
      </w:r>
      <w:r w:rsidR="001759CB">
        <w:rPr>
          <w:lang w:eastAsia="de-DE"/>
        </w:rPr>
        <w:t>xx</w:t>
      </w:r>
      <w:r w:rsidR="001759CB" w:rsidRPr="00C84694">
        <w:rPr>
          <w:lang w:eastAsia="de-DE"/>
        </w:rPr>
        <w:t xml:space="preserve"> </w:t>
      </w:r>
      <w:r w:rsidRPr="00C84694">
        <w:rPr>
          <w:lang w:eastAsia="de-DE"/>
        </w:rPr>
        <w:t>centov s DPH)</w:t>
      </w:r>
      <w:r w:rsidRPr="00C84694">
        <w:rPr>
          <w:rFonts w:eastAsia="MS Mincho"/>
          <w:lang w:eastAsia="de-DE"/>
        </w:rPr>
        <w:t>,</w:t>
      </w:r>
    </w:p>
    <w:p w14:paraId="0E958094" w14:textId="77777777" w:rsidR="00851511" w:rsidRPr="00C84694" w:rsidRDefault="00851511" w:rsidP="00851511">
      <w:pPr>
        <w:ind w:left="219" w:firstLine="490"/>
        <w:jc w:val="both"/>
        <w:rPr>
          <w:rFonts w:eastAsia="MS Mincho"/>
          <w:lang w:eastAsia="de-DE"/>
        </w:rPr>
      </w:pPr>
    </w:p>
    <w:p w14:paraId="18726D3C" w14:textId="41F93B14" w:rsidR="00851511" w:rsidRPr="00C84694" w:rsidRDefault="00851511" w:rsidP="00CC084B">
      <w:pPr>
        <w:pStyle w:val="Odsekzoznamu"/>
        <w:numPr>
          <w:ilvl w:val="0"/>
          <w:numId w:val="39"/>
        </w:numPr>
        <w:ind w:left="1134" w:hanging="567"/>
        <w:contextualSpacing/>
        <w:jc w:val="both"/>
        <w:rPr>
          <w:lang w:eastAsia="de-DE"/>
        </w:rPr>
      </w:pPr>
      <w:r w:rsidRPr="00C84694">
        <w:rPr>
          <w:lang w:eastAsia="de-DE"/>
        </w:rPr>
        <w:t xml:space="preserve">celková cena za poskytovanie Paušálnych služieb za  </w:t>
      </w:r>
      <w:r w:rsidR="008246EF">
        <w:rPr>
          <w:lang w:eastAsia="de-DE"/>
        </w:rPr>
        <w:t xml:space="preserve">60 </w:t>
      </w:r>
      <w:r w:rsidRPr="00C84694">
        <w:rPr>
          <w:lang w:eastAsia="de-DE"/>
        </w:rPr>
        <w:t>(</w:t>
      </w:r>
      <w:r w:rsidR="004F415D">
        <w:rPr>
          <w:lang w:eastAsia="de-DE"/>
        </w:rPr>
        <w:t>šesťdesiat</w:t>
      </w:r>
      <w:r w:rsidRPr="00C84694">
        <w:rPr>
          <w:lang w:eastAsia="de-DE"/>
        </w:rPr>
        <w:t>) mesiacov:</w:t>
      </w:r>
    </w:p>
    <w:p w14:paraId="78D54480" w14:textId="0B358E8E" w:rsidR="00851511" w:rsidRPr="00C84694" w:rsidRDefault="00851511" w:rsidP="00851511">
      <w:pPr>
        <w:pStyle w:val="Odsekzoznamu"/>
        <w:ind w:left="1134"/>
        <w:jc w:val="both"/>
        <w:rPr>
          <w:rFonts w:eastAsia="MS Mincho"/>
          <w:lang w:eastAsia="de-DE"/>
        </w:rPr>
      </w:pPr>
      <w:r w:rsidRPr="00C84694">
        <w:rPr>
          <w:lang w:eastAsia="de-DE"/>
        </w:rPr>
        <w:t>(</w:t>
      </w:r>
      <w:r w:rsidR="001759CB">
        <w:rPr>
          <w:lang w:eastAsia="de-DE"/>
        </w:rPr>
        <w:t> xx</w:t>
      </w:r>
      <w:r w:rsidRPr="00C84694">
        <w:rPr>
          <w:lang w:eastAsia="de-DE"/>
        </w:rPr>
        <w:t xml:space="preserve"> eur a </w:t>
      </w:r>
      <w:r w:rsidR="001759CB">
        <w:rPr>
          <w:lang w:eastAsia="de-DE"/>
        </w:rPr>
        <w:t xml:space="preserve">xx </w:t>
      </w:r>
      <w:r w:rsidRPr="00C84694">
        <w:rPr>
          <w:lang w:eastAsia="de-DE"/>
        </w:rPr>
        <w:t>centov bez DPH)</w:t>
      </w:r>
    </w:p>
    <w:p w14:paraId="28B1DB10" w14:textId="6CB7872D" w:rsidR="00851511" w:rsidRPr="00C84694" w:rsidRDefault="00851511" w:rsidP="00851511">
      <w:pPr>
        <w:pStyle w:val="Odsekzoznamu"/>
        <w:ind w:left="927" w:firstLine="207"/>
        <w:jc w:val="both"/>
        <w:rPr>
          <w:rFonts w:eastAsia="MS Mincho"/>
          <w:lang w:eastAsia="de-DE"/>
        </w:rPr>
      </w:pPr>
      <w:r w:rsidRPr="00C84694">
        <w:rPr>
          <w:lang w:eastAsia="de-DE"/>
        </w:rPr>
        <w:t>(</w:t>
      </w:r>
      <w:r w:rsidR="001759CB">
        <w:rPr>
          <w:lang w:eastAsia="de-DE"/>
        </w:rPr>
        <w:t> xx</w:t>
      </w:r>
      <w:r w:rsidRPr="00C84694">
        <w:rPr>
          <w:lang w:eastAsia="de-DE"/>
        </w:rPr>
        <w:t xml:space="preserve"> eur a </w:t>
      </w:r>
      <w:r w:rsidR="001759CB">
        <w:rPr>
          <w:lang w:eastAsia="de-DE"/>
        </w:rPr>
        <w:t>xx</w:t>
      </w:r>
      <w:r w:rsidR="001759CB" w:rsidRPr="00C84694">
        <w:rPr>
          <w:lang w:eastAsia="de-DE"/>
        </w:rPr>
        <w:t xml:space="preserve"> </w:t>
      </w:r>
      <w:r w:rsidRPr="00C84694">
        <w:rPr>
          <w:lang w:eastAsia="de-DE"/>
        </w:rPr>
        <w:t>centov s DPH)</w:t>
      </w:r>
      <w:r w:rsidRPr="00C84694">
        <w:rPr>
          <w:rFonts w:eastAsia="MS Mincho"/>
          <w:lang w:eastAsia="de-DE"/>
        </w:rPr>
        <w:t>,</w:t>
      </w:r>
    </w:p>
    <w:p w14:paraId="4A2DB254" w14:textId="77777777" w:rsidR="00851511" w:rsidRPr="00C84694" w:rsidRDefault="00851511" w:rsidP="00851511">
      <w:pPr>
        <w:pStyle w:val="Odsekzoznamu"/>
        <w:ind w:left="927"/>
        <w:jc w:val="both"/>
        <w:rPr>
          <w:rFonts w:eastAsia="MS Mincho"/>
          <w:lang w:eastAsia="de-DE"/>
        </w:rPr>
      </w:pPr>
    </w:p>
    <w:p w14:paraId="561F1F39" w14:textId="0192AF37" w:rsidR="00851511" w:rsidRPr="00C84694" w:rsidRDefault="00851511" w:rsidP="00CC084B">
      <w:pPr>
        <w:pStyle w:val="Odsekzoznamu"/>
        <w:numPr>
          <w:ilvl w:val="0"/>
          <w:numId w:val="39"/>
        </w:numPr>
        <w:ind w:left="1134" w:hanging="567"/>
        <w:contextualSpacing/>
        <w:jc w:val="both"/>
        <w:rPr>
          <w:lang w:eastAsia="en-US"/>
        </w:rPr>
      </w:pPr>
      <w:r w:rsidRPr="00C84694">
        <w:t xml:space="preserve">Celková cena za poskytovanie Služieb na </w:t>
      </w:r>
      <w:r w:rsidR="007C7976">
        <w:t>objednávku</w:t>
      </w:r>
      <w:r w:rsidR="007267DA">
        <w:t>:</w:t>
      </w:r>
      <w:r w:rsidR="007C7976" w:rsidRPr="00C84694">
        <w:t xml:space="preserve"> </w:t>
      </w:r>
    </w:p>
    <w:p w14:paraId="02FDBE54" w14:textId="1E080174" w:rsidR="00851511" w:rsidRPr="00C84694" w:rsidRDefault="00851511" w:rsidP="00851511">
      <w:pPr>
        <w:pStyle w:val="Odsekzoznamu"/>
        <w:ind w:left="927" w:firstLine="207"/>
        <w:jc w:val="both"/>
        <w:rPr>
          <w:rFonts w:eastAsia="MS Mincho"/>
          <w:lang w:eastAsia="de-DE"/>
        </w:rPr>
      </w:pPr>
      <w:r w:rsidRPr="00C84694">
        <w:rPr>
          <w:lang w:eastAsia="de-DE"/>
        </w:rPr>
        <w:t>(</w:t>
      </w:r>
      <w:r w:rsidR="001759CB">
        <w:rPr>
          <w:lang w:eastAsia="de-DE"/>
        </w:rPr>
        <w:t> xx</w:t>
      </w:r>
      <w:r w:rsidRPr="00C84694">
        <w:rPr>
          <w:lang w:eastAsia="de-DE"/>
        </w:rPr>
        <w:t xml:space="preserve"> eur a </w:t>
      </w:r>
      <w:r w:rsidR="001759CB">
        <w:rPr>
          <w:lang w:eastAsia="de-DE"/>
        </w:rPr>
        <w:t xml:space="preserve">xx </w:t>
      </w:r>
      <w:r w:rsidRPr="00C84694">
        <w:rPr>
          <w:lang w:eastAsia="de-DE"/>
        </w:rPr>
        <w:t>centov bez DPH)</w:t>
      </w:r>
    </w:p>
    <w:p w14:paraId="5B7B5037" w14:textId="170C7A88" w:rsidR="00851511" w:rsidRDefault="00851511" w:rsidP="00851511">
      <w:pPr>
        <w:pStyle w:val="Odsekzoznamu"/>
        <w:ind w:left="927" w:firstLine="207"/>
        <w:jc w:val="both"/>
        <w:rPr>
          <w:rFonts w:eastAsia="MS Mincho"/>
          <w:lang w:eastAsia="de-DE"/>
        </w:rPr>
      </w:pPr>
      <w:r w:rsidRPr="00C84694">
        <w:rPr>
          <w:lang w:eastAsia="de-DE"/>
        </w:rPr>
        <w:t>(</w:t>
      </w:r>
      <w:r w:rsidR="001759CB">
        <w:rPr>
          <w:lang w:eastAsia="de-DE"/>
        </w:rPr>
        <w:t> xx</w:t>
      </w:r>
      <w:r w:rsidRPr="00C84694">
        <w:rPr>
          <w:lang w:eastAsia="de-DE"/>
        </w:rPr>
        <w:t xml:space="preserve"> eur a </w:t>
      </w:r>
      <w:r w:rsidR="001759CB">
        <w:rPr>
          <w:lang w:eastAsia="de-DE"/>
        </w:rPr>
        <w:t>xx</w:t>
      </w:r>
      <w:r w:rsidR="001759CB" w:rsidRPr="00C84694">
        <w:rPr>
          <w:lang w:eastAsia="de-DE"/>
        </w:rPr>
        <w:t xml:space="preserve"> </w:t>
      </w:r>
      <w:r w:rsidRPr="00C84694">
        <w:rPr>
          <w:lang w:eastAsia="de-DE"/>
        </w:rPr>
        <w:t>centov s DPH)</w:t>
      </w:r>
      <w:r w:rsidRPr="00C84694">
        <w:rPr>
          <w:rFonts w:eastAsia="MS Mincho"/>
          <w:lang w:eastAsia="de-DE"/>
        </w:rPr>
        <w:t>.</w:t>
      </w:r>
    </w:p>
    <w:p w14:paraId="24C13490" w14:textId="77777777" w:rsidR="00851511" w:rsidRPr="00AE5E6F" w:rsidRDefault="00851511" w:rsidP="00851511">
      <w:pPr>
        <w:pStyle w:val="Odsekzoznamu"/>
        <w:ind w:left="927"/>
        <w:jc w:val="both"/>
        <w:rPr>
          <w:rFonts w:eastAsia="MS Mincho"/>
          <w:lang w:eastAsia="de-DE"/>
        </w:rPr>
      </w:pPr>
    </w:p>
    <w:p w14:paraId="230A35FB" w14:textId="62843AE8" w:rsidR="00851511" w:rsidRDefault="00851511" w:rsidP="00CC084B">
      <w:pPr>
        <w:numPr>
          <w:ilvl w:val="0"/>
          <w:numId w:val="27"/>
        </w:numPr>
        <w:ind w:left="567" w:hanging="567"/>
        <w:jc w:val="both"/>
        <w:rPr>
          <w:lang w:eastAsia="de-DE"/>
        </w:rPr>
      </w:pPr>
      <w:r w:rsidRPr="00AE5E6F">
        <w:rPr>
          <w:lang w:eastAsia="de-DE"/>
        </w:rPr>
        <w:t>Ce</w:t>
      </w:r>
      <w:r w:rsidR="000B0090">
        <w:rPr>
          <w:lang w:eastAsia="de-DE"/>
        </w:rPr>
        <w:t>lková ce</w:t>
      </w:r>
      <w:r w:rsidRPr="00AE5E6F">
        <w:rPr>
          <w:lang w:eastAsia="de-DE"/>
        </w:rPr>
        <w:t>na za Predmet Zmluvy podľa odseku 2 tohto článku Zmluvy je cenou maximálnou, ktorú nie je možné počas doby účinnosti Zmluvy prekročiť a zahŕňa všetky náklady Zhotoviteľa súvisiace s poskytnutím Predmetu Zmluvy v mieste poskytnutia</w:t>
      </w:r>
      <w:r w:rsidR="004F05AB">
        <w:rPr>
          <w:lang w:eastAsia="de-DE"/>
        </w:rPr>
        <w:t>.</w:t>
      </w:r>
      <w:r w:rsidRPr="00AE5E6F">
        <w:rPr>
          <w:lang w:eastAsia="de-DE"/>
        </w:rPr>
        <w:t xml:space="preserve"> </w:t>
      </w:r>
      <w:r w:rsidRPr="00AA3805">
        <w:rPr>
          <w:lang w:eastAsia="de-DE"/>
        </w:rPr>
        <w:t xml:space="preserve">Pre vylúčenie pochybností platí, že v Celkovej cene za Predmet </w:t>
      </w:r>
      <w:r>
        <w:rPr>
          <w:lang w:eastAsia="de-DE"/>
        </w:rPr>
        <w:t>Z</w:t>
      </w:r>
      <w:r w:rsidRPr="00AA3805">
        <w:rPr>
          <w:lang w:eastAsia="de-DE"/>
        </w:rPr>
        <w:t xml:space="preserve">mluvy je zahnutá aj odmena za poskytnutie licencie na používanie Diela podľa čl. 12 </w:t>
      </w:r>
      <w:r w:rsidR="00310F3D">
        <w:rPr>
          <w:lang w:eastAsia="de-DE"/>
        </w:rPr>
        <w:t xml:space="preserve">tejto </w:t>
      </w:r>
      <w:r w:rsidRPr="00AA3805">
        <w:rPr>
          <w:lang w:eastAsia="de-DE"/>
        </w:rPr>
        <w:t xml:space="preserve">Zmluvy. </w:t>
      </w:r>
    </w:p>
    <w:p w14:paraId="0E43519C" w14:textId="6D2F4112" w:rsidR="00851511" w:rsidRPr="00AE5E6F" w:rsidRDefault="00956A06" w:rsidP="00E5618D">
      <w:pPr>
        <w:numPr>
          <w:ilvl w:val="0"/>
          <w:numId w:val="27"/>
        </w:numPr>
        <w:ind w:left="567" w:hanging="567"/>
        <w:jc w:val="both"/>
        <w:rPr>
          <w:lang w:eastAsia="de-DE"/>
        </w:rPr>
      </w:pPr>
      <w:r>
        <w:t xml:space="preserve">Právo Zhotoviteľa na úhradu ceny za Dielo vzniká postupne, po riadnom splnení, odovzdaní a akceptácii príslušných Fáz Inkrementu </w:t>
      </w:r>
      <w:r w:rsidR="00D7483D">
        <w:t>v súlade s</w:t>
      </w:r>
      <w:r>
        <w:t xml:space="preserve"> Príloh</w:t>
      </w:r>
      <w:r w:rsidR="00D7483D">
        <w:t>ou</w:t>
      </w:r>
      <w:r>
        <w:t xml:space="preserve"> č. 4 a Príloh</w:t>
      </w:r>
      <w:r w:rsidR="00D7483D">
        <w:t>ou č.</w:t>
      </w:r>
      <w:r w:rsidR="008E1D61">
        <w:t> </w:t>
      </w:r>
      <w:r w:rsidR="00D7483D">
        <w:t>5</w:t>
      </w:r>
      <w:r w:rsidR="00310F3D">
        <w:t xml:space="preserve">, </w:t>
      </w:r>
      <w:r>
        <w:t xml:space="preserve">na základe podpísaného Akceptačného protokolu </w:t>
      </w:r>
      <w:r w:rsidR="00310F3D">
        <w:t xml:space="preserve">na Fázy Projektu </w:t>
      </w:r>
      <w:r>
        <w:t xml:space="preserve">bez Vád. </w:t>
      </w:r>
      <w:r w:rsidR="00D7483D">
        <w:t xml:space="preserve">Každá </w:t>
      </w:r>
      <w:r w:rsidR="00D7483D">
        <w:lastRenderedPageBreak/>
        <w:t xml:space="preserve">Fáza Inkrementu predstavuje samostatný Platobný míľnik. </w:t>
      </w:r>
      <w:r>
        <w:t xml:space="preserve">Úhrada ceny za </w:t>
      </w:r>
      <w:r w:rsidR="00004E19">
        <w:t>príslušnú</w:t>
      </w:r>
      <w:r>
        <w:t xml:space="preserve"> Fáz</w:t>
      </w:r>
      <w:r w:rsidR="00004E19">
        <w:t>u</w:t>
      </w:r>
      <w:r>
        <w:t xml:space="preserve"> Inkrementu nemá vplyv na povinnosť Zhotoviteľa riadne dokončiť a odovzdať Dielo ako celok. </w:t>
      </w:r>
      <w:r w:rsidR="007E4DF6" w:rsidRPr="007E4DF6">
        <w:t xml:space="preserve"> Posledná Fáza Inkrementu predstavuje zároveň riadne dokončenie a odovzdanie Diela ako celku. Po akceptácii poslednej Fázy Inkrementu Zmluvné strany vyhotovia a podpíšu Záverečný akceptačný protokol k Dielu. </w:t>
      </w:r>
      <w:r w:rsidR="009F3413">
        <w:t>Dňom podpisu Záverečného akceptačného protokolu k Dielu vzniká Zhotoviteľovi nárok na úhradu poslednej časti ceny za Dielo; posledná časť ceny za Dielo sa zhoduje s cenou poslednej Fázy Inkrementu.</w:t>
      </w:r>
      <w:r w:rsidR="008246EF">
        <w:t xml:space="preserve"> </w:t>
      </w:r>
      <w:r w:rsidR="00851511" w:rsidRPr="00AE5E6F">
        <w:rPr>
          <w:lang w:eastAsia="de-DE"/>
        </w:rPr>
        <w:t xml:space="preserve">Zhotoviteľ nemá nárok na vyčerpanie celej </w:t>
      </w:r>
      <w:r w:rsidR="00A1785B">
        <w:rPr>
          <w:lang w:eastAsia="de-DE"/>
        </w:rPr>
        <w:t xml:space="preserve">celkovej ceny </w:t>
      </w:r>
      <w:r w:rsidR="00851511" w:rsidRPr="00AE5E6F">
        <w:rPr>
          <w:lang w:eastAsia="de-DE"/>
        </w:rPr>
        <w:t xml:space="preserve"> za </w:t>
      </w:r>
      <w:r w:rsidR="00C01FD8">
        <w:rPr>
          <w:lang w:eastAsia="de-DE"/>
        </w:rPr>
        <w:t xml:space="preserve">Služby na </w:t>
      </w:r>
      <w:r w:rsidR="007C7976">
        <w:rPr>
          <w:lang w:eastAsia="de-DE"/>
        </w:rPr>
        <w:t xml:space="preserve">objednávku </w:t>
      </w:r>
      <w:r w:rsidR="00851511">
        <w:rPr>
          <w:lang w:eastAsia="de-DE"/>
        </w:rPr>
        <w:t>podľa ods. 3 písm. c) tohto článku Zmluvy</w:t>
      </w:r>
      <w:r w:rsidR="00851511" w:rsidRPr="00AE5E6F">
        <w:rPr>
          <w:lang w:eastAsia="de-DE"/>
        </w:rPr>
        <w:t xml:space="preserve">. </w:t>
      </w:r>
    </w:p>
    <w:p w14:paraId="479E821F" w14:textId="3E5C9F8C" w:rsidR="00851511" w:rsidRPr="00DE2FC8" w:rsidRDefault="00851511" w:rsidP="00CC084B">
      <w:pPr>
        <w:numPr>
          <w:ilvl w:val="0"/>
          <w:numId w:val="27"/>
        </w:numPr>
        <w:ind w:left="567" w:hanging="567"/>
        <w:jc w:val="both"/>
        <w:rPr>
          <w:lang w:eastAsia="de-DE"/>
        </w:rPr>
      </w:pPr>
      <w:r w:rsidRPr="00AE5E6F">
        <w:rPr>
          <w:lang w:eastAsia="de-DE"/>
        </w:rPr>
        <w:t xml:space="preserve">Objednávateľ sa zaväzuje platiť Zhotoviteľovi odmenu za poskytovanie </w:t>
      </w:r>
      <w:r>
        <w:rPr>
          <w:lang w:eastAsia="de-DE"/>
        </w:rPr>
        <w:t>Paušálnych s</w:t>
      </w:r>
      <w:r w:rsidRPr="00AE5E6F">
        <w:rPr>
          <w:lang w:eastAsia="de-DE"/>
        </w:rPr>
        <w:t xml:space="preserve">lužieb podľa odseku </w:t>
      </w:r>
      <w:r>
        <w:rPr>
          <w:lang w:eastAsia="de-DE"/>
        </w:rPr>
        <w:t>3</w:t>
      </w:r>
      <w:r w:rsidRPr="00AE5E6F">
        <w:rPr>
          <w:lang w:eastAsia="de-DE"/>
        </w:rPr>
        <w:t xml:space="preserve"> písm. b) tohto článku Zmluvy mesačne vo výške mesačného paušálu </w:t>
      </w:r>
      <w:r w:rsidR="002700FD">
        <w:rPr>
          <w:lang w:eastAsia="de-DE"/>
        </w:rPr>
        <w:t xml:space="preserve">uvedeného v Prílohe č. 5, </w:t>
      </w:r>
      <w:r w:rsidR="002700FD" w:rsidRPr="00F34259">
        <w:rPr>
          <w:lang w:eastAsia="de-DE"/>
        </w:rPr>
        <w:t>na základe faktúry vystavenej Zhotoviteľom za príslušný kalendárny mesiac</w:t>
      </w:r>
      <w:r w:rsidR="00310F3D">
        <w:rPr>
          <w:lang w:eastAsia="de-DE"/>
        </w:rPr>
        <w:t>, v ktorom boli Paušálne služby poskytnuté</w:t>
      </w:r>
      <w:r w:rsidR="002700FD" w:rsidRPr="00F34259">
        <w:rPr>
          <w:lang w:eastAsia="de-DE"/>
        </w:rPr>
        <w:t xml:space="preserve">. </w:t>
      </w:r>
      <w:r w:rsidRPr="00F34259">
        <w:rPr>
          <w:lang w:eastAsia="de-DE"/>
        </w:rPr>
        <w:t xml:space="preserve">Prílohou faktúry musí byť </w:t>
      </w:r>
      <w:r w:rsidR="001759CB" w:rsidRPr="00F34259">
        <w:rPr>
          <w:lang w:eastAsia="de-DE"/>
        </w:rPr>
        <w:t xml:space="preserve">Akceptačný </w:t>
      </w:r>
      <w:r w:rsidRPr="00F34259">
        <w:rPr>
          <w:lang w:eastAsia="de-DE"/>
        </w:rPr>
        <w:t>protokol</w:t>
      </w:r>
      <w:r w:rsidR="00310F3D">
        <w:rPr>
          <w:lang w:eastAsia="de-DE"/>
        </w:rPr>
        <w:t xml:space="preserve"> na Služby</w:t>
      </w:r>
      <w:r w:rsidRPr="00F34259">
        <w:rPr>
          <w:lang w:eastAsia="de-DE"/>
        </w:rPr>
        <w:t>, ktorý musí obsahovať súpis jednotlivých Paušálnych služieb</w:t>
      </w:r>
      <w:r>
        <w:rPr>
          <w:lang w:eastAsia="de-DE"/>
        </w:rPr>
        <w:t>.</w:t>
      </w:r>
    </w:p>
    <w:p w14:paraId="26F2BECC" w14:textId="1CD34537" w:rsidR="00851511" w:rsidRPr="00DE2FC8" w:rsidRDefault="00851511" w:rsidP="00CC084B">
      <w:pPr>
        <w:numPr>
          <w:ilvl w:val="0"/>
          <w:numId w:val="27"/>
        </w:numPr>
        <w:ind w:left="567" w:hanging="567"/>
        <w:jc w:val="both"/>
        <w:rPr>
          <w:lang w:eastAsia="de-DE"/>
        </w:rPr>
      </w:pPr>
      <w:r w:rsidRPr="00AE5E6F">
        <w:rPr>
          <w:lang w:eastAsia="de-DE"/>
        </w:rPr>
        <w:t>Objednávateľ sa zaväzuje platiť Zhotoviteľovi odmenu za poskytovanie</w:t>
      </w:r>
      <w:r>
        <w:rPr>
          <w:lang w:eastAsia="de-DE"/>
        </w:rPr>
        <w:t xml:space="preserve"> Služieb na </w:t>
      </w:r>
      <w:r w:rsidR="00310F3D">
        <w:rPr>
          <w:lang w:eastAsia="de-DE"/>
        </w:rPr>
        <w:t>O</w:t>
      </w:r>
      <w:r w:rsidR="00CF0D93">
        <w:rPr>
          <w:lang w:eastAsia="de-DE"/>
        </w:rPr>
        <w:t>bjednávku</w:t>
      </w:r>
      <w:r w:rsidR="00CF0D93" w:rsidRPr="00AE5E6F">
        <w:rPr>
          <w:lang w:eastAsia="de-DE"/>
        </w:rPr>
        <w:t> </w:t>
      </w:r>
      <w:r w:rsidRPr="00AE5E6F">
        <w:rPr>
          <w:lang w:eastAsia="de-DE"/>
        </w:rPr>
        <w:t xml:space="preserve">podľa odseku </w:t>
      </w:r>
      <w:r>
        <w:rPr>
          <w:lang w:eastAsia="de-DE"/>
        </w:rPr>
        <w:t>3</w:t>
      </w:r>
      <w:r w:rsidRPr="00AE5E6F">
        <w:rPr>
          <w:lang w:eastAsia="de-DE"/>
        </w:rPr>
        <w:t xml:space="preserve"> písm. </w:t>
      </w:r>
      <w:r>
        <w:rPr>
          <w:lang w:eastAsia="de-DE"/>
        </w:rPr>
        <w:t>c</w:t>
      </w:r>
      <w:r w:rsidRPr="00AE5E6F">
        <w:rPr>
          <w:lang w:eastAsia="de-DE"/>
        </w:rPr>
        <w:t xml:space="preserve">) tohto článku Zmluvy vo výške skutočne poskytnutých Služieb na </w:t>
      </w:r>
      <w:r w:rsidR="00310F3D">
        <w:rPr>
          <w:lang w:eastAsia="de-DE"/>
        </w:rPr>
        <w:t>O</w:t>
      </w:r>
      <w:r w:rsidR="00CF0D93">
        <w:rPr>
          <w:lang w:eastAsia="de-DE"/>
        </w:rPr>
        <w:t>bjednávku</w:t>
      </w:r>
      <w:r w:rsidR="002700FD">
        <w:rPr>
          <w:lang w:eastAsia="de-DE"/>
        </w:rPr>
        <w:t>,</w:t>
      </w:r>
      <w:r w:rsidRPr="007E4D9D">
        <w:rPr>
          <w:lang w:eastAsia="de-DE"/>
        </w:rPr>
        <w:t xml:space="preserve"> </w:t>
      </w:r>
      <w:r>
        <w:rPr>
          <w:lang w:eastAsia="de-DE"/>
        </w:rPr>
        <w:t xml:space="preserve">na základe samostatnej faktúry vystavenej po riadnom poskytnutí Služieb na </w:t>
      </w:r>
      <w:r w:rsidR="00310F3D">
        <w:rPr>
          <w:lang w:eastAsia="de-DE"/>
        </w:rPr>
        <w:t>O</w:t>
      </w:r>
      <w:r w:rsidR="00CF0D93">
        <w:rPr>
          <w:lang w:eastAsia="de-DE"/>
        </w:rPr>
        <w:t xml:space="preserve">bjednávku </w:t>
      </w:r>
      <w:r w:rsidR="00504894">
        <w:rPr>
          <w:lang w:eastAsia="de-DE"/>
        </w:rPr>
        <w:t xml:space="preserve">a </w:t>
      </w:r>
      <w:r>
        <w:rPr>
          <w:lang w:eastAsia="de-DE"/>
        </w:rPr>
        <w:t xml:space="preserve">podľa príslušnej písomnej </w:t>
      </w:r>
      <w:r w:rsidR="004F05AB" w:rsidRPr="007267DA">
        <w:rPr>
          <w:lang w:eastAsia="de-DE"/>
        </w:rPr>
        <w:t>Objednávky</w:t>
      </w:r>
      <w:r>
        <w:rPr>
          <w:lang w:eastAsia="de-DE"/>
        </w:rPr>
        <w:t xml:space="preserve">.  </w:t>
      </w:r>
      <w:r w:rsidRPr="00AE5E6F">
        <w:rPr>
          <w:lang w:eastAsia="de-DE"/>
        </w:rPr>
        <w:t xml:space="preserve"> Prílohou faktúry musí byť </w:t>
      </w:r>
      <w:r w:rsidR="004F05AB">
        <w:rPr>
          <w:lang w:eastAsia="de-DE"/>
        </w:rPr>
        <w:t xml:space="preserve">Akceptačný </w:t>
      </w:r>
      <w:r w:rsidRPr="00AE5E6F">
        <w:rPr>
          <w:lang w:eastAsia="de-DE"/>
        </w:rPr>
        <w:t>protokol</w:t>
      </w:r>
      <w:r w:rsidR="00310F3D">
        <w:rPr>
          <w:lang w:eastAsia="de-DE"/>
        </w:rPr>
        <w:t xml:space="preserve"> na Služby</w:t>
      </w:r>
      <w:r w:rsidRPr="00AE5E6F">
        <w:rPr>
          <w:lang w:eastAsia="de-DE"/>
        </w:rPr>
        <w:t xml:space="preserve">, ktorý musí obsahovať súpis jednotlivých  Služieb na </w:t>
      </w:r>
      <w:r w:rsidR="00310F3D">
        <w:rPr>
          <w:lang w:eastAsia="de-DE"/>
        </w:rPr>
        <w:t>O</w:t>
      </w:r>
      <w:r w:rsidR="007C7976">
        <w:rPr>
          <w:lang w:eastAsia="de-DE"/>
        </w:rPr>
        <w:t>bjednávku</w:t>
      </w:r>
      <w:r w:rsidRPr="00AE5E6F">
        <w:rPr>
          <w:lang w:eastAsia="de-DE"/>
        </w:rPr>
        <w:t xml:space="preserve">  poskytnutých </w:t>
      </w:r>
      <w:r>
        <w:rPr>
          <w:lang w:eastAsia="de-DE"/>
        </w:rPr>
        <w:t xml:space="preserve">na základe </w:t>
      </w:r>
      <w:r w:rsidR="00504894">
        <w:rPr>
          <w:lang w:eastAsia="de-DE"/>
        </w:rPr>
        <w:t xml:space="preserve">písomnej </w:t>
      </w:r>
      <w:r w:rsidR="004F05AB">
        <w:rPr>
          <w:lang w:eastAsia="de-DE"/>
        </w:rPr>
        <w:t>Objednávky</w:t>
      </w:r>
      <w:r w:rsidRPr="00AE5E6F">
        <w:rPr>
          <w:lang w:eastAsia="de-DE"/>
        </w:rPr>
        <w:t xml:space="preserve">. </w:t>
      </w:r>
    </w:p>
    <w:p w14:paraId="498E624A" w14:textId="48E04FAB" w:rsidR="00851511" w:rsidRPr="00DE2FC8" w:rsidRDefault="00E64A15" w:rsidP="00CC084B">
      <w:pPr>
        <w:numPr>
          <w:ilvl w:val="0"/>
          <w:numId w:val="27"/>
        </w:numPr>
        <w:ind w:left="567" w:hanging="567"/>
        <w:jc w:val="both"/>
        <w:rPr>
          <w:lang w:eastAsia="de-DE"/>
        </w:rPr>
      </w:pPr>
      <w:r>
        <w:t xml:space="preserve">Objednávateľ sa zaväzuje uhradiť cenu za Dielo podľa odseku 3 písm. a) </w:t>
      </w:r>
      <w:r w:rsidR="00A13E31">
        <w:t xml:space="preserve">v súlade s Prílohou č. 5 </w:t>
      </w:r>
      <w:r>
        <w:t>tohto článku po riadnom splnení, odovzdaní a akceptácii príslušn</w:t>
      </w:r>
      <w:r w:rsidR="00004E19">
        <w:t>ej</w:t>
      </w:r>
      <w:r>
        <w:t xml:space="preserve"> Fázy Inkrementu na základe faktúry vystavenej Zhotoviteľom. Neoddeliteľnou súčasťou faktúry je Akceptačný </w:t>
      </w:r>
      <w:r>
        <w:rPr>
          <w:lang w:eastAsia="de-DE"/>
        </w:rPr>
        <w:t xml:space="preserve">protokol </w:t>
      </w:r>
      <w:r w:rsidR="00663BBD">
        <w:rPr>
          <w:lang w:eastAsia="de-DE"/>
        </w:rPr>
        <w:t xml:space="preserve">Fázy Inkrementu </w:t>
      </w:r>
      <w:r>
        <w:rPr>
          <w:lang w:eastAsia="de-DE"/>
        </w:rPr>
        <w:t>podpísaný</w:t>
      </w:r>
      <w:r>
        <w:t xml:space="preserve"> </w:t>
      </w:r>
      <w:r>
        <w:rPr>
          <w:lang w:eastAsia="de-DE"/>
        </w:rPr>
        <w:t>osobou oprávnenou v technických veciach na strane Objednávateľa a osobou oprávnenou na rokovanie v obchodných veciach na strane Zhotoviteľa</w:t>
      </w:r>
      <w:r w:rsidRPr="00AE5E6F">
        <w:rPr>
          <w:lang w:eastAsia="de-DE"/>
        </w:rPr>
        <w:t>, alebo nimi písomne poverenými osobami v zmysle ustanovení tejto</w:t>
      </w:r>
      <w:r>
        <w:rPr>
          <w:lang w:eastAsia="de-DE"/>
        </w:rPr>
        <w:t xml:space="preserve"> Zmluvy</w:t>
      </w:r>
      <w:r w:rsidR="00851511" w:rsidRPr="00AE5E6F">
        <w:rPr>
          <w:lang w:eastAsia="de-DE"/>
        </w:rPr>
        <w:t>.</w:t>
      </w:r>
      <w:r w:rsidR="00851511">
        <w:rPr>
          <w:lang w:eastAsia="de-DE"/>
        </w:rPr>
        <w:t xml:space="preserve"> </w:t>
      </w:r>
    </w:p>
    <w:p w14:paraId="765D83FA" w14:textId="327378C0" w:rsidR="00851511" w:rsidRPr="00AE5E6F" w:rsidRDefault="00851511" w:rsidP="00CC084B">
      <w:pPr>
        <w:numPr>
          <w:ilvl w:val="0"/>
          <w:numId w:val="27"/>
        </w:numPr>
        <w:ind w:left="567" w:hanging="567"/>
        <w:jc w:val="both"/>
        <w:rPr>
          <w:lang w:eastAsia="de-DE"/>
        </w:rPr>
      </w:pPr>
      <w:r w:rsidRPr="00AE5E6F">
        <w:rPr>
          <w:lang w:eastAsia="de-DE"/>
        </w:rPr>
        <w:t>Faktúra musí obsahovať všetky náležitosti stanovené príslušnými právnymi predpismi. V prípade, že faktúra nebude obsahovať predpísané náležitosti resp. budú v nej uvedené nesprávne, alebo neúplné údaje, je Objednávateľ oprávnený túto faktúru vrátiť pred jej splatnosťou. V prípade opravenej alebo novej faktúry plynie nová 30 (tridsať) dňová lehota splatnosti od</w:t>
      </w:r>
      <w:r>
        <w:rPr>
          <w:lang w:eastAsia="de-DE"/>
        </w:rPr>
        <w:t>o dňa</w:t>
      </w:r>
      <w:r w:rsidRPr="00AE5E6F">
        <w:rPr>
          <w:lang w:eastAsia="de-DE"/>
        </w:rPr>
        <w:t xml:space="preserve"> jej doručenia Objednávateľovi.</w:t>
      </w:r>
      <w:r w:rsidR="004F05AB">
        <w:rPr>
          <w:lang w:eastAsia="de-DE"/>
        </w:rPr>
        <w:t xml:space="preserve"> </w:t>
      </w:r>
      <w:r w:rsidR="00504894">
        <w:rPr>
          <w:lang w:eastAsia="de-DE"/>
        </w:rPr>
        <w:t>Príslušné a</w:t>
      </w:r>
      <w:r w:rsidR="007C7976">
        <w:rPr>
          <w:lang w:eastAsia="de-DE"/>
        </w:rPr>
        <w:t>kceptačn</w:t>
      </w:r>
      <w:r w:rsidR="00504894">
        <w:rPr>
          <w:lang w:eastAsia="de-DE"/>
        </w:rPr>
        <w:t>é</w:t>
      </w:r>
      <w:r w:rsidR="007C7976">
        <w:rPr>
          <w:lang w:eastAsia="de-DE"/>
        </w:rPr>
        <w:t xml:space="preserve"> protokol</w:t>
      </w:r>
      <w:r w:rsidR="00504894">
        <w:rPr>
          <w:lang w:eastAsia="de-DE"/>
        </w:rPr>
        <w:t>y</w:t>
      </w:r>
      <w:r w:rsidR="007C7976">
        <w:rPr>
          <w:lang w:eastAsia="de-DE"/>
        </w:rPr>
        <w:t xml:space="preserve"> </w:t>
      </w:r>
      <w:r w:rsidR="00504894">
        <w:rPr>
          <w:lang w:eastAsia="de-DE"/>
        </w:rPr>
        <w:t>sú</w:t>
      </w:r>
      <w:r w:rsidR="007C7976">
        <w:rPr>
          <w:lang w:eastAsia="de-DE"/>
        </w:rPr>
        <w:t xml:space="preserve"> neoddeliteľnou prílohou </w:t>
      </w:r>
      <w:r w:rsidR="004F05AB" w:rsidRPr="004F05AB">
        <w:rPr>
          <w:lang w:eastAsia="de-DE"/>
        </w:rPr>
        <w:t>každej faktúry</w:t>
      </w:r>
      <w:r w:rsidR="004F05AB">
        <w:rPr>
          <w:lang w:eastAsia="de-DE"/>
        </w:rPr>
        <w:t>.</w:t>
      </w:r>
      <w:r w:rsidR="004F05AB" w:rsidRPr="004F05AB">
        <w:rPr>
          <w:lang w:eastAsia="de-DE"/>
        </w:rPr>
        <w:t xml:space="preserve"> </w:t>
      </w:r>
    </w:p>
    <w:p w14:paraId="7C9CF884" w14:textId="77777777" w:rsidR="00851511" w:rsidRPr="00AE5E6F" w:rsidRDefault="00851511" w:rsidP="00CC084B">
      <w:pPr>
        <w:numPr>
          <w:ilvl w:val="0"/>
          <w:numId w:val="27"/>
        </w:numPr>
        <w:ind w:left="567" w:hanging="567"/>
        <w:jc w:val="both"/>
        <w:rPr>
          <w:lang w:eastAsia="de-DE"/>
        </w:rPr>
      </w:pPr>
      <w:r w:rsidRPr="00AE5E6F">
        <w:rPr>
          <w:lang w:eastAsia="de-DE"/>
        </w:rPr>
        <w:t>V prípade zmeny zákonnej sadzby DPH sa cena za Predmet Zmluvy mení v rozsahu zmeny zákonnej sadzby DPH.</w:t>
      </w:r>
    </w:p>
    <w:p w14:paraId="2CF6D2F8" w14:textId="77777777" w:rsidR="00851511" w:rsidRPr="00AE5E6F" w:rsidRDefault="00851511" w:rsidP="00CC084B">
      <w:pPr>
        <w:numPr>
          <w:ilvl w:val="0"/>
          <w:numId w:val="27"/>
        </w:numPr>
        <w:ind w:left="567" w:hanging="567"/>
        <w:jc w:val="both"/>
        <w:rPr>
          <w:lang w:eastAsia="de-DE"/>
        </w:rPr>
      </w:pPr>
      <w:r w:rsidRPr="00AE5E6F">
        <w:rPr>
          <w:lang w:eastAsia="de-DE"/>
        </w:rPr>
        <w:t xml:space="preserve">Splatnosť faktúry je 30 (tridsať) dní odo dňa jej doručenia na adresu Objednávateľa.  </w:t>
      </w:r>
    </w:p>
    <w:p w14:paraId="1408470B" w14:textId="77777777" w:rsidR="00851511" w:rsidRPr="00AE5E6F" w:rsidRDefault="00851511" w:rsidP="00CC084B">
      <w:pPr>
        <w:numPr>
          <w:ilvl w:val="0"/>
          <w:numId w:val="27"/>
        </w:numPr>
        <w:ind w:left="567" w:hanging="567"/>
        <w:jc w:val="both"/>
        <w:rPr>
          <w:lang w:eastAsia="de-DE"/>
        </w:rPr>
      </w:pPr>
      <w:r w:rsidRPr="00AE5E6F">
        <w:rPr>
          <w:lang w:eastAsia="de-DE"/>
        </w:rPr>
        <w:t xml:space="preserve">Úhrada faktúry sa realizuje bezhotovostne prevodom na bankový účet </w:t>
      </w:r>
      <w:r w:rsidRPr="00AE5E6F">
        <w:t>Zhotoviteľa</w:t>
      </w:r>
      <w:r w:rsidRPr="00AE5E6F">
        <w:rPr>
          <w:lang w:eastAsia="de-DE"/>
        </w:rPr>
        <w:t xml:space="preserve"> uvedený v záhlaví Zmluvy.</w:t>
      </w:r>
    </w:p>
    <w:p w14:paraId="1C9A2766" w14:textId="77777777" w:rsidR="00851511" w:rsidRPr="00AE5E6F" w:rsidRDefault="00851511" w:rsidP="00851511">
      <w:pPr>
        <w:jc w:val="both"/>
        <w:rPr>
          <w:lang w:eastAsia="de-DE"/>
        </w:rPr>
      </w:pPr>
    </w:p>
    <w:p w14:paraId="77F31635" w14:textId="77777777" w:rsidR="00FA373D"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D23A31">
        <w:rPr>
          <w:rFonts w:ascii="Times New Roman" w:eastAsia="Times New Roman" w:hAnsi="Times New Roman" w:cs="Times New Roman"/>
          <w:sz w:val="24"/>
          <w:szCs w:val="24"/>
          <w:lang w:eastAsia="de-DE"/>
        </w:rPr>
        <w:t xml:space="preserve">Článok 6 </w:t>
      </w:r>
    </w:p>
    <w:p w14:paraId="60E62295" w14:textId="7D49168D" w:rsidR="00851511" w:rsidRPr="00D23A31"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D23A31">
        <w:rPr>
          <w:rFonts w:ascii="Times New Roman" w:eastAsia="Times New Roman" w:hAnsi="Times New Roman" w:cs="Times New Roman"/>
          <w:sz w:val="24"/>
          <w:szCs w:val="24"/>
          <w:lang w:eastAsia="de-DE"/>
        </w:rPr>
        <w:t>PRÁVA A POVINNOSTI ZMLUVN</w:t>
      </w:r>
      <w:r>
        <w:rPr>
          <w:rFonts w:ascii="Times New Roman" w:eastAsia="Times New Roman" w:hAnsi="Times New Roman" w:cs="Times New Roman"/>
          <w:sz w:val="24"/>
          <w:szCs w:val="24"/>
          <w:lang w:eastAsia="de-DE"/>
        </w:rPr>
        <w:t>ÝC</w:t>
      </w:r>
      <w:r w:rsidRPr="00D23A31">
        <w:rPr>
          <w:rFonts w:ascii="Times New Roman" w:eastAsia="Times New Roman" w:hAnsi="Times New Roman" w:cs="Times New Roman"/>
          <w:sz w:val="24"/>
          <w:szCs w:val="24"/>
          <w:lang w:eastAsia="de-DE"/>
        </w:rPr>
        <w:t>H STRÁN</w:t>
      </w:r>
    </w:p>
    <w:p w14:paraId="77C9A69C" w14:textId="77777777" w:rsidR="00851511" w:rsidRPr="00AE5E6F" w:rsidRDefault="00851511" w:rsidP="00851511">
      <w:pPr>
        <w:jc w:val="center"/>
        <w:rPr>
          <w:b/>
          <w:lang w:eastAsia="de-DE"/>
        </w:rPr>
      </w:pPr>
      <w:r w:rsidRPr="00AE5E6F">
        <w:rPr>
          <w:b/>
          <w:lang w:eastAsia="de-DE"/>
        </w:rPr>
        <w:t xml:space="preserve"> </w:t>
      </w:r>
    </w:p>
    <w:p w14:paraId="0E09B1E0" w14:textId="77777777" w:rsidR="00851511" w:rsidRPr="00DE2FC8" w:rsidRDefault="00851511" w:rsidP="00CC084B">
      <w:pPr>
        <w:widowControl w:val="0"/>
        <w:numPr>
          <w:ilvl w:val="0"/>
          <w:numId w:val="25"/>
        </w:numPr>
        <w:tabs>
          <w:tab w:val="clear" w:pos="720"/>
        </w:tabs>
        <w:overflowPunct w:val="0"/>
        <w:autoSpaceDE w:val="0"/>
        <w:autoSpaceDN w:val="0"/>
        <w:adjustRightInd w:val="0"/>
        <w:ind w:left="567" w:hanging="568"/>
        <w:jc w:val="both"/>
        <w:textAlignment w:val="baseline"/>
        <w:rPr>
          <w:rFonts w:eastAsiaTheme="minorHAnsi"/>
          <w:lang w:eastAsia="en-US"/>
        </w:rPr>
      </w:pPr>
      <w:r w:rsidRPr="00AE5E6F">
        <w:t xml:space="preserve">Objednávateľ je povinný poskytnúť Zhotoviteľovi potrebnú súčinnosť pri plnení Predmetu </w:t>
      </w:r>
      <w:r w:rsidRPr="00AE5E6F">
        <w:rPr>
          <w:lang w:eastAsia="de-DE"/>
        </w:rPr>
        <w:t>Zmluvy</w:t>
      </w:r>
      <w:r>
        <w:t>.</w:t>
      </w:r>
    </w:p>
    <w:p w14:paraId="24F993F3" w14:textId="14DC20AA" w:rsidR="00851511" w:rsidRPr="00AE5E6F" w:rsidRDefault="00851511" w:rsidP="00CC084B">
      <w:pPr>
        <w:widowControl w:val="0"/>
        <w:numPr>
          <w:ilvl w:val="0"/>
          <w:numId w:val="25"/>
        </w:numPr>
        <w:tabs>
          <w:tab w:val="clear" w:pos="720"/>
        </w:tabs>
        <w:overflowPunct w:val="0"/>
        <w:autoSpaceDE w:val="0"/>
        <w:autoSpaceDN w:val="0"/>
        <w:adjustRightInd w:val="0"/>
        <w:ind w:left="567" w:hanging="568"/>
        <w:jc w:val="both"/>
        <w:textAlignment w:val="baseline"/>
      </w:pPr>
      <w:r w:rsidRPr="00AE5E6F">
        <w:t xml:space="preserve">Objednávateľ je oprávnený počas plnenia Predmetu Zmluvy upresňovať svoje požiadavky na </w:t>
      </w:r>
      <w:r w:rsidR="00004E19">
        <w:t xml:space="preserve">Dielo  a Služby, </w:t>
      </w:r>
      <w:r w:rsidRPr="00AE5E6F">
        <w:t xml:space="preserve">ich kritériá, </w:t>
      </w:r>
      <w:r w:rsidR="00004E19">
        <w:t xml:space="preserve">výlučne </w:t>
      </w:r>
      <w:r w:rsidRPr="00AE5E6F">
        <w:t xml:space="preserve"> v rámci podmienok uvedených v</w:t>
      </w:r>
      <w:r w:rsidR="00504894">
        <w:t> </w:t>
      </w:r>
      <w:r w:rsidRPr="00AE5E6F">
        <w:t>Zmluve</w:t>
      </w:r>
      <w:r w:rsidR="00504894">
        <w:t xml:space="preserve"> a v Objednávke</w:t>
      </w:r>
      <w:r w:rsidRPr="00AE5E6F">
        <w:t>.</w:t>
      </w:r>
    </w:p>
    <w:p w14:paraId="13193A70" w14:textId="646D9F1C" w:rsidR="00092258" w:rsidRPr="00395FD1" w:rsidRDefault="00092258" w:rsidP="00CC084B">
      <w:pPr>
        <w:widowControl w:val="0"/>
        <w:numPr>
          <w:ilvl w:val="0"/>
          <w:numId w:val="25"/>
        </w:numPr>
        <w:tabs>
          <w:tab w:val="clear" w:pos="720"/>
        </w:tabs>
        <w:overflowPunct w:val="0"/>
        <w:autoSpaceDE w:val="0"/>
        <w:autoSpaceDN w:val="0"/>
        <w:adjustRightInd w:val="0"/>
        <w:ind w:left="567" w:hanging="568"/>
        <w:jc w:val="both"/>
        <w:textAlignment w:val="baseline"/>
      </w:pPr>
      <w:r w:rsidRPr="00395FD1">
        <w:t xml:space="preserve">Objednávateľ sa zaväzuje zaplatiť Zhotoviteľovi za Predmet Zmluvy dohodnutú cenu v súlade s podmienkami </w:t>
      </w:r>
      <w:r w:rsidR="00004E19">
        <w:t xml:space="preserve">ustanovenými v tejto </w:t>
      </w:r>
      <w:r w:rsidRPr="00395FD1">
        <w:t>Zmluv</w:t>
      </w:r>
      <w:r w:rsidR="00004E19">
        <w:t>e</w:t>
      </w:r>
      <w:r w:rsidRPr="00395FD1">
        <w:t>.</w:t>
      </w:r>
    </w:p>
    <w:p w14:paraId="41CF97FA" w14:textId="5E6A9C2B" w:rsidR="00851511" w:rsidRPr="00395FD1" w:rsidRDefault="00851511" w:rsidP="00CC084B">
      <w:pPr>
        <w:widowControl w:val="0"/>
        <w:numPr>
          <w:ilvl w:val="0"/>
          <w:numId w:val="25"/>
        </w:numPr>
        <w:tabs>
          <w:tab w:val="clear" w:pos="720"/>
        </w:tabs>
        <w:overflowPunct w:val="0"/>
        <w:autoSpaceDE w:val="0"/>
        <w:autoSpaceDN w:val="0"/>
        <w:adjustRightInd w:val="0"/>
        <w:ind w:left="567" w:hanging="568"/>
        <w:jc w:val="both"/>
        <w:textAlignment w:val="baseline"/>
      </w:pPr>
      <w:r w:rsidRPr="00395FD1">
        <w:lastRenderedPageBreak/>
        <w:t xml:space="preserve">Zhotoviteľ je povinný splniť Predmet Zmluvy riadne a včas. Služba je poskytnutá riadne, ak spĺňa všetky požiadavky podľa Zmluvy, </w:t>
      </w:r>
      <w:r w:rsidR="00154570">
        <w:t>Objednávky</w:t>
      </w:r>
      <w:r w:rsidR="00154570" w:rsidRPr="00395FD1">
        <w:t xml:space="preserve"> </w:t>
      </w:r>
      <w:r w:rsidRPr="00395FD1">
        <w:t>a podľa pokynov Objednávateľa a</w:t>
      </w:r>
      <w:r w:rsidRPr="00AE5E6F">
        <w:t xml:space="preserve"> zodpovedá Predmetu Zmluvy. Služba musí byť poskytnutá v kvalite stanovenej Objednávateľom, s odbornou starostlivosťou, v súlade s právnymi predpismi a bez vád, ktoré by mohli mať za následok vznik škody alebo inej ujmy na strane Objednávateľa alebo tretej osoby. </w:t>
      </w:r>
      <w:r w:rsidRPr="000264EA">
        <w:t>Zhotoviteľ je povinný poskytnúť Službu v dohodnutej lehote. V prípade porušenia tejto povinnosti je Zhotoviteľ povinný uhradiť Objednávateľovi zmluvnú pokutu vo výške 5</w:t>
      </w:r>
      <w:r w:rsidR="00A13E31">
        <w:t>0</w:t>
      </w:r>
      <w:r w:rsidRPr="000264EA">
        <w:t xml:space="preserve"> 000 eur (päť</w:t>
      </w:r>
      <w:r w:rsidR="00A76ABE">
        <w:t>desiat</w:t>
      </w:r>
      <w:r w:rsidRPr="000264EA">
        <w:t>tisíc eur), a to aj opakovane</w:t>
      </w:r>
      <w:r w:rsidRPr="00395FD1">
        <w:t>.</w:t>
      </w:r>
    </w:p>
    <w:p w14:paraId="54062A89" w14:textId="77777777" w:rsidR="00851511" w:rsidRPr="000264EA" w:rsidRDefault="00851511" w:rsidP="00CC084B">
      <w:pPr>
        <w:widowControl w:val="0"/>
        <w:numPr>
          <w:ilvl w:val="0"/>
          <w:numId w:val="25"/>
        </w:numPr>
        <w:tabs>
          <w:tab w:val="clear" w:pos="720"/>
        </w:tabs>
        <w:overflowPunct w:val="0"/>
        <w:autoSpaceDE w:val="0"/>
        <w:autoSpaceDN w:val="0"/>
        <w:adjustRightInd w:val="0"/>
        <w:ind w:left="567" w:hanging="568"/>
        <w:jc w:val="both"/>
        <w:textAlignment w:val="baseline"/>
      </w:pPr>
      <w:r w:rsidRPr="00AE5E6F">
        <w:t xml:space="preserve">Zhotoviteľ je povinný včas písomne oznámiť Objednávateľovi, akú súčinnosť, podklady, informácie bude potrebovať od Objednávateľa. Zároveň je povinný ho upozorniť na nevhodné požiadavky počas poskytovania Služby. S poskytnutými podkladmi je Zhotoviteľ oprávnený nakladať výlučne na účely plnenia Predmetu Zmluvy; nesmie ich sprístupniť tretím osobám, a to ani po zániku/zrušení </w:t>
      </w:r>
      <w:r w:rsidRPr="000264EA">
        <w:t xml:space="preserve">Zmluvy. V prípade porušenia povinnosti podľa predchádzajúcej vety je Zhotoviteľ povinný uhradiť Objednávateľovi zmluvnú pokutu vo výške </w:t>
      </w:r>
      <w:r w:rsidRPr="000264EA">
        <w:rPr>
          <w:lang w:eastAsia="de-DE"/>
        </w:rPr>
        <w:t>50 000</w:t>
      </w:r>
      <w:r w:rsidRPr="000264EA">
        <w:t xml:space="preserve"> eur (</w:t>
      </w:r>
      <w:r w:rsidRPr="000264EA">
        <w:rPr>
          <w:lang w:eastAsia="de-DE"/>
        </w:rPr>
        <w:t>päťdesiattisíc</w:t>
      </w:r>
      <w:r w:rsidRPr="000264EA">
        <w:t xml:space="preserve"> eur), a to aj opakovane.</w:t>
      </w:r>
    </w:p>
    <w:p w14:paraId="0B9AA603" w14:textId="77777777" w:rsidR="00851511" w:rsidRPr="00AE5E6F" w:rsidRDefault="00851511" w:rsidP="00CC084B">
      <w:pPr>
        <w:widowControl w:val="0"/>
        <w:numPr>
          <w:ilvl w:val="0"/>
          <w:numId w:val="25"/>
        </w:numPr>
        <w:tabs>
          <w:tab w:val="clear" w:pos="720"/>
        </w:tabs>
        <w:overflowPunct w:val="0"/>
        <w:autoSpaceDE w:val="0"/>
        <w:autoSpaceDN w:val="0"/>
        <w:adjustRightInd w:val="0"/>
        <w:ind w:left="567" w:hanging="568"/>
        <w:jc w:val="both"/>
        <w:textAlignment w:val="baseline"/>
        <w:rPr>
          <w:lang w:eastAsia="ar-SA"/>
        </w:rPr>
      </w:pPr>
      <w:r w:rsidRPr="00AE5E6F">
        <w:rPr>
          <w:lang w:eastAsia="ar-SA"/>
        </w:rPr>
        <w:t>Práva a povinnosti Objednávateľa pri vykonávaní Diela:</w:t>
      </w:r>
    </w:p>
    <w:p w14:paraId="46DF6535" w14:textId="77777777" w:rsidR="00851511" w:rsidRDefault="00851511" w:rsidP="00CC084B">
      <w:pPr>
        <w:numPr>
          <w:ilvl w:val="0"/>
          <w:numId w:val="40"/>
        </w:numPr>
        <w:suppressAutoHyphens/>
        <w:ind w:left="1134" w:hanging="567"/>
        <w:jc w:val="both"/>
        <w:rPr>
          <w:lang w:eastAsia="ar-SA"/>
        </w:rPr>
      </w:pPr>
      <w:r w:rsidRPr="00AE5E6F">
        <w:rPr>
          <w:lang w:eastAsia="ar-SA"/>
        </w:rPr>
        <w:t xml:space="preserve">Objednávateľ je povinný poskytnúť </w:t>
      </w:r>
      <w:r w:rsidRPr="00AE5E6F">
        <w:t>Zhotoviteľ</w:t>
      </w:r>
      <w:r w:rsidRPr="00AE5E6F">
        <w:rPr>
          <w:lang w:eastAsia="ar-SA"/>
        </w:rPr>
        <w:t xml:space="preserve">ovi potrebnú súčinnosť pri zhotovení Diela, najmä poskytnúť </w:t>
      </w:r>
      <w:r w:rsidRPr="00AE5E6F">
        <w:t>Zhotoviteľ</w:t>
      </w:r>
      <w:r w:rsidRPr="00AE5E6F">
        <w:rPr>
          <w:lang w:eastAsia="ar-SA"/>
        </w:rPr>
        <w:t xml:space="preserve">ovi na požiadanie všetky podklady, ktoré sú podľa </w:t>
      </w:r>
      <w:r w:rsidRPr="00AE5E6F">
        <w:t>Zhotoviteľa</w:t>
      </w:r>
      <w:r w:rsidRPr="00AE5E6F">
        <w:rPr>
          <w:lang w:eastAsia="ar-SA"/>
        </w:rPr>
        <w:t xml:space="preserve"> n</w:t>
      </w:r>
      <w:r>
        <w:rPr>
          <w:lang w:eastAsia="ar-SA"/>
        </w:rPr>
        <w:t>evyhnutné pre zhotovenie Diela, najmä tiež:</w:t>
      </w:r>
    </w:p>
    <w:p w14:paraId="033A6ADD" w14:textId="3F026A6C" w:rsidR="00851511" w:rsidRPr="00DE2FC8" w:rsidRDefault="00851511" w:rsidP="00CC084B">
      <w:pPr>
        <w:pStyle w:val="MLOdsek"/>
        <w:numPr>
          <w:ilvl w:val="2"/>
          <w:numId w:val="40"/>
        </w:numPr>
        <w:spacing w:after="0" w:line="240" w:lineRule="auto"/>
        <w:ind w:left="1701" w:hanging="567"/>
        <w:rPr>
          <w:rFonts w:ascii="Times New Roman" w:eastAsiaTheme="minorHAnsi" w:hAnsi="Times New Roman" w:cs="Times New Roman"/>
          <w:sz w:val="24"/>
          <w:szCs w:val="24"/>
          <w:lang w:eastAsia="en-US"/>
        </w:rPr>
      </w:pPr>
      <w:r w:rsidRPr="00DE2FC8">
        <w:rPr>
          <w:rFonts w:ascii="Times New Roman" w:eastAsiaTheme="minorHAnsi" w:hAnsi="Times New Roman" w:cs="Times New Roman"/>
          <w:sz w:val="24"/>
          <w:szCs w:val="24"/>
          <w:lang w:eastAsia="en-US"/>
        </w:rPr>
        <w:t xml:space="preserve">sprístupniť, pri dodržaní bezpečnostných a ďalších predpisov Objednávateľa, technickú, komunikačnú a systémovú infraštruktúru pre zhotovovanie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a  zabezpečiť Zhotoviteľovi na jeho žiadosť včasný prístup k všetkým zariadeniam, ku ktorým je jeho prístup potrebný pre zhotovenie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vrátane zdrojov energie, elektronickej komunikačnej siete, vrátane zabezpečenia vzdialeného prístupu, v rozsahu nevyhnutnom pre riadne zhotovenie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na náklady Objednávateľa, s výnimkou nákladov na prevádzku komunikačnej linky pre vzdialený prístup,</w:t>
      </w:r>
    </w:p>
    <w:p w14:paraId="73225422" w14:textId="77777777" w:rsidR="00851511" w:rsidRPr="005C4645" w:rsidRDefault="00851511" w:rsidP="00CC084B">
      <w:pPr>
        <w:pStyle w:val="MLOdsek"/>
        <w:numPr>
          <w:ilvl w:val="2"/>
          <w:numId w:val="40"/>
        </w:numPr>
        <w:spacing w:after="0" w:line="240" w:lineRule="auto"/>
        <w:ind w:left="1701" w:hanging="567"/>
        <w:rPr>
          <w:rFonts w:ascii="Times New Roman" w:hAnsi="Times New Roman" w:cs="Times New Roman"/>
          <w:sz w:val="24"/>
          <w:szCs w:val="24"/>
          <w:lang w:eastAsia="ar-SA"/>
        </w:rPr>
      </w:pPr>
      <w:r w:rsidRPr="00DE2FC8">
        <w:rPr>
          <w:rFonts w:ascii="Times New Roman" w:eastAsiaTheme="minorHAnsi" w:hAnsi="Times New Roman" w:cs="Times New Roman"/>
          <w:sz w:val="24"/>
          <w:szCs w:val="24"/>
          <w:lang w:eastAsia="en-US"/>
        </w:rPr>
        <w:t>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Pr>
          <w:rFonts w:ascii="Times New Roman" w:eastAsiaTheme="minorHAnsi" w:hAnsi="Times New Roman" w:cs="Times New Roman"/>
          <w:sz w:val="24"/>
          <w:szCs w:val="24"/>
          <w:lang w:eastAsia="en-US"/>
        </w:rPr>
        <w:t>.</w:t>
      </w:r>
      <w:r w:rsidRPr="00DE2FC8">
        <w:rPr>
          <w:rFonts w:ascii="Times New Roman" w:eastAsiaTheme="minorHAnsi" w:hAnsi="Times New Roman" w:cs="Times New Roman"/>
          <w:sz w:val="24"/>
          <w:szCs w:val="24"/>
          <w:lang w:eastAsia="en-US"/>
        </w:rPr>
        <w:t xml:space="preserve"> </w:t>
      </w:r>
    </w:p>
    <w:p w14:paraId="070290DF" w14:textId="77777777" w:rsidR="00851511" w:rsidRPr="00AE5E6F" w:rsidRDefault="00851511" w:rsidP="00CC084B">
      <w:pPr>
        <w:numPr>
          <w:ilvl w:val="0"/>
          <w:numId w:val="40"/>
        </w:numPr>
        <w:suppressAutoHyphens/>
        <w:ind w:left="1134" w:hanging="567"/>
        <w:jc w:val="both"/>
        <w:rPr>
          <w:lang w:eastAsia="ar-SA"/>
        </w:rPr>
      </w:pPr>
      <w:r w:rsidRPr="00AE5E6F">
        <w:rPr>
          <w:lang w:eastAsia="ar-SA"/>
        </w:rPr>
        <w:t>Objednávateľ zodpovedá za správnosť a úplnosť ním poskytnutých podkladov. Po pominutí účelu</w:t>
      </w:r>
      <w:r>
        <w:rPr>
          <w:lang w:eastAsia="ar-SA"/>
        </w:rPr>
        <w:t>, na ktorý boli podklady poskytnuté,</w:t>
      </w:r>
      <w:r w:rsidRPr="00AE5E6F">
        <w:rPr>
          <w:lang w:eastAsia="ar-SA"/>
        </w:rPr>
        <w:t xml:space="preserve"> je </w:t>
      </w:r>
      <w:r w:rsidRPr="00581652">
        <w:rPr>
          <w:lang w:eastAsia="ar-SA"/>
        </w:rPr>
        <w:t xml:space="preserve">Zhotoviteľ </w:t>
      </w:r>
      <w:r w:rsidRPr="00AE5E6F">
        <w:rPr>
          <w:lang w:eastAsia="ar-SA"/>
        </w:rPr>
        <w:t>povinný ich vrátiť Objednávateľovi,</w:t>
      </w:r>
    </w:p>
    <w:p w14:paraId="2FA1EC7A" w14:textId="3CB16F04" w:rsidR="00B97F5C" w:rsidRPr="00AE5E6F" w:rsidRDefault="00851511" w:rsidP="00CC084B">
      <w:pPr>
        <w:numPr>
          <w:ilvl w:val="0"/>
          <w:numId w:val="40"/>
        </w:numPr>
        <w:suppressAutoHyphens/>
        <w:ind w:left="1134" w:hanging="567"/>
        <w:jc w:val="both"/>
        <w:rPr>
          <w:lang w:eastAsia="ar-SA"/>
        </w:rPr>
      </w:pPr>
      <w:r w:rsidRPr="00AE5E6F">
        <w:rPr>
          <w:lang w:eastAsia="ar-SA"/>
        </w:rPr>
        <w:t xml:space="preserve">Objednávateľ je povinný včas informovať </w:t>
      </w:r>
      <w:r w:rsidRPr="00581652">
        <w:rPr>
          <w:lang w:eastAsia="ar-SA"/>
        </w:rPr>
        <w:t>Zhotoviteľa</w:t>
      </w:r>
      <w:r w:rsidRPr="00AE5E6F">
        <w:rPr>
          <w:lang w:eastAsia="ar-SA"/>
        </w:rPr>
        <w:t xml:space="preserve"> o všetkých skutočnostiach potrebných na zabezpečenie úspešného plnenia záväzkov podľa Zmluvy</w:t>
      </w:r>
      <w:r w:rsidRPr="00AE5E6F">
        <w:t xml:space="preserve">. </w:t>
      </w:r>
    </w:p>
    <w:p w14:paraId="28F23FB9" w14:textId="77777777" w:rsidR="00851511" w:rsidRPr="00AE5E6F" w:rsidRDefault="00851511" w:rsidP="00CC084B">
      <w:pPr>
        <w:widowControl w:val="0"/>
        <w:numPr>
          <w:ilvl w:val="0"/>
          <w:numId w:val="25"/>
        </w:numPr>
        <w:tabs>
          <w:tab w:val="clear" w:pos="720"/>
        </w:tabs>
        <w:overflowPunct w:val="0"/>
        <w:autoSpaceDE w:val="0"/>
        <w:autoSpaceDN w:val="0"/>
        <w:adjustRightInd w:val="0"/>
        <w:ind w:left="567" w:hanging="568"/>
        <w:jc w:val="both"/>
        <w:textAlignment w:val="baseline"/>
        <w:rPr>
          <w:lang w:eastAsia="ar-SA"/>
        </w:rPr>
      </w:pPr>
      <w:r w:rsidRPr="00AE5E6F">
        <w:rPr>
          <w:lang w:eastAsia="ar-SA"/>
        </w:rPr>
        <w:t xml:space="preserve">Práva a povinnosti </w:t>
      </w:r>
      <w:r w:rsidRPr="00AE5E6F">
        <w:t>Zhotoviteľa</w:t>
      </w:r>
      <w:r w:rsidRPr="00AE5E6F">
        <w:rPr>
          <w:lang w:eastAsia="ar-SA"/>
        </w:rPr>
        <w:t xml:space="preserve"> pri vykonávaní Diela:</w:t>
      </w:r>
    </w:p>
    <w:p w14:paraId="7083572C" w14:textId="77777777" w:rsidR="00851511" w:rsidRPr="00AE5E6F" w:rsidRDefault="00851511" w:rsidP="00CC084B">
      <w:pPr>
        <w:numPr>
          <w:ilvl w:val="0"/>
          <w:numId w:val="41"/>
        </w:numPr>
        <w:suppressAutoHyphens/>
        <w:ind w:left="1134" w:hanging="567"/>
        <w:jc w:val="both"/>
        <w:rPr>
          <w:lang w:eastAsia="ar-SA"/>
        </w:rPr>
      </w:pPr>
      <w:r w:rsidRPr="00AE5E6F">
        <w:t>Zhotoviteľ</w:t>
      </w:r>
      <w:r w:rsidRPr="00AE5E6F">
        <w:rPr>
          <w:lang w:eastAsia="ar-SA"/>
        </w:rPr>
        <w:t xml:space="preserve"> je povinný pri vykonávaní Diela postupovať s odbornou starostlivosťou, v súlade so záujmami Objednávateľa, ktoré pozná alebo musí poznať pri vynaložení odbornej starostlivosti a riadiť sa pokynmi Objednávateľa, ibaže sú v rozpore s platnými právnymi predpismi alebo s ustanoveniami Zmluvy,</w:t>
      </w:r>
    </w:p>
    <w:p w14:paraId="79B4314F" w14:textId="6F53C4E7" w:rsidR="00851511" w:rsidRPr="00682D27" w:rsidRDefault="00851511" w:rsidP="00CC084B">
      <w:pPr>
        <w:numPr>
          <w:ilvl w:val="0"/>
          <w:numId w:val="41"/>
        </w:numPr>
        <w:suppressAutoHyphens/>
        <w:ind w:left="1134" w:hanging="567"/>
        <w:jc w:val="both"/>
      </w:pPr>
      <w:r w:rsidRPr="00AE5E6F">
        <w:t>Zhotoviteľ</w:t>
      </w:r>
      <w:r w:rsidRPr="00682D27">
        <w:t xml:space="preserve"> je povinný vykonať Dielo </w:t>
      </w:r>
      <w:r w:rsidR="00A47998">
        <w:t xml:space="preserve">riadne, včas, </w:t>
      </w:r>
      <w:r w:rsidRPr="00682D27">
        <w:t xml:space="preserve">na </w:t>
      </w:r>
      <w:r w:rsidR="00A47998">
        <w:t>vlastné</w:t>
      </w:r>
      <w:r w:rsidR="00A47998" w:rsidRPr="00682D27">
        <w:t xml:space="preserve"> </w:t>
      </w:r>
      <w:r w:rsidRPr="00682D27">
        <w:t>náklady a na svoje riziko podľa podmienok uvedených v</w:t>
      </w:r>
      <w:r w:rsidR="00A47998">
        <w:t> </w:t>
      </w:r>
      <w:r w:rsidRPr="00682D27">
        <w:t>Zmluve</w:t>
      </w:r>
      <w:r w:rsidR="00A47998">
        <w:t>; Dielo sa realizuje postupne po Inkrementoch a Fázach Inkrementu v súlade s Prílohou č. 4. Postupné plnenie nemá vplyv na povinnosť Zhotoviteľa dodať Dielo ako celok</w:t>
      </w:r>
    </w:p>
    <w:p w14:paraId="10D4AD7F" w14:textId="1A535A5A" w:rsidR="00851511" w:rsidRPr="00682D27" w:rsidRDefault="00851511" w:rsidP="00CC084B">
      <w:pPr>
        <w:numPr>
          <w:ilvl w:val="0"/>
          <w:numId w:val="41"/>
        </w:numPr>
        <w:suppressAutoHyphens/>
        <w:ind w:left="1134" w:hanging="567"/>
        <w:jc w:val="both"/>
      </w:pPr>
      <w:r w:rsidRPr="00AE5E6F">
        <w:t>Zhotoviteľ</w:t>
      </w:r>
      <w:r w:rsidRPr="00682D27">
        <w:t xml:space="preserve"> je povinný zúčastňovať sa na rokovaniach na kontrolných dňoch k vykonaniu Diela</w:t>
      </w:r>
      <w:r w:rsidR="00A47998">
        <w:t xml:space="preserve"> a poskytovať Objednávateľovi priebežné informácie o stave plnenia</w:t>
      </w:r>
      <w:r w:rsidRPr="00682D27">
        <w:t>,</w:t>
      </w:r>
    </w:p>
    <w:p w14:paraId="4A10961C" w14:textId="270AADAA" w:rsidR="00851511" w:rsidRPr="00682D27" w:rsidRDefault="00851511" w:rsidP="00CC084B">
      <w:pPr>
        <w:numPr>
          <w:ilvl w:val="0"/>
          <w:numId w:val="41"/>
        </w:numPr>
        <w:suppressAutoHyphens/>
        <w:ind w:left="1134" w:hanging="567"/>
        <w:jc w:val="both"/>
      </w:pPr>
      <w:r w:rsidRPr="00AE5E6F">
        <w:lastRenderedPageBreak/>
        <w:t>Zhotoviteľ</w:t>
      </w:r>
      <w:r w:rsidRPr="00682D27">
        <w:t xml:space="preserve"> je povinný </w:t>
      </w:r>
      <w:r w:rsidR="00A47998">
        <w:t xml:space="preserve">bezodkladne </w:t>
      </w:r>
      <w:r w:rsidRPr="00682D27">
        <w:t xml:space="preserve">oznámiť Objednávateľovi všetky okolnosti, ktoré zistil pri plnení svojich záväzkov, a ktoré môžu mať vplyv na zmenu pokynov Objednávateľa týkajúcich sa dosiahnutia účelu stanoveného Zmluvou alebo sú podľa názoru </w:t>
      </w:r>
      <w:r w:rsidRPr="00AE5E6F">
        <w:t>Zhotoviteľa</w:t>
      </w:r>
      <w:r w:rsidRPr="00682D27">
        <w:t xml:space="preserve"> nevyhnutné na riadne plnenie záväzkov podľa Zmluvy,</w:t>
      </w:r>
    </w:p>
    <w:p w14:paraId="795B9A1E" w14:textId="5C6B38E8" w:rsidR="00851511" w:rsidRPr="00DE2FC8" w:rsidRDefault="007E1210" w:rsidP="00CC084B">
      <w:pPr>
        <w:numPr>
          <w:ilvl w:val="0"/>
          <w:numId w:val="41"/>
        </w:numPr>
        <w:suppressAutoHyphens/>
        <w:ind w:left="1134" w:hanging="567"/>
        <w:jc w:val="both"/>
        <w:rPr>
          <w:lang w:eastAsia="ar-SA"/>
        </w:rPr>
      </w:pPr>
      <w:r>
        <w:t xml:space="preserve">Zhotoviteľ je povinný pri návrhu, vývoji a implementácii Diela postupovať v súlade s platnými a účinnými dizajnovými a používateľskými štandardmi verejnej správy Slovenskej republiky, najmä v súlade s metodikou a štandardmi ID-SK, </w:t>
      </w:r>
    </w:p>
    <w:p w14:paraId="4A346AF5" w14:textId="1E9360F0" w:rsidR="00851511"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851511" w:rsidRPr="00D318E4">
        <w:rPr>
          <w:lang w:eastAsia="ar-SA"/>
        </w:rPr>
        <w:t>poskytovať záruku za to, že Dielo obsahuje všetky Objednávateľom vyžiadané a</w:t>
      </w:r>
      <w:r w:rsidR="00851511">
        <w:rPr>
          <w:lang w:eastAsia="ar-SA"/>
        </w:rPr>
        <w:t> </w:t>
      </w:r>
      <w:r w:rsidR="00851511" w:rsidRPr="00D318E4">
        <w:rPr>
          <w:lang w:eastAsia="ar-SA"/>
        </w:rPr>
        <w:t>schválené funkcie a vlastnosti v čase jeho odovzdania a riadneho prevzatia Objednávateľom, a že neobsahuje žiadne Objednávateľom nevyžiadané alebo n</w:t>
      </w:r>
      <w:r w:rsidR="00851511">
        <w:rPr>
          <w:lang w:eastAsia="ar-SA"/>
        </w:rPr>
        <w:t>eschválené funkcie a vlastnosti,</w:t>
      </w:r>
    </w:p>
    <w:p w14:paraId="11D27A60" w14:textId="0E303310" w:rsidR="00851511" w:rsidRPr="00D318E4"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851511" w:rsidRPr="00D318E4">
        <w:rPr>
          <w:lang w:eastAsia="ar-SA"/>
        </w:rPr>
        <w:t>odovzdať Objednávateľovi zdrojové kódy k </w:t>
      </w:r>
      <w:r w:rsidR="00092258">
        <w:rPr>
          <w:lang w:eastAsia="ar-SA"/>
        </w:rPr>
        <w:t xml:space="preserve">IS </w:t>
      </w:r>
      <w:r w:rsidR="00A47998">
        <w:rPr>
          <w:lang w:eastAsia="ar-SA"/>
        </w:rPr>
        <w:t>e</w:t>
      </w:r>
      <w:r w:rsidR="00092258">
        <w:rPr>
          <w:lang w:eastAsia="ar-SA"/>
        </w:rPr>
        <w:t>NRI</w:t>
      </w:r>
      <w:r w:rsidR="00A47998">
        <w:rPr>
          <w:lang w:eastAsia="ar-SA"/>
        </w:rPr>
        <w:t xml:space="preserve"> DOP</w:t>
      </w:r>
      <w:r w:rsidR="00092258">
        <w:rPr>
          <w:lang w:eastAsia="ar-SA"/>
        </w:rPr>
        <w:t xml:space="preserve"> vytvorené pri realizácii Zmluvy </w:t>
      </w:r>
      <w:r w:rsidR="00851511" w:rsidRPr="00D318E4">
        <w:rPr>
          <w:lang w:eastAsia="ar-SA"/>
        </w:rPr>
        <w:t xml:space="preserve">v aktuálnej podobe, udeliť Objednávateľovi súhlas s používaním </w:t>
      </w:r>
      <w:r w:rsidR="00092258">
        <w:rPr>
          <w:lang w:eastAsia="ar-SA"/>
        </w:rPr>
        <w:t xml:space="preserve">IS </w:t>
      </w:r>
      <w:r w:rsidR="00A47998">
        <w:rPr>
          <w:lang w:eastAsia="ar-SA"/>
        </w:rPr>
        <w:t>e</w:t>
      </w:r>
      <w:r w:rsidR="00092258">
        <w:rPr>
          <w:lang w:eastAsia="ar-SA"/>
        </w:rPr>
        <w:t>NRI</w:t>
      </w:r>
      <w:r w:rsidR="00092258" w:rsidRPr="00D318E4">
        <w:rPr>
          <w:lang w:eastAsia="ar-SA"/>
        </w:rPr>
        <w:t xml:space="preserve"> </w:t>
      </w:r>
      <w:r w:rsidR="00A47998">
        <w:rPr>
          <w:lang w:eastAsia="ar-SA"/>
        </w:rPr>
        <w:t xml:space="preserve">DOP </w:t>
      </w:r>
      <w:r w:rsidR="00851511" w:rsidRPr="00D318E4">
        <w:rPr>
          <w:lang w:eastAsia="ar-SA"/>
        </w:rPr>
        <w:t xml:space="preserve">alebo jeho časti  v podobe licencie špecifikovanej  </w:t>
      </w:r>
      <w:r w:rsidR="00851511" w:rsidRPr="00C678F4">
        <w:rPr>
          <w:lang w:eastAsia="ar-SA"/>
        </w:rPr>
        <w:t>v čl</w:t>
      </w:r>
      <w:r w:rsidR="00092258">
        <w:rPr>
          <w:lang w:eastAsia="ar-SA"/>
        </w:rPr>
        <w:t>ánku</w:t>
      </w:r>
      <w:r w:rsidR="00851511" w:rsidRPr="00C678F4">
        <w:rPr>
          <w:lang w:eastAsia="ar-SA"/>
        </w:rPr>
        <w:t xml:space="preserve"> </w:t>
      </w:r>
      <w:r w:rsidR="00851511">
        <w:rPr>
          <w:lang w:eastAsia="ar-SA"/>
        </w:rPr>
        <w:t>12</w:t>
      </w:r>
      <w:r w:rsidR="00851511" w:rsidRPr="00D318E4">
        <w:rPr>
          <w:lang w:eastAsia="ar-SA"/>
        </w:rPr>
        <w:t xml:space="preserve"> Zmluvy a odovzdať k </w:t>
      </w:r>
      <w:r w:rsidR="00092258">
        <w:rPr>
          <w:lang w:eastAsia="ar-SA"/>
        </w:rPr>
        <w:t xml:space="preserve">IS </w:t>
      </w:r>
      <w:r w:rsidR="00A47998">
        <w:rPr>
          <w:lang w:eastAsia="ar-SA"/>
        </w:rPr>
        <w:t>e</w:t>
      </w:r>
      <w:r w:rsidR="00092258">
        <w:rPr>
          <w:lang w:eastAsia="ar-SA"/>
        </w:rPr>
        <w:t>NRI</w:t>
      </w:r>
      <w:r w:rsidR="00A47998">
        <w:rPr>
          <w:lang w:eastAsia="ar-SA"/>
        </w:rPr>
        <w:t xml:space="preserve"> DOP</w:t>
      </w:r>
      <w:r w:rsidR="00092258" w:rsidDel="00224A2B">
        <w:rPr>
          <w:lang w:eastAsia="ar-SA"/>
        </w:rPr>
        <w:t xml:space="preserve"> </w:t>
      </w:r>
      <w:r w:rsidR="00851511" w:rsidRPr="00D318E4">
        <w:rPr>
          <w:lang w:eastAsia="ar-SA"/>
        </w:rPr>
        <w:t>alebo jeho časti všetku a</w:t>
      </w:r>
      <w:r w:rsidR="00851511">
        <w:rPr>
          <w:lang w:eastAsia="ar-SA"/>
        </w:rPr>
        <w:t> </w:t>
      </w:r>
      <w:r w:rsidR="00851511" w:rsidRPr="00D318E4">
        <w:rPr>
          <w:lang w:eastAsia="ar-SA"/>
        </w:rPr>
        <w:t xml:space="preserve">akúkoľvek </w:t>
      </w:r>
      <w:r w:rsidR="001D7AA9">
        <w:rPr>
          <w:lang w:eastAsia="ar-SA"/>
        </w:rPr>
        <w:t>D</w:t>
      </w:r>
      <w:r w:rsidR="00851511" w:rsidRPr="00D318E4">
        <w:rPr>
          <w:lang w:eastAsia="ar-SA"/>
        </w:rPr>
        <w:t>okumentáciu, ktorá vznikla vo vzťahu k</w:t>
      </w:r>
      <w:r w:rsidR="00224A2B">
        <w:rPr>
          <w:lang w:eastAsia="ar-SA"/>
        </w:rPr>
        <w:t xml:space="preserve"> jeho </w:t>
      </w:r>
      <w:r w:rsidR="00851511" w:rsidRPr="00D318E4">
        <w:rPr>
          <w:lang w:eastAsia="ar-SA"/>
        </w:rPr>
        <w:t>dodávke,</w:t>
      </w:r>
    </w:p>
    <w:p w14:paraId="52AD6EDE" w14:textId="6093ABC2" w:rsidR="00851511" w:rsidRPr="00D318E4"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851511" w:rsidRPr="00D318E4">
        <w:rPr>
          <w:lang w:eastAsia="ar-SA"/>
        </w:rPr>
        <w:t xml:space="preserve">umožniť Objednávateľovi vykonať audit bezpečnosti </w:t>
      </w:r>
      <w:r w:rsidR="00224A2B">
        <w:rPr>
          <w:lang w:eastAsia="ar-SA"/>
        </w:rPr>
        <w:t>Diela</w:t>
      </w:r>
      <w:r w:rsidR="00851511" w:rsidRPr="00D318E4">
        <w:rPr>
          <w:lang w:eastAsia="ar-SA"/>
        </w:rPr>
        <w:t xml:space="preserve"> a vývojového prostredia Zhotoviteľa na overenie miery dodržiavania bezpečnostných požiadaviek vyplývajúcich z platných a účinných právnych predpisov a zmluvných požiadaviek,</w:t>
      </w:r>
    </w:p>
    <w:p w14:paraId="0C28B6E8" w14:textId="774B995B" w:rsidR="00021F4C"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851511" w:rsidRPr="00D318E4">
        <w:rPr>
          <w:lang w:eastAsia="ar-SA"/>
        </w:rPr>
        <w:t>prijať opatrenia na zabezpečenie nápravy zistení z auditu bezpečnosti</w:t>
      </w:r>
      <w:r w:rsidR="00021F4C">
        <w:rPr>
          <w:lang w:eastAsia="ar-SA"/>
        </w:rPr>
        <w:t xml:space="preserve"> IS </w:t>
      </w:r>
      <w:r w:rsidR="00A47998">
        <w:rPr>
          <w:lang w:eastAsia="ar-SA"/>
        </w:rPr>
        <w:t>e</w:t>
      </w:r>
      <w:r w:rsidR="00021F4C">
        <w:rPr>
          <w:lang w:eastAsia="ar-SA"/>
        </w:rPr>
        <w:t>NRI</w:t>
      </w:r>
      <w:r w:rsidR="00A47998">
        <w:rPr>
          <w:lang w:eastAsia="ar-SA"/>
        </w:rPr>
        <w:t xml:space="preserve"> DOP</w:t>
      </w:r>
      <w:r w:rsidR="00021F4C">
        <w:rPr>
          <w:lang w:eastAsia="ar-SA"/>
        </w:rPr>
        <w:t>,</w:t>
      </w:r>
      <w:r w:rsidR="00021F4C" w:rsidDel="00224A2B">
        <w:rPr>
          <w:lang w:eastAsia="ar-SA"/>
        </w:rPr>
        <w:t xml:space="preserve"> </w:t>
      </w:r>
    </w:p>
    <w:p w14:paraId="5D19EA06" w14:textId="72AB0E6E" w:rsidR="00851511" w:rsidRPr="00D318E4"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851511" w:rsidRPr="00D318E4">
        <w:rPr>
          <w:lang w:eastAsia="ar-SA"/>
        </w:rPr>
        <w:t>poskytnúť Objednávateľovi a jemu nadriadeným orgánom plnú súčinnosť pri riešení bezpečnostného incidentu a vyšetrovaní bezpečnostnej udalosti, ktoré súvisia s plnením tejto Zmluvy,</w:t>
      </w:r>
    </w:p>
    <w:p w14:paraId="4633D700" w14:textId="25BFFA03" w:rsidR="00851511"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851511" w:rsidRPr="00D318E4">
        <w:rPr>
          <w:lang w:eastAsia="ar-SA"/>
        </w:rPr>
        <w:t xml:space="preserve">poskytnúť Objednávateľovi kompletnú dokumentáciu </w:t>
      </w:r>
      <w:r w:rsidR="00021F4C">
        <w:rPr>
          <w:lang w:eastAsia="ar-SA"/>
        </w:rPr>
        <w:t xml:space="preserve">IS </w:t>
      </w:r>
      <w:r w:rsidR="00A47998">
        <w:rPr>
          <w:lang w:eastAsia="ar-SA"/>
        </w:rPr>
        <w:t>e</w:t>
      </w:r>
      <w:r w:rsidR="00021F4C">
        <w:rPr>
          <w:lang w:eastAsia="ar-SA"/>
        </w:rPr>
        <w:t>NRI</w:t>
      </w:r>
      <w:r w:rsidR="00021F4C" w:rsidDel="00224A2B">
        <w:rPr>
          <w:lang w:eastAsia="ar-SA"/>
        </w:rPr>
        <w:t xml:space="preserve"> </w:t>
      </w:r>
      <w:r w:rsidR="00A47998">
        <w:rPr>
          <w:lang w:eastAsia="ar-SA"/>
        </w:rPr>
        <w:t xml:space="preserve">DOP </w:t>
      </w:r>
      <w:r w:rsidR="00851511" w:rsidRPr="00D318E4">
        <w:rPr>
          <w:lang w:eastAsia="ar-SA"/>
        </w:rPr>
        <w:t>vrátane administrátorských prístupov,</w:t>
      </w:r>
    </w:p>
    <w:p w14:paraId="63A23E16" w14:textId="3B51361A" w:rsidR="00793EF8" w:rsidRPr="00053F7D"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793EF8" w:rsidRPr="00053F7D">
        <w:t>dodržiavať povinnosti špecifikované v Prílohe č. 9: „</w:t>
      </w:r>
      <w:r w:rsidR="00793EF8" w:rsidRPr="00053F7D">
        <w:rPr>
          <w:i/>
        </w:rPr>
        <w:t>Bezpečnostné opatrenia a plnenie notifikačných povinností  Zmluvy</w:t>
      </w:r>
      <w:r w:rsidR="00793EF8" w:rsidRPr="00053F7D">
        <w:t>“,</w:t>
      </w:r>
    </w:p>
    <w:p w14:paraId="4DCBE747" w14:textId="7512AD5D" w:rsidR="00851511" w:rsidRPr="00D318E4"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851511" w:rsidRPr="00D318E4">
        <w:rPr>
          <w:lang w:eastAsia="ar-SA"/>
        </w:rPr>
        <w:t xml:space="preserve">zabezpečiť súlad </w:t>
      </w:r>
      <w:r w:rsidR="00021F4C">
        <w:rPr>
          <w:lang w:eastAsia="ar-SA"/>
        </w:rPr>
        <w:t xml:space="preserve">IS </w:t>
      </w:r>
      <w:r>
        <w:rPr>
          <w:lang w:eastAsia="ar-SA"/>
        </w:rPr>
        <w:t>e</w:t>
      </w:r>
      <w:r w:rsidR="00021F4C">
        <w:rPr>
          <w:lang w:eastAsia="ar-SA"/>
        </w:rPr>
        <w:t>NRI</w:t>
      </w:r>
      <w:r>
        <w:rPr>
          <w:lang w:eastAsia="ar-SA"/>
        </w:rPr>
        <w:t xml:space="preserve"> DOP</w:t>
      </w:r>
      <w:r w:rsidR="00851511" w:rsidRPr="00D318E4">
        <w:rPr>
          <w:lang w:eastAsia="ar-SA"/>
        </w:rPr>
        <w:t xml:space="preserve"> s platnými a účinnými právnymi predpismi v čase jeho odovzdania, najmä so Zákonom o ITVS, Zákonom o KB, Zákonom o eGovernmente, Zákonom o ochrane osobných údajov a s GDPR, </w:t>
      </w:r>
      <w:r w:rsidR="00851511">
        <w:rPr>
          <w:lang w:eastAsia="ar-SA"/>
        </w:rPr>
        <w:t>toto ustanovenie sa primerane použije aj na poskytovanie Služieb,</w:t>
      </w:r>
    </w:p>
    <w:p w14:paraId="22746530" w14:textId="36B6853A" w:rsidR="00851511" w:rsidRPr="00D318E4"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851511" w:rsidRPr="00D318E4">
        <w:rPr>
          <w:lang w:eastAsia="ar-SA"/>
        </w:rPr>
        <w:t>riadiť sa pri zhotovení Diela</w:t>
      </w:r>
      <w:r w:rsidR="00851511">
        <w:rPr>
          <w:lang w:eastAsia="ar-SA"/>
        </w:rPr>
        <w:t xml:space="preserve"> najmä</w:t>
      </w:r>
      <w:r w:rsidR="00851511" w:rsidRPr="00D318E4">
        <w:rPr>
          <w:lang w:eastAsia="ar-SA"/>
        </w:rPr>
        <w:t xml:space="preserve"> Vyhláškou č. </w:t>
      </w:r>
      <w:r w:rsidR="00851511" w:rsidRPr="00BA41EA">
        <w:rPr>
          <w:lang w:eastAsia="ar-SA"/>
        </w:rPr>
        <w:t>401/2023, Vyhláškou č. 78/2020 a Vyhláškou č. 179/2020, toto ustanovenie sa primerane použije aj na poskytovanie</w:t>
      </w:r>
      <w:r w:rsidR="00851511">
        <w:rPr>
          <w:lang w:eastAsia="ar-SA"/>
        </w:rPr>
        <w:t xml:space="preserve"> Služieb,</w:t>
      </w:r>
    </w:p>
    <w:p w14:paraId="32016D70" w14:textId="74BFE1F2" w:rsidR="00851511" w:rsidRPr="00AE31C0"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851511" w:rsidRPr="00AE31C0">
        <w:rPr>
          <w:lang w:eastAsia="ar-SA"/>
        </w:rPr>
        <w:t>zabezpečiť funkcionalitu exportu dát z</w:t>
      </w:r>
      <w:r w:rsidR="00851511">
        <w:rPr>
          <w:lang w:eastAsia="ar-SA"/>
        </w:rPr>
        <w:t xml:space="preserve"> IS </w:t>
      </w:r>
      <w:r w:rsidR="00A47998">
        <w:rPr>
          <w:lang w:eastAsia="ar-SA"/>
        </w:rPr>
        <w:t>e</w:t>
      </w:r>
      <w:r w:rsidR="00053F7D">
        <w:rPr>
          <w:lang w:eastAsia="ar-SA"/>
        </w:rPr>
        <w:t>NRI</w:t>
      </w:r>
      <w:r w:rsidR="00053F7D" w:rsidRPr="00AE31C0">
        <w:rPr>
          <w:lang w:eastAsia="ar-SA"/>
        </w:rPr>
        <w:t xml:space="preserve"> </w:t>
      </w:r>
      <w:r w:rsidR="00A47998">
        <w:rPr>
          <w:lang w:eastAsia="ar-SA"/>
        </w:rPr>
        <w:t xml:space="preserve">DOP </w:t>
      </w:r>
      <w:r w:rsidR="00851511" w:rsidRPr="00AE31C0">
        <w:rPr>
          <w:lang w:eastAsia="ar-SA"/>
        </w:rPr>
        <w:t xml:space="preserve">a merania výkonnosti procesov v súlade s Metodikou merania výkonnosti procesov prostredníctvom KPI (dostupnou na </w:t>
      </w:r>
      <w:hyperlink r:id="rId10">
        <w:r w:rsidR="00851511" w:rsidRPr="00AE31C0">
          <w:rPr>
            <w:lang w:eastAsia="ar-SA"/>
          </w:rPr>
          <w:t>https://www.minv.sk/?np-optimalizacia-procesov-vo-verejnej-sprave</w:t>
        </w:r>
      </w:hyperlink>
      <w:r w:rsidR="00851511" w:rsidRPr="00AE31C0">
        <w:rPr>
          <w:lang w:eastAsia="ar-SA"/>
        </w:rPr>
        <w:t xml:space="preserve"> ),</w:t>
      </w:r>
    </w:p>
    <w:p w14:paraId="7BD035FA" w14:textId="720A428D" w:rsidR="00851511" w:rsidRPr="00AE31C0"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851511" w:rsidRPr="00AE31C0">
        <w:rPr>
          <w:lang w:eastAsia="ar-SA"/>
        </w:rPr>
        <w:t>upozorniť na nevyhnutnosť aktualizovať eGovernment komponenty v centrálnom metainformačnom systéme verejnej správy v súlade s Metodickým pokynom číslo ÚPVII/000514/2017-313 z 10.01.2017 na aktualizáciu obsahu centrálneho metainformačného systému verejnej správy povinnými osobami v znení neskorších predpisov,</w:t>
      </w:r>
    </w:p>
    <w:p w14:paraId="6F2CD78D" w14:textId="522890F8" w:rsidR="00851511" w:rsidRPr="00AE31C0" w:rsidRDefault="00E93533" w:rsidP="00CC084B">
      <w:pPr>
        <w:numPr>
          <w:ilvl w:val="0"/>
          <w:numId w:val="41"/>
        </w:numPr>
        <w:suppressAutoHyphens/>
        <w:ind w:left="1134" w:hanging="567"/>
        <w:jc w:val="both"/>
        <w:rPr>
          <w:lang w:eastAsia="ar-SA"/>
        </w:rPr>
      </w:pPr>
      <w:r w:rsidRPr="00AE5E6F">
        <w:t>Zhotoviteľ</w:t>
      </w:r>
      <w:r w:rsidRPr="00AE5E6F">
        <w:rPr>
          <w:lang w:eastAsia="ar-SA"/>
        </w:rPr>
        <w:t xml:space="preserve"> je povinný </w:t>
      </w:r>
      <w:r w:rsidR="00851511" w:rsidRPr="00AE31C0">
        <w:rPr>
          <w:lang w:eastAsia="ar-SA"/>
        </w:rPr>
        <w:t xml:space="preserve">zabezpečiť, aby zhotovený </w:t>
      </w:r>
      <w:r w:rsidR="00021F4C">
        <w:rPr>
          <w:lang w:eastAsia="ar-SA"/>
        </w:rPr>
        <w:t xml:space="preserve">IS </w:t>
      </w:r>
      <w:r w:rsidR="00A47998">
        <w:rPr>
          <w:lang w:eastAsia="ar-SA"/>
        </w:rPr>
        <w:t>e</w:t>
      </w:r>
      <w:r w:rsidR="00021F4C">
        <w:rPr>
          <w:lang w:eastAsia="ar-SA"/>
        </w:rPr>
        <w:t>NRI</w:t>
      </w:r>
      <w:r w:rsidR="00021F4C" w:rsidDel="00021F4C">
        <w:rPr>
          <w:lang w:eastAsia="ar-SA"/>
        </w:rPr>
        <w:t xml:space="preserve"> </w:t>
      </w:r>
      <w:r w:rsidR="00A47998">
        <w:rPr>
          <w:lang w:eastAsia="ar-SA"/>
        </w:rPr>
        <w:t xml:space="preserve">DOP </w:t>
      </w:r>
      <w:r w:rsidR="00851511" w:rsidRPr="00AE31C0">
        <w:rPr>
          <w:lang w:eastAsia="ar-SA"/>
        </w:rPr>
        <w:t xml:space="preserve">poskytoval automatizovaný monitoring SLA parametrov dodaných koncových a aplikačných služieb, </w:t>
      </w:r>
    </w:p>
    <w:p w14:paraId="265627AC" w14:textId="2C70EBC9" w:rsidR="00851511" w:rsidRPr="00AE31C0" w:rsidRDefault="00E93533" w:rsidP="00CC084B">
      <w:pPr>
        <w:numPr>
          <w:ilvl w:val="0"/>
          <w:numId w:val="41"/>
        </w:numPr>
        <w:suppressAutoHyphens/>
        <w:ind w:left="1134" w:hanging="567"/>
        <w:jc w:val="both"/>
        <w:rPr>
          <w:lang w:eastAsia="ar-SA"/>
        </w:rPr>
      </w:pPr>
      <w:r w:rsidRPr="00AE5E6F">
        <w:lastRenderedPageBreak/>
        <w:t>Zhotoviteľ</w:t>
      </w:r>
      <w:r w:rsidRPr="00AE5E6F">
        <w:rPr>
          <w:lang w:eastAsia="ar-SA"/>
        </w:rPr>
        <w:t xml:space="preserve"> je povinný </w:t>
      </w:r>
      <w:r w:rsidR="00851511" w:rsidRPr="00AE31C0">
        <w:rPr>
          <w:lang w:eastAsia="ar-SA"/>
        </w:rPr>
        <w:t xml:space="preserve">zabezpečiť, aby zhotovený </w:t>
      </w:r>
      <w:r w:rsidR="00021F4C">
        <w:rPr>
          <w:lang w:eastAsia="ar-SA"/>
        </w:rPr>
        <w:t xml:space="preserve">IS </w:t>
      </w:r>
      <w:r w:rsidR="00A47998">
        <w:rPr>
          <w:lang w:eastAsia="ar-SA"/>
        </w:rPr>
        <w:t>e</w:t>
      </w:r>
      <w:r w:rsidR="00021F4C">
        <w:rPr>
          <w:lang w:eastAsia="ar-SA"/>
        </w:rPr>
        <w:t>NRI</w:t>
      </w:r>
      <w:r w:rsidR="00021F4C" w:rsidDel="00021F4C">
        <w:rPr>
          <w:lang w:eastAsia="ar-SA"/>
        </w:rPr>
        <w:t xml:space="preserve"> </w:t>
      </w:r>
      <w:r w:rsidR="00A47998">
        <w:rPr>
          <w:lang w:eastAsia="ar-SA"/>
        </w:rPr>
        <w:t xml:space="preserve">DOP </w:t>
      </w:r>
      <w:r w:rsidR="00851511" w:rsidRPr="00AE31C0">
        <w:rPr>
          <w:lang w:eastAsia="ar-SA"/>
        </w:rPr>
        <w:t xml:space="preserve">poskytoval funkcionalitu automatizovaného testovania každej </w:t>
      </w:r>
      <w:r w:rsidR="00851511">
        <w:rPr>
          <w:lang w:eastAsia="ar-SA"/>
        </w:rPr>
        <w:t>S</w:t>
      </w:r>
      <w:r w:rsidR="00851511" w:rsidRPr="00AE31C0">
        <w:rPr>
          <w:lang w:eastAsia="ar-SA"/>
        </w:rPr>
        <w:t xml:space="preserve">lužby na nefunkčnosť  a odosielania (automatizovaných) hlásení o nefunkčnosti </w:t>
      </w:r>
      <w:r w:rsidR="00851511">
        <w:rPr>
          <w:lang w:eastAsia="ar-SA"/>
        </w:rPr>
        <w:t>S</w:t>
      </w:r>
      <w:r w:rsidR="00851511" w:rsidRPr="00AE31C0">
        <w:rPr>
          <w:lang w:eastAsia="ar-SA"/>
        </w:rPr>
        <w:t>lužby</w:t>
      </w:r>
      <w:r w:rsidR="00851511">
        <w:rPr>
          <w:lang w:eastAsia="ar-SA"/>
        </w:rPr>
        <w:t>.</w:t>
      </w:r>
    </w:p>
    <w:p w14:paraId="523CB73E" w14:textId="6891BBDF" w:rsidR="00851511" w:rsidRPr="00D318E4"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D318E4">
        <w:t xml:space="preserve">Zhotoviteľ má povinnosť byť zapísaný v registri partnerov verejného sektora, podľa </w:t>
      </w:r>
      <w:r w:rsidR="00E93533">
        <w:t>Z</w:t>
      </w:r>
      <w:r>
        <w:t xml:space="preserve">ákona </w:t>
      </w:r>
      <w:r w:rsidRPr="00D318E4">
        <w:t>o registri partnerov verejného sektora počas celej doby trvania Zmluvy. Nesplnenie tejto povinnosti podľa § 19 ods. 3 Zákona o verejnom obstarávaní môže mať za následok odstúpenie od Zmluvy zo strany Objednávateľa.</w:t>
      </w:r>
    </w:p>
    <w:p w14:paraId="7E4EA37B" w14:textId="3A32983E" w:rsidR="00851511" w:rsidRPr="001B2431"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AE5E6F">
        <w:t>Ak Objednávateľ zistí, že v registri partnerov verejného sektora nie je zapísané overenie identifikácie konečného užívateľa výhod k 31. decembru kalendárneho roka alebo ak v registri nie je zapísaná oprávnená osoba dlhšie ako 30 (tridsať) dní, bezodkladne informuje Zhotoviteľ</w:t>
      </w:r>
      <w:r>
        <w:t>a</w:t>
      </w:r>
      <w:r w:rsidRPr="00AE5E6F">
        <w:t xml:space="preserve"> že nenastane plnenie z</w:t>
      </w:r>
      <w:r w:rsidR="00C55E69">
        <w:t>o</w:t>
      </w:r>
      <w:r w:rsidRPr="00AE5E6F">
        <w:t xml:space="preserve"> Zmluvy. Zhotoviteľ je, za porušenie povinnosti ustanovenej v tomto odseku, povinný uhradiť Objednávateľovi zmluvnú pokutu vo </w:t>
      </w:r>
      <w:r w:rsidRPr="001B2431">
        <w:t xml:space="preserve">výške </w:t>
      </w:r>
      <w:r w:rsidR="0036660D" w:rsidRPr="001B2431">
        <w:t>25</w:t>
      </w:r>
      <w:r w:rsidRPr="001B2431">
        <w:t xml:space="preserve"> 000 eur (</w:t>
      </w:r>
      <w:r w:rsidR="00A76ABE">
        <w:t>dvadsať</w:t>
      </w:r>
      <w:r w:rsidRPr="001B2431">
        <w:t xml:space="preserve">päťtisíc eur), a to aj opakovane. </w:t>
      </w:r>
    </w:p>
    <w:p w14:paraId="29E29D59" w14:textId="5FA2F234" w:rsidR="00851511" w:rsidRPr="001B2431"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1B2431">
        <w:t>Prevzatím Služby</w:t>
      </w:r>
      <w:r w:rsidR="00744E84" w:rsidRPr="001B2431">
        <w:t xml:space="preserve">, </w:t>
      </w:r>
      <w:r w:rsidRPr="001B2431">
        <w:t>Diela</w:t>
      </w:r>
      <w:r w:rsidR="000264EA" w:rsidRPr="001B2431">
        <w:t>, I</w:t>
      </w:r>
      <w:r w:rsidR="00314B97" w:rsidRPr="001B2431">
        <w:t xml:space="preserve">nkrementu </w:t>
      </w:r>
      <w:r w:rsidR="007E1210" w:rsidRPr="001B2431">
        <w:t>alebo Fázy Inkrementu</w:t>
      </w:r>
      <w:r w:rsidR="00314B97" w:rsidRPr="001B2431">
        <w:t xml:space="preserve"> </w:t>
      </w:r>
      <w:r w:rsidRPr="001B2431">
        <w:t>nie je dotknutá zodpovednosť Zhotoviteľa za poskytnutú Službu a vykonané Dielo</w:t>
      </w:r>
      <w:r w:rsidR="00E93533" w:rsidRPr="001B2431">
        <w:t>, resp. jeho časť,</w:t>
      </w:r>
      <w:r w:rsidRPr="001B2431">
        <w:t xml:space="preserve"> podľa príslušných platných a účinných všeobecne záväzných právnych predpisov.</w:t>
      </w:r>
    </w:p>
    <w:p w14:paraId="75BB15F4" w14:textId="77777777" w:rsidR="00851511" w:rsidRPr="001B2431"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1B2431">
        <w:t xml:space="preserve">Ak dôjde k zmene Zmluvy podľa § 18 ods. 8 Zákona o verejnom obstarávaní, povinnosti vyplývajúce z odseku 8 tohto článku Zmluvy sa vzťahujú aj na nového Zhotoviteľa. </w:t>
      </w:r>
    </w:p>
    <w:p w14:paraId="25461B71" w14:textId="727B504B" w:rsidR="00851511" w:rsidRPr="00AE5E6F"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1B2431">
        <w:t xml:space="preserve">Zhotoviteľ sa zaväzuje bezodkladne písomne informovať Objednávateľa o každom prípadnom zdržaní, či iných skutočnostiach, ktoré by mohli ohroziť včasné a riadne plnenie Predmetu Zmluvy. V prípade porušenia tejto povinnosti je Zhotoviteľ povinný uhradiť Objednávateľovi zmluvnú pokutu vo výške  </w:t>
      </w:r>
      <w:r w:rsidR="0036660D" w:rsidRPr="001B2431">
        <w:t>2</w:t>
      </w:r>
      <w:r w:rsidRPr="001B2431">
        <w:t>5 000 eur (</w:t>
      </w:r>
      <w:r w:rsidR="00A76ABE">
        <w:t>dvadsať</w:t>
      </w:r>
      <w:r w:rsidRPr="001B2431">
        <w:t>päťtisíc</w:t>
      </w:r>
      <w:r w:rsidRPr="00AE5E6F">
        <w:t xml:space="preserve"> eur), a to aj opakovane.</w:t>
      </w:r>
    </w:p>
    <w:p w14:paraId="0D9783D0" w14:textId="0642A3EE" w:rsidR="00851511" w:rsidRPr="00AE5E6F"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AE5E6F">
        <w:t xml:space="preserve">Ak Zhotoviteľ poskytne Predmet Zmluvy podľa </w:t>
      </w:r>
      <w:r w:rsidR="00927653">
        <w:t>P</w:t>
      </w:r>
      <w:r w:rsidRPr="00AE5E6F">
        <w:t xml:space="preserve">rílohy č. </w:t>
      </w:r>
      <w:r w:rsidR="00927653">
        <w:t>1</w:t>
      </w:r>
      <w:r w:rsidRPr="00AE5E6F">
        <w:t xml:space="preserve"> prostredníctvom subdodávateľov, je povinný na požiadanie Objednávateľa predložiť mu všetky zmluvy uzatvorené so subdodávateľmi týkajúce sa Predmetu Zmluvy. V prípade porušenia tejto povinnosti je Zhotoviteľ povinný uhradiť Objednávateľovi zmluvnú pokutu vo výške  5 000 eur (päťtisíc eur), a to aj opakovane.</w:t>
      </w:r>
    </w:p>
    <w:p w14:paraId="08A87A2A" w14:textId="0967FD10" w:rsidR="00851511" w:rsidRPr="004E745C"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67473B">
        <w:t>Ak Dielo</w:t>
      </w:r>
      <w:r w:rsidR="0067473B" w:rsidRPr="009F3413">
        <w:t>, Inkrement a/alebo Fáza Inkrementu</w:t>
      </w:r>
      <w:r w:rsidRPr="0067473B">
        <w:t xml:space="preserve"> nebude vykonané v požadovanej kvalite, pričom táto </w:t>
      </w:r>
      <w:r w:rsidR="00E93533" w:rsidRPr="0067473B">
        <w:t>V</w:t>
      </w:r>
      <w:r w:rsidRPr="0067473B">
        <w:t xml:space="preserve">ada plnenia bude zistená do 30 (tridsať) dní po podpísaní </w:t>
      </w:r>
      <w:r w:rsidR="00C55E69" w:rsidRPr="0067473B">
        <w:t xml:space="preserve">Akceptačného </w:t>
      </w:r>
      <w:r w:rsidRPr="0067473B">
        <w:t>protokolu na Dielo</w:t>
      </w:r>
      <w:r w:rsidR="0067473B" w:rsidRPr="0067473B">
        <w:t xml:space="preserve">, </w:t>
      </w:r>
      <w:r w:rsidR="0067473B" w:rsidRPr="009F3413">
        <w:t>Inkrement a/alebo Fáza Inkrementu</w:t>
      </w:r>
      <w:r w:rsidRPr="004E745C">
        <w:t xml:space="preserve"> Objednávateľ bez zbytočného odkladu po zistení tejto </w:t>
      </w:r>
      <w:r w:rsidR="00052A58">
        <w:t>V</w:t>
      </w:r>
      <w:r w:rsidRPr="004E745C">
        <w:t>ady uplatní písomnú reklamáciu, ku ktorej je Zhotoviteľ povinný písomne sa vyjadriť najneskôr do 3 (troch) pracovných dní odo dňa jej doručenia. Ak sa v tejto lehote Zhotoviteľ k reklamácii nevyjadrí, má sa za to, že s opodstatnenosťou reklamácie súhlasí. Oprávnené reklamované vadné plnenie je Zhotoviteľ povinný bezplatne odstrániť v lehote podľa dohody Zmluvných strán, ktorá nesmie byť kratšia ako 4 (štyri) pracovné dni.</w:t>
      </w:r>
    </w:p>
    <w:p w14:paraId="42634831" w14:textId="45979BAE" w:rsidR="00851511"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4E745C">
        <w:t xml:space="preserve">Zhotoviteľ zodpovedá za všetky škody </w:t>
      </w:r>
      <w:r w:rsidR="00021F4C">
        <w:t xml:space="preserve">v plnom rozsahu </w:t>
      </w:r>
      <w:r w:rsidRPr="004E745C">
        <w:t xml:space="preserve">spôsobené jeho konaním pri plnení Predmetu Zmluvy, vrátane škôd preukázateľne spôsobených na životnom prostredí a škôd, ktoré vznikli na jeho majetku a zdraví jeho zamestnancov, ako aj na majetku a zdraví tretích osôb nachádzajúcich sa oprávnene v priestoroch Objednávateľa dohodnutých na plnenie </w:t>
      </w:r>
      <w:r w:rsidR="00042E4B">
        <w:t>Predmet</w:t>
      </w:r>
      <w:r w:rsidR="00042E4B" w:rsidRPr="004E745C">
        <w:t xml:space="preserve">u </w:t>
      </w:r>
      <w:r w:rsidRPr="004E745C">
        <w:t>Zmluvy. V prípade spôsobenia poškodenia majetku, je Zhotoviteľ povinný</w:t>
      </w:r>
      <w:r w:rsidRPr="00AE5E6F">
        <w:t xml:space="preserve"> zabezpečiť bez zbytočného odkladu jeho opravu alebo nahradiť škodu takto spôsobenú.</w:t>
      </w:r>
    </w:p>
    <w:p w14:paraId="155294F3" w14:textId="769EE778" w:rsidR="00851511" w:rsidRPr="00AE5E6F"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AE5E6F">
        <w:t xml:space="preserve">Zhotoviteľ v plnom rozsahu zodpovedá za bezpečnosť a ochranu zdravia vlastných zamestnancov a všetkých osôb, ktoré sa s jeho vedomím a oprávnene zdržujú v priestoroch vykonávania </w:t>
      </w:r>
      <w:r w:rsidR="00042E4B">
        <w:t>Predmet</w:t>
      </w:r>
      <w:r w:rsidR="00042E4B" w:rsidRPr="00AE5E6F">
        <w:t xml:space="preserve">u </w:t>
      </w:r>
      <w:r w:rsidRPr="00AE5E6F">
        <w:t xml:space="preserve">Zmluvy podľa platných právnych predpisov. Zhotoviteľ je povinný pre všetky osoby vykonávajúce práce na </w:t>
      </w:r>
      <w:r w:rsidR="00042E4B">
        <w:t>Predmet</w:t>
      </w:r>
      <w:r w:rsidRPr="00AE5E6F">
        <w:t xml:space="preserve">e Zmluvy zabezpečiť školenie z BOZP, bezpečnostné úkony, opatrenia a podmienky počas realizácie Služieb tak, ako vyplývajú z požiadaviek pre výkon podľa platných predpisov </w:t>
      </w:r>
      <w:r w:rsidRPr="00AE5E6F">
        <w:lastRenderedPageBreak/>
        <w:t>na ochranu a bezpečnosť zdravia pri práci. Zhotoviteľ má povinnosť dodržiavať najmä: zákon č. 124/2006 Z. z. o bezpečnosti a ochrane zdravia pri práci a o zmene a doplnení niektorých zákonov v znení neskorších predpisov, nariadenie vlády Slovenskej republiky č. 392/2006 Z. z. o minimálnych bezpečnostných a zdravotných požiadavkách pri používaní pracovných prostriedkov, nariadenie vlády Slovenskej republiky č. 395/2006 Z. z. o minimálnych požiadavkách na poskytovanie a používanie osobných ochranných pracovných prostriedkov v znení nariadenia vlády Slovenskej republiky č. 400/2021 Z. z.</w:t>
      </w:r>
    </w:p>
    <w:p w14:paraId="1C28F83C" w14:textId="77777777" w:rsidR="00851511" w:rsidRPr="00AE5E6F"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AE5E6F">
        <w:t>Zhotoviteľ je povinný kontrolovať, či jeho zamestnanci nie sú v pracovnom čase pod vplyvom alkoholu, omamných alebo psychotropných látok, či dodržiavajú zákaz fajčenia v priestoroch Objednávateľa, riadne používanie osobných ochranných prostriedkov, ochranných zariadení a ochranných opatrení, ak sa tieto vyžadujú.</w:t>
      </w:r>
    </w:p>
    <w:p w14:paraId="6AC7D3FC" w14:textId="4922D689" w:rsidR="00851511" w:rsidRPr="00AE5E6F" w:rsidRDefault="00894800"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t xml:space="preserve">Zmluvné strany </w:t>
      </w:r>
      <w:r w:rsidR="00851511" w:rsidRPr="00AE5E6F">
        <w:t xml:space="preserve">sa dohodli, že sa budú navzájom informovať o všetkých záležitostiach, ktoré súvisia s plnením </w:t>
      </w:r>
      <w:r w:rsidR="00042E4B">
        <w:t>Predmet</w:t>
      </w:r>
      <w:r w:rsidR="00851511" w:rsidRPr="00AE5E6F">
        <w:t>u Zmluvy.</w:t>
      </w:r>
    </w:p>
    <w:p w14:paraId="0F1C619C" w14:textId="3F6330EB" w:rsidR="00851511" w:rsidRPr="00AE5E6F"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AE5E6F">
        <w:t>Na vylúčenie pochybností platí, že v prípade, ak výsledkom Objednávateľom zadaného poskytovania Služieb je vykonanie Diela, ustanovenia tejto Zmluvy týkajúce sa Diela sa primerane použijú aj na takto vykonané Dielo.</w:t>
      </w:r>
      <w:r w:rsidR="00A76ABE">
        <w:t>a</w:t>
      </w:r>
    </w:p>
    <w:p w14:paraId="4ED96946" w14:textId="4C42413D" w:rsidR="00851511" w:rsidRPr="00AE5E6F" w:rsidRDefault="00851511" w:rsidP="00861CED">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AE5E6F">
        <w:t>Zhotoviteľ</w:t>
      </w:r>
      <w:r w:rsidRPr="00AE31C0">
        <w:t xml:space="preserve"> sa zaväzuje, </w:t>
      </w:r>
      <w:r w:rsidRPr="009E4C87">
        <w:t>že Diel</w:t>
      </w:r>
      <w:r w:rsidR="00894800">
        <w:t>o</w:t>
      </w:r>
      <w:r w:rsidRPr="009E4C87">
        <w:t xml:space="preserve"> </w:t>
      </w:r>
      <w:r w:rsidR="00894800">
        <w:t>bude vykonané prostredníctvom</w:t>
      </w:r>
      <w:r w:rsidR="009B24C1">
        <w:t xml:space="preserve"> kľúčových</w:t>
      </w:r>
      <w:r w:rsidR="00894800">
        <w:t xml:space="preserve"> expertov</w:t>
      </w:r>
      <w:r w:rsidRPr="009E4C87">
        <w:t>, ktorými Zhotoviteľ preukazoval</w:t>
      </w:r>
      <w:r w:rsidRPr="009E4C87">
        <w:rPr>
          <w:lang w:eastAsia="ar-SA"/>
        </w:rPr>
        <w:t xml:space="preserve"> splnenie podmienok účasti určených Objednávateľom vo verejnom obstarávaní podľa § 34 ods. 1 písm. g) Zákona o verejnom obstarávaní, a ktorí podmienky účasti splnili, a to počas doby trvania tejto Zmluvy. </w:t>
      </w:r>
      <w:r w:rsidR="00894800" w:rsidRPr="00032CA4">
        <w:rPr>
          <w:lang w:eastAsia="ar-SA"/>
        </w:rPr>
        <w:t xml:space="preserve">Zoznam </w:t>
      </w:r>
      <w:r w:rsidR="009B24C1">
        <w:rPr>
          <w:lang w:eastAsia="ar-SA"/>
        </w:rPr>
        <w:t xml:space="preserve">kľúčových </w:t>
      </w:r>
      <w:r w:rsidR="00894800" w:rsidRPr="00032CA4">
        <w:rPr>
          <w:lang w:eastAsia="ar-SA"/>
        </w:rPr>
        <w:t>expertov tvorí Prílohu č.</w:t>
      </w:r>
      <w:r w:rsidR="00894800">
        <w:rPr>
          <w:lang w:eastAsia="ar-SA"/>
        </w:rPr>
        <w:t xml:space="preserve"> </w:t>
      </w:r>
      <w:r w:rsidR="00FB43B2">
        <w:rPr>
          <w:lang w:eastAsia="ar-SA"/>
        </w:rPr>
        <w:t>7</w:t>
      </w:r>
      <w:r w:rsidR="00052A58">
        <w:rPr>
          <w:lang w:eastAsia="ar-SA"/>
        </w:rPr>
        <w:t xml:space="preserve">“ </w:t>
      </w:r>
      <w:r w:rsidR="00052A58">
        <w:rPr>
          <w:i/>
          <w:lang w:eastAsia="ar-SA"/>
        </w:rPr>
        <w:t>„Zoznam</w:t>
      </w:r>
      <w:r w:rsidR="003D4B3B">
        <w:rPr>
          <w:i/>
          <w:lang w:eastAsia="ar-SA"/>
        </w:rPr>
        <w:t xml:space="preserve"> kľúčových</w:t>
      </w:r>
      <w:r w:rsidR="00052A58">
        <w:rPr>
          <w:i/>
          <w:lang w:eastAsia="ar-SA"/>
        </w:rPr>
        <w:t xml:space="preserve"> expertov“</w:t>
      </w:r>
      <w:r w:rsidR="00052A58">
        <w:rPr>
          <w:lang w:eastAsia="ar-SA"/>
        </w:rPr>
        <w:t xml:space="preserve"> tejto Zmluvy</w:t>
      </w:r>
      <w:r w:rsidR="00894800">
        <w:rPr>
          <w:lang w:eastAsia="ar-SA"/>
        </w:rPr>
        <w:t xml:space="preserve">. </w:t>
      </w:r>
      <w:r w:rsidRPr="009E4C87">
        <w:t>Zhotoviteľ</w:t>
      </w:r>
      <w:r w:rsidRPr="009E4C87">
        <w:rPr>
          <w:lang w:eastAsia="ar-SA"/>
        </w:rPr>
        <w:t xml:space="preserve"> sa zaväzuje, že na plnenie </w:t>
      </w:r>
      <w:r w:rsidR="00042E4B">
        <w:rPr>
          <w:lang w:eastAsia="ar-SA"/>
        </w:rPr>
        <w:t>Predmet</w:t>
      </w:r>
      <w:r w:rsidRPr="009E4C87">
        <w:rPr>
          <w:lang w:eastAsia="ar-SA"/>
        </w:rPr>
        <w:t>u</w:t>
      </w:r>
      <w:r w:rsidRPr="007140E6">
        <w:rPr>
          <w:lang w:eastAsia="ar-SA"/>
        </w:rPr>
        <w:t xml:space="preserve"> Zmluvy týkajúceho sa vykonania Diela bude mať k dispozícii minimálne taký počet</w:t>
      </w:r>
      <w:r w:rsidR="009B24C1">
        <w:rPr>
          <w:lang w:eastAsia="ar-SA"/>
        </w:rPr>
        <w:t xml:space="preserve"> kľúčových</w:t>
      </w:r>
      <w:r w:rsidRPr="007140E6">
        <w:rPr>
          <w:lang w:eastAsia="ar-SA"/>
        </w:rPr>
        <w:t xml:space="preserve"> expertov, aký bol stanovený v rámci podmienok účasti vo verejnom</w:t>
      </w:r>
      <w:r w:rsidRPr="00AE5E6F">
        <w:rPr>
          <w:lang w:eastAsia="ar-SA"/>
        </w:rPr>
        <w:t xml:space="preserve"> obstarávaní. V prípade potreby zmeny</w:t>
      </w:r>
      <w:r w:rsidR="009B24C1">
        <w:rPr>
          <w:lang w:eastAsia="ar-SA"/>
        </w:rPr>
        <w:t xml:space="preserve"> kľúčových</w:t>
      </w:r>
      <w:r w:rsidRPr="00AE5E6F">
        <w:rPr>
          <w:lang w:eastAsia="ar-SA"/>
        </w:rPr>
        <w:t xml:space="preserve"> expertov za nových </w:t>
      </w:r>
      <w:r w:rsidR="009B24C1">
        <w:rPr>
          <w:lang w:eastAsia="ar-SA"/>
        </w:rPr>
        <w:t xml:space="preserve">kľúčových </w:t>
      </w:r>
      <w:r w:rsidRPr="00AE5E6F">
        <w:rPr>
          <w:lang w:eastAsia="ar-SA"/>
        </w:rPr>
        <w:t xml:space="preserve">expertov sú tieto osoby povinné spĺňať minimálne požiadavky podľa § 34 ods. 1 písm. g) </w:t>
      </w:r>
      <w:r>
        <w:rPr>
          <w:lang w:eastAsia="ar-SA"/>
        </w:rPr>
        <w:t>Z</w:t>
      </w:r>
      <w:r w:rsidRPr="00AE5E6F">
        <w:rPr>
          <w:lang w:eastAsia="ar-SA"/>
        </w:rPr>
        <w:t>ákona o verejnom obstarávaní stanovené Objednávateľom v rámci podmienok účasti vo verejnom obstarávaní (ďalej len „</w:t>
      </w:r>
      <w:r w:rsidRPr="00AE5E6F">
        <w:rPr>
          <w:b/>
          <w:lang w:eastAsia="ar-SA"/>
        </w:rPr>
        <w:t xml:space="preserve">Minimálne požiadavky na </w:t>
      </w:r>
      <w:r w:rsidR="00463FAE">
        <w:rPr>
          <w:b/>
          <w:lang w:eastAsia="ar-SA"/>
        </w:rPr>
        <w:t xml:space="preserve">kľúčového </w:t>
      </w:r>
      <w:r w:rsidRPr="00AE5E6F">
        <w:rPr>
          <w:b/>
          <w:lang w:eastAsia="ar-SA"/>
        </w:rPr>
        <w:t>experta</w:t>
      </w:r>
      <w:r w:rsidRPr="00AE5E6F">
        <w:rPr>
          <w:lang w:eastAsia="ar-SA"/>
        </w:rPr>
        <w:t xml:space="preserve">“), čo musí </w:t>
      </w:r>
      <w:r w:rsidRPr="00AE5E6F">
        <w:t>Zhotoviteľ</w:t>
      </w:r>
      <w:r w:rsidRPr="00AE5E6F">
        <w:rPr>
          <w:lang w:eastAsia="ar-SA"/>
        </w:rPr>
        <w:t xml:space="preserve"> preukázať Objednávateľovi</w:t>
      </w:r>
      <w:r w:rsidR="009B24C1">
        <w:rPr>
          <w:lang w:eastAsia="ar-SA"/>
        </w:rPr>
        <w:t xml:space="preserve"> a zároveň musí preukázať rovnaký počet nadobudnutých profesionálnych praktických skúseností bonifikovaných v rámci časti 1.2 Súťažných podkladov - </w:t>
      </w:r>
      <w:r w:rsidR="009B24C1" w:rsidRPr="00861CED">
        <w:rPr>
          <w:i/>
          <w:lang w:eastAsia="ar-SA"/>
        </w:rPr>
        <w:t>Kritéria na hodnotenie ponúk a spôsob ich uplatnenia</w:t>
      </w:r>
      <w:r w:rsidR="009B24C1">
        <w:rPr>
          <w:lang w:eastAsia="ar-SA"/>
        </w:rPr>
        <w:t>, ako pôvodný kľúčový expert, ktorého nahrádza</w:t>
      </w:r>
      <w:r w:rsidRPr="00AE5E6F">
        <w:rPr>
          <w:lang w:eastAsia="ar-SA"/>
        </w:rPr>
        <w:t xml:space="preserve">. Oznámenie o zmene </w:t>
      </w:r>
      <w:r w:rsidR="002B4584">
        <w:rPr>
          <w:lang w:eastAsia="ar-SA"/>
        </w:rPr>
        <w:t xml:space="preserve">kľúčového </w:t>
      </w:r>
      <w:r w:rsidRPr="00AE5E6F">
        <w:rPr>
          <w:lang w:eastAsia="ar-SA"/>
        </w:rPr>
        <w:t xml:space="preserve">experta </w:t>
      </w:r>
      <w:r w:rsidRPr="00AE5E6F">
        <w:t>Zhotoviteľ</w:t>
      </w:r>
      <w:r w:rsidRPr="00AE5E6F">
        <w:rPr>
          <w:lang w:eastAsia="ar-SA"/>
        </w:rPr>
        <w:t xml:space="preserve"> predloží Objednávateľovi v písomnej forme spolu s dokladmi preukazujúcimi splnenie Minimálnych požiadaviek na</w:t>
      </w:r>
      <w:r w:rsidR="002B4584">
        <w:rPr>
          <w:lang w:eastAsia="ar-SA"/>
        </w:rPr>
        <w:t xml:space="preserve"> kľúčového</w:t>
      </w:r>
      <w:r w:rsidRPr="00AE5E6F">
        <w:rPr>
          <w:lang w:eastAsia="ar-SA"/>
        </w:rPr>
        <w:t xml:space="preserve"> experta najneskôr do 10 (desiatich) pracovných dní pred ich nástupom na výkon činností podľa tejto Zmluvy. Zmena</w:t>
      </w:r>
      <w:r w:rsidR="002B4584">
        <w:rPr>
          <w:lang w:eastAsia="ar-SA"/>
        </w:rPr>
        <w:t xml:space="preserve"> kľúčových</w:t>
      </w:r>
      <w:r w:rsidRPr="00AE5E6F">
        <w:rPr>
          <w:lang w:eastAsia="ar-SA"/>
        </w:rPr>
        <w:t xml:space="preserve"> expertov je podmienená písomným súhlasom Objednávateľa, ktorý nesmie byť odopretý bez závažného dôvodu. V prípade neudelenia súhlasu zo strany Objednávateľa je </w:t>
      </w:r>
      <w:r w:rsidRPr="00AE5E6F">
        <w:t>Zhotoviteľ</w:t>
      </w:r>
      <w:r w:rsidRPr="00AE5E6F">
        <w:rPr>
          <w:lang w:eastAsia="ar-SA"/>
        </w:rPr>
        <w:t xml:space="preserve"> povinný bezodkladne, najneskôr do 10 (desiatich) pracovných dní odo dňa neudelenia súhlasu Objednávateľa, predložiť Objednávateľovi návrh iného</w:t>
      </w:r>
      <w:r w:rsidR="002B4584">
        <w:rPr>
          <w:lang w:eastAsia="ar-SA"/>
        </w:rPr>
        <w:t xml:space="preserve"> kľúčového</w:t>
      </w:r>
      <w:r w:rsidRPr="00AE5E6F">
        <w:rPr>
          <w:lang w:eastAsia="ar-SA"/>
        </w:rPr>
        <w:t xml:space="preserve"> experta spolu s dokladmi preukazujúcimi splnenie predmetných Minimálnych požiadaviek na </w:t>
      </w:r>
      <w:r w:rsidR="002B4584">
        <w:rPr>
          <w:lang w:eastAsia="ar-SA"/>
        </w:rPr>
        <w:t xml:space="preserve">kľúčového </w:t>
      </w:r>
      <w:r w:rsidRPr="00AE5E6F">
        <w:rPr>
          <w:lang w:eastAsia="ar-SA"/>
        </w:rPr>
        <w:t>experta. V prípade, ak dôjde k</w:t>
      </w:r>
      <w:r w:rsidR="002B4584">
        <w:rPr>
          <w:lang w:eastAsia="ar-SA"/>
        </w:rPr>
        <w:t> </w:t>
      </w:r>
      <w:r w:rsidRPr="00AE5E6F">
        <w:rPr>
          <w:lang w:eastAsia="ar-SA"/>
        </w:rPr>
        <w:t>zmene</w:t>
      </w:r>
      <w:r w:rsidR="002B4584">
        <w:rPr>
          <w:lang w:eastAsia="ar-SA"/>
        </w:rPr>
        <w:t xml:space="preserve"> kľúčového</w:t>
      </w:r>
      <w:r w:rsidRPr="00AE5E6F">
        <w:rPr>
          <w:lang w:eastAsia="ar-SA"/>
        </w:rPr>
        <w:t xml:space="preserve"> experta bez súhlasu Objednávateľa, bude sa to považovať za podstatné porušenie Zmluvy a Objednávateľ bude oprávnený od Zmluvy odstúpiť. Nezávisle na tom, v prípade porušenia povinnosti podľa tohto odseku je </w:t>
      </w:r>
      <w:r w:rsidRPr="00AE5E6F">
        <w:t>Zhotoviteľ</w:t>
      </w:r>
      <w:r w:rsidRPr="00AE5E6F">
        <w:rPr>
          <w:lang w:eastAsia="ar-SA"/>
        </w:rPr>
        <w:t xml:space="preserve"> povinný uhradiť Objednávateľovi zmluvnú pokutu vo výške </w:t>
      </w:r>
      <w:r w:rsidR="00F27C3F">
        <w:rPr>
          <w:lang w:eastAsia="ar-SA"/>
        </w:rPr>
        <w:t>25</w:t>
      </w:r>
      <w:r w:rsidR="00F27C3F" w:rsidRPr="00AE5E6F">
        <w:rPr>
          <w:lang w:eastAsia="ar-SA"/>
        </w:rPr>
        <w:t> </w:t>
      </w:r>
      <w:r w:rsidRPr="00AE5E6F">
        <w:rPr>
          <w:lang w:eastAsia="ar-SA"/>
        </w:rPr>
        <w:t>000 eur (</w:t>
      </w:r>
      <w:r w:rsidR="00A76ABE">
        <w:rPr>
          <w:lang w:eastAsia="ar-SA"/>
        </w:rPr>
        <w:t>dvadsať</w:t>
      </w:r>
      <w:r w:rsidRPr="00AE5E6F">
        <w:rPr>
          <w:lang w:eastAsia="ar-SA"/>
        </w:rPr>
        <w:t>päťtisíc</w:t>
      </w:r>
      <w:r w:rsidR="00894800">
        <w:rPr>
          <w:lang w:eastAsia="ar-SA"/>
        </w:rPr>
        <w:t xml:space="preserve"> eur</w:t>
      </w:r>
      <w:r w:rsidRPr="00AE5E6F">
        <w:rPr>
          <w:lang w:eastAsia="ar-SA"/>
        </w:rPr>
        <w:t>) za každé jednotlivé porušenie, a to aj opakovan</w:t>
      </w:r>
      <w:r w:rsidRPr="007140E6">
        <w:rPr>
          <w:lang w:eastAsia="ar-SA"/>
        </w:rPr>
        <w:t xml:space="preserve">e. </w:t>
      </w:r>
      <w:r w:rsidR="0001225B">
        <w:t>V prípade, ak Z</w:t>
      </w:r>
      <w:r w:rsidR="0001225B" w:rsidRPr="00F27C3F">
        <w:t xml:space="preserve">hotoviteľ nemôže nahradiť kľúčového experta v súlade s podmienkami podľa </w:t>
      </w:r>
      <w:r w:rsidR="0001225B">
        <w:t xml:space="preserve">tohto </w:t>
      </w:r>
      <w:r w:rsidR="0001225B" w:rsidRPr="00F27C3F">
        <w:t>odseku Zmluvy a nahradí ho kľúčovým expert</w:t>
      </w:r>
      <w:r w:rsidR="0001225B">
        <w:t>om, u ktorého nepreukáže, že dosiahol rovnaký počet</w:t>
      </w:r>
      <w:r w:rsidR="0001225B" w:rsidRPr="00F27C3F">
        <w:t xml:space="preserve"> </w:t>
      </w:r>
      <w:r w:rsidR="0001225B">
        <w:t xml:space="preserve">profesionálnych praktických skúseností </w:t>
      </w:r>
      <w:r w:rsidR="0001225B" w:rsidRPr="00F27C3F">
        <w:t>definovaných v</w:t>
      </w:r>
      <w:r w:rsidR="0001225B">
        <w:t> časti 1.2</w:t>
      </w:r>
      <w:r w:rsidR="0001225B" w:rsidRPr="00F27C3F">
        <w:t xml:space="preserve"> Súťažných podkladov - </w:t>
      </w:r>
      <w:r w:rsidR="0001225B" w:rsidRPr="002B78FA">
        <w:rPr>
          <w:i/>
        </w:rPr>
        <w:t>Kritéria na hodnotenie ponúk a spôsob ich uplatnenia</w:t>
      </w:r>
      <w:r w:rsidR="0001225B">
        <w:t xml:space="preserve">, ako </w:t>
      </w:r>
      <w:r w:rsidR="0001225B">
        <w:lastRenderedPageBreak/>
        <w:t>pôvodný k</w:t>
      </w:r>
      <w:r w:rsidR="0001225B" w:rsidRPr="00F27C3F">
        <w:t>ľúčový</w:t>
      </w:r>
      <w:r w:rsidR="0001225B">
        <w:t xml:space="preserve"> expert, ktorého nahrádza, má O</w:t>
      </w:r>
      <w:r w:rsidR="0001225B" w:rsidRPr="00F27C3F">
        <w:t xml:space="preserve">bjednávateľ nárok na zmluvnú pokutu vo výške </w:t>
      </w:r>
      <w:r w:rsidR="008665F5">
        <w:t>35</w:t>
      </w:r>
      <w:r w:rsidR="00A76ABE">
        <w:t> </w:t>
      </w:r>
      <w:r w:rsidR="0001225B" w:rsidRPr="00F27C3F">
        <w:t>000</w:t>
      </w:r>
      <w:r w:rsidR="00A76ABE">
        <w:t xml:space="preserve"> eur</w:t>
      </w:r>
      <w:r w:rsidR="0001225B" w:rsidRPr="00F27C3F">
        <w:t xml:space="preserve"> (</w:t>
      </w:r>
      <w:r w:rsidR="008665F5">
        <w:t>tri</w:t>
      </w:r>
      <w:r w:rsidR="0001225B" w:rsidRPr="00F27C3F">
        <w:t xml:space="preserve">dsaťpäťtisíc </w:t>
      </w:r>
      <w:r w:rsidR="00A76ABE">
        <w:t>eur</w:t>
      </w:r>
      <w:r w:rsidR="0001225B" w:rsidRPr="00F27C3F">
        <w:t>) za každ</w:t>
      </w:r>
      <w:r w:rsidR="0001225B">
        <w:t>ú praktickú profesionálnu skúsenosť, o ktorú</w:t>
      </w:r>
      <w:r w:rsidR="0001225B" w:rsidRPr="00F27C3F">
        <w:t xml:space="preserve"> sa znížil počet </w:t>
      </w:r>
      <w:r w:rsidR="0001225B">
        <w:t>profesionálnych praktických skúseností nadobudnutých</w:t>
      </w:r>
      <w:r w:rsidR="0001225B" w:rsidRPr="00F27C3F">
        <w:t xml:space="preserve"> nahrádzaným (pôvodným) kľúčovým expertom.</w:t>
      </w:r>
      <w:r w:rsidR="0001225B">
        <w:t xml:space="preserve"> </w:t>
      </w:r>
      <w:r w:rsidRPr="007140E6">
        <w:rPr>
          <w:lang w:eastAsia="de-DE"/>
        </w:rPr>
        <w:t xml:space="preserve">Pre vylúčenie pochybností platí, že pri zmene </w:t>
      </w:r>
      <w:r w:rsidR="002B4584">
        <w:rPr>
          <w:lang w:eastAsia="de-DE"/>
        </w:rPr>
        <w:t xml:space="preserve">kľúčových </w:t>
      </w:r>
      <w:r>
        <w:rPr>
          <w:lang w:eastAsia="de-DE"/>
        </w:rPr>
        <w:t>expertov podľa tohto ustanovenia</w:t>
      </w:r>
      <w:r w:rsidRPr="007140E6">
        <w:rPr>
          <w:lang w:eastAsia="de-DE"/>
        </w:rPr>
        <w:t xml:space="preserve"> </w:t>
      </w:r>
      <w:r>
        <w:rPr>
          <w:lang w:eastAsia="de-DE"/>
        </w:rPr>
        <w:t xml:space="preserve">sa nevyžaduje </w:t>
      </w:r>
      <w:r w:rsidRPr="007140E6">
        <w:rPr>
          <w:lang w:eastAsia="de-DE"/>
        </w:rPr>
        <w:t>uzatvorenie dodatku k </w:t>
      </w:r>
      <w:r>
        <w:rPr>
          <w:lang w:eastAsia="de-DE"/>
        </w:rPr>
        <w:t>Zmluve.</w:t>
      </w:r>
    </w:p>
    <w:p w14:paraId="05A886D6" w14:textId="4943D9A6" w:rsidR="00851511"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A5533F">
        <w:t xml:space="preserve">Objednávateľ je oprávnený písomne odmietnuť plnenie </w:t>
      </w:r>
      <w:r w:rsidR="00042E4B">
        <w:t>Predmet</w:t>
      </w:r>
      <w:r w:rsidRPr="00A5533F">
        <w:t xml:space="preserve">u Zmluvy konkrétnym </w:t>
      </w:r>
      <w:r w:rsidR="002B4584">
        <w:t xml:space="preserve">kľúčovým </w:t>
      </w:r>
      <w:r w:rsidRPr="00A5533F">
        <w:t>expertom zo závažného dôvodu, najmä ale nie len, ak by bol</w:t>
      </w:r>
      <w:r w:rsidR="002B4584">
        <w:t xml:space="preserve"> kľúčový</w:t>
      </w:r>
      <w:r w:rsidRPr="00A5533F">
        <w:t xml:space="preserve"> expert právoplatne odsúdený za úmyselný trestný čin, alebo by bol preukázateľne v konflikte záujmov vo vzťahu k </w:t>
      </w:r>
      <w:r w:rsidRPr="00021F4C">
        <w:t xml:space="preserve">plneniu </w:t>
      </w:r>
      <w:r w:rsidR="00042E4B">
        <w:t>Predmet</w:t>
      </w:r>
      <w:r w:rsidRPr="00021F4C">
        <w:t xml:space="preserve">u Zmluvy. V takomto prípade je Zhotoviteľ povinný zabezpečiť plnenie </w:t>
      </w:r>
      <w:r w:rsidR="00042E4B">
        <w:t>Predmet</w:t>
      </w:r>
      <w:r w:rsidRPr="00021F4C">
        <w:t>u Zmluvy v danej kategórii iným</w:t>
      </w:r>
      <w:r w:rsidR="002B4584">
        <w:t xml:space="preserve"> kľúčovým</w:t>
      </w:r>
      <w:r w:rsidRPr="00021F4C">
        <w:t xml:space="preserve"> expertom, a to za podmienok uvedených v ods. 2</w:t>
      </w:r>
      <w:r w:rsidR="001D7AA9">
        <w:t>0</w:t>
      </w:r>
      <w:r w:rsidRPr="00021F4C">
        <w:t>. tohto článku Zmluvy.</w:t>
      </w:r>
    </w:p>
    <w:p w14:paraId="2D498281" w14:textId="6B28996A" w:rsidR="00851511" w:rsidRPr="00021F4C"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021F4C">
        <w:t>V prípade, že kľúčový expert neovláda slovenský alebo český jazyk a komunikácia v rámci poskytovania Služieb bude prebiehať aj v anglickom jazyku, je Zhotoviteľ povinný podľa potreby zabezpečiť si tlmočníka na vlastné náklady.</w:t>
      </w:r>
    </w:p>
    <w:p w14:paraId="782062A1" w14:textId="7A3E91CE" w:rsidR="00851511" w:rsidRDefault="00851511" w:rsidP="00CC084B">
      <w:pPr>
        <w:widowControl w:val="0"/>
        <w:numPr>
          <w:ilvl w:val="0"/>
          <w:numId w:val="25"/>
        </w:numPr>
        <w:tabs>
          <w:tab w:val="clear" w:pos="720"/>
        </w:tabs>
        <w:suppressAutoHyphens/>
        <w:overflowPunct w:val="0"/>
        <w:autoSpaceDE w:val="0"/>
        <w:autoSpaceDN w:val="0"/>
        <w:adjustRightInd w:val="0"/>
        <w:ind w:left="567" w:hanging="567"/>
        <w:jc w:val="both"/>
        <w:textAlignment w:val="baseline"/>
      </w:pPr>
      <w:r w:rsidRPr="00021F4C">
        <w:t>Zhotoviteľ je povinný vykonať Dielo a poskytovať Služby v súlade so všeobecne záväznými právnymi predpismi, najmä ale nielen v súlade s Vyhláškou č. 401/2023, Zákonom o eGovernmente, Zákonom  o ITVS, Zákonom o KB.</w:t>
      </w:r>
    </w:p>
    <w:p w14:paraId="4D6C88AA" w14:textId="77777777" w:rsidR="000B1C3A" w:rsidRPr="00021F4C" w:rsidRDefault="000B1C3A" w:rsidP="000B1C3A">
      <w:pPr>
        <w:widowControl w:val="0"/>
        <w:suppressAutoHyphens/>
        <w:overflowPunct w:val="0"/>
        <w:autoSpaceDE w:val="0"/>
        <w:autoSpaceDN w:val="0"/>
        <w:adjustRightInd w:val="0"/>
        <w:ind w:left="567"/>
        <w:jc w:val="both"/>
        <w:textAlignment w:val="baseline"/>
      </w:pPr>
    </w:p>
    <w:p w14:paraId="2B4774C1" w14:textId="77777777" w:rsidR="00744E84" w:rsidRPr="000B1C3A" w:rsidRDefault="00851511" w:rsidP="000B1C3A">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0B1C3A">
        <w:rPr>
          <w:rFonts w:ascii="Times New Roman" w:eastAsia="Times New Roman" w:hAnsi="Times New Roman" w:cs="Times New Roman"/>
          <w:sz w:val="24"/>
          <w:szCs w:val="24"/>
          <w:lang w:eastAsia="de-DE"/>
        </w:rPr>
        <w:t xml:space="preserve">Článok 7 </w:t>
      </w:r>
      <w:bookmarkStart w:id="2" w:name="_Ref95813094"/>
    </w:p>
    <w:p w14:paraId="0D74BD8B" w14:textId="6BDCCF4E" w:rsidR="00851511" w:rsidRDefault="00851511" w:rsidP="000B1C3A">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0B1C3A">
        <w:rPr>
          <w:rFonts w:ascii="Times New Roman" w:eastAsia="Times New Roman" w:hAnsi="Times New Roman" w:cs="Times New Roman"/>
          <w:sz w:val="24"/>
          <w:szCs w:val="24"/>
          <w:lang w:eastAsia="de-DE"/>
        </w:rPr>
        <w:t>SÚČINNOSŤ ZHOTOVITEĽA</w:t>
      </w:r>
      <w:bookmarkEnd w:id="2"/>
    </w:p>
    <w:p w14:paraId="1109D288" w14:textId="77777777" w:rsidR="000B1C3A" w:rsidRPr="000B1C3A" w:rsidRDefault="000B1C3A" w:rsidP="000B1C3A">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p>
    <w:p w14:paraId="52982522" w14:textId="77777777" w:rsidR="00851511" w:rsidRPr="007623A0" w:rsidRDefault="00851511" w:rsidP="00CC084B">
      <w:pPr>
        <w:widowControl w:val="0"/>
        <w:numPr>
          <w:ilvl w:val="0"/>
          <w:numId w:val="54"/>
        </w:numPr>
        <w:tabs>
          <w:tab w:val="clear" w:pos="720"/>
        </w:tabs>
        <w:suppressAutoHyphens/>
        <w:overflowPunct w:val="0"/>
        <w:autoSpaceDE w:val="0"/>
        <w:autoSpaceDN w:val="0"/>
        <w:adjustRightInd w:val="0"/>
        <w:ind w:left="567" w:hanging="567"/>
        <w:jc w:val="both"/>
        <w:textAlignment w:val="baseline"/>
      </w:pPr>
      <w:r w:rsidRPr="007623A0">
        <w:t>Zhotoviteľ sa zaväzuje spolupracovať s Objednávateľom počas vykonávania Diela a vyvinúť maximálne úsilie a súčinnosť z jeho strany tak, aby bolo Dielo vykonané v súlade s touto Zmluvou.</w:t>
      </w:r>
    </w:p>
    <w:p w14:paraId="31D56690" w14:textId="77777777" w:rsidR="00851511" w:rsidRPr="007623A0" w:rsidRDefault="00851511" w:rsidP="00CC084B">
      <w:pPr>
        <w:widowControl w:val="0"/>
        <w:numPr>
          <w:ilvl w:val="0"/>
          <w:numId w:val="54"/>
        </w:numPr>
        <w:tabs>
          <w:tab w:val="clear" w:pos="720"/>
        </w:tabs>
        <w:suppressAutoHyphens/>
        <w:overflowPunct w:val="0"/>
        <w:autoSpaceDE w:val="0"/>
        <w:autoSpaceDN w:val="0"/>
        <w:adjustRightInd w:val="0"/>
        <w:ind w:left="567" w:hanging="567"/>
        <w:jc w:val="both"/>
        <w:textAlignment w:val="baseline"/>
      </w:pPr>
      <w:bookmarkStart w:id="3" w:name="_Ref96165512"/>
      <w:r w:rsidRPr="007623A0">
        <w:t xml:space="preserve">Zhotoviteľ sa zaväzuje, že pri predčasnom ukončení tejto Zmluvy zo strany Objednávateľa a zmene subjektu na strane Zhotoviteľa poskytne Objednávateľovi alebo subjektu určenému Objednávateľom primeranú súčinnosť pri prechode na nový subjekt na strane </w:t>
      </w:r>
      <w:r w:rsidRPr="00FD5B0D">
        <w:t>Zhotoviteľa, najmä v oblasti architektúry a integrácie informačných systémov a inform</w:t>
      </w:r>
      <w:r w:rsidRPr="009F4A55">
        <w:t xml:space="preserve">uje nový subjekt na strane Zhotoviteľa o všetkých procesných a iných úkonoch pri plnení tejto Zmluvy  so zreteľom na úkony týkajúce sa odovzdania Diela. Zhotoviteľ je povinný poskytnúť súčinnosť novému subjektu na strane Zhotoviteľa podľa tohto </w:t>
      </w:r>
      <w:r w:rsidRPr="00F46A02">
        <w:t>odseku v období maximálne 6 (šesť) mesiacov od predčasného ukončenia tejto Zmluvy a v rozsahu minimálne 40 (štyridsať) hodín konzultácií a ďalších činností/úkonov v súlade s  ods. 4 tohto článku Zmluvy za kalendárny mesiac. Objednávateľ a Zhotoviteľ môžu za týmto účelom podpísať dodatok k Zmluve, ktorého predmetom bude poskytnutie</w:t>
      </w:r>
      <w:r w:rsidRPr="007623A0">
        <w:t xml:space="preserve"> súčinnosti tretej strane teda novému subjektu na strane Zhotoviteľa.</w:t>
      </w:r>
      <w:bookmarkEnd w:id="3"/>
    </w:p>
    <w:p w14:paraId="62CC7AA7" w14:textId="6417C3C9" w:rsidR="00851511" w:rsidRPr="007623A0" w:rsidRDefault="00851511" w:rsidP="00CC084B">
      <w:pPr>
        <w:widowControl w:val="0"/>
        <w:numPr>
          <w:ilvl w:val="0"/>
          <w:numId w:val="54"/>
        </w:numPr>
        <w:tabs>
          <w:tab w:val="clear" w:pos="720"/>
          <w:tab w:val="num" w:pos="993"/>
        </w:tabs>
        <w:suppressAutoHyphens/>
        <w:overflowPunct w:val="0"/>
        <w:autoSpaceDE w:val="0"/>
        <w:autoSpaceDN w:val="0"/>
        <w:adjustRightInd w:val="0"/>
        <w:ind w:left="567" w:hanging="567"/>
        <w:jc w:val="both"/>
        <w:textAlignment w:val="baseline"/>
      </w:pPr>
      <w:bookmarkStart w:id="4" w:name="_Ref96165515"/>
      <w:r w:rsidRPr="007623A0">
        <w:t>Zhotoviteľ sa zaväzuje, že po odovzdaní a prevzatí Diela a riadnom skončení Zmluvy poskytne primeranú a akúkoľvek aj kontinuálnu súčinnosť budúcemu poskytovateľovi služieb prevádzky, podpory a rozvoja k Dielu. Zhotoviteľ sa zaväzuje poskytnúť súčinnosť v</w:t>
      </w:r>
      <w:r>
        <w:t> súlade s</w:t>
      </w:r>
      <w:r w:rsidRPr="007623A0">
        <w:t xml:space="preserve"> predchádzajúc</w:t>
      </w:r>
      <w:r>
        <w:t>ou</w:t>
      </w:r>
      <w:r w:rsidRPr="007623A0">
        <w:t xml:space="preserve"> vet</w:t>
      </w:r>
      <w:r>
        <w:t>ou</w:t>
      </w:r>
      <w:r w:rsidRPr="007623A0">
        <w:t xml:space="preserve"> v období maximálne </w:t>
      </w:r>
      <w:r w:rsidR="00151180">
        <w:t>3</w:t>
      </w:r>
      <w:r w:rsidR="00334135" w:rsidRPr="00334135">
        <w:t xml:space="preserve"> (tri) mesiace pred skončením platnosti Zmluvy a nasledujúce 3 (tri) mesiace po skončení platnosti Zmluvy a v rozsahu minimálne 40 (štyridsať) hodín konzultácií a ďalších činností/úkonov v súlade s  ods. 4 tohto článku Zmluvy za kalendárny mesiac.</w:t>
      </w:r>
      <w:bookmarkEnd w:id="4"/>
    </w:p>
    <w:p w14:paraId="598A386D" w14:textId="779F2866" w:rsidR="00851511" w:rsidRPr="007623A0" w:rsidRDefault="00851511" w:rsidP="00CC084B">
      <w:pPr>
        <w:widowControl w:val="0"/>
        <w:numPr>
          <w:ilvl w:val="0"/>
          <w:numId w:val="54"/>
        </w:numPr>
        <w:tabs>
          <w:tab w:val="clear" w:pos="720"/>
        </w:tabs>
        <w:suppressAutoHyphens/>
        <w:overflowPunct w:val="0"/>
        <w:autoSpaceDE w:val="0"/>
        <w:autoSpaceDN w:val="0"/>
        <w:adjustRightInd w:val="0"/>
        <w:ind w:left="567" w:hanging="567"/>
        <w:jc w:val="both"/>
        <w:textAlignment w:val="baseline"/>
      </w:pPr>
      <w:bookmarkStart w:id="5" w:name="_Ref96165737"/>
      <w:r w:rsidRPr="007623A0">
        <w:t xml:space="preserve">Zhotoviteľ sa zaväzuje poskytnúť súčinnosť </w:t>
      </w:r>
      <w:r>
        <w:t>podľa</w:t>
      </w:r>
      <w:r w:rsidRPr="007623A0">
        <w:t xml:space="preserve"> predchádzajúceho </w:t>
      </w:r>
      <w:r>
        <w:t>odseku</w:t>
      </w:r>
      <w:r w:rsidRPr="007623A0">
        <w:t xml:space="preserve">  </w:t>
      </w:r>
      <w:r w:rsidR="001D7AA9">
        <w:t xml:space="preserve">a odseku 2 </w:t>
      </w:r>
      <w:r w:rsidRPr="007623A0">
        <w:t>tohto článku Zmluvy, najmä v oblasti:</w:t>
      </w:r>
      <w:bookmarkEnd w:id="5"/>
    </w:p>
    <w:p w14:paraId="26A38CAF" w14:textId="47E82BFB" w:rsidR="00851511" w:rsidRPr="007623A0" w:rsidRDefault="00851511" w:rsidP="00CC084B">
      <w:pPr>
        <w:pStyle w:val="MLOdsek"/>
        <w:numPr>
          <w:ilvl w:val="0"/>
          <w:numId w:val="50"/>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t>podpory a prípravy verejného obstarávania za účelom vysúťaženia nového zhotoviteľa</w:t>
      </w:r>
      <w:r w:rsidR="001D7AA9">
        <w:rPr>
          <w:rFonts w:ascii="Times New Roman" w:hAnsi="Times New Roman" w:cs="Times New Roman"/>
          <w:sz w:val="24"/>
          <w:szCs w:val="24"/>
        </w:rPr>
        <w:t xml:space="preserve"> Diela</w:t>
      </w:r>
      <w:r w:rsidR="00444503">
        <w:rPr>
          <w:rFonts w:ascii="Times New Roman" w:hAnsi="Times New Roman" w:cs="Times New Roman"/>
          <w:sz w:val="24"/>
          <w:szCs w:val="24"/>
        </w:rPr>
        <w:t>/</w:t>
      </w:r>
      <w:r w:rsidR="00612BBB">
        <w:rPr>
          <w:rFonts w:ascii="Times New Roman" w:hAnsi="Times New Roman" w:cs="Times New Roman"/>
          <w:sz w:val="24"/>
          <w:szCs w:val="24"/>
        </w:rPr>
        <w:t xml:space="preserve"> </w:t>
      </w:r>
      <w:r w:rsidR="005B6CD8">
        <w:rPr>
          <w:rFonts w:ascii="Times New Roman" w:hAnsi="Times New Roman" w:cs="Times New Roman"/>
          <w:sz w:val="24"/>
          <w:szCs w:val="24"/>
        </w:rPr>
        <w:t xml:space="preserve">poskytovateľa </w:t>
      </w:r>
      <w:r w:rsidR="001D7AA9">
        <w:rPr>
          <w:rFonts w:ascii="Times New Roman" w:hAnsi="Times New Roman" w:cs="Times New Roman"/>
          <w:sz w:val="24"/>
          <w:szCs w:val="24"/>
        </w:rPr>
        <w:t>S</w:t>
      </w:r>
      <w:r w:rsidR="005B6CD8">
        <w:rPr>
          <w:rFonts w:ascii="Times New Roman" w:hAnsi="Times New Roman" w:cs="Times New Roman"/>
          <w:sz w:val="24"/>
          <w:szCs w:val="24"/>
        </w:rPr>
        <w:t>lužieb</w:t>
      </w:r>
      <w:r w:rsidR="005B6CD8" w:rsidRPr="007623A0">
        <w:rPr>
          <w:rFonts w:ascii="Times New Roman" w:hAnsi="Times New Roman" w:cs="Times New Roman"/>
          <w:sz w:val="24"/>
          <w:szCs w:val="24"/>
        </w:rPr>
        <w:t xml:space="preserve"> </w:t>
      </w:r>
      <w:r w:rsidRPr="007623A0">
        <w:rPr>
          <w:rFonts w:ascii="Times New Roman" w:hAnsi="Times New Roman" w:cs="Times New Roman"/>
          <w:sz w:val="24"/>
          <w:szCs w:val="24"/>
        </w:rPr>
        <w:t>(najmä vo forme konzultácií zo strany Zhotoviteľa),</w:t>
      </w:r>
    </w:p>
    <w:p w14:paraId="6B58DC4E" w14:textId="31BFE061" w:rsidR="00851511" w:rsidRPr="007623A0" w:rsidRDefault="00851511" w:rsidP="00CC084B">
      <w:pPr>
        <w:pStyle w:val="MLOdsek"/>
        <w:numPr>
          <w:ilvl w:val="0"/>
          <w:numId w:val="50"/>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lastRenderedPageBreak/>
        <w:t>nevyhnutnej podpory nového zhotoviteľa</w:t>
      </w:r>
      <w:r w:rsidR="001D7AA9">
        <w:rPr>
          <w:rFonts w:ascii="Times New Roman" w:hAnsi="Times New Roman" w:cs="Times New Roman"/>
          <w:sz w:val="24"/>
          <w:szCs w:val="24"/>
        </w:rPr>
        <w:t xml:space="preserve"> Diela </w:t>
      </w:r>
      <w:r w:rsidR="00334135">
        <w:rPr>
          <w:rFonts w:ascii="Times New Roman" w:hAnsi="Times New Roman" w:cs="Times New Roman"/>
          <w:sz w:val="24"/>
          <w:szCs w:val="24"/>
        </w:rPr>
        <w:t>/</w:t>
      </w:r>
      <w:r w:rsidR="00334135" w:rsidRPr="00334135">
        <w:rPr>
          <w:rFonts w:ascii="Times New Roman" w:hAnsi="Times New Roman" w:cs="Times New Roman"/>
          <w:sz w:val="24"/>
          <w:szCs w:val="24"/>
        </w:rPr>
        <w:t xml:space="preserve"> </w:t>
      </w:r>
      <w:r w:rsidR="00334135">
        <w:rPr>
          <w:rFonts w:ascii="Times New Roman" w:hAnsi="Times New Roman" w:cs="Times New Roman"/>
          <w:sz w:val="24"/>
          <w:szCs w:val="24"/>
        </w:rPr>
        <w:t xml:space="preserve">poskytovateľa </w:t>
      </w:r>
      <w:r w:rsidR="001D7AA9">
        <w:rPr>
          <w:rFonts w:ascii="Times New Roman" w:hAnsi="Times New Roman" w:cs="Times New Roman"/>
          <w:sz w:val="24"/>
          <w:szCs w:val="24"/>
        </w:rPr>
        <w:t>S</w:t>
      </w:r>
      <w:r w:rsidR="00334135">
        <w:rPr>
          <w:rFonts w:ascii="Times New Roman" w:hAnsi="Times New Roman" w:cs="Times New Roman"/>
          <w:sz w:val="24"/>
          <w:szCs w:val="24"/>
        </w:rPr>
        <w:t xml:space="preserve">lužieb </w:t>
      </w:r>
      <w:r w:rsidRPr="007623A0">
        <w:rPr>
          <w:rFonts w:ascii="Times New Roman" w:hAnsi="Times New Roman" w:cs="Times New Roman"/>
          <w:sz w:val="24"/>
          <w:szCs w:val="24"/>
        </w:rPr>
        <w:t>po podpise</w:t>
      </w:r>
      <w:r>
        <w:rPr>
          <w:rFonts w:ascii="Times New Roman" w:hAnsi="Times New Roman" w:cs="Times New Roman"/>
          <w:sz w:val="24"/>
          <w:szCs w:val="24"/>
        </w:rPr>
        <w:t xml:space="preserve"> novej </w:t>
      </w:r>
      <w:r w:rsidRPr="007623A0">
        <w:rPr>
          <w:rFonts w:ascii="Times New Roman" w:hAnsi="Times New Roman" w:cs="Times New Roman"/>
          <w:sz w:val="24"/>
          <w:szCs w:val="24"/>
        </w:rPr>
        <w:t>zmluvy (najmä vo forme zaškolenia zamestnancov nového zhotoviteľa</w:t>
      </w:r>
      <w:r w:rsidR="00334135">
        <w:rPr>
          <w:rFonts w:ascii="Times New Roman" w:hAnsi="Times New Roman" w:cs="Times New Roman"/>
          <w:sz w:val="24"/>
          <w:szCs w:val="24"/>
        </w:rPr>
        <w:t>/</w:t>
      </w:r>
      <w:r w:rsidR="00334135" w:rsidRPr="00334135">
        <w:rPr>
          <w:rFonts w:ascii="Times New Roman" w:hAnsi="Times New Roman" w:cs="Times New Roman"/>
          <w:sz w:val="24"/>
          <w:szCs w:val="24"/>
        </w:rPr>
        <w:t xml:space="preserve"> </w:t>
      </w:r>
      <w:r w:rsidR="00334135">
        <w:rPr>
          <w:rFonts w:ascii="Times New Roman" w:hAnsi="Times New Roman" w:cs="Times New Roman"/>
          <w:sz w:val="24"/>
          <w:szCs w:val="24"/>
        </w:rPr>
        <w:t>poskytovateľa služieb prevádzky</w:t>
      </w:r>
      <w:r w:rsidRPr="007623A0">
        <w:rPr>
          <w:rFonts w:ascii="Times New Roman" w:hAnsi="Times New Roman" w:cs="Times New Roman"/>
          <w:sz w:val="24"/>
          <w:szCs w:val="24"/>
        </w:rPr>
        <w:t>),</w:t>
      </w:r>
    </w:p>
    <w:p w14:paraId="4B088828" w14:textId="77777777" w:rsidR="00851511" w:rsidRPr="007623A0" w:rsidRDefault="00851511" w:rsidP="00CC084B">
      <w:pPr>
        <w:pStyle w:val="MLOdsek"/>
        <w:numPr>
          <w:ilvl w:val="0"/>
          <w:numId w:val="50"/>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t>konkrétnych konzultácii vzťahujúcim sa k Dielu, a to aj po uplynutí platnosti a účinnosti tejto Zmluvy.</w:t>
      </w:r>
    </w:p>
    <w:p w14:paraId="215C4F0F" w14:textId="2F52365C" w:rsidR="00851511" w:rsidRDefault="00851511" w:rsidP="00CC084B">
      <w:pPr>
        <w:widowControl w:val="0"/>
        <w:numPr>
          <w:ilvl w:val="0"/>
          <w:numId w:val="54"/>
        </w:numPr>
        <w:tabs>
          <w:tab w:val="clear" w:pos="720"/>
        </w:tabs>
        <w:suppressAutoHyphens/>
        <w:overflowPunct w:val="0"/>
        <w:autoSpaceDE w:val="0"/>
        <w:autoSpaceDN w:val="0"/>
        <w:adjustRightInd w:val="0"/>
        <w:ind w:left="567" w:hanging="567"/>
        <w:jc w:val="both"/>
        <w:textAlignment w:val="baseline"/>
      </w:pPr>
      <w:r w:rsidRPr="007623A0">
        <w:t>Objednávateľ a </w:t>
      </w:r>
      <w:r w:rsidR="00B803F4">
        <w:t>Z</w:t>
      </w:r>
      <w:r w:rsidRPr="007623A0">
        <w:t xml:space="preserve">hotoviteľ sa dohodli, že súčinnosť </w:t>
      </w:r>
      <w:r>
        <w:t>podľa</w:t>
      </w:r>
      <w:r w:rsidRPr="007623A0">
        <w:t xml:space="preserve"> tohto článku Zmluvy je súčasťou Ceny diela.</w:t>
      </w:r>
    </w:p>
    <w:p w14:paraId="6D51B4D5" w14:textId="0FDDF417" w:rsidR="00851511" w:rsidRDefault="00851511" w:rsidP="00CC084B">
      <w:pPr>
        <w:widowControl w:val="0"/>
        <w:numPr>
          <w:ilvl w:val="0"/>
          <w:numId w:val="54"/>
        </w:numPr>
        <w:tabs>
          <w:tab w:val="clear" w:pos="720"/>
        </w:tabs>
        <w:suppressAutoHyphens/>
        <w:overflowPunct w:val="0"/>
        <w:autoSpaceDE w:val="0"/>
        <w:autoSpaceDN w:val="0"/>
        <w:adjustRightInd w:val="0"/>
        <w:ind w:left="567" w:hanging="567"/>
        <w:jc w:val="both"/>
        <w:textAlignment w:val="baseline"/>
      </w:pPr>
      <w:r>
        <w:t>Ustanovenia tohto článku Zmluvy sa primerane použijú aj na poskytovanie Služieb.</w:t>
      </w:r>
    </w:p>
    <w:p w14:paraId="50E9C8EE" w14:textId="6C80C83D" w:rsidR="00052A58" w:rsidRDefault="00052A58" w:rsidP="00A20FF2">
      <w:pPr>
        <w:widowControl w:val="0"/>
        <w:suppressAutoHyphens/>
        <w:overflowPunct w:val="0"/>
        <w:autoSpaceDE w:val="0"/>
        <w:autoSpaceDN w:val="0"/>
        <w:adjustRightInd w:val="0"/>
        <w:ind w:left="567"/>
        <w:jc w:val="both"/>
        <w:textAlignment w:val="baseline"/>
      </w:pPr>
    </w:p>
    <w:p w14:paraId="4CE1AFBB" w14:textId="77777777" w:rsidR="000B1C3A" w:rsidRPr="007623A0" w:rsidRDefault="000B1C3A" w:rsidP="000B1C3A">
      <w:pPr>
        <w:widowControl w:val="0"/>
        <w:suppressAutoHyphens/>
        <w:overflowPunct w:val="0"/>
        <w:autoSpaceDE w:val="0"/>
        <w:autoSpaceDN w:val="0"/>
        <w:adjustRightInd w:val="0"/>
        <w:ind w:left="567"/>
        <w:jc w:val="both"/>
        <w:textAlignment w:val="baseline"/>
      </w:pPr>
    </w:p>
    <w:p w14:paraId="187907D3" w14:textId="77777777" w:rsidR="00FA373D" w:rsidRPr="000B1C3A" w:rsidRDefault="00851511" w:rsidP="000B1C3A">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0B1C3A">
        <w:rPr>
          <w:rFonts w:ascii="Times New Roman" w:eastAsia="Times New Roman" w:hAnsi="Times New Roman" w:cs="Times New Roman"/>
          <w:sz w:val="24"/>
          <w:szCs w:val="24"/>
          <w:lang w:eastAsia="de-DE"/>
        </w:rPr>
        <w:t xml:space="preserve">Článok 8 </w:t>
      </w:r>
    </w:p>
    <w:p w14:paraId="72934D08" w14:textId="3DD2F9FF" w:rsidR="00851511" w:rsidRDefault="00851511" w:rsidP="000B1C3A">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0B1C3A">
        <w:rPr>
          <w:rFonts w:ascii="Times New Roman" w:eastAsia="Times New Roman" w:hAnsi="Times New Roman" w:cs="Times New Roman"/>
          <w:sz w:val="24"/>
          <w:szCs w:val="24"/>
          <w:lang w:eastAsia="de-DE"/>
        </w:rPr>
        <w:t xml:space="preserve">ZÁRUKA A ODSTRAŇOVANIE VÁD </w:t>
      </w:r>
    </w:p>
    <w:p w14:paraId="61CD91D6" w14:textId="77777777" w:rsidR="000B1C3A" w:rsidRPr="000B1C3A" w:rsidRDefault="000B1C3A" w:rsidP="000B1C3A">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p>
    <w:p w14:paraId="17FF1D47" w14:textId="06E5FC24" w:rsidR="00851511" w:rsidRPr="002E5147" w:rsidRDefault="00851511" w:rsidP="00CC084B">
      <w:pPr>
        <w:widowControl w:val="0"/>
        <w:numPr>
          <w:ilvl w:val="0"/>
          <w:numId w:val="48"/>
        </w:numPr>
        <w:tabs>
          <w:tab w:val="clear" w:pos="720"/>
        </w:tabs>
        <w:suppressAutoHyphens/>
        <w:overflowPunct w:val="0"/>
        <w:autoSpaceDE w:val="0"/>
        <w:autoSpaceDN w:val="0"/>
        <w:adjustRightInd w:val="0"/>
        <w:ind w:left="567" w:hanging="567"/>
        <w:jc w:val="both"/>
        <w:textAlignment w:val="baseline"/>
      </w:pPr>
      <w:bookmarkStart w:id="6" w:name="_Ref165109477"/>
      <w:bookmarkStart w:id="7" w:name="_Ref519621508"/>
      <w:r w:rsidRPr="005F6784">
        <w:t xml:space="preserve">Zhotoviteľ zodpovedá za to, že </w:t>
      </w:r>
      <w:r w:rsidR="00450A7F">
        <w:t>Dielo</w:t>
      </w:r>
      <w:r w:rsidR="00713B4B">
        <w:t xml:space="preserve">, každý </w:t>
      </w:r>
      <w:r w:rsidR="007E1210">
        <w:t xml:space="preserve">jeho </w:t>
      </w:r>
      <w:r w:rsidR="000264EA">
        <w:t>I</w:t>
      </w:r>
      <w:r w:rsidR="00713B4B">
        <w:t>nkrement a</w:t>
      </w:r>
      <w:r w:rsidR="007E1210">
        <w:t xml:space="preserve"> každá Fáza Inkerementu </w:t>
      </w:r>
      <w:r w:rsidR="00713B4B">
        <w:t xml:space="preserve"> </w:t>
      </w:r>
      <w:r w:rsidRPr="005F6784">
        <w:t xml:space="preserve"> </w:t>
      </w:r>
      <w:r w:rsidR="00713B4B">
        <w:t>sú</w:t>
      </w:r>
      <w:r w:rsidRPr="005F6784">
        <w:t xml:space="preserve"> ku dňu podpisu </w:t>
      </w:r>
      <w:r w:rsidR="00450A7F">
        <w:t>Akceptačného</w:t>
      </w:r>
      <w:r w:rsidR="00450A7F" w:rsidRPr="005F6784">
        <w:t xml:space="preserve"> </w:t>
      </w:r>
      <w:r w:rsidRPr="005F6784">
        <w:t>protokolu</w:t>
      </w:r>
      <w:r>
        <w:t xml:space="preserve"> </w:t>
      </w:r>
      <w:r w:rsidRPr="005F6784">
        <w:t>a počas záručnej doby bez vád, t. j. najmä zodpoved</w:t>
      </w:r>
      <w:r w:rsidR="002E5147">
        <w:t>ajú</w:t>
      </w:r>
      <w:r w:rsidRPr="005F6784">
        <w:t xml:space="preserve"> funkčným a technickým vlastnostiam </w:t>
      </w:r>
      <w:r w:rsidR="002E5147">
        <w:t xml:space="preserve">a požiadavkám uvedeným </w:t>
      </w:r>
      <w:r w:rsidRPr="005F6784">
        <w:t xml:space="preserve">v  </w:t>
      </w:r>
      <w:r w:rsidR="00204A24" w:rsidRPr="002E5147">
        <w:t>P</w:t>
      </w:r>
      <w:r w:rsidRPr="000264EA">
        <w:t xml:space="preserve">rílohe č. 1., </w:t>
      </w:r>
      <w:r w:rsidR="00204A24" w:rsidRPr="000264EA">
        <w:t>P</w:t>
      </w:r>
      <w:r w:rsidRPr="000264EA">
        <w:t>rílohe č. 2 a </w:t>
      </w:r>
      <w:r w:rsidR="00204A24" w:rsidRPr="000264EA">
        <w:t>P</w:t>
      </w:r>
      <w:r w:rsidRPr="000264EA">
        <w:t>rílohe č. 3</w:t>
      </w:r>
      <w:r w:rsidRPr="002E5147">
        <w:t xml:space="preserve">. </w:t>
      </w:r>
    </w:p>
    <w:p w14:paraId="066525B7" w14:textId="2D6E578E" w:rsidR="002E5147" w:rsidRDefault="00851511" w:rsidP="00CC084B">
      <w:pPr>
        <w:widowControl w:val="0"/>
        <w:numPr>
          <w:ilvl w:val="0"/>
          <w:numId w:val="48"/>
        </w:numPr>
        <w:tabs>
          <w:tab w:val="clear" w:pos="720"/>
        </w:tabs>
        <w:suppressAutoHyphens/>
        <w:overflowPunct w:val="0"/>
        <w:autoSpaceDE w:val="0"/>
        <w:autoSpaceDN w:val="0"/>
        <w:adjustRightInd w:val="0"/>
        <w:ind w:left="567" w:hanging="567"/>
        <w:jc w:val="both"/>
        <w:textAlignment w:val="baseline"/>
      </w:pPr>
      <w:bookmarkStart w:id="8" w:name="_Ref95809457"/>
      <w:bookmarkStart w:id="9" w:name="_Ref31965613"/>
      <w:r w:rsidRPr="005F6784">
        <w:t xml:space="preserve">Zhotoviteľ poskytuje na </w:t>
      </w:r>
      <w:r w:rsidR="00F67963">
        <w:t>Dielo</w:t>
      </w:r>
      <w:r w:rsidR="000264EA">
        <w:t>, každý jeho I</w:t>
      </w:r>
      <w:r w:rsidR="002E5147">
        <w:t>nkrement a</w:t>
      </w:r>
      <w:r w:rsidR="007E1210">
        <w:t> F</w:t>
      </w:r>
      <w:r w:rsidR="00314B97">
        <w:t>ázu</w:t>
      </w:r>
      <w:r w:rsidR="007E1210">
        <w:t xml:space="preserve"> Inkrementu</w:t>
      </w:r>
      <w:r w:rsidRPr="005F6784">
        <w:t xml:space="preserve"> záruku </w:t>
      </w:r>
      <w:r w:rsidR="002E5147" w:rsidRPr="002E5147">
        <w:t>v trvaní zákonnej záručnej doby</w:t>
      </w:r>
      <w:r w:rsidR="002E5147">
        <w:t>. Záručná doba začína plynúť odo dňa riadneho odovzdania a prevzatia príslušnej časti Diela podpisom Akceptačného protokolu. Riadnym odovzdaním a prevzatím Diela ako celku začína plynúť záručná doba na Dielo ako celok, tým nie je dotknuté samostatné plynutie záručnej doby na jednotlivé časti odovzdané skôr.</w:t>
      </w:r>
    </w:p>
    <w:p w14:paraId="3112D987" w14:textId="323AF9A4" w:rsidR="00851511" w:rsidRPr="005F6784" w:rsidRDefault="002E5147" w:rsidP="000264EA">
      <w:pPr>
        <w:widowControl w:val="0"/>
        <w:suppressAutoHyphens/>
        <w:overflowPunct w:val="0"/>
        <w:autoSpaceDE w:val="0"/>
        <w:autoSpaceDN w:val="0"/>
        <w:adjustRightInd w:val="0"/>
        <w:ind w:left="567"/>
        <w:jc w:val="both"/>
        <w:textAlignment w:val="baseline"/>
      </w:pPr>
      <w:r>
        <w:t>Počas záručnej doby Zhotoviteľ zodpovedá za to, že Dielo bude mať vlastnosti dohodnuté v Zmluve, najmä v Prílohe č. 1, a bude spôsobilé na použitie na účel zodpovedajúci jeho určeniu.</w:t>
      </w:r>
      <w:bookmarkEnd w:id="6"/>
      <w:bookmarkEnd w:id="8"/>
      <w:r w:rsidR="00851511" w:rsidRPr="005F6784">
        <w:t xml:space="preserve"> </w:t>
      </w:r>
      <w:bookmarkEnd w:id="7"/>
      <w:bookmarkEnd w:id="9"/>
    </w:p>
    <w:p w14:paraId="3B2FD461" w14:textId="10194B55" w:rsidR="00851511" w:rsidRPr="005F6784" w:rsidRDefault="00851511" w:rsidP="00CC084B">
      <w:pPr>
        <w:widowControl w:val="0"/>
        <w:numPr>
          <w:ilvl w:val="0"/>
          <w:numId w:val="48"/>
        </w:numPr>
        <w:tabs>
          <w:tab w:val="clear" w:pos="720"/>
        </w:tabs>
        <w:suppressAutoHyphens/>
        <w:overflowPunct w:val="0"/>
        <w:autoSpaceDE w:val="0"/>
        <w:autoSpaceDN w:val="0"/>
        <w:adjustRightInd w:val="0"/>
        <w:ind w:left="567" w:hanging="567"/>
        <w:jc w:val="both"/>
        <w:textAlignment w:val="baseline"/>
      </w:pPr>
      <w:bookmarkStart w:id="10" w:name="_Ref95814028"/>
      <w:r w:rsidRPr="005F6784">
        <w:t xml:space="preserve">Zhotoviteľ zaručí, že </w:t>
      </w:r>
      <w:r w:rsidR="00F67963">
        <w:t>Dielo</w:t>
      </w:r>
      <w:r w:rsidR="007E1210">
        <w:t>, jeho Inkrementy a Fázy Inkrementu sú</w:t>
      </w:r>
      <w:r w:rsidR="002E5147">
        <w:t xml:space="preserve"> ku dňu jeho odovzdania bez právnych vád</w:t>
      </w:r>
      <w:r w:rsidRPr="005F6784">
        <w:t xml:space="preserve">, predovšetkým nie </w:t>
      </w:r>
      <w:r w:rsidR="007E1210">
        <w:t>sú</w:t>
      </w:r>
      <w:r w:rsidRPr="005F6784">
        <w:t xml:space="preserve"> zaťažen</w:t>
      </w:r>
      <w:r w:rsidR="007E1210">
        <w:t>é</w:t>
      </w:r>
      <w:r w:rsidRPr="005F6784">
        <w:t xml:space="preserve"> právami tretích osôb z priemyselného alebo iného duševného vlastníctva. Zhotoviteľ sa zaväzuje nahradiť Objednávateľovi škodu spôsobenú uplatnením nárokov</w:t>
      </w:r>
      <w:r w:rsidRPr="005F6784" w:rsidDel="00155FF8">
        <w:t xml:space="preserve"> </w:t>
      </w:r>
      <w:r w:rsidRPr="005F6784">
        <w:t>tretích osôb z titulu porušenia ich chránených práv súvisiacich s plnením Zhotoviteľa alebo jeho subdodávateľov podľa tejto Zmluvy.</w:t>
      </w:r>
      <w:bookmarkEnd w:id="10"/>
    </w:p>
    <w:p w14:paraId="34F359E4" w14:textId="3B5567CE" w:rsidR="00851511" w:rsidRPr="005F6784" w:rsidRDefault="00851511" w:rsidP="00CC084B">
      <w:pPr>
        <w:widowControl w:val="0"/>
        <w:numPr>
          <w:ilvl w:val="0"/>
          <w:numId w:val="48"/>
        </w:numPr>
        <w:tabs>
          <w:tab w:val="clear" w:pos="720"/>
        </w:tabs>
        <w:suppressAutoHyphens/>
        <w:overflowPunct w:val="0"/>
        <w:autoSpaceDE w:val="0"/>
        <w:autoSpaceDN w:val="0"/>
        <w:adjustRightInd w:val="0"/>
        <w:ind w:left="567" w:hanging="567"/>
        <w:jc w:val="both"/>
        <w:textAlignment w:val="baseline"/>
      </w:pPr>
      <w:bookmarkStart w:id="11" w:name="_Ref95814040"/>
      <w:r w:rsidRPr="005F6784">
        <w:t>Zhotoviteľ zaručí, že k</w:t>
      </w:r>
      <w:r w:rsidR="008D0846">
        <w:t> </w:t>
      </w:r>
      <w:r w:rsidR="00F67963">
        <w:t>Dielu</w:t>
      </w:r>
      <w:r w:rsidR="008D0846">
        <w:t>, jeho Inkrementom a Fázam Inkrementu</w:t>
      </w:r>
      <w:r w:rsidR="00F67963">
        <w:t xml:space="preserve"> </w:t>
      </w:r>
      <w:r w:rsidRPr="005F6784">
        <w:t>ne</w:t>
      </w:r>
      <w:r>
        <w:t xml:space="preserve">budú existovať </w:t>
      </w:r>
      <w:r w:rsidRPr="005F6784">
        <w:t>v čase jeho odovzdania Objednávateľovi akékoľvek právne nároky tretích strán vyplývajúce zo zmlúv s tretími stranami</w:t>
      </w:r>
      <w:r>
        <w:t>,</w:t>
      </w:r>
      <w:r w:rsidRPr="005F6784">
        <w:t xml:space="preserve"> a že </w:t>
      </w:r>
      <w:r w:rsidR="008D0846">
        <w:t>nie sú</w:t>
      </w:r>
      <w:r w:rsidRPr="005F6784">
        <w:t xml:space="preserve"> predmetom vecného bremena alebo iného obdobného právneho vzťahu, ktorý by prípadne obmedzil Objednávateľa v</w:t>
      </w:r>
      <w:r w:rsidR="00F67963">
        <w:t> </w:t>
      </w:r>
      <w:r w:rsidRPr="005F6784">
        <w:t>užívaní</w:t>
      </w:r>
      <w:r w:rsidR="00F67963">
        <w:t xml:space="preserve"> Diela</w:t>
      </w:r>
      <w:r w:rsidRPr="005F6784">
        <w:t>.</w:t>
      </w:r>
      <w:bookmarkEnd w:id="11"/>
    </w:p>
    <w:p w14:paraId="76CC52B2" w14:textId="2298E1B6" w:rsidR="00851511" w:rsidRPr="005F6784" w:rsidRDefault="00851511" w:rsidP="00CC084B">
      <w:pPr>
        <w:widowControl w:val="0"/>
        <w:numPr>
          <w:ilvl w:val="0"/>
          <w:numId w:val="48"/>
        </w:numPr>
        <w:tabs>
          <w:tab w:val="clear" w:pos="720"/>
        </w:tabs>
        <w:suppressAutoHyphens/>
        <w:overflowPunct w:val="0"/>
        <w:autoSpaceDE w:val="0"/>
        <w:autoSpaceDN w:val="0"/>
        <w:adjustRightInd w:val="0"/>
        <w:ind w:left="567" w:hanging="567"/>
        <w:jc w:val="both"/>
        <w:textAlignment w:val="baseline"/>
      </w:pPr>
      <w:bookmarkStart w:id="12" w:name="_Ref95813120"/>
      <w:r w:rsidRPr="005F6784">
        <w:t xml:space="preserve">Objednávateľ je povinný oznámiť Zhotoviteľovi vady </w:t>
      </w:r>
      <w:r w:rsidR="00F67963">
        <w:t>Diela</w:t>
      </w:r>
      <w:r w:rsidR="000264EA">
        <w:t>, I</w:t>
      </w:r>
      <w:r w:rsidR="002E5147">
        <w:t>nkrement</w:t>
      </w:r>
      <w:r w:rsidR="008D0846">
        <w:t>u</w:t>
      </w:r>
      <w:r w:rsidR="002E5147">
        <w:t xml:space="preserve"> a</w:t>
      </w:r>
      <w:r w:rsidR="008D0846">
        <w:t>lebo Fázy Inkrementu</w:t>
      </w:r>
      <w:r w:rsidR="00450A7F">
        <w:t xml:space="preserve"> </w:t>
      </w:r>
      <w:r w:rsidRPr="005F6784">
        <w:t xml:space="preserve">podľa tohto článku kedykoľvek do uplynutia záručnej doby, a to bez zbytočného odkladu po tom, kedy sa Objednávateľ o výskyte vady dozvedel. Objednávateľ je oprávnený požadovať od Zhotoviteľa bezplatné odstránenie vady </w:t>
      </w:r>
      <w:r w:rsidR="00F67963">
        <w:t>Diela</w:t>
      </w:r>
      <w:r w:rsidR="00D36CA7" w:rsidDel="00D36CA7">
        <w:t xml:space="preserve"> </w:t>
      </w:r>
      <w:r w:rsidRPr="005F6784">
        <w:t>alebo jeho časti, na ktorú sa vzťahuje záruka podľa tejto Zmluvy v</w:t>
      </w:r>
      <w:r>
        <w:t xml:space="preserve"> Objednávateľom stanovenej primeranej </w:t>
      </w:r>
      <w:r w:rsidRPr="005F6784">
        <w:t>lehot</w:t>
      </w:r>
      <w:r>
        <w:t>e</w:t>
      </w:r>
      <w:r w:rsidRPr="005F6784">
        <w:t xml:space="preserve">, ak sa Zmluvné strany nedohodnú na </w:t>
      </w:r>
      <w:r>
        <w:t>inak</w:t>
      </w:r>
      <w:r w:rsidRPr="005F6784">
        <w:t xml:space="preserve">. Pre odstránenie pochybností, odstránením vady </w:t>
      </w:r>
      <w:r w:rsidR="00F67963">
        <w:t>Diela</w:t>
      </w:r>
      <w:r w:rsidR="008D0846">
        <w:t xml:space="preserve"> alebo jeho časti</w:t>
      </w:r>
      <w:r w:rsidRPr="005F6784">
        <w:t xml:space="preserve"> sa rozumie trvalé vyriešenie tejto vady alebo poskytnutie náhradného riešenia, to však len na dobu do uplynutia lehoty na trvalé vyriešenie tejto vady </w:t>
      </w:r>
      <w:r>
        <w:t>stanovenej Objednávateľom</w:t>
      </w:r>
      <w:r w:rsidRPr="005F6784">
        <w:t xml:space="preserve">. Zhotoviteľ je povinný reagovať na nahlásenú vadu </w:t>
      </w:r>
      <w:r w:rsidR="00F67963">
        <w:t xml:space="preserve">Diela </w:t>
      </w:r>
      <w:r w:rsidRPr="005F6784">
        <w:t>v</w:t>
      </w:r>
      <w:r>
        <w:t xml:space="preserve"> stanovenej </w:t>
      </w:r>
      <w:r w:rsidRPr="005F6784">
        <w:t>lehote.</w:t>
      </w:r>
      <w:bookmarkEnd w:id="12"/>
    </w:p>
    <w:p w14:paraId="178D72D3" w14:textId="5E45639F" w:rsidR="00851511" w:rsidRDefault="00851511" w:rsidP="00CC084B">
      <w:pPr>
        <w:widowControl w:val="0"/>
        <w:numPr>
          <w:ilvl w:val="0"/>
          <w:numId w:val="48"/>
        </w:numPr>
        <w:tabs>
          <w:tab w:val="clear" w:pos="720"/>
        </w:tabs>
        <w:suppressAutoHyphens/>
        <w:overflowPunct w:val="0"/>
        <w:autoSpaceDE w:val="0"/>
        <w:autoSpaceDN w:val="0"/>
        <w:adjustRightInd w:val="0"/>
        <w:ind w:left="567" w:hanging="567"/>
        <w:jc w:val="both"/>
        <w:textAlignment w:val="baseline"/>
      </w:pPr>
      <w:r w:rsidRPr="005F6784">
        <w:t xml:space="preserve">Zmluvné strany sa zaväzujú potvrdiť odstránenie vady </w:t>
      </w:r>
      <w:r w:rsidR="00F67963">
        <w:t>Diela</w:t>
      </w:r>
      <w:r w:rsidR="000264EA">
        <w:t>, jeho I</w:t>
      </w:r>
      <w:r w:rsidR="005C6862">
        <w:t xml:space="preserve">nkrementov a </w:t>
      </w:r>
      <w:r w:rsidR="00314B97">
        <w:t>fáz</w:t>
      </w:r>
      <w:r w:rsidR="00F67963">
        <w:t xml:space="preserve"> </w:t>
      </w:r>
      <w:r w:rsidRPr="005F6784">
        <w:t xml:space="preserve">v zápisnici o odstránení vady </w:t>
      </w:r>
      <w:r w:rsidR="00F67963">
        <w:t>Diela</w:t>
      </w:r>
      <w:r w:rsidRPr="005F6784">
        <w:t xml:space="preserve"> podpísanej oboma Zmluvnými stranami, v ktorej uvedú aj predmet vady</w:t>
      </w:r>
      <w:r w:rsidR="00D36CA7">
        <w:t xml:space="preserve"> </w:t>
      </w:r>
      <w:r w:rsidR="00F67963">
        <w:t>Diela</w:t>
      </w:r>
      <w:r w:rsidRPr="005F6784">
        <w:t>, spôsob a čas jej odstránenia.</w:t>
      </w:r>
    </w:p>
    <w:p w14:paraId="287ABB61" w14:textId="77777777" w:rsidR="00851511" w:rsidRPr="0021071E" w:rsidRDefault="00851511" w:rsidP="00CC084B">
      <w:pPr>
        <w:widowControl w:val="0"/>
        <w:numPr>
          <w:ilvl w:val="0"/>
          <w:numId w:val="48"/>
        </w:numPr>
        <w:tabs>
          <w:tab w:val="clear" w:pos="720"/>
        </w:tabs>
        <w:suppressAutoHyphens/>
        <w:overflowPunct w:val="0"/>
        <w:autoSpaceDE w:val="0"/>
        <w:autoSpaceDN w:val="0"/>
        <w:adjustRightInd w:val="0"/>
        <w:ind w:left="567" w:hanging="567"/>
        <w:jc w:val="both"/>
        <w:textAlignment w:val="baseline"/>
      </w:pPr>
      <w:r w:rsidRPr="0021071E">
        <w:t xml:space="preserve">V prípade, ak v rámci poskytovania Služieb podľa Zmluvy bude dodané také plnenie, </w:t>
      </w:r>
      <w:r w:rsidRPr="0021071E">
        <w:lastRenderedPageBreak/>
        <w:t>ktorého výsledkom bude Autorské dielo v súlade s čl.  12</w:t>
      </w:r>
      <w:r>
        <w:t xml:space="preserve"> Zmluvy</w:t>
      </w:r>
      <w:r w:rsidRPr="0021071E">
        <w:t xml:space="preserve">, platí že Zhotoviteľ zodpovedá, že také dielo je čase dodania diela bez vád. V takom prípade Zhotoviteľ poskytuje záruku po dobu 12 </w:t>
      </w:r>
      <w:r>
        <w:t xml:space="preserve">(dvanásť) </w:t>
      </w:r>
      <w:r w:rsidRPr="0021071E">
        <w:t>mesiacov odo dňa podpísania Preberacieho protokolu, s výnimkou prípadov ak  vada vznikla v dôsledku  externých faktorov alebo konaním Objednávateľa.</w:t>
      </w:r>
    </w:p>
    <w:p w14:paraId="077350F5" w14:textId="77777777" w:rsidR="00851511" w:rsidRPr="00AE5E6F" w:rsidRDefault="00851511" w:rsidP="00851511">
      <w:pPr>
        <w:widowControl w:val="0"/>
        <w:suppressAutoHyphens/>
        <w:overflowPunct w:val="0"/>
        <w:autoSpaceDE w:val="0"/>
        <w:autoSpaceDN w:val="0"/>
        <w:adjustRightInd w:val="0"/>
        <w:ind w:left="567"/>
        <w:jc w:val="both"/>
        <w:textAlignment w:val="baseline"/>
      </w:pPr>
    </w:p>
    <w:p w14:paraId="4F13BCA3" w14:textId="77777777" w:rsidR="00FA373D"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9C59A5">
        <w:rPr>
          <w:rFonts w:ascii="Times New Roman" w:eastAsia="Times New Roman" w:hAnsi="Times New Roman" w:cs="Times New Roman"/>
          <w:sz w:val="24"/>
          <w:szCs w:val="24"/>
          <w:lang w:eastAsia="de-DE"/>
        </w:rPr>
        <w:t xml:space="preserve">Článok </w:t>
      </w:r>
      <w:r>
        <w:rPr>
          <w:rFonts w:ascii="Times New Roman" w:eastAsia="Times New Roman" w:hAnsi="Times New Roman" w:cs="Times New Roman"/>
          <w:sz w:val="24"/>
          <w:szCs w:val="24"/>
          <w:lang w:eastAsia="de-DE"/>
        </w:rPr>
        <w:t>9</w:t>
      </w:r>
      <w:r w:rsidRPr="009C59A5">
        <w:rPr>
          <w:rFonts w:ascii="Times New Roman" w:eastAsia="Times New Roman" w:hAnsi="Times New Roman" w:cs="Times New Roman"/>
          <w:sz w:val="24"/>
          <w:szCs w:val="24"/>
          <w:lang w:eastAsia="de-DE"/>
        </w:rPr>
        <w:t xml:space="preserve"> </w:t>
      </w:r>
    </w:p>
    <w:p w14:paraId="6DF57CE0" w14:textId="0707BE14" w:rsidR="00851511" w:rsidRPr="009C59A5"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9C59A5">
        <w:rPr>
          <w:rFonts w:ascii="Times New Roman" w:eastAsia="Times New Roman" w:hAnsi="Times New Roman" w:cs="Times New Roman"/>
          <w:sz w:val="24"/>
          <w:szCs w:val="24"/>
          <w:lang w:eastAsia="de-DE"/>
        </w:rPr>
        <w:t>SUBDODÁVATELIA A PRAVIDLÁ PRE ZMENU SUBDODÁVATEĽOV</w:t>
      </w:r>
    </w:p>
    <w:p w14:paraId="7DC48E37" w14:textId="77777777" w:rsidR="00851511" w:rsidRPr="00AE5E6F" w:rsidRDefault="00851511" w:rsidP="00851511">
      <w:pPr>
        <w:jc w:val="center"/>
        <w:rPr>
          <w:b/>
          <w:lang w:eastAsia="de-DE"/>
        </w:rPr>
      </w:pPr>
    </w:p>
    <w:p w14:paraId="7890C319" w14:textId="16FF4E70" w:rsidR="00851511" w:rsidRPr="00AE5E6F" w:rsidRDefault="00851511" w:rsidP="00CC084B">
      <w:pPr>
        <w:numPr>
          <w:ilvl w:val="0"/>
          <w:numId w:val="29"/>
        </w:numPr>
        <w:tabs>
          <w:tab w:val="clear" w:pos="720"/>
        </w:tabs>
        <w:ind w:left="567" w:hanging="566"/>
        <w:jc w:val="both"/>
      </w:pPr>
      <w:r w:rsidRPr="00AE5E6F">
        <w:rPr>
          <w:lang w:eastAsia="x-none"/>
        </w:rPr>
        <w:t xml:space="preserve">V prípade, že </w:t>
      </w:r>
      <w:r w:rsidRPr="00AE5E6F">
        <w:t>Zhotoviteľ</w:t>
      </w:r>
      <w:r w:rsidRPr="00AE5E6F">
        <w:rPr>
          <w:lang w:eastAsia="x-none"/>
        </w:rPr>
        <w:t xml:space="preserve"> poskytne Služby alebo vykoná Dielo podľa </w:t>
      </w:r>
      <w:r w:rsidR="00F67963">
        <w:rPr>
          <w:lang w:eastAsia="x-none"/>
        </w:rPr>
        <w:t>P</w:t>
      </w:r>
      <w:r w:rsidRPr="00AE5E6F">
        <w:rPr>
          <w:lang w:eastAsia="x-none"/>
        </w:rPr>
        <w:t xml:space="preserve">rílohy č. 1, </w:t>
      </w:r>
      <w:r w:rsidR="00F67963">
        <w:rPr>
          <w:lang w:eastAsia="x-none"/>
        </w:rPr>
        <w:t>P</w:t>
      </w:r>
      <w:r w:rsidRPr="00AE5E6F">
        <w:rPr>
          <w:lang w:eastAsia="x-none"/>
        </w:rPr>
        <w:t xml:space="preserve">rílohy č. 2, </w:t>
      </w:r>
      <w:r w:rsidR="00F67963">
        <w:rPr>
          <w:lang w:eastAsia="x-none"/>
        </w:rPr>
        <w:t>P</w:t>
      </w:r>
      <w:r w:rsidRPr="00AE5E6F">
        <w:rPr>
          <w:lang w:eastAsia="x-none"/>
        </w:rPr>
        <w:t xml:space="preserve">rílohy č. 3 </w:t>
      </w:r>
      <w:r w:rsidR="006303E6">
        <w:rPr>
          <w:lang w:eastAsia="x-none"/>
        </w:rPr>
        <w:t>a Prílohy č. 4</w:t>
      </w:r>
      <w:r w:rsidRPr="00AE5E6F">
        <w:rPr>
          <w:lang w:eastAsia="x-none"/>
        </w:rPr>
        <w:t xml:space="preserve"> počas jej trvania subdodávateľmi, Prílohou č. </w:t>
      </w:r>
      <w:r w:rsidR="000264EA">
        <w:rPr>
          <w:lang w:eastAsia="x-none"/>
        </w:rPr>
        <w:t>6</w:t>
      </w:r>
      <w:r w:rsidRPr="00AE5E6F">
        <w:rPr>
          <w:lang w:eastAsia="x-none"/>
        </w:rPr>
        <w:t xml:space="preserve"> Zmluvy je </w:t>
      </w:r>
      <w:r w:rsidR="00FD10F8">
        <w:rPr>
          <w:lang w:eastAsia="x-none"/>
        </w:rPr>
        <w:t>Z</w:t>
      </w:r>
      <w:r w:rsidRPr="00AE5E6F">
        <w:rPr>
          <w:lang w:eastAsia="x-none"/>
        </w:rPr>
        <w:t xml:space="preserve">oznam subdodávateľov </w:t>
      </w:r>
      <w:r w:rsidRPr="00AE5E6F">
        <w:t>Zhotoviteľa</w:t>
      </w:r>
      <w:r w:rsidRPr="00AE5E6F">
        <w:rPr>
          <w:lang w:eastAsia="x-none"/>
        </w:rPr>
        <w:t xml:space="preserve">. Ak bude mať počas plnenia Zmluvy </w:t>
      </w:r>
      <w:r w:rsidRPr="00AE5E6F">
        <w:t>Zhotoviteľ</w:t>
      </w:r>
      <w:r w:rsidRPr="00AE5E6F">
        <w:rPr>
          <w:lang w:eastAsia="x-none"/>
        </w:rPr>
        <w:t xml:space="preserve"> záujem uzavrieť zmluvu so</w:t>
      </w:r>
      <w:r w:rsidRPr="00AE5E6F">
        <w:t> </w:t>
      </w:r>
      <w:r w:rsidRPr="00AE5E6F">
        <w:rPr>
          <w:lang w:eastAsia="x-none"/>
        </w:rPr>
        <w:t>subdodávateľom, je povinný rešpektovať nasledovné podmienky:</w:t>
      </w:r>
    </w:p>
    <w:p w14:paraId="64997E4E" w14:textId="14C229D6" w:rsidR="00851511" w:rsidRPr="00AE5E6F" w:rsidRDefault="00851511" w:rsidP="00CC084B">
      <w:pPr>
        <w:numPr>
          <w:ilvl w:val="1"/>
          <w:numId w:val="29"/>
        </w:numPr>
        <w:ind w:left="1134" w:hanging="567"/>
        <w:contextualSpacing/>
        <w:jc w:val="both"/>
        <w:rPr>
          <w:lang w:eastAsia="x-none"/>
        </w:rPr>
      </w:pPr>
      <w:r w:rsidRPr="00AE5E6F">
        <w:rPr>
          <w:lang w:eastAsia="x-none"/>
        </w:rPr>
        <w:t xml:space="preserve">každý subdodávateľ musí spĺňať podmienky týkajúce sa osobného postavenia podľa Zákona o verejnom obstarávaní a nesmú u neho existovať dôvody na vylúčenie podľa § 40 ods. </w:t>
      </w:r>
      <w:r>
        <w:rPr>
          <w:lang w:eastAsia="x-none"/>
        </w:rPr>
        <w:t>6 písm. a) až g) a</w:t>
      </w:r>
      <w:r w:rsidR="00FD10F8">
        <w:rPr>
          <w:lang w:eastAsia="x-none"/>
        </w:rPr>
        <w:t xml:space="preserve"> ods. </w:t>
      </w:r>
      <w:r w:rsidRPr="00AE5E6F">
        <w:rPr>
          <w:lang w:eastAsia="x-none"/>
        </w:rPr>
        <w:t xml:space="preserve">7 a 8 Zákona o verejnom obstarávaní. Oprávnenie poskytovať </w:t>
      </w:r>
      <w:r w:rsidR="00F67963">
        <w:rPr>
          <w:lang w:eastAsia="x-none"/>
        </w:rPr>
        <w:t>S</w:t>
      </w:r>
      <w:r w:rsidRPr="00AE5E6F">
        <w:rPr>
          <w:lang w:eastAsia="x-none"/>
        </w:rPr>
        <w:t>lužbu</w:t>
      </w:r>
      <w:r w:rsidR="00FD10F8">
        <w:rPr>
          <w:lang w:eastAsia="x-none"/>
        </w:rPr>
        <w:t>, vykonávať Dielo</w:t>
      </w:r>
      <w:r w:rsidRPr="00AE5E6F">
        <w:rPr>
          <w:lang w:eastAsia="x-none"/>
        </w:rPr>
        <w:t xml:space="preserve"> preukazuje k tej časti </w:t>
      </w:r>
      <w:r w:rsidR="00042E4B">
        <w:rPr>
          <w:lang w:eastAsia="x-none"/>
        </w:rPr>
        <w:t>Predmet</w:t>
      </w:r>
      <w:r w:rsidRPr="00AE5E6F">
        <w:rPr>
          <w:lang w:eastAsia="x-none"/>
        </w:rPr>
        <w:t xml:space="preserve">u Zmluvy, ktorú má plniť, t. j. musí preukázať, že je oprávnený poskytovať Službu a/alebo vykonať Dielo, zodpovedajúce </w:t>
      </w:r>
      <w:r w:rsidR="00042E4B">
        <w:rPr>
          <w:lang w:eastAsia="x-none"/>
        </w:rPr>
        <w:t>Predmet</w:t>
      </w:r>
      <w:r w:rsidRPr="00AE5E6F">
        <w:rPr>
          <w:lang w:eastAsia="x-none"/>
        </w:rPr>
        <w:t>u Zmluvy; ak to nepreukáže, objednávateľ môže odstúpiť od Zmluvy,</w:t>
      </w:r>
    </w:p>
    <w:p w14:paraId="6F8F69A6" w14:textId="10BCEC47" w:rsidR="00851511" w:rsidRPr="00AE5E6F" w:rsidRDefault="00851511" w:rsidP="00CC084B">
      <w:pPr>
        <w:numPr>
          <w:ilvl w:val="1"/>
          <w:numId w:val="29"/>
        </w:numPr>
        <w:ind w:left="1134" w:hanging="567"/>
        <w:contextualSpacing/>
        <w:jc w:val="both"/>
        <w:rPr>
          <w:lang w:eastAsia="x-none"/>
        </w:rPr>
      </w:pPr>
      <w:r w:rsidRPr="00AE5E6F">
        <w:rPr>
          <w:lang w:eastAsia="x-none"/>
        </w:rPr>
        <w:t xml:space="preserve">v prípade, ak sú splnené podmienky podľa § 2 Zákona </w:t>
      </w:r>
      <w:r>
        <w:rPr>
          <w:lang w:eastAsia="x-none"/>
        </w:rPr>
        <w:t>o registri partnerov verejného sektora</w:t>
      </w:r>
      <w:r w:rsidRPr="00AE5E6F">
        <w:rPr>
          <w:lang w:eastAsia="x-none"/>
        </w:rPr>
        <w:t xml:space="preserve">, subdodávateľ má povinnosť byť zapísaný v registri partnerov verejného sektora. </w:t>
      </w:r>
      <w:r w:rsidR="00FD10F8" w:rsidRPr="00EB63A0">
        <w:rPr>
          <w:lang w:eastAsia="x-none"/>
        </w:rPr>
        <w:t xml:space="preserve">Nesplnenie tejto povinnosti alebo výmaz subdodávateľa z registra partnerov verejného sektora môže mať za následok odstúpenie od </w:t>
      </w:r>
      <w:r w:rsidR="00FD10F8">
        <w:rPr>
          <w:lang w:eastAsia="x-none"/>
        </w:rPr>
        <w:t>Zmluvy</w:t>
      </w:r>
      <w:r w:rsidR="00FD10F8" w:rsidRPr="00EB63A0">
        <w:rPr>
          <w:lang w:eastAsia="x-none"/>
        </w:rPr>
        <w:t xml:space="preserve"> podľa § 19 ods. 3 </w:t>
      </w:r>
      <w:r w:rsidR="00FD10F8">
        <w:rPr>
          <w:lang w:eastAsia="x-none"/>
        </w:rPr>
        <w:t>Zákona o verejnom obstarávaní.</w:t>
      </w:r>
    </w:p>
    <w:p w14:paraId="6BD4F40C" w14:textId="5A42A40B" w:rsidR="00851511" w:rsidRPr="00AE5E6F" w:rsidRDefault="00851511" w:rsidP="00CC084B">
      <w:pPr>
        <w:numPr>
          <w:ilvl w:val="1"/>
          <w:numId w:val="29"/>
        </w:numPr>
        <w:ind w:left="1134" w:hanging="567"/>
        <w:contextualSpacing/>
        <w:jc w:val="both"/>
      </w:pPr>
      <w:r w:rsidRPr="00BD638B">
        <w:rPr>
          <w:lang w:eastAsia="x-none"/>
        </w:rPr>
        <w:t>každý</w:t>
      </w:r>
      <w:r w:rsidRPr="00AE5E6F">
        <w:t xml:space="preserve"> subdodávateľ musí byť schopný realizovať príslušnú časť </w:t>
      </w:r>
      <w:r w:rsidR="00042E4B">
        <w:t>Predmet</w:t>
      </w:r>
      <w:r w:rsidRPr="00AE5E6F">
        <w:t>u Zmluvy s odbornou starostlivosťou v súlade s právnymi predpismi, technickými predpismi a inými všeobecne záväznými predpismi a normami a bez vád, ktoré by mohli mať za následok vznik škody alebo inej ujmy na strane Objednávateľa alebo tretej osoby a v rovnakej kvalite ako Zhotoviteľ. I</w:t>
      </w:r>
      <w:r w:rsidRPr="00AE5E6F">
        <w:rPr>
          <w:rFonts w:eastAsia="Arial"/>
          <w:bCs/>
          <w:lang w:eastAsia="en-US"/>
        </w:rPr>
        <w:t>dentifikačné údaje navrhovaného subdodávateľa, údaje o osobe oprávnenej konať za subdodávateľa v rozsahu meno a priezvisko, adresa pobytu, dátum narodenia</w:t>
      </w:r>
      <w:r w:rsidRPr="00AE5E6F">
        <w:rPr>
          <w:rFonts w:eastAsia="Arial"/>
          <w:b/>
          <w:bCs/>
          <w:lang w:eastAsia="en-US"/>
        </w:rPr>
        <w:t xml:space="preserve"> </w:t>
      </w:r>
      <w:r w:rsidRPr="00AE5E6F">
        <w:t xml:space="preserve">spolu s dokladmi preukazujúcimi splnenie podmienok účasti podľa </w:t>
      </w:r>
      <w:r w:rsidRPr="00AE5E6F">
        <w:rPr>
          <w:lang w:eastAsia="en-US"/>
        </w:rPr>
        <w:t xml:space="preserve"> Z</w:t>
      </w:r>
      <w:r w:rsidRPr="00AE5E6F">
        <w:t xml:space="preserve">ákona o verejnom obstarávaní musí Zhotoviteľ predložiť Objednávateľovi najneskôr </w:t>
      </w:r>
      <w:r>
        <w:t>desať</w:t>
      </w:r>
      <w:r w:rsidRPr="00AE5E6F">
        <w:t xml:space="preserve"> (</w:t>
      </w:r>
      <w:r>
        <w:t>10</w:t>
      </w:r>
      <w:r w:rsidRPr="00AE5E6F">
        <w:t>) pracovn</w:t>
      </w:r>
      <w:r w:rsidR="00F05187">
        <w:t>ých</w:t>
      </w:r>
      <w:r w:rsidRPr="00AE5E6F">
        <w:t xml:space="preserve"> dn</w:t>
      </w:r>
      <w:r w:rsidR="00F05187">
        <w:t>í</w:t>
      </w:r>
      <w:r w:rsidRPr="00AE5E6F">
        <w:t xml:space="preserve"> pred začatím plnenia plánovanej subdodávky subdodávateľom. Objednávateľ má právo odmietnuť podiel na realizácii plnenia </w:t>
      </w:r>
      <w:r w:rsidR="00042E4B">
        <w:t>Predmet</w:t>
      </w:r>
      <w:r w:rsidRPr="00AE5E6F">
        <w:t>u Zmluvy subdodávateľom, ak nie sú splnené podmienky uvedené v odseku 1 tohto článku Zmluvy.</w:t>
      </w:r>
    </w:p>
    <w:p w14:paraId="63A35C2E" w14:textId="499C1316" w:rsidR="00851511" w:rsidRPr="00AE5E6F" w:rsidRDefault="00851511" w:rsidP="00CC084B">
      <w:pPr>
        <w:numPr>
          <w:ilvl w:val="0"/>
          <w:numId w:val="29"/>
        </w:numPr>
        <w:tabs>
          <w:tab w:val="clear" w:pos="720"/>
        </w:tabs>
        <w:ind w:left="567" w:hanging="566"/>
        <w:jc w:val="both"/>
        <w:rPr>
          <w:lang w:eastAsia="x-none"/>
        </w:rPr>
      </w:pPr>
      <w:r w:rsidRPr="00AE5E6F">
        <w:rPr>
          <w:lang w:eastAsia="x-none"/>
        </w:rPr>
        <w:t xml:space="preserve">Objednávateľ má právo odmietnuť podiel na realizácii plnenia </w:t>
      </w:r>
      <w:r w:rsidR="00042E4B">
        <w:rPr>
          <w:lang w:eastAsia="x-none"/>
        </w:rPr>
        <w:t>Predmet</w:t>
      </w:r>
      <w:r w:rsidRPr="00AE5E6F">
        <w:rPr>
          <w:lang w:eastAsia="x-none"/>
        </w:rPr>
        <w:t>u Zmluvy subdodávateľom, ak nie sú splnené podmienky uvedené v tomto článku Zmluvy. Ak Zhotoviteľ opakovane navrhne subdodávateľa, ktorý nespĺňa povinnosti uvedené v tomto článku, má Objednávateľ právo odstúpiť od Zmluvy.</w:t>
      </w:r>
    </w:p>
    <w:p w14:paraId="0D14393D" w14:textId="108E3AEB" w:rsidR="00851511" w:rsidRPr="00AE5E6F" w:rsidRDefault="00851511" w:rsidP="00CC084B">
      <w:pPr>
        <w:numPr>
          <w:ilvl w:val="0"/>
          <w:numId w:val="29"/>
        </w:numPr>
        <w:tabs>
          <w:tab w:val="clear" w:pos="720"/>
        </w:tabs>
        <w:ind w:left="567" w:hanging="566"/>
        <w:jc w:val="both"/>
        <w:rPr>
          <w:lang w:eastAsia="x-none"/>
        </w:rPr>
      </w:pPr>
      <w:r w:rsidRPr="00AE5E6F">
        <w:rPr>
          <w:lang w:eastAsia="x-none"/>
        </w:rPr>
        <w:t>K zmene subdodávateľa môže dôjsť len na základe udeleného súhlasu Objednávateľa. Nový subdodávateľ musí spĺňať povinnosti uvedené v odseku 1 tohto článku Zmluvy. Zhotoviteľ je povinný Objednávateľovi najneskôr</w:t>
      </w:r>
      <w:r>
        <w:rPr>
          <w:lang w:eastAsia="x-none"/>
        </w:rPr>
        <w:t xml:space="preserve"> do</w:t>
      </w:r>
      <w:r w:rsidRPr="00AE5E6F">
        <w:rPr>
          <w:lang w:eastAsia="x-none"/>
        </w:rPr>
        <w:t xml:space="preserve"> </w:t>
      </w:r>
      <w:r>
        <w:rPr>
          <w:lang w:eastAsia="x-none"/>
        </w:rPr>
        <w:t>10</w:t>
      </w:r>
      <w:r w:rsidRPr="00AE5E6F">
        <w:rPr>
          <w:lang w:eastAsia="x-none"/>
        </w:rPr>
        <w:t xml:space="preserve"> (</w:t>
      </w:r>
      <w:r>
        <w:rPr>
          <w:lang w:eastAsia="x-none"/>
        </w:rPr>
        <w:t>desiatich</w:t>
      </w:r>
      <w:r w:rsidRPr="00AE5E6F">
        <w:rPr>
          <w:lang w:eastAsia="x-none"/>
        </w:rPr>
        <w:t xml:space="preserve">) pracovných dní pred zmenou subdodávateľa, predložiť písomné oznámenie o zmene subdodávateľa, ktoré bude obsahovať minimálne: podiel zákazky, ktorý má Zhotoviteľ v úmysle zadať subdodávateľovi, názov Služby/Diela, ktorú má subdodávateľ poskytnúť, identifikačné údaje navrhovaného subdodávateľa, údaje o osobe oprávnenej konať za subdodávateľa v rozsahu meno a priezvisko, adresa pobytu, dátum narodenia a doklady na preukázanie </w:t>
      </w:r>
      <w:r w:rsidRPr="00AE5E6F">
        <w:rPr>
          <w:lang w:eastAsia="x-none"/>
        </w:rPr>
        <w:lastRenderedPageBreak/>
        <w:t xml:space="preserve">splnenia podmienok účasti týkajúce sa osobného postavenia navrhovaného subdodávateľa podľa Zákona o verejnom obstarávaní a nesmú u neho existovať dôvody na vylúčenie podľa § 40 ods. 6 písm. a) až g) a </w:t>
      </w:r>
      <w:r w:rsidRPr="00BD638B">
        <w:rPr>
          <w:lang w:eastAsia="x-none"/>
        </w:rPr>
        <w:t xml:space="preserve">§ 40 </w:t>
      </w:r>
      <w:r w:rsidRPr="00AE5E6F">
        <w:rPr>
          <w:lang w:eastAsia="x-none"/>
        </w:rPr>
        <w:t xml:space="preserve">ods. 7 a 8 Zákona o verejnom obstarávaní. </w:t>
      </w:r>
    </w:p>
    <w:p w14:paraId="5BE49B8C" w14:textId="783E357C" w:rsidR="00851511" w:rsidRPr="00AE5E6F" w:rsidRDefault="00851511" w:rsidP="00CC084B">
      <w:pPr>
        <w:numPr>
          <w:ilvl w:val="0"/>
          <w:numId w:val="29"/>
        </w:numPr>
        <w:tabs>
          <w:tab w:val="clear" w:pos="720"/>
        </w:tabs>
        <w:ind w:left="567" w:hanging="566"/>
        <w:jc w:val="both"/>
        <w:rPr>
          <w:lang w:eastAsia="x-none"/>
        </w:rPr>
      </w:pPr>
      <w:r w:rsidRPr="00AE5E6F">
        <w:rPr>
          <w:lang w:eastAsia="x-none"/>
        </w:rPr>
        <w:t xml:space="preserve">V prípade, že navrhovaný subdodávateľ nebude spĺňať podmienky účasti podľa § 32, prípadne § 34 ods. 1 písm. g) Zákona o verejnom obstarávaní alebo budú u neho existovať dôvody na vylúčenie podľa § 40 ods. 6 písm. a) až g) a </w:t>
      </w:r>
      <w:r w:rsidRPr="00BD638B">
        <w:rPr>
          <w:lang w:eastAsia="x-none"/>
        </w:rPr>
        <w:t xml:space="preserve">§ 40 </w:t>
      </w:r>
      <w:r w:rsidRPr="00AE5E6F">
        <w:rPr>
          <w:lang w:eastAsia="x-none"/>
        </w:rPr>
        <w:t>ods. 7 a 8 Zákona o verejnom obstarávaní, Objednávateľ písomne požiada o jeho nahradenie. Zhotoviteľ doručí návrh nového subdodávateľa do 3 (troch) pracovných dní odo dňa doručenia žiadosti o jeho nahradenie, ak Objednávateľ neurčí dlhšiu lehotu. V prípade porušenia týchto dojednaní o zmene subdodávateľa, alebo ak dôjde k jeho výmazu z registra partnerov verejného sektora bude sa to považovať za podstatné porušenie zmluvnej povinnosti a Objednávateľ bude oprávnený od tejto Zmluvy odstúpiť.</w:t>
      </w:r>
    </w:p>
    <w:p w14:paraId="6C302126" w14:textId="73E272C5" w:rsidR="00851511" w:rsidRDefault="00851511" w:rsidP="00CC084B">
      <w:pPr>
        <w:numPr>
          <w:ilvl w:val="0"/>
          <w:numId w:val="29"/>
        </w:numPr>
        <w:tabs>
          <w:tab w:val="clear" w:pos="720"/>
        </w:tabs>
        <w:ind w:left="567" w:hanging="566"/>
        <w:jc w:val="both"/>
        <w:rPr>
          <w:lang w:eastAsia="x-none"/>
        </w:rPr>
      </w:pPr>
      <w:r w:rsidRPr="00AE5E6F">
        <w:rPr>
          <w:lang w:eastAsia="x-none"/>
        </w:rPr>
        <w:t>V prípade ak subdodávateľ nesplní podmienky uvedené v ods. 3 tohto článku</w:t>
      </w:r>
      <w:r>
        <w:rPr>
          <w:lang w:eastAsia="x-none"/>
        </w:rPr>
        <w:t xml:space="preserve"> Zmluvy</w:t>
      </w:r>
      <w:r w:rsidRPr="00AE5E6F">
        <w:rPr>
          <w:lang w:eastAsia="x-none"/>
        </w:rPr>
        <w:t xml:space="preserve"> má Objednávateľ voči </w:t>
      </w:r>
      <w:r w:rsidRPr="00AE5E6F">
        <w:t>Zhotoviteľ</w:t>
      </w:r>
      <w:r w:rsidRPr="00AE5E6F">
        <w:rPr>
          <w:lang w:eastAsia="x-none"/>
        </w:rPr>
        <w:t xml:space="preserve">ovi nárok na úhradu zmluvnej pokuty vo výške </w:t>
      </w:r>
      <w:r w:rsidR="00F27C3F">
        <w:rPr>
          <w:lang w:eastAsia="x-none"/>
        </w:rPr>
        <w:t>2</w:t>
      </w:r>
      <w:r w:rsidRPr="00AE5E6F">
        <w:rPr>
          <w:lang w:eastAsia="x-none"/>
        </w:rPr>
        <w:t>5</w:t>
      </w:r>
      <w:r>
        <w:rPr>
          <w:lang w:eastAsia="x-none"/>
        </w:rPr>
        <w:t xml:space="preserve"> 000 </w:t>
      </w:r>
      <w:r w:rsidR="00C53091">
        <w:rPr>
          <w:lang w:eastAsia="x-none"/>
        </w:rPr>
        <w:t>(</w:t>
      </w:r>
      <w:r w:rsidR="00A76ABE">
        <w:rPr>
          <w:lang w:eastAsia="x-none"/>
        </w:rPr>
        <w:t>dvadsať</w:t>
      </w:r>
      <w:r w:rsidR="00C53091">
        <w:rPr>
          <w:lang w:eastAsia="x-none"/>
        </w:rPr>
        <w:t xml:space="preserve">päťtisíc eur) </w:t>
      </w:r>
      <w:r>
        <w:rPr>
          <w:lang w:eastAsia="x-none"/>
        </w:rPr>
        <w:t>za každé jednotlivé porušenie</w:t>
      </w:r>
      <w:r w:rsidRPr="00AE5E6F">
        <w:rPr>
          <w:lang w:eastAsia="x-none"/>
        </w:rPr>
        <w:t>.</w:t>
      </w:r>
    </w:p>
    <w:p w14:paraId="0D74A01A" w14:textId="77777777" w:rsidR="00851511" w:rsidRPr="00604738" w:rsidRDefault="00851511" w:rsidP="00851511">
      <w:pPr>
        <w:ind w:left="567"/>
        <w:jc w:val="both"/>
        <w:rPr>
          <w:lang w:eastAsia="x-none"/>
        </w:rPr>
      </w:pPr>
    </w:p>
    <w:p w14:paraId="24897F32" w14:textId="77777777" w:rsidR="00FA373D"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802BD6">
        <w:rPr>
          <w:rFonts w:ascii="Times New Roman" w:eastAsia="Times New Roman" w:hAnsi="Times New Roman" w:cs="Times New Roman"/>
          <w:sz w:val="24"/>
          <w:szCs w:val="24"/>
          <w:lang w:eastAsia="de-DE"/>
        </w:rPr>
        <w:t xml:space="preserve">Článok </w:t>
      </w:r>
      <w:r>
        <w:rPr>
          <w:rFonts w:ascii="Times New Roman" w:eastAsia="Times New Roman" w:hAnsi="Times New Roman" w:cs="Times New Roman"/>
          <w:sz w:val="24"/>
          <w:szCs w:val="24"/>
          <w:lang w:eastAsia="de-DE"/>
        </w:rPr>
        <w:t>10</w:t>
      </w:r>
      <w:r w:rsidRPr="00802BD6">
        <w:rPr>
          <w:rFonts w:ascii="Times New Roman" w:eastAsia="Times New Roman" w:hAnsi="Times New Roman" w:cs="Times New Roman"/>
          <w:sz w:val="24"/>
          <w:szCs w:val="24"/>
          <w:lang w:eastAsia="de-DE"/>
        </w:rPr>
        <w:t xml:space="preserve"> </w:t>
      </w:r>
    </w:p>
    <w:p w14:paraId="4E2EAB22" w14:textId="00F3D044" w:rsidR="00851511" w:rsidRPr="00802BD6"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802BD6">
        <w:rPr>
          <w:rFonts w:ascii="Times New Roman" w:eastAsia="Times New Roman" w:hAnsi="Times New Roman" w:cs="Times New Roman"/>
          <w:sz w:val="24"/>
          <w:szCs w:val="24"/>
          <w:lang w:eastAsia="de-DE"/>
        </w:rPr>
        <w:t>ZODPOVEDNOSŤ ZA ŠKODU A NÁHRADA ŠKODY</w:t>
      </w:r>
    </w:p>
    <w:p w14:paraId="6F681F33" w14:textId="77777777" w:rsidR="00851511" w:rsidRPr="00AE5E6F" w:rsidRDefault="00851511" w:rsidP="00851511">
      <w:pPr>
        <w:jc w:val="center"/>
        <w:rPr>
          <w:b/>
          <w:lang w:eastAsia="de-DE"/>
        </w:rPr>
      </w:pPr>
    </w:p>
    <w:p w14:paraId="0881DE4B" w14:textId="77777777" w:rsidR="00851511" w:rsidRDefault="00851511" w:rsidP="00CC084B">
      <w:pPr>
        <w:pStyle w:val="MLOdsek"/>
        <w:numPr>
          <w:ilvl w:val="0"/>
          <w:numId w:val="4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Každá zo Zmluvných strán nesie zodpovednosť za spôsobenú škodu porušením všeobecne platných a účinných právnych predpisov Slovenskej republiky a tejto Zmluvy. Zmluvné strany sa zaväzujú vyvinúť maximálne úsilie k predchádzaniu škodám a k minimalizácii vzniknutých škôd. 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793992F9" w14:textId="6452558D" w:rsidR="00851511" w:rsidRPr="00802BD6" w:rsidRDefault="00851511" w:rsidP="00CC084B">
      <w:pPr>
        <w:pStyle w:val="MLOdsek"/>
        <w:numPr>
          <w:ilvl w:val="0"/>
          <w:numId w:val="4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Nebezpečenstvo škody na Diel</w:t>
      </w:r>
      <w:r w:rsidR="00EE1344">
        <w:rPr>
          <w:rFonts w:ascii="Times New Roman" w:hAnsi="Times New Roman" w:cs="Times New Roman"/>
          <w:sz w:val="24"/>
          <w:szCs w:val="24"/>
        </w:rPr>
        <w:t xml:space="preserve">e </w:t>
      </w:r>
      <w:r w:rsidRPr="00802BD6">
        <w:rPr>
          <w:rFonts w:ascii="Times New Roman" w:hAnsi="Times New Roman" w:cs="Times New Roman"/>
          <w:sz w:val="24"/>
          <w:szCs w:val="24"/>
        </w:rPr>
        <w:t xml:space="preserve">prechádza na Objednávateľa </w:t>
      </w:r>
      <w:r>
        <w:rPr>
          <w:rFonts w:ascii="Times New Roman" w:hAnsi="Times New Roman" w:cs="Times New Roman"/>
          <w:sz w:val="24"/>
          <w:szCs w:val="24"/>
        </w:rPr>
        <w:t xml:space="preserve">riadnym odovzdaním </w:t>
      </w:r>
      <w:r w:rsidR="005C6862">
        <w:rPr>
          <w:rFonts w:ascii="Times New Roman" w:hAnsi="Times New Roman" w:cs="Times New Roman"/>
          <w:sz w:val="24"/>
          <w:szCs w:val="24"/>
        </w:rPr>
        <w:t xml:space="preserve">príslušnej časti </w:t>
      </w:r>
      <w:r>
        <w:rPr>
          <w:rFonts w:ascii="Times New Roman" w:hAnsi="Times New Roman" w:cs="Times New Roman"/>
          <w:sz w:val="24"/>
          <w:szCs w:val="24"/>
        </w:rPr>
        <w:t xml:space="preserve">Diela, teda </w:t>
      </w:r>
      <w:r w:rsidRPr="00802BD6">
        <w:rPr>
          <w:rFonts w:ascii="Times New Roman" w:hAnsi="Times New Roman" w:cs="Times New Roman"/>
          <w:sz w:val="24"/>
          <w:szCs w:val="24"/>
        </w:rPr>
        <w:t xml:space="preserve">podpísaním </w:t>
      </w:r>
      <w:r w:rsidR="00052A58">
        <w:rPr>
          <w:rFonts w:ascii="Times New Roman" w:hAnsi="Times New Roman" w:cs="Times New Roman"/>
          <w:sz w:val="24"/>
          <w:szCs w:val="24"/>
        </w:rPr>
        <w:t>príslušného a</w:t>
      </w:r>
      <w:r w:rsidR="00136000">
        <w:rPr>
          <w:rFonts w:ascii="Times New Roman" w:hAnsi="Times New Roman" w:cs="Times New Roman"/>
          <w:sz w:val="24"/>
          <w:szCs w:val="24"/>
        </w:rPr>
        <w:t xml:space="preserve">kceptačného </w:t>
      </w:r>
      <w:r w:rsidRPr="00802BD6">
        <w:rPr>
          <w:rFonts w:ascii="Times New Roman" w:hAnsi="Times New Roman" w:cs="Times New Roman"/>
          <w:sz w:val="24"/>
          <w:szCs w:val="24"/>
        </w:rPr>
        <w:t>protokolu.</w:t>
      </w:r>
      <w:r>
        <w:rPr>
          <w:rFonts w:ascii="Times New Roman" w:hAnsi="Times New Roman" w:cs="Times New Roman"/>
          <w:sz w:val="24"/>
          <w:szCs w:val="24"/>
        </w:rPr>
        <w:t xml:space="preserve"> </w:t>
      </w:r>
      <w:r w:rsidRPr="003F66BD">
        <w:rPr>
          <w:rFonts w:ascii="Times New Roman" w:hAnsi="Times New Roman" w:cs="Times New Roman"/>
          <w:sz w:val="24"/>
          <w:szCs w:val="24"/>
        </w:rPr>
        <w:t>Nebezpečenstvo škody a vlastnícke právo ku všetkým častiam plnenia Zhotoviteľa na základe tejto Zmluvy prechádza na Objednávateľa dňom prevzatia</w:t>
      </w:r>
      <w:r w:rsidR="00B803F4">
        <w:rPr>
          <w:rFonts w:ascii="Times New Roman" w:hAnsi="Times New Roman" w:cs="Times New Roman"/>
          <w:sz w:val="24"/>
          <w:szCs w:val="24"/>
        </w:rPr>
        <w:t>.</w:t>
      </w:r>
    </w:p>
    <w:p w14:paraId="30C84F59" w14:textId="77777777" w:rsidR="00851511" w:rsidRPr="00802BD6" w:rsidRDefault="00851511" w:rsidP="00CC084B">
      <w:pPr>
        <w:pStyle w:val="MLOdsek"/>
        <w:numPr>
          <w:ilvl w:val="0"/>
          <w:numId w:val="4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Zhotoviteľ zodpovedá za škodu spôsobenú Objednávateľovi jeho zamestnancami a/alebo subdodávateľmi, pričom ustanovenia Zákonníka práce o zodpovednosti zamestnancov za škodu alebo ustanovenia Obchodného zákonníka o náhrade škody aplikovateľné na škodu spôsobenú subdodávateľmi, týmto nie sú dotknuté.</w:t>
      </w:r>
    </w:p>
    <w:p w14:paraId="0F98CA99" w14:textId="45A8DC36" w:rsidR="00851511" w:rsidRPr="00802BD6" w:rsidRDefault="00851511" w:rsidP="00CC084B">
      <w:pPr>
        <w:pStyle w:val="MLOdsek"/>
        <w:numPr>
          <w:ilvl w:val="0"/>
          <w:numId w:val="4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Zhotoviteľ zodpovedá za škodu spôsobenú </w:t>
      </w:r>
      <w:r w:rsidR="00B803F4">
        <w:rPr>
          <w:rFonts w:ascii="Times New Roman" w:hAnsi="Times New Roman" w:cs="Times New Roman"/>
          <w:sz w:val="24"/>
          <w:szCs w:val="24"/>
        </w:rPr>
        <w:t>V</w:t>
      </w:r>
      <w:r w:rsidRPr="00802BD6">
        <w:rPr>
          <w:rFonts w:ascii="Times New Roman" w:hAnsi="Times New Roman" w:cs="Times New Roman"/>
          <w:sz w:val="24"/>
          <w:szCs w:val="24"/>
        </w:rPr>
        <w:t>adou</w:t>
      </w:r>
      <w:r w:rsidR="00D36CA7">
        <w:rPr>
          <w:rFonts w:ascii="Times New Roman" w:hAnsi="Times New Roman" w:cs="Times New Roman"/>
          <w:sz w:val="24"/>
          <w:szCs w:val="24"/>
        </w:rPr>
        <w:t xml:space="preserve"> </w:t>
      </w:r>
      <w:r w:rsidR="00F67963" w:rsidRPr="00F67963">
        <w:rPr>
          <w:rFonts w:ascii="Times New Roman" w:hAnsi="Times New Roman" w:cs="Times New Roman"/>
          <w:sz w:val="24"/>
          <w:szCs w:val="24"/>
        </w:rPr>
        <w:t>Diela</w:t>
      </w:r>
      <w:r w:rsidRPr="00802BD6">
        <w:rPr>
          <w:rFonts w:ascii="Times New Roman" w:hAnsi="Times New Roman" w:cs="Times New Roman"/>
          <w:sz w:val="24"/>
          <w:szCs w:val="24"/>
        </w:rPr>
        <w:t>, ktorá vznikne Objednávateľovi aj po uplynutí platnosti tejto Zmluvy počas plynutia</w:t>
      </w:r>
      <w:r>
        <w:rPr>
          <w:rFonts w:ascii="Times New Roman" w:hAnsi="Times New Roman" w:cs="Times New Roman"/>
          <w:sz w:val="24"/>
          <w:szCs w:val="24"/>
        </w:rPr>
        <w:t xml:space="preserve"> zákonnej </w:t>
      </w:r>
      <w:r w:rsidRPr="00802BD6">
        <w:rPr>
          <w:rFonts w:ascii="Times New Roman" w:hAnsi="Times New Roman" w:cs="Times New Roman"/>
          <w:sz w:val="24"/>
          <w:szCs w:val="24"/>
        </w:rPr>
        <w:t>záručnej doby.</w:t>
      </w:r>
    </w:p>
    <w:p w14:paraId="73A10B13" w14:textId="77777777" w:rsidR="00851511" w:rsidRPr="00802BD6" w:rsidRDefault="00851511" w:rsidP="00CC084B">
      <w:pPr>
        <w:pStyle w:val="MLOdsek"/>
        <w:numPr>
          <w:ilvl w:val="0"/>
          <w:numId w:val="49"/>
        </w:numPr>
        <w:spacing w:after="0" w:line="240" w:lineRule="auto"/>
        <w:ind w:left="567" w:hanging="567"/>
        <w:rPr>
          <w:rFonts w:ascii="Times New Roman" w:hAnsi="Times New Roman" w:cs="Times New Roman"/>
          <w:sz w:val="24"/>
          <w:szCs w:val="24"/>
        </w:rPr>
      </w:pPr>
      <w:bookmarkStart w:id="13" w:name="_Ref95813336"/>
      <w:r w:rsidRPr="00802BD6">
        <w:rPr>
          <w:rFonts w:ascii="Times New Roman" w:hAnsi="Times New Roman" w:cs="Times New Roman"/>
          <w:sz w:val="24"/>
          <w:szCs w:val="24"/>
        </w:rPr>
        <w:t>Zhotoviteľ je povinný postupovať pri plnení pokynov a zadaní zo strany Objednávateľa s odbornou starostlivosťou, pričom je povinný bez zbytočného odkladu písomne upozorniť Objednávateľa na nevhodnú povahu pokynov a/alebo podkladov poskytnutých Objednávateľom s adekvátnym odôvodnením nevhodnosti povahy takýchto pokynov a/alebo podkladov, ak mohol túto nevhodnosť zistiť pri vynaložení odbornej starostlivosti. Ak Zhotoviteľ písomne neupozorní Objednávateľa na nevhodnosť pokynov, nemôže sa zbaviť zodpovednosti za vzniknutú škodu, iba ak nevhodnosť nemohol zistiť ani pri vynaložení odbornej starostlivosti. Zhotoviteľ nezodpovedá za škodu, ktorá vznikla v dôsledku nevhodného pokynu alebo podkladu zo strany Objednávateľa, ak Zhotoviteľ bezodkladne písomne upozornil Objednávateľa na nevhodnosť tohto pokynu alebo podkladu a Objednávateľ na takom pokyne alebo podklade naďalej trval.</w:t>
      </w:r>
      <w:bookmarkEnd w:id="13"/>
    </w:p>
    <w:p w14:paraId="0432BA4A" w14:textId="77777777" w:rsidR="00851511" w:rsidRPr="00802BD6" w:rsidRDefault="00851511" w:rsidP="00CC084B">
      <w:pPr>
        <w:pStyle w:val="MLOdsek"/>
        <w:numPr>
          <w:ilvl w:val="0"/>
          <w:numId w:val="4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lastRenderedPageBreak/>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jeho podkladov a pokynov. O dobu, po ktorú bolo potrebné plnenie povinností Zhotoviteľa podľa tejto Zmluvy prerušiť sa predlžuje lehota určená na ich splnenie. Zhotoviteľ má takisto nárok na úhradu preukázaných a odôvodnených nákladov spojených s prerušením plnenia jeho povinností podľa tejto Zmluvy za podmienok uvedených v tomto bode alebo s použitím nevhodných podkladov Objednávateľa do doby, keď sa ich nevhodnosť mohla zistiť; uvedené neplatí, ak Zhotoviteľ Objednávateľa na nevhodnosť pokynov Objednávateľa neupozornil a nevhodnosť mohol zistiť pri vynaložení odbornej starostlivosti.</w:t>
      </w:r>
    </w:p>
    <w:p w14:paraId="29214907" w14:textId="77777777" w:rsidR="00851511" w:rsidRPr="00802BD6" w:rsidRDefault="00851511" w:rsidP="00CC084B">
      <w:pPr>
        <w:pStyle w:val="MLOdsek"/>
        <w:numPr>
          <w:ilvl w:val="0"/>
          <w:numId w:val="4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Zmluvné strany sa zaväzujú upozorniť písomne druhú Zmluvnú stranu bez zbytočného odkladu na vzniknuté okolnosti vylučujúce zodpovednosť, brániace riadnemu plneniu tejto Zmluvy. </w:t>
      </w:r>
    </w:p>
    <w:p w14:paraId="7CFB6875" w14:textId="77777777" w:rsidR="00851511" w:rsidRPr="00802BD6" w:rsidRDefault="00851511" w:rsidP="00CC084B">
      <w:pPr>
        <w:pStyle w:val="MLOdsek"/>
        <w:numPr>
          <w:ilvl w:val="0"/>
          <w:numId w:val="4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Zhotoviteľ je oprávnený zabezpečiť plnenie tejto Zmluvy alebo jej časti prostredníctvom subdodávateľov v súlade s podmienkami </w:t>
      </w:r>
      <w:r>
        <w:rPr>
          <w:rFonts w:ascii="Times New Roman" w:hAnsi="Times New Roman" w:cs="Times New Roman"/>
          <w:sz w:val="24"/>
          <w:szCs w:val="24"/>
        </w:rPr>
        <w:t>v</w:t>
      </w:r>
      <w:r w:rsidRPr="00802BD6">
        <w:rPr>
          <w:rFonts w:ascii="Times New Roman" w:hAnsi="Times New Roman" w:cs="Times New Roman"/>
          <w:sz w:val="24"/>
          <w:szCs w:val="24"/>
        </w:rPr>
        <w:t>erejného obstarávania a touto Zmluvou</w:t>
      </w:r>
      <w:r>
        <w:rPr>
          <w:rFonts w:ascii="Times New Roman" w:hAnsi="Times New Roman" w:cs="Times New Roman"/>
          <w:sz w:val="24"/>
          <w:szCs w:val="24"/>
        </w:rPr>
        <w:t>,</w:t>
      </w:r>
      <w:r w:rsidRPr="00802BD6">
        <w:rPr>
          <w:rFonts w:ascii="Times New Roman" w:hAnsi="Times New Roman" w:cs="Times New Roman"/>
          <w:sz w:val="24"/>
          <w:szCs w:val="24"/>
        </w:rPr>
        <w:t xml:space="preserve"> Zhotoviteľ zodpovedá za každé plnenie takéhoto subdodávateľa v rozsahu, ako keby plnenie poskytoval sám.</w:t>
      </w:r>
    </w:p>
    <w:p w14:paraId="53E34551" w14:textId="77777777" w:rsidR="00851511" w:rsidRPr="00802BD6" w:rsidRDefault="00851511" w:rsidP="00CC084B">
      <w:pPr>
        <w:pStyle w:val="MLOdsek"/>
        <w:numPr>
          <w:ilvl w:val="0"/>
          <w:numId w:val="49"/>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V prípade okolností vyššej moci, ktorou sa rozumie prekážka, ktorá nastala nezávisle od vôle povinnej </w:t>
      </w:r>
      <w:r>
        <w:rPr>
          <w:rFonts w:ascii="Times New Roman" w:hAnsi="Times New Roman" w:cs="Times New Roman"/>
          <w:sz w:val="24"/>
          <w:szCs w:val="24"/>
        </w:rPr>
        <w:t>Z</w:t>
      </w:r>
      <w:r w:rsidRPr="00802BD6">
        <w:rPr>
          <w:rFonts w:ascii="Times New Roman" w:hAnsi="Times New Roman" w:cs="Times New Roman"/>
          <w:sz w:val="24"/>
          <w:szCs w:val="24"/>
        </w:rPr>
        <w:t xml:space="preserve">mluvnej strany a bráni jej v splnení jej zmluvných povinností a zároveň nemožno rozumne predpokladať, že by povinná </w:t>
      </w:r>
      <w:r>
        <w:rPr>
          <w:rFonts w:ascii="Times New Roman" w:hAnsi="Times New Roman" w:cs="Times New Roman"/>
          <w:sz w:val="24"/>
          <w:szCs w:val="24"/>
        </w:rPr>
        <w:t>Z</w:t>
      </w:r>
      <w:r w:rsidRPr="00802BD6">
        <w:rPr>
          <w:rFonts w:ascii="Times New Roman" w:hAnsi="Times New Roman" w:cs="Times New Roman"/>
          <w:sz w:val="24"/>
          <w:szCs w:val="24"/>
        </w:rPr>
        <w:t xml:space="preserve">mluvná strana túto prekážku alebo jej následky odvrátila alebo prekonala, a tiež že by v čase vzniku záväzku túto prekážku predvídala, </w:t>
      </w:r>
      <w:r>
        <w:rPr>
          <w:rFonts w:ascii="Times New Roman" w:hAnsi="Times New Roman" w:cs="Times New Roman"/>
          <w:sz w:val="24"/>
          <w:szCs w:val="24"/>
        </w:rPr>
        <w:t>Z</w:t>
      </w:r>
      <w:r w:rsidRPr="00802BD6">
        <w:rPr>
          <w:rFonts w:ascii="Times New Roman" w:hAnsi="Times New Roman" w:cs="Times New Roman"/>
          <w:sz w:val="24"/>
          <w:szCs w:val="24"/>
        </w:rPr>
        <w:t>mluvná strana, ktorá nesplní svoje povinnosti z tejto Zmluvy z dôvodu okolností vyššej moci, nebude zodpovedná za žiadne dôsledky neplnenia svojich povinností, vrátane zodpovednosti za škodu, ak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tejto Zmluvy a o čas nevyhnutný na odstránenie ich následkov.</w:t>
      </w:r>
    </w:p>
    <w:p w14:paraId="50E71528" w14:textId="77777777" w:rsidR="00851511" w:rsidRPr="00AE5E6F" w:rsidRDefault="00851511" w:rsidP="00851511">
      <w:pPr>
        <w:suppressAutoHyphens/>
        <w:autoSpaceDE w:val="0"/>
        <w:jc w:val="both"/>
        <w:rPr>
          <w:rFonts w:eastAsia="MS Mincho"/>
        </w:rPr>
      </w:pPr>
    </w:p>
    <w:p w14:paraId="5719931E" w14:textId="77777777" w:rsidR="00FA373D"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802BD6">
        <w:rPr>
          <w:rFonts w:ascii="Times New Roman" w:eastAsia="Times New Roman" w:hAnsi="Times New Roman" w:cs="Times New Roman"/>
          <w:sz w:val="24"/>
          <w:szCs w:val="24"/>
          <w:lang w:eastAsia="de-DE"/>
        </w:rPr>
        <w:t>Článok 1</w:t>
      </w:r>
      <w:r>
        <w:rPr>
          <w:rFonts w:ascii="Times New Roman" w:eastAsia="Times New Roman" w:hAnsi="Times New Roman" w:cs="Times New Roman"/>
          <w:sz w:val="24"/>
          <w:szCs w:val="24"/>
          <w:lang w:eastAsia="de-DE"/>
        </w:rPr>
        <w:t>1</w:t>
      </w:r>
      <w:r w:rsidRPr="00802BD6">
        <w:rPr>
          <w:rFonts w:ascii="Times New Roman" w:eastAsia="Times New Roman" w:hAnsi="Times New Roman" w:cs="Times New Roman"/>
          <w:sz w:val="24"/>
          <w:szCs w:val="24"/>
          <w:lang w:eastAsia="de-DE"/>
        </w:rPr>
        <w:t xml:space="preserve"> </w:t>
      </w:r>
      <w:bookmarkStart w:id="14" w:name="_Ref95807981"/>
    </w:p>
    <w:p w14:paraId="0AD10236" w14:textId="1F271933" w:rsidR="00851511"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ZDROJOVÝ KÓD IS </w:t>
      </w:r>
      <w:r w:rsidR="00EE1344">
        <w:rPr>
          <w:rFonts w:ascii="Times New Roman" w:eastAsia="Times New Roman" w:hAnsi="Times New Roman" w:cs="Times New Roman"/>
          <w:sz w:val="24"/>
          <w:szCs w:val="24"/>
          <w:lang w:eastAsia="de-DE"/>
        </w:rPr>
        <w:t>e</w:t>
      </w:r>
      <w:r w:rsidR="00FA373D">
        <w:rPr>
          <w:rFonts w:ascii="Times New Roman" w:eastAsia="Times New Roman" w:hAnsi="Times New Roman" w:cs="Times New Roman"/>
          <w:sz w:val="24"/>
          <w:szCs w:val="24"/>
          <w:lang w:eastAsia="de-DE"/>
        </w:rPr>
        <w:t>NRI</w:t>
      </w:r>
      <w:r w:rsidR="00E64A15">
        <w:rPr>
          <w:rFonts w:ascii="Times New Roman" w:eastAsia="Times New Roman" w:hAnsi="Times New Roman" w:cs="Times New Roman"/>
          <w:sz w:val="24"/>
          <w:szCs w:val="24"/>
          <w:lang w:eastAsia="de-DE"/>
        </w:rPr>
        <w:t xml:space="preserve"> DOP</w:t>
      </w:r>
    </w:p>
    <w:p w14:paraId="0F4E7596" w14:textId="77777777" w:rsidR="00851511" w:rsidRPr="00BE1611" w:rsidRDefault="00851511" w:rsidP="0034022C">
      <w:pPr>
        <w:pStyle w:val="MLOdsek"/>
        <w:numPr>
          <w:ilvl w:val="0"/>
          <w:numId w:val="0"/>
        </w:numPr>
        <w:spacing w:after="0" w:line="240" w:lineRule="auto"/>
        <w:ind w:left="567"/>
        <w:rPr>
          <w:rFonts w:ascii="Times New Roman" w:hAnsi="Times New Roman" w:cs="Times New Roman"/>
          <w:sz w:val="24"/>
          <w:szCs w:val="24"/>
        </w:rPr>
      </w:pPr>
      <w:bookmarkStart w:id="15" w:name="_Ref31966983"/>
      <w:bookmarkStart w:id="16" w:name="_Ref95813144"/>
      <w:bookmarkStart w:id="17" w:name="_Ref531066414"/>
    </w:p>
    <w:p w14:paraId="5001B629" w14:textId="4B01A21A" w:rsidR="00851511" w:rsidRPr="00BE1611" w:rsidRDefault="00851511" w:rsidP="00BA41EA">
      <w:pPr>
        <w:pStyle w:val="MLOdsek"/>
        <w:numPr>
          <w:ilvl w:val="0"/>
          <w:numId w:val="55"/>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 xml:space="preserve">Zhotoviteľ je povinný pri akceptácii </w:t>
      </w:r>
      <w:r w:rsidR="001E0BD0">
        <w:rPr>
          <w:rFonts w:ascii="Times New Roman" w:hAnsi="Times New Roman" w:cs="Times New Roman"/>
          <w:sz w:val="24"/>
          <w:szCs w:val="24"/>
        </w:rPr>
        <w:t>Diela</w:t>
      </w:r>
      <w:r w:rsidRPr="0034022C">
        <w:rPr>
          <w:rFonts w:ascii="Times New Roman" w:hAnsi="Times New Roman" w:cs="Times New Roman"/>
          <w:sz w:val="24"/>
          <w:szCs w:val="24"/>
        </w:rPr>
        <w:t xml:space="preserve"> odovzdať Objednávateľovi funkčné </w:t>
      </w:r>
      <w:r w:rsidR="00694867">
        <w:rPr>
          <w:rFonts w:ascii="Times New Roman" w:hAnsi="Times New Roman" w:cs="Times New Roman"/>
          <w:sz w:val="24"/>
          <w:szCs w:val="24"/>
        </w:rPr>
        <w:t xml:space="preserve">testovacie </w:t>
      </w:r>
      <w:r w:rsidRPr="0034022C">
        <w:rPr>
          <w:rFonts w:ascii="Times New Roman" w:hAnsi="Times New Roman" w:cs="Times New Roman"/>
          <w:sz w:val="24"/>
          <w:szCs w:val="24"/>
        </w:rPr>
        <w:t xml:space="preserve"> a produkčné prostredie</w:t>
      </w:r>
      <w:bookmarkEnd w:id="15"/>
      <w:r w:rsidRPr="0034022C">
        <w:rPr>
          <w:rFonts w:ascii="Times New Roman" w:hAnsi="Times New Roman" w:cs="Times New Roman"/>
          <w:sz w:val="24"/>
          <w:szCs w:val="24"/>
        </w:rPr>
        <w:t xml:space="preserve">, ktoré je súčasťou </w:t>
      </w:r>
      <w:r w:rsidR="00FA373D">
        <w:rPr>
          <w:rFonts w:ascii="Times New Roman" w:hAnsi="Times New Roman" w:cs="Times New Roman"/>
          <w:sz w:val="24"/>
          <w:szCs w:val="24"/>
        </w:rPr>
        <w:t>Diela</w:t>
      </w:r>
      <w:r w:rsidRPr="0034022C">
        <w:rPr>
          <w:rFonts w:ascii="Times New Roman" w:hAnsi="Times New Roman" w:cs="Times New Roman"/>
          <w:sz w:val="24"/>
          <w:szCs w:val="24"/>
        </w:rPr>
        <w:t>.</w:t>
      </w:r>
      <w:bookmarkEnd w:id="16"/>
    </w:p>
    <w:p w14:paraId="6CB62559" w14:textId="4BE3E768" w:rsidR="00851511" w:rsidRPr="0034022C" w:rsidRDefault="00851511" w:rsidP="00BA41EA">
      <w:pPr>
        <w:pStyle w:val="MLOdsek"/>
        <w:numPr>
          <w:ilvl w:val="0"/>
          <w:numId w:val="55"/>
        </w:numPr>
        <w:spacing w:after="0" w:line="240" w:lineRule="auto"/>
        <w:ind w:left="567" w:hanging="567"/>
        <w:rPr>
          <w:rFonts w:ascii="Times New Roman" w:hAnsi="Times New Roman" w:cs="Times New Roman"/>
          <w:sz w:val="24"/>
          <w:szCs w:val="24"/>
        </w:rPr>
      </w:pPr>
      <w:bookmarkStart w:id="18" w:name="_Ref31967001"/>
      <w:r w:rsidRPr="0034022C">
        <w:rPr>
          <w:rFonts w:ascii="Times New Roman" w:hAnsi="Times New Roman" w:cs="Times New Roman"/>
          <w:sz w:val="24"/>
          <w:szCs w:val="24"/>
        </w:rPr>
        <w:t xml:space="preserve">Zhotoviteľ je povinný pri akceptácii </w:t>
      </w:r>
      <w:r w:rsidR="001E0BD0">
        <w:rPr>
          <w:rFonts w:ascii="Times New Roman" w:hAnsi="Times New Roman" w:cs="Times New Roman"/>
          <w:sz w:val="24"/>
          <w:szCs w:val="24"/>
        </w:rPr>
        <w:t>Diela</w:t>
      </w:r>
      <w:r w:rsidRPr="0034022C">
        <w:rPr>
          <w:rFonts w:ascii="Times New Roman" w:hAnsi="Times New Roman" w:cs="Times New Roman"/>
          <w:sz w:val="24"/>
          <w:szCs w:val="24"/>
        </w:rPr>
        <w:t xml:space="preserve"> alebo jeho časti (v prípade predčasného ukončenia Zmluvy) odovzdať Objednávateľovi Vytvorený zdrojový kód v jeho úplnej aktuálnej podobe, zapečatený, na neprepisovateľnom technickom nosiči dát s označením časti a verzie </w:t>
      </w:r>
      <w:r w:rsidR="00D36CA7">
        <w:rPr>
          <w:rFonts w:ascii="Times New Roman" w:hAnsi="Times New Roman" w:cs="Times New Roman"/>
          <w:sz w:val="24"/>
          <w:szCs w:val="24"/>
        </w:rPr>
        <w:t xml:space="preserve"> </w:t>
      </w:r>
      <w:r w:rsidR="00FA373D">
        <w:rPr>
          <w:rFonts w:ascii="Times New Roman" w:hAnsi="Times New Roman" w:cs="Times New Roman"/>
          <w:sz w:val="24"/>
          <w:szCs w:val="24"/>
        </w:rPr>
        <w:t>Diela</w:t>
      </w:r>
      <w:r w:rsidRPr="0034022C">
        <w:rPr>
          <w:rFonts w:ascii="Times New Roman" w:hAnsi="Times New Roman" w:cs="Times New Roman"/>
          <w:sz w:val="24"/>
          <w:szCs w:val="24"/>
        </w:rPr>
        <w:t>, ktorej sa týka. Za odovzdanie Vytvoreného zdrojového kódu Objednávateľovi sa na účely tejto Zmluvy rozumie odovzdanie technického nosiča dát osobe oprávnenej na rokovania v technických veciach Objednávateľa. O odovzdaní a prevzatí technického nosiča dát bude oboma Zmluvnými stranami spísaný a podpísaný preberací protokol.</w:t>
      </w:r>
      <w:bookmarkEnd w:id="18"/>
      <w:r w:rsidRPr="0034022C">
        <w:rPr>
          <w:rFonts w:ascii="Times New Roman" w:hAnsi="Times New Roman" w:cs="Times New Roman"/>
          <w:sz w:val="24"/>
          <w:szCs w:val="24"/>
        </w:rPr>
        <w:t xml:space="preserve"> </w:t>
      </w:r>
    </w:p>
    <w:p w14:paraId="22C3BB19" w14:textId="721E4038" w:rsidR="00851511" w:rsidRPr="00BE1611" w:rsidRDefault="00851511" w:rsidP="00BA41EA">
      <w:pPr>
        <w:pStyle w:val="MLOdsek"/>
        <w:numPr>
          <w:ilvl w:val="0"/>
          <w:numId w:val="55"/>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Vytvorený</w:t>
      </w:r>
      <w:r w:rsidRPr="00BE1611">
        <w:rPr>
          <w:rFonts w:ascii="Times New Roman" w:hAnsi="Times New Roman" w:cs="Times New Roman"/>
          <w:sz w:val="24"/>
          <w:szCs w:val="24"/>
        </w:rPr>
        <w:t xml:space="preserve"> zdrojový kód  </w:t>
      </w:r>
      <w:r w:rsidR="00D36CA7">
        <w:rPr>
          <w:rFonts w:ascii="Times New Roman" w:hAnsi="Times New Roman" w:cs="Times New Roman"/>
          <w:sz w:val="24"/>
          <w:szCs w:val="24"/>
        </w:rPr>
        <w:t xml:space="preserve">IS </w:t>
      </w:r>
      <w:r w:rsidR="00EE1344">
        <w:rPr>
          <w:rFonts w:ascii="Times New Roman" w:hAnsi="Times New Roman" w:cs="Times New Roman"/>
          <w:sz w:val="24"/>
          <w:szCs w:val="24"/>
        </w:rPr>
        <w:t>e</w:t>
      </w:r>
      <w:r w:rsidR="00D36CA7">
        <w:rPr>
          <w:rFonts w:ascii="Times New Roman" w:hAnsi="Times New Roman" w:cs="Times New Roman"/>
          <w:sz w:val="24"/>
          <w:szCs w:val="24"/>
        </w:rPr>
        <w:t>NRI</w:t>
      </w:r>
      <w:r w:rsidR="001E0BD0">
        <w:rPr>
          <w:rFonts w:ascii="Times New Roman" w:hAnsi="Times New Roman" w:cs="Times New Roman"/>
          <w:sz w:val="24"/>
          <w:szCs w:val="24"/>
        </w:rPr>
        <w:t xml:space="preserve"> </w:t>
      </w:r>
      <w:r w:rsidR="00EE1344">
        <w:rPr>
          <w:rFonts w:ascii="Times New Roman" w:hAnsi="Times New Roman" w:cs="Times New Roman"/>
          <w:sz w:val="24"/>
          <w:szCs w:val="24"/>
        </w:rPr>
        <w:t xml:space="preserve">DOP </w:t>
      </w:r>
      <w:r w:rsidRPr="00BE1611">
        <w:rPr>
          <w:rFonts w:ascii="Times New Roman" w:hAnsi="Times New Roman" w:cs="Times New Roman"/>
          <w:sz w:val="24"/>
          <w:szCs w:val="24"/>
        </w:rPr>
        <w:t xml:space="preserve">vrátane jeho dokumentácie bude prístupný v režime podľa § 31 ods. 4 písm. b) Vyhlášky č. 78/2020 (s obmedzenou dostupnosťou pre orgán vedenia a orgány riadenia </w:t>
      </w:r>
      <w:r>
        <w:rPr>
          <w:rFonts w:ascii="Times New Roman" w:hAnsi="Times New Roman" w:cs="Times New Roman"/>
          <w:sz w:val="24"/>
          <w:szCs w:val="24"/>
        </w:rPr>
        <w:t>podľa</w:t>
      </w:r>
      <w:r w:rsidRPr="00BE1611">
        <w:rPr>
          <w:rFonts w:ascii="Times New Roman" w:hAnsi="Times New Roman" w:cs="Times New Roman"/>
          <w:sz w:val="24"/>
          <w:szCs w:val="24"/>
        </w:rPr>
        <w:t xml:space="preserve"> Zákona o ITVS – vytvorený zdrojový kód je dostupný len pre orgán vedenia a orgány riadenia); týmto nie je dotknutý osobitný právny režim vzťahujúci sa na Preexistentný zdrojový kód. Objednávateľ je oprávnený sprístupniť Vytvorený zdrojový kód okrem orgánov podľa predchádzajúcej vety aj tretím </w:t>
      </w:r>
      <w:r w:rsidRPr="00BE1611">
        <w:rPr>
          <w:rFonts w:ascii="Times New Roman" w:hAnsi="Times New Roman" w:cs="Times New Roman"/>
          <w:sz w:val="24"/>
          <w:szCs w:val="24"/>
        </w:rPr>
        <w:lastRenderedPageBreak/>
        <w:t>osobám, ale len na špecifický účel, na základe riadne uzatvorenej písomnej zmluvy o</w:t>
      </w:r>
      <w:r>
        <w:rPr>
          <w:rFonts w:ascii="Times New Roman" w:hAnsi="Times New Roman" w:cs="Times New Roman"/>
          <w:sz w:val="24"/>
          <w:szCs w:val="24"/>
        </w:rPr>
        <w:t> </w:t>
      </w:r>
      <w:r w:rsidRPr="00BE1611">
        <w:rPr>
          <w:rFonts w:ascii="Times New Roman" w:hAnsi="Times New Roman" w:cs="Times New Roman"/>
          <w:sz w:val="24"/>
          <w:szCs w:val="24"/>
        </w:rPr>
        <w:t>mlčanlivosti a ochrane dôverných informácií.</w:t>
      </w:r>
    </w:p>
    <w:p w14:paraId="49ED79FC" w14:textId="7CBAA588" w:rsidR="00851511" w:rsidRPr="0034022C" w:rsidRDefault="00851511" w:rsidP="00BA41EA">
      <w:pPr>
        <w:pStyle w:val="MLOdsek"/>
        <w:numPr>
          <w:ilvl w:val="0"/>
          <w:numId w:val="55"/>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 xml:space="preserve">Vytvorený zdrojový kód musí byť v podobe, ktorá zaručuje možnosť overenia, že je kompletný a v správnej verzii, t. j. v takej, ktorá umožňuje kompiláciu, inštaláciu, spustenie a overenie funkcionality, a to vrátane kompletnej dokumentácie zdrojového kódu (napr. interfejsov a pod.) takéhoto </w:t>
      </w:r>
      <w:r w:rsidR="00FA373D">
        <w:rPr>
          <w:rFonts w:ascii="Times New Roman" w:hAnsi="Times New Roman" w:cs="Times New Roman"/>
          <w:sz w:val="24"/>
          <w:szCs w:val="24"/>
        </w:rPr>
        <w:t>Diela</w:t>
      </w:r>
      <w:r w:rsidRPr="0034022C">
        <w:rPr>
          <w:rFonts w:ascii="Times New Roman" w:hAnsi="Times New Roman" w:cs="Times New Roman"/>
          <w:sz w:val="24"/>
          <w:szCs w:val="24"/>
        </w:rPr>
        <w:t>. Zároveň odovzdaný Vytvorený zdrojový kód musí byť pokrytý testami (aspoň na 90%) a dosahovať rating kvality (statická analýza kódu) podľa CodeClimate/CodeQL a pod. (minimálne stupňa B). </w:t>
      </w:r>
      <w:bookmarkEnd w:id="17"/>
    </w:p>
    <w:p w14:paraId="366D9276" w14:textId="77777777" w:rsidR="00851511" w:rsidRPr="0034022C" w:rsidRDefault="00851511" w:rsidP="00BA41EA">
      <w:pPr>
        <w:pStyle w:val="MLOdsek"/>
        <w:numPr>
          <w:ilvl w:val="0"/>
          <w:numId w:val="55"/>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 xml:space="preserve">Pre zamedzenie pochybností, povinnosti Zhotoviteľa týkajúce sa Vytvoreného zdrojového kódu platia i na akékoľvek opravy, zmeny, doplnenia, upgrade alebo update Vytvoreného zdrojového kódu a/alebo vyššie uvedenej dokumentácie, ku ktorým dôjde pri plnení tejto Zmluvy alebo v rámci záručných opráv. Vytvorené zdrojové kódy budú vytvorené vyexportovaním z produkčného prostredia a budú odovzdané Objednávateľovi na elektronickom médiu v zapečatenom obale. Zhotoviteľ je povinný umožniť Objednávateľovi pri odovzdávaní Vytvoreného zdrojového kódu, pred zapečatením obalu, skontrolovať v priestoroch Objednávateľa prítomnosť Vytvoreného zdrojového kódu na odovzdávanom elektronickom médiu. </w:t>
      </w:r>
    </w:p>
    <w:p w14:paraId="24989182" w14:textId="3A064AD2" w:rsidR="00851511" w:rsidRPr="0034022C" w:rsidRDefault="00851511" w:rsidP="00BA41EA">
      <w:pPr>
        <w:pStyle w:val="MLOdsek"/>
        <w:numPr>
          <w:ilvl w:val="0"/>
          <w:numId w:val="55"/>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 xml:space="preserve">Nebezpečenstvo poškodenia zdrojových kódov prechádza na Objednávateľa momentom prevzatia </w:t>
      </w:r>
      <w:r w:rsidR="00FA373D">
        <w:rPr>
          <w:rFonts w:ascii="Times New Roman" w:hAnsi="Times New Roman" w:cs="Times New Roman"/>
          <w:sz w:val="24"/>
          <w:szCs w:val="24"/>
        </w:rPr>
        <w:t>Diela</w:t>
      </w:r>
      <w:r w:rsidR="00FA373D" w:rsidDel="00FA373D">
        <w:rPr>
          <w:rFonts w:ascii="Times New Roman" w:hAnsi="Times New Roman" w:cs="Times New Roman"/>
          <w:sz w:val="24"/>
          <w:szCs w:val="24"/>
        </w:rPr>
        <w:t xml:space="preserve"> </w:t>
      </w:r>
      <w:r w:rsidRPr="0034022C">
        <w:rPr>
          <w:rFonts w:ascii="Times New Roman" w:hAnsi="Times New Roman" w:cs="Times New Roman"/>
          <w:sz w:val="24"/>
          <w:szCs w:val="24"/>
        </w:rPr>
        <w:t xml:space="preserve">alebo jeho časti, pričom Objednávateľ sa zaväzuje uložiť zdrojové kódy takým spôsobom, aby zamedzil akémukoľvek neoprávnenému prístupu tretej osoby. </w:t>
      </w:r>
    </w:p>
    <w:p w14:paraId="0C12FD80" w14:textId="70C66777" w:rsidR="00851511" w:rsidRDefault="00851511" w:rsidP="00BA41EA">
      <w:pPr>
        <w:pStyle w:val="MLOdsek"/>
        <w:numPr>
          <w:ilvl w:val="0"/>
          <w:numId w:val="55"/>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Ustanovenia tohto článku Zmluvy sa primerane použijú aj na dielo, ktoré vznikne ako výsledok poskytovania Služieb</w:t>
      </w:r>
      <w:r w:rsidR="00FA373D">
        <w:rPr>
          <w:rFonts w:ascii="Times New Roman" w:hAnsi="Times New Roman" w:cs="Times New Roman"/>
          <w:sz w:val="24"/>
          <w:szCs w:val="24"/>
        </w:rPr>
        <w:t xml:space="preserve"> na objednávku</w:t>
      </w:r>
      <w:r w:rsidRPr="0034022C">
        <w:rPr>
          <w:rFonts w:ascii="Times New Roman" w:hAnsi="Times New Roman" w:cs="Times New Roman"/>
          <w:sz w:val="24"/>
          <w:szCs w:val="24"/>
        </w:rPr>
        <w:t>.</w:t>
      </w:r>
    </w:p>
    <w:p w14:paraId="067C362C" w14:textId="77777777" w:rsidR="00FA373D" w:rsidRPr="0034022C" w:rsidRDefault="00FA373D" w:rsidP="00FA373D">
      <w:pPr>
        <w:pStyle w:val="MLOdsek"/>
        <w:numPr>
          <w:ilvl w:val="0"/>
          <w:numId w:val="0"/>
        </w:numPr>
        <w:spacing w:after="0" w:line="240" w:lineRule="auto"/>
        <w:ind w:left="567"/>
        <w:rPr>
          <w:rFonts w:ascii="Times New Roman" w:hAnsi="Times New Roman" w:cs="Times New Roman"/>
          <w:sz w:val="24"/>
          <w:szCs w:val="24"/>
        </w:rPr>
      </w:pPr>
    </w:p>
    <w:p w14:paraId="1D7A2705" w14:textId="77777777" w:rsidR="00FA373D" w:rsidRDefault="00851511" w:rsidP="00FA373D">
      <w:pPr>
        <w:pStyle w:val="MLNadpislnku"/>
        <w:numPr>
          <w:ilvl w:val="0"/>
          <w:numId w:val="0"/>
        </w:numPr>
        <w:spacing w:before="0" w:after="0" w:line="240" w:lineRule="auto"/>
        <w:ind w:left="567"/>
        <w:jc w:val="center"/>
        <w:rPr>
          <w:rFonts w:ascii="Times New Roman" w:hAnsi="Times New Roman" w:cs="Times New Roman"/>
          <w:sz w:val="24"/>
          <w:szCs w:val="24"/>
        </w:rPr>
      </w:pPr>
      <w:r w:rsidRPr="00BE1611">
        <w:rPr>
          <w:rFonts w:ascii="Times New Roman" w:hAnsi="Times New Roman" w:cs="Times New Roman"/>
          <w:sz w:val="24"/>
          <w:szCs w:val="24"/>
        </w:rPr>
        <w:t>Článok 1</w:t>
      </w:r>
      <w:r>
        <w:rPr>
          <w:rFonts w:ascii="Times New Roman" w:hAnsi="Times New Roman" w:cs="Times New Roman"/>
          <w:sz w:val="24"/>
          <w:szCs w:val="24"/>
        </w:rPr>
        <w:t>2</w:t>
      </w:r>
      <w:r w:rsidRPr="00BE1611">
        <w:rPr>
          <w:rFonts w:ascii="Times New Roman" w:hAnsi="Times New Roman" w:cs="Times New Roman"/>
          <w:sz w:val="24"/>
          <w:szCs w:val="24"/>
        </w:rPr>
        <w:t xml:space="preserve"> </w:t>
      </w:r>
    </w:p>
    <w:p w14:paraId="4F93BFBC" w14:textId="57ACAE46" w:rsidR="00851511" w:rsidRDefault="00851511" w:rsidP="00FA373D">
      <w:pPr>
        <w:pStyle w:val="MLNadpislnku"/>
        <w:numPr>
          <w:ilvl w:val="0"/>
          <w:numId w:val="0"/>
        </w:numPr>
        <w:spacing w:before="0" w:after="0" w:line="240" w:lineRule="auto"/>
        <w:ind w:left="567"/>
        <w:jc w:val="center"/>
        <w:rPr>
          <w:rFonts w:ascii="Times New Roman" w:hAnsi="Times New Roman" w:cs="Times New Roman"/>
          <w:sz w:val="24"/>
          <w:szCs w:val="24"/>
        </w:rPr>
      </w:pPr>
      <w:r w:rsidRPr="00BE1611">
        <w:rPr>
          <w:rFonts w:ascii="Times New Roman" w:hAnsi="Times New Roman" w:cs="Times New Roman"/>
          <w:sz w:val="24"/>
          <w:szCs w:val="24"/>
        </w:rPr>
        <w:t>PRÁVA DUŠEVNÉHO VLASTNÍCTVA</w:t>
      </w:r>
    </w:p>
    <w:p w14:paraId="16A68D59" w14:textId="77777777" w:rsidR="00FA373D" w:rsidRPr="00BE1611" w:rsidRDefault="00FA373D" w:rsidP="00FA373D">
      <w:pPr>
        <w:pStyle w:val="MLNadpislnku"/>
        <w:numPr>
          <w:ilvl w:val="0"/>
          <w:numId w:val="0"/>
        </w:numPr>
        <w:spacing w:before="0" w:after="0" w:line="240" w:lineRule="auto"/>
        <w:ind w:left="567"/>
        <w:jc w:val="center"/>
        <w:rPr>
          <w:rFonts w:ascii="Times New Roman" w:hAnsi="Times New Roman" w:cs="Times New Roman"/>
          <w:sz w:val="24"/>
          <w:szCs w:val="24"/>
        </w:rPr>
      </w:pPr>
    </w:p>
    <w:p w14:paraId="722F7DE3" w14:textId="77777777" w:rsidR="00851511" w:rsidRPr="00C5688A" w:rsidRDefault="00851511" w:rsidP="00BA41EA">
      <w:pPr>
        <w:pStyle w:val="MLOdsek"/>
        <w:numPr>
          <w:ilvl w:val="0"/>
          <w:numId w:val="56"/>
        </w:numPr>
        <w:spacing w:after="0" w:line="240" w:lineRule="auto"/>
        <w:ind w:left="567" w:hanging="567"/>
        <w:rPr>
          <w:rFonts w:ascii="Times New Roman" w:hAnsi="Times New Roman" w:cs="Times New Roman"/>
          <w:sz w:val="24"/>
          <w:szCs w:val="24"/>
        </w:rPr>
      </w:pPr>
      <w:bookmarkStart w:id="19" w:name="_Ref531066941"/>
      <w:r w:rsidRPr="00C5688A">
        <w:rPr>
          <w:rFonts w:ascii="Times New Roman" w:hAnsi="Times New Roman" w:cs="Times New Roman"/>
          <w:sz w:val="24"/>
          <w:szCs w:val="24"/>
        </w:rPr>
        <w:t xml:space="preserve">Vzhľadom na to, že súčasťou zhotoveného Diela podľa tejto Zmluvy môže byť aj: </w:t>
      </w:r>
    </w:p>
    <w:p w14:paraId="22FD7191" w14:textId="77777777" w:rsidR="00851511" w:rsidRPr="00C5688A" w:rsidRDefault="00851511" w:rsidP="00BA41EA">
      <w:pPr>
        <w:numPr>
          <w:ilvl w:val="1"/>
          <w:numId w:val="29"/>
        </w:numPr>
        <w:ind w:left="1134" w:hanging="567"/>
        <w:contextualSpacing/>
        <w:jc w:val="both"/>
        <w:rPr>
          <w:lang w:eastAsia="x-none"/>
        </w:rPr>
      </w:pPr>
      <w:r w:rsidRPr="00C5688A">
        <w:rPr>
          <w:lang w:eastAsia="x-none"/>
        </w:rPr>
        <w:t xml:space="preserve">vytvorenie SW, ktorý napĺňa znaky počítačového programu podľa Autorského zákona, </w:t>
      </w:r>
    </w:p>
    <w:p w14:paraId="6FFA8424" w14:textId="77777777" w:rsidR="00851511" w:rsidRPr="00C5688A" w:rsidRDefault="00851511" w:rsidP="00BA41EA">
      <w:pPr>
        <w:numPr>
          <w:ilvl w:val="1"/>
          <w:numId w:val="29"/>
        </w:numPr>
        <w:ind w:left="1134" w:hanging="567"/>
        <w:contextualSpacing/>
        <w:jc w:val="both"/>
        <w:rPr>
          <w:lang w:eastAsia="x-none"/>
        </w:rPr>
      </w:pPr>
      <w:r w:rsidRPr="00C5688A">
        <w:rPr>
          <w:lang w:eastAsia="x-none"/>
        </w:rPr>
        <w:t xml:space="preserve">Preexistentný obchodne dostupný proprietárny SW, Preexistentný obchodne nedostupný proprietárny SW, Preexistentný open source SW, </w:t>
      </w:r>
    </w:p>
    <w:p w14:paraId="78AC4951" w14:textId="377B5143" w:rsidR="00851511" w:rsidRPr="00C5688A" w:rsidRDefault="00851511" w:rsidP="0034022C">
      <w:pPr>
        <w:pStyle w:val="MLOdsek"/>
        <w:numPr>
          <w:ilvl w:val="0"/>
          <w:numId w:val="0"/>
        </w:numPr>
        <w:spacing w:after="0" w:line="240" w:lineRule="auto"/>
        <w:ind w:left="567"/>
        <w:rPr>
          <w:rFonts w:ascii="Times New Roman" w:hAnsi="Times New Roman" w:cs="Times New Roman"/>
          <w:sz w:val="24"/>
          <w:szCs w:val="24"/>
        </w:rPr>
      </w:pPr>
      <w:r w:rsidRPr="00C5688A">
        <w:rPr>
          <w:rFonts w:ascii="Times New Roman" w:hAnsi="Times New Roman" w:cs="Times New Roman"/>
          <w:sz w:val="24"/>
          <w:szCs w:val="24"/>
        </w:rPr>
        <w:t>je k týmto súčastiam Diela poskytovaná licencia za podmienok dohodnutých ďalej v</w:t>
      </w:r>
      <w:r>
        <w:rPr>
          <w:rFonts w:ascii="Times New Roman" w:hAnsi="Times New Roman" w:cs="Times New Roman"/>
          <w:sz w:val="24"/>
          <w:szCs w:val="24"/>
        </w:rPr>
        <w:t> </w:t>
      </w:r>
      <w:r w:rsidRPr="00C5688A">
        <w:rPr>
          <w:rFonts w:ascii="Times New Roman" w:hAnsi="Times New Roman" w:cs="Times New Roman"/>
          <w:sz w:val="24"/>
          <w:szCs w:val="24"/>
        </w:rPr>
        <w:t xml:space="preserve">tomto článku Zmluvy, a to v súlade s ustanoveniami tejto Zmluvy. Poskytnutie licencie je viazané na moment </w:t>
      </w:r>
      <w:r>
        <w:rPr>
          <w:rFonts w:ascii="Times New Roman" w:hAnsi="Times New Roman" w:cs="Times New Roman"/>
          <w:sz w:val="24"/>
          <w:szCs w:val="24"/>
        </w:rPr>
        <w:t>riadneho odovzdania</w:t>
      </w:r>
      <w:r w:rsidRPr="00C5688A">
        <w:rPr>
          <w:rFonts w:ascii="Times New Roman" w:hAnsi="Times New Roman" w:cs="Times New Roman"/>
          <w:sz w:val="24"/>
          <w:szCs w:val="24"/>
        </w:rPr>
        <w:t xml:space="preserve"> Diela. Objednávateľ nadobúda licenciu najneskôr dňom </w:t>
      </w:r>
      <w:r>
        <w:rPr>
          <w:rFonts w:ascii="Times New Roman" w:hAnsi="Times New Roman" w:cs="Times New Roman"/>
          <w:sz w:val="24"/>
          <w:szCs w:val="24"/>
        </w:rPr>
        <w:t>riadneho odovzdania</w:t>
      </w:r>
      <w:r w:rsidRPr="00C5688A">
        <w:rPr>
          <w:rFonts w:ascii="Times New Roman" w:hAnsi="Times New Roman" w:cs="Times New Roman"/>
          <w:sz w:val="24"/>
          <w:szCs w:val="24"/>
        </w:rPr>
        <w:t xml:space="preserve"> Diela.</w:t>
      </w:r>
    </w:p>
    <w:p w14:paraId="0485AC87" w14:textId="77777777" w:rsidR="00851511" w:rsidRPr="00C5688A" w:rsidRDefault="00851511" w:rsidP="0072122C">
      <w:pPr>
        <w:pStyle w:val="MLOdsek"/>
        <w:numPr>
          <w:ilvl w:val="0"/>
          <w:numId w:val="56"/>
        </w:numPr>
        <w:spacing w:after="0" w:line="240" w:lineRule="auto"/>
        <w:ind w:left="567" w:hanging="567"/>
        <w:rPr>
          <w:rFonts w:ascii="Times New Roman" w:hAnsi="Times New Roman" w:cs="Times New Roman"/>
          <w:sz w:val="24"/>
          <w:szCs w:val="24"/>
        </w:rPr>
      </w:pPr>
      <w:bookmarkStart w:id="20" w:name="_Ref95810088"/>
      <w:r w:rsidRPr="00C5688A">
        <w:rPr>
          <w:rFonts w:ascii="Times New Roman" w:hAnsi="Times New Roman" w:cs="Times New Roman"/>
          <w:sz w:val="24"/>
          <w:szCs w:val="24"/>
        </w:rPr>
        <w:t>Zmluvné strany sa dohodli, že pokiaľ Zhotoviteľ vytvorí v rámci plnenia tejto Zmluvy pre Objednávateľa SW, ktorý je  počítačovým programom chráneným autorským právom alebo jeho časť, prevzatím Diela udeľuje Zhotoviteľ Objednávateľovi súhlas používať taký počítačový program ako licenciu nevýhradnú, časovo neobmedzenú (po dobu trvania majetkových autorských práv), územne obmedzenú na územie Slovenskej republiky, v</w:t>
      </w:r>
      <w:r>
        <w:rPr>
          <w:rFonts w:ascii="Times New Roman" w:hAnsi="Times New Roman" w:cs="Times New Roman"/>
          <w:sz w:val="24"/>
          <w:szCs w:val="24"/>
        </w:rPr>
        <w:t> </w:t>
      </w:r>
      <w:r w:rsidRPr="00C5688A">
        <w:rPr>
          <w:rFonts w:ascii="Times New Roman" w:hAnsi="Times New Roman" w:cs="Times New Roman"/>
          <w:sz w:val="24"/>
          <w:szCs w:val="24"/>
        </w:rPr>
        <w:t>neobmedzenom rozsahu (najmä na neobmedzený počet zariadení a užívateľov) a na všetky spôsoby použitia najmä v súlade s § 19 ods. 4 Autorského zákona na účel, pre ktorý bolo Dielo vytvorené podľa tejto Zmluvy. Objednávateľ je bez potreby akéhokoľvek ďalšieho povolenia Zhotoviteľa oprávnený udeliť inému orgánu verejnej správy Slovenskej republiky sublicenciu na použitie počítačového programu v súlade s</w:t>
      </w:r>
      <w:r>
        <w:rPr>
          <w:rFonts w:ascii="Times New Roman" w:hAnsi="Times New Roman" w:cs="Times New Roman"/>
          <w:sz w:val="24"/>
          <w:szCs w:val="24"/>
        </w:rPr>
        <w:t> </w:t>
      </w:r>
      <w:r w:rsidRPr="00C5688A">
        <w:rPr>
          <w:rFonts w:ascii="Times New Roman" w:hAnsi="Times New Roman" w:cs="Times New Roman"/>
          <w:sz w:val="24"/>
          <w:szCs w:val="24"/>
        </w:rPr>
        <w:t>účelom na aký bude Dielo vytvorené, vrátane subjektov ovládaných podľa § 66a Obchodného zákonníka alebo subjektov zriadených orgánom verejnej správy  za účelom plnenia úloh vo verejnom záujme (bez ohľadu na právnu formu), pokiaľ to nie je v rozpore s pravidlami na ochranu hospodárskej súťaže.</w:t>
      </w:r>
      <w:bookmarkEnd w:id="20"/>
    </w:p>
    <w:p w14:paraId="17387383" w14:textId="77777777" w:rsidR="00851511" w:rsidRPr="00C5688A" w:rsidRDefault="00851511" w:rsidP="0072122C">
      <w:pPr>
        <w:pStyle w:val="MLOdsek"/>
        <w:numPr>
          <w:ilvl w:val="0"/>
          <w:numId w:val="56"/>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lastRenderedPageBreak/>
        <w:t>Licencia podľa tohto článku Zmluvy sa vzťahuje v rovnakom rozsahu na vyjadrenie v</w:t>
      </w:r>
      <w:r>
        <w:rPr>
          <w:rFonts w:ascii="Times New Roman" w:hAnsi="Times New Roman" w:cs="Times New Roman"/>
          <w:sz w:val="24"/>
          <w:szCs w:val="24"/>
        </w:rPr>
        <w:t> </w:t>
      </w:r>
      <w:r w:rsidRPr="00C5688A">
        <w:rPr>
          <w:rFonts w:ascii="Times New Roman" w:hAnsi="Times New Roman" w:cs="Times New Roman"/>
          <w:sz w:val="24"/>
          <w:szCs w:val="24"/>
        </w:rPr>
        <w:t>strojovom aj zdrojovom kóde, ako aj koncepčné prípravné materiály, súvisiacu dokumentáciu, a to aj na prípadné ďalšie verzie SW dodané a u</w:t>
      </w:r>
      <w:r>
        <w:rPr>
          <w:rFonts w:ascii="Times New Roman" w:hAnsi="Times New Roman" w:cs="Times New Roman"/>
          <w:sz w:val="24"/>
          <w:szCs w:val="24"/>
        </w:rPr>
        <w:t>pravené na základe tejto Zmluvy</w:t>
      </w:r>
      <w:r w:rsidRPr="00C5688A">
        <w:rPr>
          <w:rFonts w:ascii="Times New Roman" w:hAnsi="Times New Roman" w:cs="Times New Roman"/>
          <w:sz w:val="24"/>
          <w:szCs w:val="24"/>
        </w:rPr>
        <w:t>.</w:t>
      </w:r>
    </w:p>
    <w:p w14:paraId="6BB43278" w14:textId="77777777" w:rsidR="00851511" w:rsidRPr="00C5688A" w:rsidRDefault="00851511" w:rsidP="0072122C">
      <w:pPr>
        <w:pStyle w:val="MLOdsek"/>
        <w:numPr>
          <w:ilvl w:val="0"/>
          <w:numId w:val="56"/>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Zmluvné strany sa dohodli, že účinnosť licencie podľa  tohto článku Zmluvy nastáva prevzatím Diela; do tej doby je Objednávateľ oprávnený počítačový program použiť v</w:t>
      </w:r>
      <w:r>
        <w:rPr>
          <w:rFonts w:ascii="Times New Roman" w:hAnsi="Times New Roman" w:cs="Times New Roman"/>
          <w:sz w:val="24"/>
          <w:szCs w:val="24"/>
        </w:rPr>
        <w:t> </w:t>
      </w:r>
      <w:r w:rsidRPr="00C5688A">
        <w:rPr>
          <w:rFonts w:ascii="Times New Roman" w:hAnsi="Times New Roman" w:cs="Times New Roman"/>
          <w:sz w:val="24"/>
          <w:szCs w:val="24"/>
        </w:rPr>
        <w:t>rozsahu a spôsobom nevyhnutným na vykonanie akceptácie Diela. Udelenie licencie nemožno zo strany Zhotoviteľa vypovedať a jej účinnosť trvá aj po skončení účinnosti tejto Zmluvy, ak sa nedohodnú Zmluvné strany výslovne inak.</w:t>
      </w:r>
    </w:p>
    <w:p w14:paraId="7B01032D" w14:textId="77777777" w:rsidR="00851511" w:rsidRPr="00C5688A" w:rsidRDefault="00851511" w:rsidP="0072122C">
      <w:pPr>
        <w:pStyle w:val="MLOdsek"/>
        <w:numPr>
          <w:ilvl w:val="0"/>
          <w:numId w:val="56"/>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Zmluvné strany výslovne deklarujú, že ak pri poskytovaní plnenia 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súhlas k akejkoľvek zmene alebo inému zásahu do diela spoluautorov. Cena Diela podľa čl. 5 tejto Zmluvy je stanovená so zohľadnením tohto ustanovenia a Zhotoviteľovi nevzniknú v prípade vytvorenia diela spoluautorov žiadne nové nároky na odmenu.</w:t>
      </w:r>
    </w:p>
    <w:p w14:paraId="70E3D09A" w14:textId="07EEFAFF" w:rsidR="00851511" w:rsidRPr="00C5688A" w:rsidRDefault="00851511" w:rsidP="0072122C">
      <w:pPr>
        <w:pStyle w:val="MLOdsek"/>
        <w:numPr>
          <w:ilvl w:val="0"/>
          <w:numId w:val="56"/>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 xml:space="preserve">Ak sa Zmluvné strany nedohodnú inak, Zhotoviteľ touto Zmluvou prevádza na Objednávateľa všetky osobitné práva zhotoviteľa databázy podľa § 135 ods. 1 Autorského zákona, ktoré má Zhotoviteľ, ako zhotoviteľ databázy, k súčastiam plnenia </w:t>
      </w:r>
      <w:r w:rsidR="00042E4B">
        <w:rPr>
          <w:rFonts w:ascii="Times New Roman" w:hAnsi="Times New Roman" w:cs="Times New Roman"/>
          <w:sz w:val="24"/>
          <w:szCs w:val="24"/>
        </w:rPr>
        <w:t>P</w:t>
      </w:r>
      <w:r w:rsidRPr="00C5688A">
        <w:rPr>
          <w:rFonts w:ascii="Times New Roman" w:hAnsi="Times New Roman" w:cs="Times New Roman"/>
          <w:sz w:val="24"/>
          <w:szCs w:val="24"/>
        </w:rPr>
        <w:t>redmetu Zmluvy, ktoré sú databázou, a to v rozsahu uvedenom v tomto článku Zmluvy.</w:t>
      </w:r>
    </w:p>
    <w:p w14:paraId="6EC69C81" w14:textId="77777777" w:rsidR="00851511" w:rsidRPr="00C5688A" w:rsidRDefault="00851511" w:rsidP="0072122C">
      <w:pPr>
        <w:pStyle w:val="MLOdsek"/>
        <w:numPr>
          <w:ilvl w:val="0"/>
          <w:numId w:val="56"/>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546EE4BE" w14:textId="77777777" w:rsidR="00851511" w:rsidRPr="00C5688A" w:rsidRDefault="00851511" w:rsidP="0072122C">
      <w:pPr>
        <w:pStyle w:val="MLOdsek"/>
        <w:numPr>
          <w:ilvl w:val="0"/>
          <w:numId w:val="56"/>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 xml:space="preserve">Zhotoviteľ sa zaväzuje samostatne zdokumentovať všetky využitia Preexistentných obchodne dostupných proprietárnych SW, Preexistentných obchodne nedostupných proprietárnych SW a Preexistentných open source SW a predložiť Objednávateľovi ich ucelený prehľad vrátane ich licenčných podmienok najneskôr v čase podpísania </w:t>
      </w:r>
      <w:r>
        <w:rPr>
          <w:rFonts w:ascii="Times New Roman" w:hAnsi="Times New Roman" w:cs="Times New Roman"/>
          <w:sz w:val="24"/>
          <w:szCs w:val="24"/>
        </w:rPr>
        <w:t>Preberacieho protokolu na Dielo</w:t>
      </w:r>
      <w:r w:rsidRPr="00C5688A">
        <w:rPr>
          <w:rFonts w:ascii="Times New Roman" w:hAnsi="Times New Roman" w:cs="Times New Roman"/>
          <w:sz w:val="24"/>
          <w:szCs w:val="24"/>
        </w:rPr>
        <w:t xml:space="preserve"> v</w:t>
      </w:r>
      <w:r>
        <w:rPr>
          <w:rFonts w:ascii="Times New Roman" w:hAnsi="Times New Roman" w:cs="Times New Roman"/>
          <w:sz w:val="24"/>
          <w:szCs w:val="24"/>
        </w:rPr>
        <w:t> súlade s čl. 4 ods. 20 tejto Zmluvy</w:t>
      </w:r>
      <w:r w:rsidRPr="00C5688A">
        <w:rPr>
          <w:rFonts w:ascii="Times New Roman" w:hAnsi="Times New Roman" w:cs="Times New Roman"/>
          <w:sz w:val="24"/>
          <w:szCs w:val="24"/>
        </w:rPr>
        <w:t xml:space="preserve">. </w:t>
      </w:r>
    </w:p>
    <w:p w14:paraId="3D4A2BCF" w14:textId="77777777" w:rsidR="00851511" w:rsidRPr="0034022C" w:rsidRDefault="00851511" w:rsidP="0072122C">
      <w:pPr>
        <w:pStyle w:val="MLOdsek"/>
        <w:numPr>
          <w:ilvl w:val="0"/>
          <w:numId w:val="56"/>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Ustanovenia tohto článku Zmluvy sa primerane použijú aj na dielo, ktoré vznikne ako výsledok poskytovania Služieb.</w:t>
      </w:r>
    </w:p>
    <w:p w14:paraId="617F756B" w14:textId="77777777" w:rsidR="00851511" w:rsidRPr="005C4645" w:rsidRDefault="00851511" w:rsidP="0072122C">
      <w:pPr>
        <w:pStyle w:val="MLOdsek"/>
        <w:numPr>
          <w:ilvl w:val="0"/>
          <w:numId w:val="56"/>
        </w:numPr>
        <w:spacing w:after="0" w:line="240" w:lineRule="auto"/>
        <w:ind w:left="567" w:hanging="567"/>
        <w:rPr>
          <w:rFonts w:ascii="Times New Roman" w:hAnsi="Times New Roman" w:cs="Times New Roman"/>
          <w:sz w:val="24"/>
          <w:szCs w:val="24"/>
        </w:rPr>
      </w:pPr>
      <w:r w:rsidRPr="005C4645">
        <w:rPr>
          <w:rFonts w:ascii="Times New Roman" w:hAnsi="Times New Roman" w:cs="Times New Roman"/>
          <w:sz w:val="24"/>
          <w:szCs w:val="24"/>
        </w:rPr>
        <w:t xml:space="preserve">Pre vylúčenie pochybností platí, že v prípade predčasného ukončenia/zániku Zmluvy udeľuje touto Zmluvou Zhotoviteľ Objednávateľovi licenciu k Dielu, resp. </w:t>
      </w:r>
      <w:r>
        <w:rPr>
          <w:rFonts w:ascii="Times New Roman" w:hAnsi="Times New Roman" w:cs="Times New Roman"/>
          <w:sz w:val="24"/>
          <w:szCs w:val="24"/>
        </w:rPr>
        <w:t xml:space="preserve">vykonanej </w:t>
      </w:r>
      <w:r w:rsidRPr="005C4645">
        <w:rPr>
          <w:rFonts w:ascii="Times New Roman" w:hAnsi="Times New Roman" w:cs="Times New Roman"/>
          <w:sz w:val="24"/>
          <w:szCs w:val="24"/>
        </w:rPr>
        <w:t>časti Diela zhotovenej ku dňu zániku Zmluvy, v rozsahu uvedenom v odseku 2 tohto článku Zmluvy. Prispôsobovať, modifikovať, upravovať a iným podobným spôsobom zasahovať do Vytvoreného zdrojového kódu je Objednávateľ oprávnený len v rozsahu užívateľskej dokumentácie dodanej spolu s Dielo</w:t>
      </w:r>
      <w:r>
        <w:rPr>
          <w:rFonts w:ascii="Times New Roman" w:hAnsi="Times New Roman" w:cs="Times New Roman"/>
          <w:sz w:val="24"/>
          <w:szCs w:val="24"/>
        </w:rPr>
        <w:t>m</w:t>
      </w:r>
      <w:r w:rsidRPr="005C4645">
        <w:rPr>
          <w:rFonts w:ascii="Times New Roman" w:hAnsi="Times New Roman" w:cs="Times New Roman"/>
          <w:sz w:val="24"/>
          <w:szCs w:val="24"/>
        </w:rPr>
        <w:t>, resp. časťou Diela, v prípade predčasného zániku Zmluvy pred zhotovením Diela.</w:t>
      </w:r>
    </w:p>
    <w:p w14:paraId="71C8862D" w14:textId="77777777" w:rsidR="00851511" w:rsidRPr="00C5688A" w:rsidRDefault="00851511" w:rsidP="0034022C">
      <w:pPr>
        <w:pStyle w:val="MLOdsek"/>
        <w:numPr>
          <w:ilvl w:val="0"/>
          <w:numId w:val="0"/>
        </w:numPr>
        <w:spacing w:after="0" w:line="240" w:lineRule="auto"/>
        <w:ind w:left="567"/>
        <w:rPr>
          <w:rFonts w:ascii="Times New Roman" w:hAnsi="Times New Roman" w:cs="Times New Roman"/>
          <w:sz w:val="24"/>
          <w:szCs w:val="24"/>
        </w:rPr>
      </w:pPr>
    </w:p>
    <w:bookmarkEnd w:id="14"/>
    <w:bookmarkEnd w:id="19"/>
    <w:p w14:paraId="0477C6F9" w14:textId="77777777" w:rsidR="00FA373D"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C5688A">
        <w:rPr>
          <w:rFonts w:ascii="Times New Roman" w:eastAsia="Times New Roman" w:hAnsi="Times New Roman" w:cs="Times New Roman"/>
          <w:sz w:val="24"/>
          <w:szCs w:val="24"/>
          <w:lang w:eastAsia="de-DE"/>
        </w:rPr>
        <w:t>Článok 1</w:t>
      </w:r>
      <w:r>
        <w:rPr>
          <w:rFonts w:ascii="Times New Roman" w:eastAsia="Times New Roman" w:hAnsi="Times New Roman" w:cs="Times New Roman"/>
          <w:sz w:val="24"/>
          <w:szCs w:val="24"/>
          <w:lang w:eastAsia="de-DE"/>
        </w:rPr>
        <w:t>3</w:t>
      </w:r>
    </w:p>
    <w:p w14:paraId="34D0534D" w14:textId="3CB19A43" w:rsidR="00851511" w:rsidRPr="00C5688A"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C5688A">
        <w:rPr>
          <w:rFonts w:ascii="Times New Roman" w:eastAsia="Times New Roman" w:hAnsi="Times New Roman" w:cs="Times New Roman"/>
          <w:sz w:val="24"/>
          <w:szCs w:val="24"/>
          <w:lang w:eastAsia="de-DE"/>
        </w:rPr>
        <w:t xml:space="preserve"> ZÁNIK ZMLUVY A SANKCIE</w:t>
      </w:r>
    </w:p>
    <w:p w14:paraId="37187AA1" w14:textId="77777777" w:rsidR="00851511" w:rsidRPr="00AE5E6F" w:rsidRDefault="00851511" w:rsidP="00851511">
      <w:pPr>
        <w:jc w:val="center"/>
        <w:rPr>
          <w:b/>
          <w:lang w:eastAsia="de-DE"/>
        </w:rPr>
      </w:pPr>
    </w:p>
    <w:p w14:paraId="41253B2B" w14:textId="77777777" w:rsidR="00851511" w:rsidRPr="00AE5E6F" w:rsidRDefault="00851511" w:rsidP="0072122C">
      <w:pPr>
        <w:numPr>
          <w:ilvl w:val="0"/>
          <w:numId w:val="31"/>
        </w:numPr>
        <w:ind w:left="567" w:hanging="567"/>
        <w:jc w:val="both"/>
      </w:pPr>
      <w:r w:rsidRPr="00AE5E6F">
        <w:t>Zmluva zaniká:</w:t>
      </w:r>
    </w:p>
    <w:p w14:paraId="4C5BC1CD" w14:textId="77777777" w:rsidR="00851511" w:rsidRPr="00AE5E6F" w:rsidRDefault="00851511" w:rsidP="0072122C">
      <w:pPr>
        <w:pStyle w:val="Odsekzoznamu"/>
        <w:numPr>
          <w:ilvl w:val="0"/>
          <w:numId w:val="42"/>
        </w:numPr>
        <w:ind w:left="1134" w:hanging="567"/>
        <w:contextualSpacing/>
        <w:jc w:val="both"/>
      </w:pPr>
      <w:r w:rsidRPr="00AE5E6F">
        <w:t>vzájomnou písomnou dohodou Zmluvných strán,</w:t>
      </w:r>
    </w:p>
    <w:p w14:paraId="7726C5DD" w14:textId="77777777" w:rsidR="00851511" w:rsidRPr="00AE5E6F" w:rsidRDefault="00851511" w:rsidP="0072122C">
      <w:pPr>
        <w:pStyle w:val="Odsekzoznamu"/>
        <w:numPr>
          <w:ilvl w:val="0"/>
          <w:numId w:val="42"/>
        </w:numPr>
        <w:ind w:left="1134" w:hanging="567"/>
        <w:contextualSpacing/>
        <w:jc w:val="both"/>
      </w:pPr>
      <w:r w:rsidRPr="00AE5E6F">
        <w:t>písomným odstúpením od Zmluvy,</w:t>
      </w:r>
    </w:p>
    <w:p w14:paraId="781CC3D9" w14:textId="49352716" w:rsidR="00851511" w:rsidRDefault="00851511" w:rsidP="0072122C">
      <w:pPr>
        <w:pStyle w:val="Odsekzoznamu"/>
        <w:numPr>
          <w:ilvl w:val="0"/>
          <w:numId w:val="42"/>
        </w:numPr>
        <w:ind w:left="1134" w:hanging="567"/>
        <w:contextualSpacing/>
        <w:jc w:val="both"/>
      </w:pPr>
      <w:r w:rsidRPr="00AE5E6F">
        <w:t xml:space="preserve">uplynutím doby, na ktorú bola uzatvorená, </w:t>
      </w:r>
    </w:p>
    <w:p w14:paraId="1729594D" w14:textId="72C1C7BB" w:rsidR="00FA373D" w:rsidRPr="00AE5E6F" w:rsidRDefault="00FA373D" w:rsidP="0072122C">
      <w:pPr>
        <w:pStyle w:val="Odsekzoznamu"/>
        <w:numPr>
          <w:ilvl w:val="0"/>
          <w:numId w:val="42"/>
        </w:numPr>
        <w:ind w:hanging="579"/>
        <w:contextualSpacing/>
        <w:jc w:val="both"/>
      </w:pPr>
      <w:r w:rsidRPr="00FA373D">
        <w:t>písomnou výpoveďou v časti poskytovania Služieb</w:t>
      </w:r>
      <w:r>
        <w:t>,</w:t>
      </w:r>
    </w:p>
    <w:p w14:paraId="02925512" w14:textId="77777777" w:rsidR="00851511" w:rsidRPr="00AE5E6F" w:rsidRDefault="00851511" w:rsidP="0072122C">
      <w:pPr>
        <w:pStyle w:val="Odsekzoznamu"/>
        <w:numPr>
          <w:ilvl w:val="0"/>
          <w:numId w:val="42"/>
        </w:numPr>
        <w:ind w:left="1134" w:hanging="567"/>
        <w:contextualSpacing/>
        <w:jc w:val="both"/>
      </w:pPr>
      <w:r w:rsidRPr="00AE5E6F">
        <w:t>zánikom Zhotoviteľa bez právneho nástupcu.</w:t>
      </w:r>
    </w:p>
    <w:p w14:paraId="42D6431E" w14:textId="77777777" w:rsidR="00851511" w:rsidRPr="00AE5E6F" w:rsidRDefault="00851511" w:rsidP="0072122C">
      <w:pPr>
        <w:numPr>
          <w:ilvl w:val="0"/>
          <w:numId w:val="31"/>
        </w:numPr>
        <w:ind w:left="567" w:hanging="567"/>
        <w:jc w:val="both"/>
      </w:pPr>
      <w:r w:rsidRPr="00AE5E6F">
        <w:lastRenderedPageBreak/>
        <w:t>Dohoda podľa odseku 1 písm. a) tohto článku Zmluvy musí byť uzatvorená písomne, podpísaná oboma Zmluvnými stranami a musí obsahovať dohovor o vzájomnom vyrovnaní nevysporiadaných majetkovoprávnych vzťahov vzniknutých v súvislosti s</w:t>
      </w:r>
      <w:r>
        <w:t>o</w:t>
      </w:r>
      <w:r w:rsidRPr="00AE5E6F">
        <w:t xml:space="preserve"> Zmluvou, inak je neplatná.</w:t>
      </w:r>
    </w:p>
    <w:p w14:paraId="30D9BCDA" w14:textId="77777777" w:rsidR="00851511" w:rsidRPr="00AE5E6F" w:rsidRDefault="00851511" w:rsidP="0072122C">
      <w:pPr>
        <w:numPr>
          <w:ilvl w:val="0"/>
          <w:numId w:val="31"/>
        </w:numPr>
        <w:ind w:left="567" w:hanging="567"/>
        <w:jc w:val="both"/>
      </w:pPr>
      <w:r w:rsidRPr="00AE5E6F">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w:t>
      </w:r>
      <w:r>
        <w:t>vnej strane</w:t>
      </w:r>
      <w:r w:rsidRPr="00AE5E6F">
        <w:t>.</w:t>
      </w:r>
    </w:p>
    <w:p w14:paraId="2C2ED7B4" w14:textId="77777777" w:rsidR="00851511" w:rsidRPr="00AE5E6F" w:rsidRDefault="00851511" w:rsidP="0072122C">
      <w:pPr>
        <w:numPr>
          <w:ilvl w:val="0"/>
          <w:numId w:val="31"/>
        </w:numPr>
        <w:ind w:left="567" w:hanging="567"/>
        <w:jc w:val="both"/>
      </w:pPr>
      <w:r w:rsidRPr="00AE5E6F">
        <w:t>Objednávateľ je oprávnený odstúpiť od Zmluvy pri podstatnom porušení Zmluvy Zhotoviteľom, pričom za podstatné porušenie Zmluvy Zhotoviteľom sa považuje najmä ak:</w:t>
      </w:r>
    </w:p>
    <w:p w14:paraId="1C15EC6F" w14:textId="28C8BA0F" w:rsidR="00851511" w:rsidRPr="00AE5E6F" w:rsidRDefault="00851511" w:rsidP="0072122C">
      <w:pPr>
        <w:pStyle w:val="Odsekzoznamu"/>
        <w:numPr>
          <w:ilvl w:val="1"/>
          <w:numId w:val="44"/>
        </w:numPr>
        <w:ind w:left="1134" w:hanging="567"/>
        <w:contextualSpacing/>
        <w:jc w:val="both"/>
      </w:pPr>
      <w:r w:rsidRPr="00AE5E6F">
        <w:t>Zhotoviteľ porušil svoje povinnosti uvedené v Zmluve, t. j. nezhotovil a neodovzdal Dielo,</w:t>
      </w:r>
      <w:r w:rsidR="00A36331">
        <w:t xml:space="preserve"> resp. jeho časti</w:t>
      </w:r>
      <w:r w:rsidRPr="00AE5E6F">
        <w:t xml:space="preserve"> riadne a včas v termínoch podľa Zmluvy,</w:t>
      </w:r>
    </w:p>
    <w:p w14:paraId="3855DC5E" w14:textId="3796AB97" w:rsidR="001B13AC" w:rsidRPr="00AE5E6F" w:rsidRDefault="00851511" w:rsidP="0072122C">
      <w:pPr>
        <w:pStyle w:val="Odsekzoznamu"/>
        <w:numPr>
          <w:ilvl w:val="1"/>
          <w:numId w:val="44"/>
        </w:numPr>
        <w:ind w:left="1134" w:hanging="567"/>
        <w:contextualSpacing/>
        <w:jc w:val="both"/>
      </w:pPr>
      <w:r w:rsidRPr="00AE5E6F">
        <w:t xml:space="preserve">Zhotoviteľ neodstráni </w:t>
      </w:r>
      <w:r w:rsidR="00A36331">
        <w:t>V</w:t>
      </w:r>
      <w:r w:rsidRPr="00AE5E6F">
        <w:t xml:space="preserve">ady podľa článku </w:t>
      </w:r>
      <w:r>
        <w:t>8</w:t>
      </w:r>
      <w:r w:rsidRPr="00AE5E6F">
        <w:t xml:space="preserve"> Zmluvy,</w:t>
      </w:r>
    </w:p>
    <w:p w14:paraId="22593AD3" w14:textId="77777777" w:rsidR="00851511" w:rsidRPr="00AE5E6F" w:rsidRDefault="00851511" w:rsidP="0072122C">
      <w:pPr>
        <w:pStyle w:val="Odsekzoznamu"/>
        <w:numPr>
          <w:ilvl w:val="1"/>
          <w:numId w:val="44"/>
        </w:numPr>
        <w:ind w:left="1134" w:hanging="567"/>
        <w:contextualSpacing/>
        <w:jc w:val="both"/>
      </w:pPr>
      <w:r w:rsidRPr="00AE5E6F">
        <w:t xml:space="preserve">na </w:t>
      </w:r>
      <w:r>
        <w:t>Zhotoviteľa b</w:t>
      </w:r>
      <w:r w:rsidRPr="00AE5E6F">
        <w:t>ol podaný návrh na vyhlásenie konkurzu, bol na jeho majetok vyhlásený konkurz alebo bol návrh na jeho vyhlásenie zamietnutý pre nedostatok majetku alebo vstúpil do likvidácie alebo bolo začaté konanie o reštrukturalizácii,</w:t>
      </w:r>
    </w:p>
    <w:p w14:paraId="543275E3" w14:textId="77777777" w:rsidR="00851511" w:rsidRPr="00AE5E6F" w:rsidRDefault="00851511" w:rsidP="0072122C">
      <w:pPr>
        <w:pStyle w:val="Odsekzoznamu"/>
        <w:numPr>
          <w:ilvl w:val="1"/>
          <w:numId w:val="44"/>
        </w:numPr>
        <w:ind w:left="1134" w:hanging="567"/>
        <w:contextualSpacing/>
        <w:jc w:val="both"/>
      </w:pPr>
      <w:r w:rsidRPr="00AE5E6F">
        <w:t>Zhotoviteľ pri plnení Zmluvy závažným spôsobom porušuje práva tretích osôb,</w:t>
      </w:r>
    </w:p>
    <w:p w14:paraId="2EE15903" w14:textId="77777777" w:rsidR="00851511" w:rsidRPr="00AE5E6F" w:rsidRDefault="00851511" w:rsidP="0072122C">
      <w:pPr>
        <w:pStyle w:val="Odsekzoznamu"/>
        <w:numPr>
          <w:ilvl w:val="1"/>
          <w:numId w:val="44"/>
        </w:numPr>
        <w:ind w:left="1134" w:hanging="567"/>
        <w:contextualSpacing/>
        <w:jc w:val="both"/>
      </w:pPr>
      <w:r w:rsidRPr="00AE5E6F">
        <w:t>súd právoplatne uzná kohokoľvek z členov štatutárneho orgánu Zhotoviteľa alebo z členov tímu Zhotoviteľa za vinných z trestného činu bezprostredne súvisiaceho s uzatváraním a/alebo plnením Zmluvy,</w:t>
      </w:r>
    </w:p>
    <w:p w14:paraId="16208FE0" w14:textId="2A41870A" w:rsidR="00851511" w:rsidRPr="00FB43B2" w:rsidRDefault="00851511" w:rsidP="0072122C">
      <w:pPr>
        <w:pStyle w:val="Odsekzoznamu"/>
        <w:numPr>
          <w:ilvl w:val="1"/>
          <w:numId w:val="44"/>
        </w:numPr>
        <w:ind w:left="1134" w:hanging="567"/>
        <w:contextualSpacing/>
        <w:jc w:val="both"/>
      </w:pPr>
      <w:r w:rsidRPr="00AE5E6F">
        <w:t>Zhotoviteľ neposkytne Služby riadne</w:t>
      </w:r>
      <w:r w:rsidR="00A36331">
        <w:t xml:space="preserve"> a včas, t. j. podľa Zmluvy a/alebo Objednávky, resp. podľa pokynov Objednávateľa</w:t>
      </w:r>
      <w:r w:rsidRPr="00AE5E6F">
        <w:t xml:space="preserve">, a to opakovane najmenej 3 krát, za podmienky riadneho odôvodnenia neprevzatia Služby Objednávateľom v súlade s čl. </w:t>
      </w:r>
      <w:r>
        <w:t>4 o</w:t>
      </w:r>
      <w:r w:rsidRPr="00AE5E6F">
        <w:t>ds. 1</w:t>
      </w:r>
      <w:r w:rsidR="00A36331">
        <w:t>1</w:t>
      </w:r>
      <w:r w:rsidRPr="00AE5E6F">
        <w:t xml:space="preserve"> tejto Zmluvy, pričom toto neposkytnutie Služby riadne má potenciál zmariť dosiahnutie účelu </w:t>
      </w:r>
      <w:r w:rsidRPr="00FB43B2">
        <w:t>Zmluvy,</w:t>
      </w:r>
    </w:p>
    <w:p w14:paraId="7A3C384C" w14:textId="3E86809F" w:rsidR="00851511" w:rsidRPr="00FB43B2" w:rsidRDefault="00851511" w:rsidP="0072122C">
      <w:pPr>
        <w:pStyle w:val="Odsekzoznamu"/>
        <w:numPr>
          <w:ilvl w:val="1"/>
          <w:numId w:val="44"/>
        </w:numPr>
        <w:ind w:left="1134" w:hanging="567"/>
        <w:contextualSpacing/>
        <w:jc w:val="both"/>
      </w:pPr>
      <w:r w:rsidRPr="00FB43B2">
        <w:t xml:space="preserve">Zhotoviteľ opakovane, najmenej 3 krát, neposkytne na žiadosť Objednávateľa v priebehu plnenia </w:t>
      </w:r>
      <w:r w:rsidR="00042E4B">
        <w:t>Predmet</w:t>
      </w:r>
      <w:r w:rsidRPr="00FB43B2">
        <w:t xml:space="preserve">u Zmluvy informácie alebo súčinnosť, ktorými Zhotoviteľ preukázateľne disponuje, a ktoré súvisia s plnením </w:t>
      </w:r>
      <w:r w:rsidR="00042E4B">
        <w:t>Predmet</w:t>
      </w:r>
      <w:r w:rsidRPr="00FB43B2">
        <w:t>u Zmluvy, najmä podľa čl. 6 ods. 5 a podľa čl. 6 ods. 12 Zmluvy,</w:t>
      </w:r>
    </w:p>
    <w:p w14:paraId="7348B717" w14:textId="77777777" w:rsidR="00851511" w:rsidRPr="00FB43B2" w:rsidRDefault="00851511" w:rsidP="0072122C">
      <w:pPr>
        <w:pStyle w:val="Odsekzoznamu"/>
        <w:numPr>
          <w:ilvl w:val="1"/>
          <w:numId w:val="44"/>
        </w:numPr>
        <w:ind w:left="1134" w:hanging="567"/>
        <w:contextualSpacing/>
        <w:jc w:val="both"/>
      </w:pPr>
      <w:r w:rsidRPr="00FB43B2">
        <w:t>Zhotoviteľ neodôvodnene opakovane nedodržiava pokyny Objednávateľa,</w:t>
      </w:r>
    </w:p>
    <w:p w14:paraId="4340A4DE" w14:textId="62915117" w:rsidR="00FA373D" w:rsidRPr="00FB43B2" w:rsidRDefault="00851511" w:rsidP="0072122C">
      <w:pPr>
        <w:pStyle w:val="Odsekzoznamu"/>
        <w:numPr>
          <w:ilvl w:val="1"/>
          <w:numId w:val="44"/>
        </w:numPr>
        <w:ind w:left="1134" w:hanging="567"/>
        <w:contextualSpacing/>
        <w:jc w:val="both"/>
      </w:pPr>
      <w:r w:rsidRPr="00FB43B2">
        <w:t>Zhotoviteľ</w:t>
      </w:r>
      <w:r w:rsidRPr="00FB43B2">
        <w:rPr>
          <w:lang w:eastAsia="x-none"/>
        </w:rPr>
        <w:t xml:space="preserve"> porušil povinnosti uvedené v článku 6 odsek 2</w:t>
      </w:r>
      <w:r w:rsidR="00FB43B2" w:rsidRPr="00FB43B2">
        <w:rPr>
          <w:lang w:eastAsia="x-none"/>
        </w:rPr>
        <w:t>0</w:t>
      </w:r>
      <w:r w:rsidR="00FA373D" w:rsidRPr="00FB43B2">
        <w:rPr>
          <w:lang w:eastAsia="x-none"/>
        </w:rPr>
        <w:t xml:space="preserve"> Zmluv</w:t>
      </w:r>
      <w:r w:rsidR="00FB43B2" w:rsidRPr="00FB43B2">
        <w:rPr>
          <w:lang w:eastAsia="x-none"/>
        </w:rPr>
        <w:t>y</w:t>
      </w:r>
      <w:r w:rsidR="00FA373D" w:rsidRPr="00FB43B2">
        <w:rPr>
          <w:lang w:eastAsia="x-none"/>
        </w:rPr>
        <w:t>,</w:t>
      </w:r>
    </w:p>
    <w:p w14:paraId="0B1ABE88" w14:textId="551FA4DB" w:rsidR="00FA373D" w:rsidRPr="00FB43B2" w:rsidRDefault="00FA373D" w:rsidP="0072122C">
      <w:pPr>
        <w:pStyle w:val="Odsekzoznamu"/>
        <w:numPr>
          <w:ilvl w:val="1"/>
          <w:numId w:val="44"/>
        </w:numPr>
        <w:ind w:left="1134" w:hanging="567"/>
        <w:contextualSpacing/>
        <w:jc w:val="both"/>
        <w:rPr>
          <w:i/>
        </w:rPr>
      </w:pPr>
      <w:r w:rsidRPr="00FB43B2">
        <w:t xml:space="preserve">Zhotoviteľ opakovane koná v rozpore s povinnosťami určenými v Prílohe č. </w:t>
      </w:r>
      <w:r w:rsidR="00313FE4">
        <w:t>8</w:t>
      </w:r>
      <w:r w:rsidR="006303E6">
        <w:t>:</w:t>
      </w:r>
      <w:r w:rsidR="006303E6">
        <w:rPr>
          <w:i/>
        </w:rPr>
        <w:t>“Protikorupčná doložka“</w:t>
      </w:r>
      <w:r w:rsidR="003E4513">
        <w:rPr>
          <w:i/>
        </w:rPr>
        <w:t xml:space="preserve">, </w:t>
      </w:r>
      <w:r w:rsidR="003E4513">
        <w:t>(ďalej len „</w:t>
      </w:r>
      <w:r w:rsidR="003E4513" w:rsidRPr="009F3413">
        <w:rPr>
          <w:b/>
        </w:rPr>
        <w:t>Príloha č. 8</w:t>
      </w:r>
      <w:r w:rsidR="003E4513">
        <w:t xml:space="preserve">“) </w:t>
      </w:r>
      <w:r w:rsidR="003E4513" w:rsidRPr="00FB43B2">
        <w:rPr>
          <w:color w:val="000000"/>
          <w:lang w:eastAsia="en-US"/>
        </w:rPr>
        <w:t>ktorá je neoddeliteľnou súčasťou tejto Zmluvy</w:t>
      </w:r>
      <w:r w:rsidRPr="00FB43B2">
        <w:rPr>
          <w:bCs/>
        </w:rPr>
        <w:t xml:space="preserve"> </w:t>
      </w:r>
      <w:r w:rsidRPr="00FB43B2">
        <w:t>alebo všeobecne záväznými právnymi predpismi a na výzvu Objednávateľa toto konanie a jeho následky v primeranej lehote určenej Objednávateľom neodstránil,</w:t>
      </w:r>
    </w:p>
    <w:p w14:paraId="47A4D462" w14:textId="1C0C22C1" w:rsidR="00851511" w:rsidRPr="00AE5E6F" w:rsidRDefault="00FA373D" w:rsidP="0072122C">
      <w:pPr>
        <w:pStyle w:val="Odsekzoznamu"/>
        <w:numPr>
          <w:ilvl w:val="1"/>
          <w:numId w:val="44"/>
        </w:numPr>
        <w:ind w:left="1134" w:hanging="567"/>
        <w:contextualSpacing/>
        <w:jc w:val="both"/>
      </w:pPr>
      <w:r w:rsidRPr="00FE4C3F">
        <w:t>Zhotoviteľ pri svojej činnosti nedodržiava Bezpečnostnú stratégiu a politiku infor</w:t>
      </w:r>
      <w:r>
        <w:t>mačných systémov Objednávateľa</w:t>
      </w:r>
      <w:r w:rsidR="00851511" w:rsidRPr="00AE5E6F">
        <w:rPr>
          <w:lang w:eastAsia="x-none"/>
        </w:rPr>
        <w:t>.</w:t>
      </w:r>
      <w:r w:rsidR="00851511" w:rsidRPr="00AE5E6F">
        <w:t xml:space="preserve"> </w:t>
      </w:r>
    </w:p>
    <w:p w14:paraId="25FE89C3" w14:textId="77777777" w:rsidR="00851511" w:rsidRPr="00AE5E6F" w:rsidRDefault="00851511" w:rsidP="0072122C">
      <w:pPr>
        <w:numPr>
          <w:ilvl w:val="0"/>
          <w:numId w:val="31"/>
        </w:numPr>
        <w:ind w:left="567" w:hanging="567"/>
        <w:jc w:val="both"/>
      </w:pPr>
      <w:r w:rsidRPr="00AE5E6F">
        <w:t>Objednávateľ je oprávnený odstúpiť od Zmluvy aj podľa § 19 Zákona o verejnom obstarávaní.</w:t>
      </w:r>
    </w:p>
    <w:p w14:paraId="30F7BD28" w14:textId="77777777" w:rsidR="00851511" w:rsidRPr="00AE5E6F" w:rsidRDefault="00851511" w:rsidP="0072122C">
      <w:pPr>
        <w:numPr>
          <w:ilvl w:val="0"/>
          <w:numId w:val="31"/>
        </w:numPr>
        <w:ind w:left="567" w:hanging="567"/>
        <w:jc w:val="both"/>
      </w:pPr>
      <w:r w:rsidRPr="00AE5E6F">
        <w:t xml:space="preserve">Objednávateľ je oprávnený odstúpiť od Zmluvy aj podľa § 15 ods. 1 Zákona </w:t>
      </w:r>
      <w:r>
        <w:t>o registri partnerov verejného sektora</w:t>
      </w:r>
      <w:r w:rsidRPr="00AE5E6F">
        <w:t xml:space="preserve"> alebo ak zistí, že došlo k porušeniu zákazu vykonávať úkony oprávnenej osoby z dôvodu jej vylúčenia alebo ak v registri partnerov verejného sektora nie je oprávnená osoba zapísaná dlhšie ako 30 (tridsať) dní.</w:t>
      </w:r>
    </w:p>
    <w:p w14:paraId="2B206DAA" w14:textId="77777777" w:rsidR="00851511" w:rsidRPr="00AE5E6F" w:rsidRDefault="00851511" w:rsidP="0072122C">
      <w:pPr>
        <w:numPr>
          <w:ilvl w:val="0"/>
          <w:numId w:val="31"/>
        </w:numPr>
        <w:ind w:left="567" w:hanging="567"/>
        <w:jc w:val="both"/>
      </w:pPr>
      <w:r w:rsidRPr="00AE5E6F">
        <w:t xml:space="preserve">Zhotoviteľ je oprávnený odstúpiť od Zmluvy pri podstatnom porušení Zmluvy Objednávateľom, pričom za podstatné porušenie Zmluvy Objednávateľom sa považuje, </w:t>
      </w:r>
      <w:r w:rsidRPr="00AE5E6F">
        <w:lastRenderedPageBreak/>
        <w:t>ak je Objednávateľ v omeškaní s platbou za faktúru o viac ako 60 (šesťdesiat) dní po jej splatnosti.</w:t>
      </w:r>
    </w:p>
    <w:p w14:paraId="46EA4F87" w14:textId="7814FA32" w:rsidR="00FA373D" w:rsidRPr="00AE5E6F" w:rsidRDefault="00FA373D" w:rsidP="0072122C">
      <w:pPr>
        <w:numPr>
          <w:ilvl w:val="0"/>
          <w:numId w:val="31"/>
        </w:numPr>
        <w:ind w:left="567" w:hanging="567"/>
        <w:jc w:val="both"/>
      </w:pPr>
      <w:r w:rsidRPr="00AE5E6F">
        <w:t xml:space="preserve">Zmluvu </w:t>
      </w:r>
      <w:r>
        <w:t xml:space="preserve">v časti Služieb </w:t>
      </w:r>
      <w:r w:rsidRPr="00AE5E6F">
        <w:t xml:space="preserve">môže ktorákoľvek zo </w:t>
      </w:r>
      <w:r>
        <w:t>Zmluvných strán</w:t>
      </w:r>
      <w:r w:rsidRPr="00AE5E6F">
        <w:t xml:space="preserve"> písomne vypovedať bez uvedenia dôvodu s výpovednou lehotou 5 (päť) mesiacov. Výpovedná lehota začína plynúť prvým dňom mesiaca nasledujúceho po mesiaci, v ktorom bola písomná výpoveď doručená druhej </w:t>
      </w:r>
      <w:r>
        <w:t>Zmluvnej strane</w:t>
      </w:r>
      <w:r w:rsidRPr="00AE5E6F">
        <w:t xml:space="preserve">.  </w:t>
      </w:r>
      <w:r>
        <w:t>Na vylúčenie pochybností, Zmluva nemôže byť žiadnou zo Zmluvných strán  vypovedaná do riadneho odovzdania Diela.</w:t>
      </w:r>
    </w:p>
    <w:p w14:paraId="48677A38" w14:textId="4901243C" w:rsidR="00851511" w:rsidRPr="00AE5E6F" w:rsidRDefault="00851511" w:rsidP="0072122C">
      <w:pPr>
        <w:numPr>
          <w:ilvl w:val="0"/>
          <w:numId w:val="31"/>
        </w:numPr>
        <w:ind w:left="567" w:hanging="567"/>
        <w:jc w:val="both"/>
      </w:pPr>
      <w:r w:rsidRPr="00AE5E6F">
        <w:t xml:space="preserve">Predčasné ukončenie Zmluvy, bez ohľadu na </w:t>
      </w:r>
      <w:r>
        <w:t>Zmluvnú stranu</w:t>
      </w:r>
      <w:r w:rsidRPr="00AE5E6F">
        <w:t xml:space="preserve">, ktorá Zmluvu vypovedala alebo od nej odstúpila, sa nedotýka zodpovednosti Zhotoviteľa za vady dovtedy dodaného plnenia </w:t>
      </w:r>
      <w:r w:rsidR="00042E4B">
        <w:t>Predmet</w:t>
      </w:r>
      <w:r w:rsidRPr="00AE5E6F">
        <w:t>u Zmluvy.</w:t>
      </w:r>
    </w:p>
    <w:p w14:paraId="44C89521" w14:textId="4BD7EEC8" w:rsidR="00851511" w:rsidRPr="00144C64" w:rsidRDefault="00851511" w:rsidP="0072122C">
      <w:pPr>
        <w:numPr>
          <w:ilvl w:val="0"/>
          <w:numId w:val="31"/>
        </w:numPr>
        <w:ind w:left="567" w:hanging="567"/>
        <w:jc w:val="both"/>
      </w:pPr>
      <w:r w:rsidRPr="00144C64">
        <w:t>Ak subdodávateľ nesplní povinnosť uvedenú v článku 9 odsek 1 písm. b)</w:t>
      </w:r>
      <w:r>
        <w:t>,</w:t>
      </w:r>
      <w:r w:rsidRPr="00144C64">
        <w:t xml:space="preserve"> má objednávateľ nárok na zmluvnú pokutu vo výške 5 % z</w:t>
      </w:r>
      <w:r>
        <w:t xml:space="preserve"> celkovej </w:t>
      </w:r>
      <w:r w:rsidRPr="00144C64">
        <w:t>ceny</w:t>
      </w:r>
      <w:r>
        <w:t xml:space="preserve"> za </w:t>
      </w:r>
      <w:r w:rsidR="00042E4B">
        <w:t>Predmet</w:t>
      </w:r>
      <w:r>
        <w:t xml:space="preserve"> Zmluvy podľa článku 5 odsek 2 Zmluvy</w:t>
      </w:r>
      <w:r w:rsidRPr="00144C64">
        <w:t xml:space="preserve">. Nesplnenie tejto povinnosti alebo výmaz subdodávateľa z registra partnerov verejného sektora môže mať za následok odstúpenie od Zmluvy podľa § 19 ods. 3 </w:t>
      </w:r>
      <w:r>
        <w:t>Z</w:t>
      </w:r>
      <w:r w:rsidRPr="00144C64">
        <w:t>ákona o</w:t>
      </w:r>
      <w:r>
        <w:t> </w:t>
      </w:r>
      <w:r w:rsidRPr="00144C64">
        <w:t>verejnom obstarávaní.</w:t>
      </w:r>
    </w:p>
    <w:p w14:paraId="5E0DE436" w14:textId="77777777" w:rsidR="00851511" w:rsidRPr="00935FDC" w:rsidRDefault="00851511" w:rsidP="0072122C">
      <w:pPr>
        <w:numPr>
          <w:ilvl w:val="0"/>
          <w:numId w:val="31"/>
        </w:numPr>
        <w:ind w:left="567" w:hanging="567"/>
        <w:jc w:val="both"/>
      </w:pPr>
      <w:r w:rsidRPr="00935FDC">
        <w:t>Ak sa Objednávateľ dostane do omeškania so splnením peňažného záväzku alebo jeho časti, má Zhotoviteľ právo uplatniť si z nezaplatenej sumy úroky z omeškania v súlade s</w:t>
      </w:r>
      <w:r>
        <w:t> </w:t>
      </w:r>
      <w:r w:rsidRPr="00935FDC">
        <w:t>§ 369a Obchodného zákonníka a v sadzbe podľa Nariadenia vlády Slovenskej republiky č. 21/2013 Z. z., ktorým sa vykonávajú niektoré ustanovenia Obchodného zákonníka v znení neskorších predpisov.</w:t>
      </w:r>
    </w:p>
    <w:p w14:paraId="55F8C18F" w14:textId="77777777" w:rsidR="00851511" w:rsidRPr="007623A0" w:rsidRDefault="00851511" w:rsidP="0072122C">
      <w:pPr>
        <w:numPr>
          <w:ilvl w:val="0"/>
          <w:numId w:val="31"/>
        </w:numPr>
        <w:ind w:left="567" w:hanging="567"/>
        <w:jc w:val="both"/>
      </w:pPr>
      <w:bookmarkStart w:id="21" w:name="_Ref95813551"/>
      <w:r w:rsidRPr="007623A0">
        <w:t>Objednávateľ je oprávnený požadovať od Zhotoviteľa zmluvnú pokutu vo výške:</w:t>
      </w:r>
      <w:bookmarkEnd w:id="21"/>
    </w:p>
    <w:p w14:paraId="432671E7" w14:textId="35F05875" w:rsidR="00851511" w:rsidRPr="007623A0" w:rsidRDefault="00851511" w:rsidP="0072122C">
      <w:pPr>
        <w:pStyle w:val="MLOdsek"/>
        <w:numPr>
          <w:ilvl w:val="2"/>
          <w:numId w:val="57"/>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0,25 % z</w:t>
      </w:r>
      <w:r w:rsidR="00B56173">
        <w:rPr>
          <w:rFonts w:ascii="Times New Roman" w:hAnsi="Times New Roman" w:cs="Times New Roman"/>
          <w:sz w:val="24"/>
          <w:szCs w:val="24"/>
          <w:lang w:eastAsia="sk-SK"/>
        </w:rPr>
        <w:t xml:space="preserve"> príslušnej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eny Diela, za každý (aj začatý) deň omeškania, ak je Zhotoviteľ v omeškaní so splnením povinnosti odovzdať Dielo</w:t>
      </w:r>
      <w:r w:rsidR="00EE1344">
        <w:rPr>
          <w:rFonts w:ascii="Times New Roman" w:hAnsi="Times New Roman" w:cs="Times New Roman"/>
          <w:sz w:val="24"/>
          <w:szCs w:val="24"/>
          <w:lang w:eastAsia="sk-SK"/>
        </w:rPr>
        <w:t xml:space="preserve"> alebo jeho časť</w:t>
      </w:r>
      <w:r w:rsidRPr="007623A0">
        <w:rPr>
          <w:rFonts w:ascii="Times New Roman" w:hAnsi="Times New Roman" w:cs="Times New Roman"/>
          <w:sz w:val="24"/>
          <w:szCs w:val="24"/>
          <w:lang w:eastAsia="sk-SK"/>
        </w:rPr>
        <w:t xml:space="preserve"> v termíne špecifikovanom v časovom harmonograme podľa </w:t>
      </w:r>
      <w:r w:rsidR="006303E6">
        <w:rPr>
          <w:rFonts w:ascii="Times New Roman" w:hAnsi="Times New Roman" w:cs="Times New Roman"/>
          <w:sz w:val="24"/>
          <w:szCs w:val="24"/>
          <w:lang w:eastAsia="sk-SK"/>
        </w:rPr>
        <w:t>P</w:t>
      </w:r>
      <w:r w:rsidRPr="007623A0">
        <w:rPr>
          <w:rFonts w:ascii="Times New Roman" w:hAnsi="Times New Roman" w:cs="Times New Roman"/>
          <w:sz w:val="24"/>
          <w:szCs w:val="24"/>
          <w:lang w:eastAsia="sk-SK"/>
        </w:rPr>
        <w:t xml:space="preserve">rílohy č. </w:t>
      </w:r>
      <w:r w:rsidR="00EE1344">
        <w:rPr>
          <w:rFonts w:ascii="Times New Roman" w:hAnsi="Times New Roman" w:cs="Times New Roman"/>
          <w:sz w:val="24"/>
          <w:szCs w:val="24"/>
          <w:lang w:eastAsia="sk-SK"/>
        </w:rPr>
        <w:t>4</w:t>
      </w:r>
      <w:r w:rsidRPr="007623A0">
        <w:rPr>
          <w:rFonts w:ascii="Times New Roman" w:hAnsi="Times New Roman" w:cs="Times New Roman"/>
          <w:sz w:val="24"/>
          <w:szCs w:val="24"/>
          <w:lang w:eastAsia="sk-SK"/>
        </w:rPr>
        <w:t xml:space="preserve">  podľa </w:t>
      </w:r>
      <w:r>
        <w:rPr>
          <w:rFonts w:ascii="Times New Roman" w:hAnsi="Times New Roman" w:cs="Times New Roman"/>
          <w:sz w:val="24"/>
          <w:szCs w:val="24"/>
          <w:lang w:eastAsia="sk-SK"/>
        </w:rPr>
        <w:t xml:space="preserve">čl. 4 ods. 1 písm. a) </w:t>
      </w:r>
      <w:r w:rsidRPr="007623A0">
        <w:rPr>
          <w:rFonts w:ascii="Times New Roman" w:hAnsi="Times New Roman" w:cs="Times New Roman"/>
          <w:sz w:val="24"/>
          <w:szCs w:val="24"/>
          <w:lang w:eastAsia="sk-SK"/>
        </w:rPr>
        <w:t>tejto Zmluvy,</w:t>
      </w:r>
    </w:p>
    <w:p w14:paraId="34EC746C" w14:textId="77777777" w:rsidR="00851511" w:rsidRPr="007623A0" w:rsidRDefault="00851511" w:rsidP="0072122C">
      <w:pPr>
        <w:pStyle w:val="MLOdsek"/>
        <w:numPr>
          <w:ilvl w:val="2"/>
          <w:numId w:val="57"/>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0,25 %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 xml:space="preserve">eny Diela, za každý (aj začatý) deň omeškania, ak je Zhotoviteľ v omeškaní so splnením povinnosti poskytnúť súčinnosť podľa čl. </w:t>
      </w:r>
      <w:r>
        <w:rPr>
          <w:rFonts w:ascii="Times New Roman" w:hAnsi="Times New Roman" w:cs="Times New Roman"/>
          <w:sz w:val="24"/>
          <w:szCs w:val="24"/>
          <w:lang w:eastAsia="sk-SK"/>
        </w:rPr>
        <w:t>7</w:t>
      </w:r>
      <w:r w:rsidRPr="007623A0">
        <w:rPr>
          <w:rFonts w:ascii="Times New Roman" w:hAnsi="Times New Roman" w:cs="Times New Roman"/>
          <w:sz w:val="24"/>
          <w:szCs w:val="24"/>
          <w:lang w:eastAsia="sk-SK"/>
        </w:rPr>
        <w:t xml:space="preserve"> tejto Zmluvy, </w:t>
      </w:r>
    </w:p>
    <w:p w14:paraId="6E3B3457" w14:textId="77777777" w:rsidR="00851511" w:rsidRPr="007623A0" w:rsidRDefault="00851511" w:rsidP="0072122C">
      <w:pPr>
        <w:pStyle w:val="MLOdsek"/>
        <w:numPr>
          <w:ilvl w:val="2"/>
          <w:numId w:val="57"/>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0,10 %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eny Diela, za každý (aj začatý) deň omeškania, ak je Zhotoviteľ v omeškaní so splnením povinnos</w:t>
      </w:r>
      <w:r>
        <w:rPr>
          <w:rFonts w:ascii="Times New Roman" w:hAnsi="Times New Roman" w:cs="Times New Roman"/>
          <w:sz w:val="24"/>
          <w:szCs w:val="24"/>
          <w:lang w:eastAsia="sk-SK"/>
        </w:rPr>
        <w:t>ti odstrániť záručnú vadu Diela,</w:t>
      </w:r>
    </w:p>
    <w:p w14:paraId="7053D707" w14:textId="49EB6A2F" w:rsidR="00851511" w:rsidRPr="007623A0" w:rsidRDefault="00851511" w:rsidP="0072122C">
      <w:pPr>
        <w:pStyle w:val="MLOdsek"/>
        <w:numPr>
          <w:ilvl w:val="2"/>
          <w:numId w:val="57"/>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10.000,- EUR  (desaťtisíc eur), za každý (aj začatý) deň omeškania, ak je Zhotoviteľ v omeškaní so splnením povinnosti odovzdať vývojové prostredie Informačného systému podľa čl. </w:t>
      </w:r>
      <w:r>
        <w:rPr>
          <w:rFonts w:ascii="Times New Roman" w:hAnsi="Times New Roman" w:cs="Times New Roman"/>
          <w:sz w:val="24"/>
          <w:szCs w:val="24"/>
          <w:lang w:eastAsia="sk-SK"/>
        </w:rPr>
        <w:t>11 ods. 1</w:t>
      </w:r>
      <w:r w:rsidRPr="007623A0">
        <w:rPr>
          <w:rFonts w:ascii="Times New Roman" w:hAnsi="Times New Roman" w:cs="Times New Roman"/>
          <w:sz w:val="24"/>
          <w:szCs w:val="24"/>
          <w:lang w:eastAsia="sk-SK"/>
        </w:rPr>
        <w:t xml:space="preserve"> tejto Zmluvy,</w:t>
      </w:r>
    </w:p>
    <w:p w14:paraId="5B6D1742" w14:textId="77777777" w:rsidR="00851511" w:rsidRDefault="00851511" w:rsidP="0072122C">
      <w:pPr>
        <w:pStyle w:val="MLOdsek"/>
        <w:numPr>
          <w:ilvl w:val="2"/>
          <w:numId w:val="57"/>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1 %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 xml:space="preserve">eny Diela, ak Zhotoviteľ neposkytne ktorúkoľvek z licencií podľa čl. </w:t>
      </w:r>
      <w:r>
        <w:rPr>
          <w:rFonts w:ascii="Times New Roman" w:hAnsi="Times New Roman" w:cs="Times New Roman"/>
          <w:sz w:val="24"/>
          <w:szCs w:val="24"/>
          <w:lang w:eastAsia="sk-SK"/>
        </w:rPr>
        <w:t>12</w:t>
      </w:r>
      <w:r w:rsidRPr="007623A0">
        <w:rPr>
          <w:rFonts w:ascii="Times New Roman" w:hAnsi="Times New Roman" w:cs="Times New Roman"/>
          <w:sz w:val="24"/>
          <w:szCs w:val="24"/>
          <w:lang w:eastAsia="sk-SK"/>
        </w:rPr>
        <w:t xml:space="preserve"> tejto Zmluvy Objednávateľovi (pre odstránenie pochybností je Objednávateľ </w:t>
      </w:r>
      <w:r>
        <w:rPr>
          <w:rFonts w:ascii="Times New Roman" w:hAnsi="Times New Roman" w:cs="Times New Roman"/>
          <w:sz w:val="24"/>
          <w:szCs w:val="24"/>
          <w:lang w:eastAsia="sk-SK"/>
        </w:rPr>
        <w:t xml:space="preserve">oprávnený </w:t>
      </w:r>
      <w:r w:rsidRPr="007623A0">
        <w:rPr>
          <w:rFonts w:ascii="Times New Roman" w:hAnsi="Times New Roman" w:cs="Times New Roman"/>
          <w:sz w:val="24"/>
          <w:szCs w:val="24"/>
          <w:lang w:eastAsia="sk-SK"/>
        </w:rPr>
        <w:t xml:space="preserve">uplatniť </w:t>
      </w:r>
      <w:r>
        <w:rPr>
          <w:rFonts w:ascii="Times New Roman" w:hAnsi="Times New Roman" w:cs="Times New Roman"/>
          <w:sz w:val="24"/>
          <w:szCs w:val="24"/>
          <w:lang w:eastAsia="sk-SK"/>
        </w:rPr>
        <w:t xml:space="preserve">si </w:t>
      </w:r>
      <w:r w:rsidRPr="007623A0">
        <w:rPr>
          <w:rFonts w:ascii="Times New Roman" w:hAnsi="Times New Roman" w:cs="Times New Roman"/>
          <w:sz w:val="24"/>
          <w:szCs w:val="24"/>
          <w:lang w:eastAsia="sk-SK"/>
        </w:rPr>
        <w:t xml:space="preserve">zmluvnú pokutu za neposkytnutie každej licencie samostatne), a to za každý deň omeškania s poskytnutím licencie podľa čl. </w:t>
      </w:r>
      <w:r>
        <w:rPr>
          <w:rFonts w:ascii="Times New Roman" w:hAnsi="Times New Roman" w:cs="Times New Roman"/>
          <w:sz w:val="24"/>
          <w:szCs w:val="24"/>
          <w:lang w:eastAsia="sk-SK"/>
        </w:rPr>
        <w:t>12</w:t>
      </w:r>
      <w:r w:rsidRPr="007623A0">
        <w:rPr>
          <w:rFonts w:ascii="Times New Roman" w:hAnsi="Times New Roman" w:cs="Times New Roman"/>
          <w:sz w:val="24"/>
          <w:szCs w:val="24"/>
          <w:lang w:eastAsia="sk-SK"/>
        </w:rPr>
        <w:t xml:space="preserve"> Zmluvy,</w:t>
      </w:r>
    </w:p>
    <w:p w14:paraId="03223897" w14:textId="607E4643" w:rsidR="00851511" w:rsidRPr="007623A0" w:rsidRDefault="00851511" w:rsidP="0072122C">
      <w:pPr>
        <w:pStyle w:val="MLOdsek"/>
        <w:numPr>
          <w:ilvl w:val="2"/>
          <w:numId w:val="57"/>
        </w:numPr>
        <w:spacing w:after="0" w:line="240" w:lineRule="auto"/>
        <w:ind w:left="1134" w:hanging="567"/>
        <w:rPr>
          <w:rFonts w:ascii="Times New Roman" w:hAnsi="Times New Roman" w:cs="Times New Roman"/>
          <w:sz w:val="24"/>
          <w:szCs w:val="24"/>
          <w:lang w:eastAsia="sk-SK"/>
        </w:rPr>
      </w:pPr>
      <w:r>
        <w:rPr>
          <w:rFonts w:ascii="Times New Roman" w:hAnsi="Times New Roman" w:cs="Times New Roman"/>
          <w:sz w:val="24"/>
          <w:szCs w:val="24"/>
          <w:lang w:eastAsia="sk-SK"/>
        </w:rPr>
        <w:t>0,25 % z mesačnej ceny za Paušálne služby v prípade, ak nebude incident odstránen</w:t>
      </w:r>
      <w:r w:rsidR="00FA373D">
        <w:rPr>
          <w:rFonts w:ascii="Times New Roman" w:hAnsi="Times New Roman" w:cs="Times New Roman"/>
          <w:sz w:val="24"/>
          <w:szCs w:val="24"/>
          <w:lang w:eastAsia="sk-SK"/>
        </w:rPr>
        <w:t>ý</w:t>
      </w:r>
      <w:r>
        <w:rPr>
          <w:rFonts w:ascii="Times New Roman" w:hAnsi="Times New Roman" w:cs="Times New Roman"/>
          <w:sz w:val="24"/>
          <w:szCs w:val="24"/>
          <w:lang w:eastAsia="sk-SK"/>
        </w:rPr>
        <w:t xml:space="preserve"> v lehote (reakčnej dobe) podľa </w:t>
      </w:r>
      <w:r w:rsidR="00053F7D">
        <w:rPr>
          <w:rFonts w:ascii="Times New Roman" w:hAnsi="Times New Roman" w:cs="Times New Roman"/>
          <w:sz w:val="24"/>
          <w:szCs w:val="24"/>
          <w:lang w:eastAsia="sk-SK"/>
        </w:rPr>
        <w:t>bodu</w:t>
      </w:r>
      <w:r>
        <w:rPr>
          <w:rFonts w:ascii="Times New Roman" w:hAnsi="Times New Roman" w:cs="Times New Roman"/>
          <w:sz w:val="24"/>
          <w:szCs w:val="24"/>
          <w:lang w:eastAsia="sk-SK"/>
        </w:rPr>
        <w:t xml:space="preserve"> </w:t>
      </w:r>
      <w:r w:rsidR="00053F7D" w:rsidRPr="00053F7D">
        <w:rPr>
          <w:rFonts w:ascii="Times New Roman" w:hAnsi="Times New Roman" w:cs="Times New Roman"/>
          <w:sz w:val="24"/>
          <w:szCs w:val="24"/>
          <w:lang w:eastAsia="sk-SK"/>
        </w:rPr>
        <w:t>7.1.7</w:t>
      </w:r>
      <w:r w:rsidRPr="00053F7D">
        <w:rPr>
          <w:rFonts w:ascii="Times New Roman" w:hAnsi="Times New Roman" w:cs="Times New Roman"/>
          <w:sz w:val="24"/>
          <w:szCs w:val="24"/>
          <w:lang w:eastAsia="sk-SK"/>
        </w:rPr>
        <w:t xml:space="preserve">. Prílohy č. </w:t>
      </w:r>
      <w:r w:rsidR="00053F7D" w:rsidRPr="00053F7D">
        <w:rPr>
          <w:rFonts w:ascii="Times New Roman" w:hAnsi="Times New Roman" w:cs="Times New Roman"/>
          <w:sz w:val="24"/>
          <w:szCs w:val="24"/>
          <w:lang w:eastAsia="sk-SK"/>
        </w:rPr>
        <w:t>3</w:t>
      </w:r>
      <w:r>
        <w:rPr>
          <w:rFonts w:ascii="Times New Roman" w:hAnsi="Times New Roman" w:cs="Times New Roman"/>
          <w:sz w:val="24"/>
          <w:szCs w:val="24"/>
          <w:lang w:eastAsia="sk-SK"/>
        </w:rPr>
        <w:t>.</w:t>
      </w:r>
    </w:p>
    <w:p w14:paraId="52E1A4C3" w14:textId="77777777" w:rsidR="00851511" w:rsidRPr="00AE5E6F" w:rsidRDefault="00851511" w:rsidP="0072122C">
      <w:pPr>
        <w:numPr>
          <w:ilvl w:val="0"/>
          <w:numId w:val="31"/>
        </w:numPr>
        <w:ind w:left="426" w:hanging="426"/>
        <w:jc w:val="both"/>
      </w:pPr>
      <w:r w:rsidRPr="00AE5E6F">
        <w:t xml:space="preserve">V prípade porušenia inej povinnosti ustanovenej v tejto Zmluve, ku porušeniu ktorej nie je viazaná samostatná zmluvná pokuta, má porušujúca </w:t>
      </w:r>
      <w:r>
        <w:t>Zmluvná strana</w:t>
      </w:r>
      <w:r w:rsidRPr="00AE5E6F">
        <w:t xml:space="preserve"> povinnosť uhradiť zmluvnú pokutu vo výške 5 000 eur (päťtisíc eur), a to aj opakovane.</w:t>
      </w:r>
    </w:p>
    <w:p w14:paraId="357AB79E" w14:textId="675A564C" w:rsidR="00851511" w:rsidRPr="00AE5E6F" w:rsidRDefault="00851511" w:rsidP="0072122C">
      <w:pPr>
        <w:numPr>
          <w:ilvl w:val="0"/>
          <w:numId w:val="31"/>
        </w:numPr>
        <w:ind w:left="426" w:hanging="426"/>
        <w:jc w:val="both"/>
      </w:pPr>
      <w:r w:rsidRPr="00AE5E6F">
        <w:t xml:space="preserve">Maximálna výška sankcií podľa tejto Zmluvy nesmie presiahnuť </w:t>
      </w:r>
      <w:r>
        <w:t>3</w:t>
      </w:r>
      <w:r w:rsidRPr="00AE5E6F">
        <w:t xml:space="preserve">0% z celkovej ceny </w:t>
      </w:r>
      <w:r w:rsidR="00042E4B">
        <w:t>Predmet</w:t>
      </w:r>
      <w:r w:rsidR="00B56173">
        <w:t>u</w:t>
      </w:r>
      <w:r w:rsidR="00A20FF2">
        <w:t xml:space="preserve"> Zmluvy</w:t>
      </w:r>
      <w:r>
        <w:t xml:space="preserve"> </w:t>
      </w:r>
      <w:r w:rsidRPr="00AE5E6F">
        <w:t xml:space="preserve"> podľa článku </w:t>
      </w:r>
      <w:r>
        <w:t xml:space="preserve">5 </w:t>
      </w:r>
      <w:r w:rsidRPr="00AE5E6F">
        <w:t xml:space="preserve">ods. </w:t>
      </w:r>
      <w:r w:rsidR="00AE1880">
        <w:t>3</w:t>
      </w:r>
      <w:r w:rsidRPr="00AE5E6F">
        <w:t xml:space="preserve"> písm. </w:t>
      </w:r>
      <w:r>
        <w:t>a</w:t>
      </w:r>
      <w:r w:rsidRPr="00AE5E6F">
        <w:t>) tejto Zmluvy.</w:t>
      </w:r>
    </w:p>
    <w:p w14:paraId="3FE2ECA9" w14:textId="2FF346C5" w:rsidR="00851511" w:rsidRPr="007623A0" w:rsidRDefault="00851511" w:rsidP="0072122C">
      <w:pPr>
        <w:numPr>
          <w:ilvl w:val="0"/>
          <w:numId w:val="31"/>
        </w:numPr>
        <w:ind w:left="426" w:hanging="426"/>
        <w:jc w:val="both"/>
      </w:pPr>
      <w:r w:rsidRPr="00935FDC">
        <w:t>Zaplatením zmluvnej pokuty nie je dotknutý nárok Zmluvnej strany na náhradu škody v celom rozsahu</w:t>
      </w:r>
      <w:r w:rsidR="000F7001">
        <w:t>.</w:t>
      </w:r>
      <w:r w:rsidRPr="007623A0">
        <w:t xml:space="preserve"> </w:t>
      </w:r>
    </w:p>
    <w:p w14:paraId="7F9DD513" w14:textId="77777777" w:rsidR="00851511" w:rsidRPr="00AE5E6F" w:rsidRDefault="00851511" w:rsidP="0072122C">
      <w:pPr>
        <w:numPr>
          <w:ilvl w:val="0"/>
          <w:numId w:val="31"/>
        </w:numPr>
        <w:ind w:left="426" w:hanging="426"/>
        <w:jc w:val="both"/>
      </w:pPr>
      <w:r w:rsidRPr="00AE5E6F">
        <w:t xml:space="preserve">Zmluvné pokuty sú splatné 30. (tridsiatym) dňom odo dňa, kedy malo dôjsť k nesplneniu povinnosti, na porušenie ktorej sa vzťahuje zmluvná pokuta. </w:t>
      </w:r>
    </w:p>
    <w:p w14:paraId="65043741" w14:textId="5232C232" w:rsidR="00851511" w:rsidRPr="00AE5E6F" w:rsidRDefault="00851511" w:rsidP="0072122C">
      <w:pPr>
        <w:numPr>
          <w:ilvl w:val="0"/>
          <w:numId w:val="31"/>
        </w:numPr>
        <w:ind w:left="426" w:hanging="426"/>
        <w:jc w:val="both"/>
      </w:pPr>
      <w:r w:rsidRPr="00AE5E6F">
        <w:t xml:space="preserve">Ustanovenia článku </w:t>
      </w:r>
      <w:r>
        <w:t>5</w:t>
      </w:r>
      <w:r w:rsidRPr="00AE5E6F">
        <w:t xml:space="preserve"> Zmluvy sa pre fakturáciu zmluvnej pokuty použijú primerane.</w:t>
      </w:r>
    </w:p>
    <w:p w14:paraId="4ECC49BB" w14:textId="0FAD9946" w:rsidR="0034022C" w:rsidRDefault="0034022C">
      <w:pPr>
        <w:spacing w:after="200" w:line="276" w:lineRule="auto"/>
        <w:rPr>
          <w:b/>
          <w:lang w:eastAsia="de-DE"/>
        </w:rPr>
      </w:pPr>
    </w:p>
    <w:p w14:paraId="7756865B" w14:textId="77777777" w:rsidR="00FA373D"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BD31CD">
        <w:rPr>
          <w:rFonts w:ascii="Times New Roman" w:eastAsia="Times New Roman" w:hAnsi="Times New Roman" w:cs="Times New Roman"/>
          <w:sz w:val="24"/>
          <w:szCs w:val="24"/>
          <w:lang w:eastAsia="de-DE"/>
        </w:rPr>
        <w:lastRenderedPageBreak/>
        <w:t xml:space="preserve">Článok </w:t>
      </w:r>
      <w:r>
        <w:rPr>
          <w:rFonts w:ascii="Times New Roman" w:eastAsia="Times New Roman" w:hAnsi="Times New Roman" w:cs="Times New Roman"/>
          <w:sz w:val="24"/>
          <w:szCs w:val="24"/>
          <w:lang w:eastAsia="de-DE"/>
        </w:rPr>
        <w:t>14</w:t>
      </w:r>
      <w:r w:rsidRPr="00BD31CD">
        <w:rPr>
          <w:rFonts w:ascii="Times New Roman" w:eastAsia="Times New Roman" w:hAnsi="Times New Roman" w:cs="Times New Roman"/>
          <w:sz w:val="24"/>
          <w:szCs w:val="24"/>
          <w:lang w:eastAsia="de-DE"/>
        </w:rPr>
        <w:t xml:space="preserve"> </w:t>
      </w:r>
    </w:p>
    <w:p w14:paraId="47C04319" w14:textId="0BF955A0" w:rsidR="00851511" w:rsidRPr="00BD31CD"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BD31CD">
        <w:rPr>
          <w:rFonts w:ascii="Times New Roman" w:eastAsia="Times New Roman" w:hAnsi="Times New Roman" w:cs="Times New Roman"/>
          <w:sz w:val="24"/>
          <w:szCs w:val="24"/>
          <w:lang w:eastAsia="de-DE"/>
        </w:rPr>
        <w:t>DORUČOVANIE A KOMUNIKÁCIA ZMLUVNÝCH STRÁN</w:t>
      </w:r>
    </w:p>
    <w:p w14:paraId="35DAF850" w14:textId="77777777" w:rsidR="00851511" w:rsidRPr="00AE5E6F" w:rsidRDefault="00851511" w:rsidP="00851511">
      <w:pPr>
        <w:jc w:val="center"/>
        <w:rPr>
          <w:b/>
          <w:lang w:eastAsia="de-DE"/>
        </w:rPr>
      </w:pPr>
    </w:p>
    <w:p w14:paraId="2C74F3EC" w14:textId="1082D78D" w:rsidR="00851511" w:rsidRPr="00AE5E6F" w:rsidRDefault="00851511" w:rsidP="004B78B7">
      <w:pPr>
        <w:numPr>
          <w:ilvl w:val="0"/>
          <w:numId w:val="32"/>
        </w:numPr>
        <w:tabs>
          <w:tab w:val="clear" w:pos="1440"/>
        </w:tabs>
        <w:ind w:left="567" w:hanging="567"/>
        <w:jc w:val="both"/>
        <w:rPr>
          <w:lang w:eastAsia="de-DE"/>
        </w:rPr>
      </w:pPr>
      <w:r w:rsidRPr="00AE5E6F">
        <w:rPr>
          <w:lang w:eastAsia="de-DE"/>
        </w:rPr>
        <w:t xml:space="preserve">Každá komunikácia podľa Zmluvy medzi </w:t>
      </w:r>
      <w:r>
        <w:rPr>
          <w:lang w:eastAsia="de-DE"/>
        </w:rPr>
        <w:t>Zmluvnými stranami</w:t>
      </w:r>
      <w:r w:rsidRPr="00AE5E6F">
        <w:rPr>
          <w:lang w:eastAsia="de-DE"/>
        </w:rPr>
        <w:t xml:space="preserve"> bude prebiehať prostredníctvom oprávnených osôb alebo osôb oprávnených na rokovanie v</w:t>
      </w:r>
      <w:r w:rsidR="003E4513">
        <w:rPr>
          <w:lang w:eastAsia="de-DE"/>
        </w:rPr>
        <w:t> </w:t>
      </w:r>
      <w:r w:rsidRPr="00AE5E6F">
        <w:rPr>
          <w:lang w:eastAsia="de-DE"/>
        </w:rPr>
        <w:t>technických</w:t>
      </w:r>
      <w:r w:rsidR="003E4513">
        <w:rPr>
          <w:lang w:eastAsia="de-DE"/>
        </w:rPr>
        <w:t>/obchodných</w:t>
      </w:r>
      <w:r w:rsidRPr="00AE5E6F">
        <w:rPr>
          <w:lang w:eastAsia="de-DE"/>
        </w:rPr>
        <w:t xml:space="preserve"> veciach uvedených v záhlaví Zmluvy.</w:t>
      </w:r>
    </w:p>
    <w:p w14:paraId="1DBE7CED" w14:textId="21785111" w:rsidR="00851511" w:rsidRPr="00AE5E6F" w:rsidRDefault="00851511" w:rsidP="004B78B7">
      <w:pPr>
        <w:numPr>
          <w:ilvl w:val="0"/>
          <w:numId w:val="32"/>
        </w:numPr>
        <w:tabs>
          <w:tab w:val="clear" w:pos="1440"/>
        </w:tabs>
        <w:ind w:left="567" w:hanging="567"/>
        <w:jc w:val="both"/>
        <w:rPr>
          <w:lang w:eastAsia="de-DE"/>
        </w:rPr>
      </w:pPr>
      <w:r w:rsidRPr="00AE5E6F">
        <w:rPr>
          <w:lang w:eastAsia="de-DE"/>
        </w:rPr>
        <w:t>Pre vylúčenie pochybností platí, že pri zmene osôb oprávnených na rokovanie v technických veciach</w:t>
      </w:r>
      <w:r w:rsidR="004B78B7">
        <w:rPr>
          <w:lang w:eastAsia="de-DE"/>
        </w:rPr>
        <w:t xml:space="preserve"> a obchodných veciach</w:t>
      </w:r>
      <w:r w:rsidRPr="00AE5E6F">
        <w:rPr>
          <w:lang w:eastAsia="de-DE"/>
        </w:rPr>
        <w:t xml:space="preserve">, nie je potrebné uzatvorenie dodatku k tejto Zmluve. </w:t>
      </w:r>
      <w:r>
        <w:rPr>
          <w:lang w:eastAsia="de-DE"/>
        </w:rPr>
        <w:t>Zmluvná strana</w:t>
      </w:r>
      <w:r w:rsidRPr="00AE5E6F">
        <w:rPr>
          <w:lang w:eastAsia="de-DE"/>
        </w:rPr>
        <w:t xml:space="preserve"> je povinná túto zmenu bezodkladne oznámiť druhej </w:t>
      </w:r>
      <w:r>
        <w:rPr>
          <w:lang w:eastAsia="de-DE"/>
        </w:rPr>
        <w:t>Zmluvnej strane</w:t>
      </w:r>
      <w:r w:rsidRPr="00AE5E6F">
        <w:rPr>
          <w:lang w:eastAsia="de-DE"/>
        </w:rPr>
        <w:t>. Osoby oprávnené na rokovanie v technických veciach sú oprávnené na všetky úkony vo veciach Zmluvy, okrem úkonov smerujúcich k ukončeniu alebo k zmene Zmluvy.</w:t>
      </w:r>
    </w:p>
    <w:p w14:paraId="2FCB61EC" w14:textId="77777777" w:rsidR="00851511" w:rsidRPr="00AE5E6F" w:rsidRDefault="00851511" w:rsidP="004B78B7">
      <w:pPr>
        <w:numPr>
          <w:ilvl w:val="0"/>
          <w:numId w:val="32"/>
        </w:numPr>
        <w:tabs>
          <w:tab w:val="clear" w:pos="1440"/>
        </w:tabs>
        <w:ind w:left="567" w:hanging="567"/>
        <w:jc w:val="both"/>
        <w:rPr>
          <w:lang w:eastAsia="de-DE"/>
        </w:rPr>
      </w:pPr>
      <w:r w:rsidRPr="00AE5E6F">
        <w:rPr>
          <w:lang w:eastAsia="de-DE"/>
        </w:rPr>
        <w:t xml:space="preserve">Všetky oznámenia medzi </w:t>
      </w:r>
      <w:r>
        <w:rPr>
          <w:lang w:eastAsia="de-DE"/>
        </w:rPr>
        <w:t>Zmluvnými stranami</w:t>
      </w:r>
      <w:r w:rsidRPr="00AE5E6F">
        <w:rPr>
          <w:lang w:eastAsia="de-DE"/>
        </w:rPr>
        <w:t xml:space="preserve"> týkajúce sa plnenia Zmluvy musia byť vykonané v písomnej podobe a doručené osobne, elektronicky alebo poštou druhej </w:t>
      </w:r>
      <w:r>
        <w:rPr>
          <w:lang w:eastAsia="de-DE"/>
        </w:rPr>
        <w:t>Zmluvnej strane</w:t>
      </w:r>
      <w:r w:rsidRPr="00AE5E6F">
        <w:rPr>
          <w:lang w:eastAsia="de-DE"/>
        </w:rPr>
        <w:t xml:space="preserve"> podľa tohto článku Zmluvy.</w:t>
      </w:r>
    </w:p>
    <w:p w14:paraId="28785BB3" w14:textId="77777777" w:rsidR="00851511" w:rsidRPr="00AE5E6F" w:rsidRDefault="00851511" w:rsidP="004B78B7">
      <w:pPr>
        <w:numPr>
          <w:ilvl w:val="0"/>
          <w:numId w:val="32"/>
        </w:numPr>
        <w:tabs>
          <w:tab w:val="clear" w:pos="1440"/>
        </w:tabs>
        <w:ind w:left="567" w:hanging="567"/>
        <w:jc w:val="both"/>
        <w:rPr>
          <w:lang w:eastAsia="de-DE"/>
        </w:rPr>
      </w:pPr>
      <w:r>
        <w:rPr>
          <w:lang w:eastAsia="de-DE"/>
        </w:rPr>
        <w:t xml:space="preserve">Zmluvné strany </w:t>
      </w:r>
      <w:r w:rsidRPr="00AE5E6F">
        <w:rPr>
          <w:lang w:eastAsia="de-DE"/>
        </w:rPr>
        <w:t xml:space="preserve"> sa dohodli, že písomnú podobu komunikácie považujú za zachovanú aj v prípade elektronickej komunikácie (e-mail).</w:t>
      </w:r>
    </w:p>
    <w:p w14:paraId="2C62A803" w14:textId="77777777" w:rsidR="00851511" w:rsidRPr="00AE5E6F" w:rsidRDefault="00851511" w:rsidP="004B78B7">
      <w:pPr>
        <w:numPr>
          <w:ilvl w:val="0"/>
          <w:numId w:val="32"/>
        </w:numPr>
        <w:tabs>
          <w:tab w:val="clear" w:pos="1440"/>
        </w:tabs>
        <w:ind w:left="567" w:hanging="567"/>
        <w:jc w:val="both"/>
        <w:rPr>
          <w:lang w:eastAsia="de-DE"/>
        </w:rPr>
      </w:pPr>
      <w:r w:rsidRPr="00AE5E6F">
        <w:rPr>
          <w:lang w:eastAsia="de-DE"/>
        </w:rPr>
        <w:t xml:space="preserve">Akákoľvek písomná komunikácia medzi </w:t>
      </w:r>
      <w:r>
        <w:rPr>
          <w:lang w:eastAsia="de-DE"/>
        </w:rPr>
        <w:t>Zmluvnými stranami</w:t>
      </w:r>
      <w:r w:rsidRPr="00AE5E6F">
        <w:rPr>
          <w:lang w:eastAsia="de-DE"/>
        </w:rPr>
        <w:t xml:space="preserve"> sa na účely plnenia Zmluvy bude považovať za doručenú v prípade:</w:t>
      </w:r>
    </w:p>
    <w:p w14:paraId="5FD44797" w14:textId="77777777" w:rsidR="00851511" w:rsidRPr="00AE5E6F" w:rsidRDefault="00851511" w:rsidP="004B78B7">
      <w:pPr>
        <w:numPr>
          <w:ilvl w:val="0"/>
          <w:numId w:val="33"/>
        </w:numPr>
        <w:tabs>
          <w:tab w:val="clear" w:pos="1260"/>
        </w:tabs>
        <w:ind w:left="1134" w:hanging="567"/>
        <w:jc w:val="both"/>
        <w:rPr>
          <w:lang w:eastAsia="de-DE"/>
        </w:rPr>
      </w:pPr>
      <w:r w:rsidRPr="00AE5E6F">
        <w:rPr>
          <w:lang w:eastAsia="de-DE"/>
        </w:rPr>
        <w:t>osobného doručenia prostredníctvom kuriérskej služby alebo inak, po jej prijatí,</w:t>
      </w:r>
    </w:p>
    <w:p w14:paraId="6DCB5726" w14:textId="77777777" w:rsidR="00851511" w:rsidRPr="00AE5E6F" w:rsidRDefault="00851511" w:rsidP="004B78B7">
      <w:pPr>
        <w:numPr>
          <w:ilvl w:val="0"/>
          <w:numId w:val="33"/>
        </w:numPr>
        <w:tabs>
          <w:tab w:val="clear" w:pos="1260"/>
        </w:tabs>
        <w:ind w:left="1134" w:hanging="567"/>
        <w:jc w:val="both"/>
        <w:rPr>
          <w:lang w:eastAsia="de-DE"/>
        </w:rPr>
      </w:pPr>
      <w:r w:rsidRPr="00AE5E6F">
        <w:rPr>
          <w:lang w:eastAsia="de-DE"/>
        </w:rPr>
        <w:t>doručenia e-mailom, po doručení potvrdenia od príjemcu o prijatí, pričom príjemca nie je oprávnený vo vlastnom e-mailovom nastavení klientovi odmietnuť odoslanie potvrdenia o prijatí e-mailu; pokiaľ je e-mail doručený po 16:00, za čas jeho doručenia sa považuje 10:00 nasledujúci pracovný deň alebo</w:t>
      </w:r>
    </w:p>
    <w:p w14:paraId="2CDB5134" w14:textId="77777777" w:rsidR="00851511" w:rsidRPr="00AE5E6F" w:rsidRDefault="00851511" w:rsidP="004B78B7">
      <w:pPr>
        <w:numPr>
          <w:ilvl w:val="0"/>
          <w:numId w:val="33"/>
        </w:numPr>
        <w:tabs>
          <w:tab w:val="clear" w:pos="1260"/>
        </w:tabs>
        <w:ind w:left="1134" w:hanging="567"/>
        <w:jc w:val="both"/>
        <w:rPr>
          <w:lang w:eastAsia="de-DE"/>
        </w:rPr>
      </w:pPr>
      <w:r w:rsidRPr="00AE5E6F">
        <w:rPr>
          <w:lang w:eastAsia="de-DE"/>
        </w:rPr>
        <w:t>doporučenej zásielky k dátumu uvedenému na potvrdení o doručení alebo na potvrdení o tom, že zásielku nemožno doručiť.</w:t>
      </w:r>
    </w:p>
    <w:p w14:paraId="74C7103A" w14:textId="77777777" w:rsidR="00851511" w:rsidRPr="00AE5E6F" w:rsidRDefault="00851511" w:rsidP="004B78B7">
      <w:pPr>
        <w:numPr>
          <w:ilvl w:val="0"/>
          <w:numId w:val="32"/>
        </w:numPr>
        <w:tabs>
          <w:tab w:val="clear" w:pos="1440"/>
        </w:tabs>
        <w:ind w:left="567" w:hanging="567"/>
        <w:jc w:val="both"/>
      </w:pPr>
      <w:r w:rsidRPr="00AE5E6F">
        <w:t xml:space="preserve">Za deň doručenia zásielky </w:t>
      </w:r>
      <w:r>
        <w:t>Zmluvnej strane</w:t>
      </w:r>
      <w:r w:rsidRPr="00AE5E6F">
        <w:t>, ktorej bola adresovaná, sa považuje aj deň:</w:t>
      </w:r>
    </w:p>
    <w:p w14:paraId="13C68732" w14:textId="77777777" w:rsidR="00851511" w:rsidRPr="00AE5E6F" w:rsidRDefault="00851511" w:rsidP="004B78B7">
      <w:pPr>
        <w:numPr>
          <w:ilvl w:val="0"/>
          <w:numId w:val="34"/>
        </w:numPr>
        <w:tabs>
          <w:tab w:val="clear" w:pos="720"/>
        </w:tabs>
        <w:ind w:left="1134" w:hanging="567"/>
        <w:jc w:val="both"/>
      </w:pPr>
      <w:r w:rsidRPr="00AE5E6F">
        <w:t xml:space="preserve">v ktorom ju táto </w:t>
      </w:r>
      <w:r>
        <w:t>Zmluvná strana</w:t>
      </w:r>
      <w:r w:rsidRPr="00AE5E6F">
        <w:t xml:space="preserve"> odmietla bez náležitého dôvodu prijať,</w:t>
      </w:r>
    </w:p>
    <w:p w14:paraId="423D4209" w14:textId="77777777" w:rsidR="00851511" w:rsidRPr="00AE5E6F" w:rsidRDefault="00851511" w:rsidP="004B78B7">
      <w:pPr>
        <w:numPr>
          <w:ilvl w:val="0"/>
          <w:numId w:val="34"/>
        </w:numPr>
        <w:tabs>
          <w:tab w:val="clear" w:pos="720"/>
        </w:tabs>
        <w:ind w:left="1134" w:hanging="567"/>
        <w:jc w:val="both"/>
      </w:pPr>
      <w:r w:rsidRPr="00AE5E6F">
        <w:t>ktorým márne uplynula odberná lehota pre jej vyzdvihnutie na pošte, alebo</w:t>
      </w:r>
    </w:p>
    <w:p w14:paraId="431B27F0" w14:textId="77777777" w:rsidR="00851511" w:rsidRPr="00AE5E6F" w:rsidRDefault="00851511" w:rsidP="004B78B7">
      <w:pPr>
        <w:numPr>
          <w:ilvl w:val="0"/>
          <w:numId w:val="34"/>
        </w:numPr>
        <w:tabs>
          <w:tab w:val="clear" w:pos="720"/>
        </w:tabs>
        <w:ind w:left="1134" w:hanging="567"/>
        <w:jc w:val="both"/>
      </w:pPr>
      <w:r w:rsidRPr="00AE5E6F">
        <w:t>v ktorý bola na nej zamestnancom pošty vyznačená poznámka, že “adresát sa odsťahoval”, “adresát je neznámy” alebo iná poznámka, ktorá podľa poštového poriadku znamená nedoručiteľnosť zásielky.</w:t>
      </w:r>
    </w:p>
    <w:p w14:paraId="03D805C5" w14:textId="77777777" w:rsidR="00851511" w:rsidRPr="00AE5E6F" w:rsidRDefault="00851511" w:rsidP="00851511">
      <w:pPr>
        <w:widowControl w:val="0"/>
        <w:shd w:val="clear" w:color="auto" w:fill="FFFFFF"/>
        <w:autoSpaceDE w:val="0"/>
        <w:autoSpaceDN w:val="0"/>
        <w:adjustRightInd w:val="0"/>
        <w:jc w:val="both"/>
        <w:rPr>
          <w:spacing w:val="-13"/>
          <w:lang w:eastAsia="de-DE"/>
        </w:rPr>
      </w:pPr>
    </w:p>
    <w:p w14:paraId="1BD82062" w14:textId="77777777" w:rsidR="00FA373D"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 xml:space="preserve">Článok </w:t>
      </w:r>
      <w:r>
        <w:rPr>
          <w:rFonts w:ascii="Times New Roman" w:eastAsia="Times New Roman" w:hAnsi="Times New Roman" w:cs="Times New Roman"/>
          <w:sz w:val="24"/>
          <w:szCs w:val="24"/>
          <w:lang w:eastAsia="de-DE"/>
        </w:rPr>
        <w:t>15</w:t>
      </w:r>
      <w:r w:rsidRPr="00A83CAA">
        <w:rPr>
          <w:rFonts w:ascii="Times New Roman" w:eastAsia="Times New Roman" w:hAnsi="Times New Roman" w:cs="Times New Roman"/>
          <w:sz w:val="24"/>
          <w:szCs w:val="24"/>
          <w:lang w:eastAsia="de-DE"/>
        </w:rPr>
        <w:t xml:space="preserve"> </w:t>
      </w:r>
    </w:p>
    <w:p w14:paraId="11621968" w14:textId="571D587A" w:rsidR="00851511" w:rsidRPr="00A83CAA"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DÔVERN</w:t>
      </w:r>
      <w:r>
        <w:rPr>
          <w:rFonts w:ascii="Times New Roman" w:eastAsia="Times New Roman" w:hAnsi="Times New Roman" w:cs="Times New Roman"/>
          <w:sz w:val="24"/>
          <w:szCs w:val="24"/>
          <w:lang w:eastAsia="de-DE"/>
        </w:rPr>
        <w:t>Á</w:t>
      </w:r>
      <w:r w:rsidRPr="00A83CAA">
        <w:rPr>
          <w:rFonts w:ascii="Times New Roman" w:eastAsia="Times New Roman" w:hAnsi="Times New Roman" w:cs="Times New Roman"/>
          <w:sz w:val="24"/>
          <w:szCs w:val="24"/>
          <w:lang w:eastAsia="de-DE"/>
        </w:rPr>
        <w:t xml:space="preserve"> INFORMÁCIA</w:t>
      </w:r>
    </w:p>
    <w:p w14:paraId="7B755F27" w14:textId="77777777" w:rsidR="00851511" w:rsidRPr="00AE5E6F" w:rsidRDefault="00851511" w:rsidP="00851511">
      <w:pPr>
        <w:jc w:val="center"/>
        <w:rPr>
          <w:b/>
          <w:lang w:eastAsia="de-DE"/>
        </w:rPr>
      </w:pPr>
    </w:p>
    <w:p w14:paraId="60D05A18" w14:textId="047401A8" w:rsidR="00851511" w:rsidRPr="00A83CAA" w:rsidRDefault="00851511" w:rsidP="004B78B7">
      <w:pPr>
        <w:numPr>
          <w:ilvl w:val="0"/>
          <w:numId w:val="51"/>
        </w:numPr>
        <w:tabs>
          <w:tab w:val="clear" w:pos="1440"/>
        </w:tabs>
        <w:ind w:left="567" w:hanging="567"/>
        <w:jc w:val="both"/>
        <w:rPr>
          <w:lang w:eastAsia="en-US"/>
        </w:rPr>
      </w:pPr>
      <w:r w:rsidRPr="00A83CAA">
        <w:rPr>
          <w:lang w:eastAsia="en-US"/>
        </w:rPr>
        <w:t xml:space="preserve">Zmluvné strany sú povinné zachovávať mlčanlivosť </w:t>
      </w:r>
      <w:r>
        <w:rPr>
          <w:lang w:eastAsia="en-US"/>
        </w:rPr>
        <w:t>o informáciách, ktoré získali v </w:t>
      </w:r>
      <w:r w:rsidRPr="00A83CAA">
        <w:rPr>
          <w:lang w:eastAsia="en-US"/>
        </w:rPr>
        <w:t xml:space="preserve">súvislosti s plnením tejto Zmluvy a získané výsledky nesmú ďalej použiť na iné účely ako plnenie jej predmetu,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podieľa na plnení </w:t>
      </w:r>
      <w:r w:rsidR="00042E4B">
        <w:rPr>
          <w:lang w:eastAsia="en-US"/>
        </w:rPr>
        <w:t>P</w:t>
      </w:r>
      <w:r w:rsidRPr="00A83CAA">
        <w:rPr>
          <w:lang w:eastAsia="en-US"/>
        </w:rPr>
        <w:t>redmetu Zmluvy , a ak je to potrebné na účely plnenia zmluvných povinností Zhotoviteľa podľa tejto Zmluvy.</w:t>
      </w:r>
    </w:p>
    <w:p w14:paraId="341D3F88" w14:textId="77777777" w:rsidR="00851511" w:rsidRPr="00A83CAA" w:rsidRDefault="00851511" w:rsidP="004B78B7">
      <w:pPr>
        <w:numPr>
          <w:ilvl w:val="0"/>
          <w:numId w:val="51"/>
        </w:numPr>
        <w:tabs>
          <w:tab w:val="clear" w:pos="1440"/>
        </w:tabs>
        <w:ind w:left="567" w:hanging="567"/>
        <w:jc w:val="both"/>
      </w:pPr>
      <w:r w:rsidRPr="00A83CAA">
        <w:rPr>
          <w:lang w:eastAsia="en-US"/>
        </w:rPr>
        <w:t>Povinnosť</w:t>
      </w:r>
      <w:r w:rsidRPr="00A83CAA">
        <w:t xml:space="preserve"> Zhotoviteľa a Objednávateľa zachovávať mlčanlivosť o informáciách, ktoré získali v súvislosti s plnením tejto Zmluvy sa nevzťahuje na informácie, ktoré:</w:t>
      </w:r>
    </w:p>
    <w:p w14:paraId="611B2510" w14:textId="77777777" w:rsidR="00851511" w:rsidRPr="00A83CAA" w:rsidRDefault="00851511" w:rsidP="004B78B7">
      <w:pPr>
        <w:pStyle w:val="MLOdsek"/>
        <w:numPr>
          <w:ilvl w:val="2"/>
          <w:numId w:val="58"/>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boli zverejnené už pred podpisom tejto Zmluvy,</w:t>
      </w:r>
    </w:p>
    <w:p w14:paraId="6969BCCA" w14:textId="77777777" w:rsidR="00851511" w:rsidRPr="00A83CAA" w:rsidRDefault="00851511" w:rsidP="004B78B7">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sa stanú všeobecne a verejne dostupné po podpise tejto Zmluvy z iného dôvodu, ako z dôvodu porušenia povinností podľa tejto Zmluvy,</w:t>
      </w:r>
    </w:p>
    <w:p w14:paraId="187C7364" w14:textId="77777777" w:rsidR="00851511" w:rsidRPr="00A83CAA" w:rsidRDefault="00851511" w:rsidP="004B78B7">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lastRenderedPageBreak/>
        <w:t xml:space="preserve">majú byť sprístupnené na základe povinnosti stanovenej zákonom, rozhodnutím súdu, prokuratúry alebo na základe iného záväzného rozhodnutia príslušného orgánu, </w:t>
      </w:r>
    </w:p>
    <w:p w14:paraId="79638D47" w14:textId="77777777" w:rsidR="00851511" w:rsidRPr="00A83CAA" w:rsidRDefault="00851511" w:rsidP="004B78B7">
      <w:pPr>
        <w:pStyle w:val="MLOdsek"/>
        <w:numPr>
          <w:ilvl w:val="2"/>
          <w:numId w:val="21"/>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boli získané Zhotoviteľom, resp. Objednávateľom od tretej strany, ktorá ich legitímne získala alebo vyvinula a ktorá nemá žiadnu povinnosť, ktorá by obmedzovala ich zverejňovanie.</w:t>
      </w:r>
    </w:p>
    <w:p w14:paraId="7B2FE7B5" w14:textId="77777777" w:rsidR="00851511" w:rsidRPr="00A83CAA" w:rsidRDefault="00851511" w:rsidP="004B78B7">
      <w:pPr>
        <w:numPr>
          <w:ilvl w:val="0"/>
          <w:numId w:val="51"/>
        </w:numPr>
        <w:tabs>
          <w:tab w:val="clear" w:pos="1440"/>
        </w:tabs>
        <w:ind w:left="567" w:hanging="567"/>
        <w:jc w:val="both"/>
        <w:rPr>
          <w:lang w:eastAsia="en-US"/>
        </w:rPr>
      </w:pPr>
      <w:r w:rsidRPr="00A83CAA">
        <w:rPr>
          <w:lang w:eastAsia="en-US"/>
        </w:rPr>
        <w:t>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Zhotoviteľ uzatvorí s každým jeho subdodávateľom dohodu o mlčanlivosti, pokiaľ obdobný záväzok nevyplýva pre takého subdodávateľa zo zákona. Zhotoviteľ vyhlasuje, že oboznámil svojich zamestnancov, ktorí sa budú podieľať na plnení tejto Zmluvy, o povinnosti mlčanlivosti.</w:t>
      </w:r>
    </w:p>
    <w:p w14:paraId="77D901F6" w14:textId="77777777" w:rsidR="00851511" w:rsidRPr="00A83CAA" w:rsidRDefault="00851511" w:rsidP="004B78B7">
      <w:pPr>
        <w:numPr>
          <w:ilvl w:val="0"/>
          <w:numId w:val="51"/>
        </w:numPr>
        <w:tabs>
          <w:tab w:val="clear" w:pos="1440"/>
        </w:tabs>
        <w:ind w:left="567" w:hanging="567"/>
        <w:jc w:val="both"/>
      </w:pPr>
      <w:r w:rsidRPr="00A83CAA">
        <w:rPr>
          <w:lang w:eastAsia="en-US"/>
        </w:rPr>
        <w:t>Zmluvné</w:t>
      </w:r>
      <w:r w:rsidRPr="00A83CAA">
        <w:t xml:space="preserve"> strany sa zaväzujú užívať Dôverné informácie výlučne na účel, na ktorý im boli poskytnuté a zároveň sa zaväzujú ich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2D3A45" w14:textId="77777777" w:rsidR="00851511" w:rsidRPr="00A83CAA" w:rsidRDefault="00851511" w:rsidP="00851511">
      <w:pPr>
        <w:jc w:val="both"/>
        <w:rPr>
          <w:lang w:eastAsia="de-DE"/>
        </w:rPr>
      </w:pPr>
    </w:p>
    <w:p w14:paraId="7C497D6C" w14:textId="77777777" w:rsidR="00FA373D"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Článok 16</w:t>
      </w:r>
    </w:p>
    <w:p w14:paraId="7121454D" w14:textId="5C351A94" w:rsidR="00851511" w:rsidRPr="00A83CAA"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 xml:space="preserve"> OCHRANA OSOBNÝCH ÚDAJOV</w:t>
      </w:r>
    </w:p>
    <w:p w14:paraId="246C8BD1" w14:textId="77777777" w:rsidR="00851511" w:rsidRPr="00AE5E6F" w:rsidRDefault="00851511" w:rsidP="00851511">
      <w:pPr>
        <w:jc w:val="center"/>
        <w:rPr>
          <w:b/>
          <w:lang w:eastAsia="de-DE"/>
        </w:rPr>
      </w:pPr>
    </w:p>
    <w:p w14:paraId="733C99AE" w14:textId="71702D8B" w:rsidR="00851511" w:rsidRPr="00A83CAA" w:rsidRDefault="00851511" w:rsidP="00BA41EA">
      <w:pPr>
        <w:numPr>
          <w:ilvl w:val="0"/>
          <w:numId w:val="35"/>
        </w:numPr>
        <w:tabs>
          <w:tab w:val="clear" w:pos="1440"/>
        </w:tabs>
        <w:ind w:left="567" w:hanging="567"/>
        <w:jc w:val="both"/>
      </w:pPr>
      <w:r w:rsidRPr="00A83CAA">
        <w:rPr>
          <w:lang w:eastAsia="en-US"/>
        </w:rPr>
        <w:t xml:space="preserve">Ak Zhotoviteľ pri plnení </w:t>
      </w:r>
      <w:r w:rsidR="00042E4B">
        <w:rPr>
          <w:lang w:eastAsia="en-US"/>
        </w:rPr>
        <w:t>Predmet</w:t>
      </w:r>
      <w:r w:rsidRPr="00A83CAA">
        <w:rPr>
          <w:lang w:eastAsia="en-US"/>
        </w:rPr>
        <w:t xml:space="preserve">u Zmluvy bude spracúvať v mene Objednávateľa osobné údaje dotknutých osôb, a teda bude vystupovať v postavení sprostredkovateľa v zmysle </w:t>
      </w:r>
      <w:r w:rsidRPr="00A83CAA">
        <w:t xml:space="preserve">čl. 4 ods. 8 GDPR  a </w:t>
      </w:r>
      <w:r w:rsidRPr="00A83CAA">
        <w:rPr>
          <w:lang w:eastAsia="en-US"/>
        </w:rPr>
        <w:t>§ 5 písm. p) Zákona o ochrane osobných údajov, Zmluvné strany sa zaväzujú uzatvoriť zmluvu o poverení spracúvaním osobných údajov v zmysle čl. 28 GDPR a</w:t>
      </w:r>
      <w:r w:rsidRPr="00A83CAA">
        <w:rPr>
          <w:bCs/>
          <w:color w:val="000000" w:themeColor="text1"/>
        </w:rPr>
        <w:t xml:space="preserve"> </w:t>
      </w:r>
      <w:r w:rsidRPr="00A83CAA">
        <w:rPr>
          <w:lang w:eastAsia="en-US"/>
        </w:rPr>
        <w:t>§ 34 zákona o ochrane osobných údajov.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w:t>
      </w:r>
      <w:r>
        <w:rPr>
          <w:lang w:eastAsia="en-US"/>
        </w:rPr>
        <w:t> </w:t>
      </w:r>
      <w:r w:rsidRPr="00A83CAA">
        <w:rPr>
          <w:lang w:eastAsia="en-US"/>
        </w:rPr>
        <w:t xml:space="preserve">ochrane osobných údajov. </w:t>
      </w:r>
      <w:r w:rsidRPr="00A83CAA">
        <w:t xml:space="preserve">Zhotoviteľ je oprávnený spracúvať pri plnení tejto Zmluvy </w:t>
      </w:r>
      <w:r>
        <w:t xml:space="preserve"> </w:t>
      </w:r>
      <w:r w:rsidRPr="00A83CAA">
        <w:t xml:space="preserve"> v mene Objednávateľa osobné údaje najskôr po ukončení etapy vývoja a testovania.</w:t>
      </w:r>
    </w:p>
    <w:p w14:paraId="76E0905C" w14:textId="77777777" w:rsidR="00851511" w:rsidRPr="00A83CAA" w:rsidRDefault="00851511" w:rsidP="00BA41EA">
      <w:pPr>
        <w:numPr>
          <w:ilvl w:val="0"/>
          <w:numId w:val="35"/>
        </w:numPr>
        <w:tabs>
          <w:tab w:val="clear" w:pos="1440"/>
        </w:tabs>
        <w:ind w:left="567" w:hanging="567"/>
        <w:jc w:val="both"/>
        <w:rPr>
          <w:lang w:eastAsia="en-US"/>
        </w:rPr>
      </w:pPr>
      <w:r>
        <w:rPr>
          <w:lang w:eastAsia="en-US"/>
        </w:rPr>
        <w:t>Zmluvné strany</w:t>
      </w:r>
      <w:r w:rsidRPr="00A83CAA">
        <w:rPr>
          <w:lang w:eastAsia="en-US"/>
        </w:rPr>
        <w:t xml:space="preserve">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Strany Zmluvy spracúvajú osobné údaje v súlade s Nariadením Európskeho parlamentu a Rady (EÚ) 2016/679 z 26. apríla 2016 o ochrane fyzických osôb pri spracúvaní osobných údajov a o voľnom pohybe takýchto údajov, ktorým sa zrušuje smernica 95/46/ES (všeobecné nariadenie o ochrane údajov) (Ú.v. EÚ L 119, 4.5.2016) ako aj zákonom č. 18/2018 Z. z. o ochrane osobných údajov a o zmene a doplnení niektorých zákonov v znení neskorších predpisov.</w:t>
      </w:r>
    </w:p>
    <w:p w14:paraId="200F05D8" w14:textId="77777777" w:rsidR="00851511" w:rsidRPr="00A83CAA" w:rsidRDefault="00851511" w:rsidP="00BA41EA">
      <w:pPr>
        <w:numPr>
          <w:ilvl w:val="0"/>
          <w:numId w:val="35"/>
        </w:numPr>
        <w:tabs>
          <w:tab w:val="clear" w:pos="1440"/>
        </w:tabs>
        <w:ind w:left="567" w:hanging="567"/>
        <w:jc w:val="both"/>
        <w:rPr>
          <w:lang w:eastAsia="en-US"/>
        </w:rPr>
      </w:pPr>
      <w:r>
        <w:rPr>
          <w:lang w:eastAsia="en-US"/>
        </w:rPr>
        <w:t>Zmluvné strany</w:t>
      </w:r>
      <w:r w:rsidRPr="00A83CAA">
        <w:rPr>
          <w:lang w:eastAsia="en-US"/>
        </w:rPr>
        <w:t xml:space="preserve"> informácie a údaje, na ktoré sa vzťahuje ochrana osobných údajov poskytnú len osobe, ktorej sa týkajú.</w:t>
      </w:r>
    </w:p>
    <w:p w14:paraId="7B600303" w14:textId="77777777" w:rsidR="00851511" w:rsidRPr="00A83CAA" w:rsidRDefault="00851511" w:rsidP="00BA41EA">
      <w:pPr>
        <w:numPr>
          <w:ilvl w:val="0"/>
          <w:numId w:val="35"/>
        </w:numPr>
        <w:tabs>
          <w:tab w:val="clear" w:pos="1440"/>
        </w:tabs>
        <w:ind w:left="567" w:hanging="567"/>
        <w:jc w:val="both"/>
        <w:rPr>
          <w:lang w:eastAsia="en-US"/>
        </w:rPr>
      </w:pPr>
      <w:r w:rsidRPr="00A83CAA">
        <w:rPr>
          <w:lang w:eastAsia="en-US"/>
        </w:rPr>
        <w:lastRenderedPageBreak/>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2D60783C" w14:textId="5674F22E" w:rsidR="00851511" w:rsidRPr="00AE5E6F" w:rsidRDefault="00851511" w:rsidP="00BA41EA">
      <w:pPr>
        <w:numPr>
          <w:ilvl w:val="0"/>
          <w:numId w:val="35"/>
        </w:numPr>
        <w:tabs>
          <w:tab w:val="clear" w:pos="1440"/>
        </w:tabs>
        <w:ind w:left="567" w:hanging="567"/>
        <w:jc w:val="both"/>
        <w:rPr>
          <w:rFonts w:eastAsiaTheme="minorHAnsi"/>
        </w:rPr>
      </w:pPr>
      <w:r w:rsidRPr="00AE5E6F">
        <w:rPr>
          <w:lang w:eastAsia="en-US"/>
        </w:rPr>
        <w:t>Informácie</w:t>
      </w:r>
      <w:r w:rsidRPr="00AE5E6F">
        <w:t xml:space="preserve"> o spracúvaní osobných údajov dotknutých osôb sú dostupné na stránke </w:t>
      </w:r>
      <w:hyperlink r:id="rId11" w:history="1">
        <w:r w:rsidRPr="00AE5E6F">
          <w:rPr>
            <w:rStyle w:val="Hypertextovprepojenie"/>
          </w:rPr>
          <w:t>www.mindop.sk</w:t>
        </w:r>
      </w:hyperlink>
      <w:r w:rsidRPr="00AE5E6F">
        <w:t xml:space="preserve">, v časti </w:t>
      </w:r>
      <w:r w:rsidR="0009009F">
        <w:t>Pre</w:t>
      </w:r>
      <w:r w:rsidR="00DA20C6">
        <w:t xml:space="preserve"> </w:t>
      </w:r>
      <w:r w:rsidR="0009009F">
        <w:t>verejnosť,</w:t>
      </w:r>
      <w:r w:rsidRPr="00AE5E6F">
        <w:t xml:space="preserve"> Ochrana osobných údajov a  </w:t>
      </w:r>
      <w:r>
        <w:rPr>
          <w:lang w:eastAsia="en-US"/>
        </w:rPr>
        <w:t>Zmluvné strany</w:t>
      </w:r>
      <w:r w:rsidRPr="00A83CAA">
        <w:rPr>
          <w:lang w:eastAsia="en-US"/>
        </w:rPr>
        <w:t xml:space="preserve"> </w:t>
      </w:r>
      <w:r w:rsidRPr="00AE5E6F">
        <w:t>podpisom tejto Zmluvy potvrdzuj</w:t>
      </w:r>
      <w:r w:rsidR="0009009F">
        <w:t>ú</w:t>
      </w:r>
      <w:r w:rsidRPr="00AE5E6F">
        <w:t>, že sa s nimi oboznámil</w:t>
      </w:r>
      <w:r w:rsidR="0009009F">
        <w:t>i</w:t>
      </w:r>
      <w:r w:rsidRPr="00AE5E6F">
        <w:t xml:space="preserve">. </w:t>
      </w:r>
    </w:p>
    <w:p w14:paraId="68F1703C" w14:textId="77777777" w:rsidR="00851511" w:rsidRPr="00AE5E6F" w:rsidRDefault="00851511" w:rsidP="00851511">
      <w:pPr>
        <w:ind w:left="567"/>
        <w:jc w:val="both"/>
        <w:rPr>
          <w:rFonts w:eastAsiaTheme="minorHAnsi"/>
        </w:rPr>
      </w:pPr>
    </w:p>
    <w:p w14:paraId="116B90DB" w14:textId="77777777" w:rsidR="00851511" w:rsidRPr="00BE42F9" w:rsidRDefault="00851511" w:rsidP="0034022C">
      <w:pPr>
        <w:pStyle w:val="MLNadpislnku"/>
        <w:numPr>
          <w:ilvl w:val="0"/>
          <w:numId w:val="0"/>
        </w:numPr>
        <w:spacing w:before="0" w:after="0" w:line="240" w:lineRule="auto"/>
        <w:ind w:left="567"/>
        <w:jc w:val="center"/>
        <w:rPr>
          <w:rFonts w:ascii="Times New Roman" w:hAnsi="Times New Roman" w:cs="Times New Roman"/>
          <w:bCs/>
          <w:sz w:val="24"/>
          <w:szCs w:val="24"/>
        </w:rPr>
      </w:pPr>
      <w:r w:rsidRPr="00BE42F9">
        <w:rPr>
          <w:rFonts w:ascii="Times New Roman" w:hAnsi="Times New Roman" w:cs="Times New Roman"/>
          <w:bCs/>
          <w:sz w:val="24"/>
          <w:szCs w:val="24"/>
        </w:rPr>
        <w:t>Článok 17 OSOBITNÉ PROTIKORUPČNÉ USTANOVENIA</w:t>
      </w:r>
    </w:p>
    <w:p w14:paraId="66A0D9FA" w14:textId="77777777" w:rsidR="00851511" w:rsidRPr="00AE5E6F" w:rsidRDefault="00851511" w:rsidP="00851511">
      <w:pPr>
        <w:autoSpaceDE w:val="0"/>
        <w:autoSpaceDN w:val="0"/>
        <w:adjustRightInd w:val="0"/>
        <w:ind w:left="720"/>
        <w:contextualSpacing/>
        <w:jc w:val="center"/>
        <w:rPr>
          <w:bCs/>
          <w:lang w:eastAsia="en-US"/>
        </w:rPr>
      </w:pPr>
    </w:p>
    <w:p w14:paraId="43D74368" w14:textId="77777777" w:rsidR="00851511" w:rsidRPr="00AE5E6F" w:rsidRDefault="00851511" w:rsidP="00BA41EA">
      <w:pPr>
        <w:numPr>
          <w:ilvl w:val="0"/>
          <w:numId w:val="37"/>
        </w:numPr>
        <w:autoSpaceDE w:val="0"/>
        <w:autoSpaceDN w:val="0"/>
        <w:adjustRightInd w:val="0"/>
        <w:ind w:left="567" w:hanging="567"/>
        <w:contextualSpacing/>
        <w:jc w:val="both"/>
        <w:rPr>
          <w:color w:val="000000"/>
          <w:lang w:eastAsia="en-US"/>
        </w:rPr>
      </w:pPr>
      <w:r w:rsidRPr="00AE5E6F">
        <w:rPr>
          <w:color w:val="000000"/>
          <w:lang w:eastAsia="en-US"/>
        </w:rPr>
        <w:t xml:space="preserve">Pri plnení tejto Zmluvy sa </w:t>
      </w:r>
      <w:r w:rsidRPr="00AE5E6F">
        <w:t>Zhotoviteľ</w:t>
      </w:r>
      <w:r w:rsidRPr="00AE5E6F">
        <w:rPr>
          <w:color w:val="000000"/>
          <w:lang w:eastAsia="en-US"/>
        </w:rPr>
        <w:t xml:space="preserve"> zaväzuje dodržiavať platné právne predpisy vzťahujúce sa ku korupcii a korupčnému správaniu.</w:t>
      </w:r>
    </w:p>
    <w:p w14:paraId="3441C2BA" w14:textId="77777777" w:rsidR="00851511" w:rsidRPr="00AE5E6F" w:rsidRDefault="00851511" w:rsidP="00BA41EA">
      <w:pPr>
        <w:numPr>
          <w:ilvl w:val="0"/>
          <w:numId w:val="37"/>
        </w:numPr>
        <w:autoSpaceDE w:val="0"/>
        <w:autoSpaceDN w:val="0"/>
        <w:adjustRightInd w:val="0"/>
        <w:ind w:left="567" w:hanging="567"/>
        <w:contextualSpacing/>
        <w:jc w:val="both"/>
        <w:rPr>
          <w:color w:val="000000"/>
          <w:lang w:eastAsia="en-US"/>
        </w:rPr>
      </w:pPr>
      <w:r w:rsidRPr="00BE42F9">
        <w:rPr>
          <w:color w:val="000000"/>
          <w:lang w:eastAsia="en-US"/>
        </w:rPr>
        <w:t>Zhotoviteľ</w:t>
      </w:r>
      <w:r w:rsidRPr="00AE5E6F">
        <w:rPr>
          <w:color w:val="000000"/>
          <w:lang w:eastAsia="en-US"/>
        </w:rPr>
        <w:t xml:space="preserve"> podpisom tejto Zmluvy vyhlasuje, že bol oboznámený s Protikorupčnou politikou Objednávateľa</w:t>
      </w:r>
      <w:r w:rsidRPr="004E6CA8">
        <w:rPr>
          <w:vertAlign w:val="superscript"/>
        </w:rPr>
        <w:footnoteReference w:id="1"/>
      </w:r>
      <w:r>
        <w:t>)</w:t>
      </w:r>
      <w:r w:rsidRPr="00AE5E6F">
        <w:rPr>
          <w:color w:val="000000"/>
          <w:lang w:eastAsia="en-US"/>
        </w:rPr>
        <w:t>,  jej obsahu porozumel a zaväzuje sa ju rešpektovať.</w:t>
      </w:r>
    </w:p>
    <w:p w14:paraId="59D81A28" w14:textId="77777777" w:rsidR="00851511" w:rsidRPr="00AE5E6F" w:rsidRDefault="00851511" w:rsidP="00BA41EA">
      <w:pPr>
        <w:numPr>
          <w:ilvl w:val="0"/>
          <w:numId w:val="37"/>
        </w:numPr>
        <w:autoSpaceDE w:val="0"/>
        <w:autoSpaceDN w:val="0"/>
        <w:adjustRightInd w:val="0"/>
        <w:ind w:left="567" w:hanging="567"/>
        <w:contextualSpacing/>
        <w:jc w:val="both"/>
        <w:rPr>
          <w:color w:val="000000"/>
          <w:lang w:eastAsia="en-US"/>
        </w:rPr>
      </w:pPr>
      <w:r w:rsidRPr="00BE42F9">
        <w:rPr>
          <w:color w:val="000000"/>
          <w:lang w:eastAsia="en-US"/>
        </w:rPr>
        <w:t>Zhotoviteľ</w:t>
      </w:r>
      <w:r w:rsidRPr="00AE5E6F">
        <w:rPr>
          <w:color w:val="000000"/>
          <w:lang w:eastAsia="en-US"/>
        </w:rPr>
        <w:t xml:space="preserve"> podpisom tejto Zmluvy zároveň vyhlasuje, že:</w:t>
      </w:r>
    </w:p>
    <w:p w14:paraId="52706066" w14:textId="77777777" w:rsidR="00851511" w:rsidRPr="00AE5E6F" w:rsidRDefault="00851511" w:rsidP="00BA41EA">
      <w:pPr>
        <w:numPr>
          <w:ilvl w:val="0"/>
          <w:numId w:val="38"/>
        </w:numPr>
        <w:autoSpaceDE w:val="0"/>
        <w:autoSpaceDN w:val="0"/>
        <w:adjustRightInd w:val="0"/>
        <w:ind w:left="1134" w:hanging="567"/>
        <w:contextualSpacing/>
        <w:jc w:val="both"/>
        <w:rPr>
          <w:color w:val="000000"/>
          <w:lang w:eastAsia="en-US"/>
        </w:rPr>
      </w:pPr>
      <w:r w:rsidRPr="00AE5E6F">
        <w:rPr>
          <w:color w:val="000000"/>
          <w:lang w:eastAsia="en-US"/>
        </w:rPr>
        <w:t>pozná znaky korupcie a korupčného správania,</w:t>
      </w:r>
    </w:p>
    <w:p w14:paraId="3C2F0A2A" w14:textId="77777777" w:rsidR="00851511" w:rsidRPr="00AE5E6F" w:rsidRDefault="00851511" w:rsidP="00BA41EA">
      <w:pPr>
        <w:numPr>
          <w:ilvl w:val="0"/>
          <w:numId w:val="38"/>
        </w:numPr>
        <w:autoSpaceDE w:val="0"/>
        <w:autoSpaceDN w:val="0"/>
        <w:adjustRightInd w:val="0"/>
        <w:ind w:left="1134" w:hanging="567"/>
        <w:contextualSpacing/>
        <w:jc w:val="both"/>
        <w:rPr>
          <w:color w:val="000000"/>
          <w:lang w:eastAsia="en-US"/>
        </w:rPr>
      </w:pPr>
      <w:r w:rsidRPr="00AE5E6F">
        <w:rPr>
          <w:color w:val="000000"/>
          <w:lang w:eastAsia="en-US"/>
        </w:rPr>
        <w:t>zdrží sa akejkoľvek formy korupcie a korupčného správania v súvislosti s plnením záväzkov vyplývajúcich z tejto Zmluvy,</w:t>
      </w:r>
    </w:p>
    <w:p w14:paraId="73A5B051" w14:textId="77777777" w:rsidR="00851511" w:rsidRPr="00AE5E6F" w:rsidRDefault="00851511" w:rsidP="00BA41EA">
      <w:pPr>
        <w:numPr>
          <w:ilvl w:val="0"/>
          <w:numId w:val="38"/>
        </w:numPr>
        <w:autoSpaceDE w:val="0"/>
        <w:autoSpaceDN w:val="0"/>
        <w:adjustRightInd w:val="0"/>
        <w:ind w:left="1134" w:hanging="567"/>
        <w:contextualSpacing/>
        <w:jc w:val="both"/>
        <w:rPr>
          <w:color w:val="000000"/>
          <w:lang w:eastAsia="en-US"/>
        </w:rPr>
      </w:pPr>
      <w:r w:rsidRPr="00AE5E6F">
        <w:rPr>
          <w:color w:val="000000"/>
          <w:lang w:eastAsia="en-US"/>
        </w:rPr>
        <w:t>poskytne súčinnosť v prípade posudzovania podozrenia z korupcie alebo korupčného správania,</w:t>
      </w:r>
    </w:p>
    <w:p w14:paraId="366A0312" w14:textId="1B477559" w:rsidR="00851511" w:rsidRPr="00AE5E6F" w:rsidRDefault="00851511" w:rsidP="00BA41EA">
      <w:pPr>
        <w:numPr>
          <w:ilvl w:val="0"/>
          <w:numId w:val="38"/>
        </w:numPr>
        <w:autoSpaceDE w:val="0"/>
        <w:autoSpaceDN w:val="0"/>
        <w:adjustRightInd w:val="0"/>
        <w:ind w:left="1134" w:hanging="567"/>
        <w:contextualSpacing/>
        <w:jc w:val="both"/>
        <w:rPr>
          <w:color w:val="000000"/>
          <w:lang w:eastAsia="en-US"/>
        </w:rPr>
      </w:pPr>
      <w:r w:rsidRPr="00AE5E6F">
        <w:rPr>
          <w:color w:val="000000"/>
          <w:lang w:eastAsia="en-US"/>
        </w:rPr>
        <w:t xml:space="preserve">zdrží sa akýchkoľvek foriem korupcie súvisiacich s plnením </w:t>
      </w:r>
      <w:r w:rsidR="00042E4B">
        <w:rPr>
          <w:color w:val="000000"/>
          <w:lang w:eastAsia="en-US"/>
        </w:rPr>
        <w:t>Predmet</w:t>
      </w:r>
      <w:r w:rsidRPr="00AE5E6F">
        <w:rPr>
          <w:color w:val="000000"/>
          <w:lang w:eastAsia="en-US"/>
        </w:rPr>
        <w:t>u Zmluvy alebo záväzkov vyplývajúcich z tejto Zmluvy, ktorú plánuje uzavrieť, alebo ktorú už uzavrel s Objednávateľom,</w:t>
      </w:r>
    </w:p>
    <w:p w14:paraId="1C0495E5" w14:textId="77777777" w:rsidR="00851511" w:rsidRPr="00AE5E6F" w:rsidRDefault="00851511" w:rsidP="00BA41EA">
      <w:pPr>
        <w:numPr>
          <w:ilvl w:val="0"/>
          <w:numId w:val="38"/>
        </w:numPr>
        <w:autoSpaceDE w:val="0"/>
        <w:autoSpaceDN w:val="0"/>
        <w:adjustRightInd w:val="0"/>
        <w:ind w:left="1134" w:hanging="567"/>
        <w:contextualSpacing/>
        <w:jc w:val="both"/>
        <w:rPr>
          <w:color w:val="000000"/>
          <w:lang w:eastAsia="en-US"/>
        </w:rPr>
      </w:pPr>
      <w:r w:rsidRPr="00AE5E6F">
        <w:rPr>
          <w:color w:val="000000"/>
          <w:lang w:eastAsia="en-US"/>
        </w:rPr>
        <w:t>bezodkladne oznámi Objednávateľovi akékoľvek podozrenie z korupcie a poskytne súčinnosť pri preskúmavaní tohto oznámenia,</w:t>
      </w:r>
    </w:p>
    <w:p w14:paraId="76F72930" w14:textId="1F6DA45C" w:rsidR="00851511" w:rsidRPr="00AE5E6F" w:rsidRDefault="00851511" w:rsidP="00BA41EA">
      <w:pPr>
        <w:numPr>
          <w:ilvl w:val="0"/>
          <w:numId w:val="38"/>
        </w:numPr>
        <w:autoSpaceDE w:val="0"/>
        <w:autoSpaceDN w:val="0"/>
        <w:adjustRightInd w:val="0"/>
        <w:ind w:left="1134" w:hanging="567"/>
        <w:contextualSpacing/>
        <w:jc w:val="both"/>
        <w:rPr>
          <w:color w:val="000000"/>
          <w:lang w:eastAsia="en-US"/>
        </w:rPr>
      </w:pPr>
      <w:r w:rsidRPr="00AE5E6F">
        <w:rPr>
          <w:color w:val="000000"/>
          <w:lang w:eastAsia="en-US"/>
        </w:rPr>
        <w:t xml:space="preserve">nie je v konflikte záujmov vo vzťahu k zamestnancom Objednávateľa, ktorý by mohol ovplyvniť realizáciu </w:t>
      </w:r>
      <w:r w:rsidR="00042E4B">
        <w:rPr>
          <w:color w:val="000000"/>
          <w:lang w:eastAsia="en-US"/>
        </w:rPr>
        <w:t>Predmet</w:t>
      </w:r>
      <w:r w:rsidRPr="00AE5E6F">
        <w:rPr>
          <w:color w:val="000000"/>
          <w:lang w:eastAsia="en-US"/>
        </w:rPr>
        <w:t>u Zmluvy s Objednávateľom.</w:t>
      </w:r>
    </w:p>
    <w:p w14:paraId="02F3FCB8" w14:textId="0A1B520B" w:rsidR="00851511" w:rsidRPr="00FB43B2" w:rsidRDefault="00851511" w:rsidP="00BA41EA">
      <w:pPr>
        <w:numPr>
          <w:ilvl w:val="0"/>
          <w:numId w:val="37"/>
        </w:numPr>
        <w:autoSpaceDE w:val="0"/>
        <w:autoSpaceDN w:val="0"/>
        <w:adjustRightInd w:val="0"/>
        <w:ind w:left="567" w:hanging="567"/>
        <w:contextualSpacing/>
        <w:jc w:val="both"/>
        <w:rPr>
          <w:color w:val="000000"/>
          <w:lang w:eastAsia="en-US"/>
        </w:rPr>
      </w:pPr>
      <w:r w:rsidRPr="00BE42F9">
        <w:rPr>
          <w:color w:val="000000"/>
          <w:lang w:eastAsia="en-US"/>
        </w:rPr>
        <w:t>Zhotoviteľ</w:t>
      </w:r>
      <w:r w:rsidRPr="00AE5E6F">
        <w:rPr>
          <w:color w:val="000000"/>
          <w:lang w:eastAsia="en-US"/>
        </w:rPr>
        <w:t xml:space="preserve"> sa podpisom tejto Zmluvy zaväzuje predchádzať korupcii v súvislosti s príslušnou transakciou, projektom, činnosťou alebo vzťahom vyplývajúcich z tejto Zmluvy, a to podľa </w:t>
      </w:r>
      <w:r w:rsidRPr="00FB43B2">
        <w:rPr>
          <w:color w:val="000000"/>
          <w:lang w:eastAsia="en-US"/>
        </w:rPr>
        <w:t xml:space="preserve">Prílohy č. </w:t>
      </w:r>
      <w:r w:rsidR="00FB43B2" w:rsidRPr="00FB43B2">
        <w:rPr>
          <w:color w:val="000000"/>
          <w:lang w:eastAsia="en-US"/>
        </w:rPr>
        <w:t>8</w:t>
      </w:r>
      <w:r w:rsidRPr="00FB43B2">
        <w:rPr>
          <w:color w:val="000000"/>
          <w:lang w:eastAsia="en-US"/>
        </w:rPr>
        <w:t xml:space="preserve"> tejto Zmluvy.</w:t>
      </w:r>
    </w:p>
    <w:p w14:paraId="6532D012" w14:textId="1167FF4F" w:rsidR="00851511" w:rsidRPr="00AE5E6F" w:rsidRDefault="00851511" w:rsidP="00BA41EA">
      <w:pPr>
        <w:numPr>
          <w:ilvl w:val="0"/>
          <w:numId w:val="37"/>
        </w:numPr>
        <w:autoSpaceDE w:val="0"/>
        <w:autoSpaceDN w:val="0"/>
        <w:adjustRightInd w:val="0"/>
        <w:ind w:left="567" w:hanging="567"/>
        <w:contextualSpacing/>
        <w:jc w:val="both"/>
        <w:rPr>
          <w:color w:val="000000"/>
          <w:lang w:eastAsia="en-US"/>
        </w:rPr>
      </w:pPr>
      <w:r w:rsidRPr="00FB43B2">
        <w:rPr>
          <w:color w:val="000000"/>
          <w:lang w:eastAsia="en-US"/>
        </w:rPr>
        <w:t xml:space="preserve">Túto Zmluvu je možné ukončiť aj z dôvodov uvedených v Prílohe č. </w:t>
      </w:r>
      <w:r w:rsidR="00FB43B2" w:rsidRPr="00FB43B2">
        <w:rPr>
          <w:color w:val="000000"/>
          <w:lang w:eastAsia="en-US"/>
        </w:rPr>
        <w:t>8</w:t>
      </w:r>
      <w:r w:rsidRPr="00FB43B2">
        <w:rPr>
          <w:color w:val="000000"/>
          <w:lang w:eastAsia="en-US"/>
        </w:rPr>
        <w:t xml:space="preserve"> tejto</w:t>
      </w:r>
      <w:r w:rsidRPr="00AE5E6F">
        <w:rPr>
          <w:color w:val="000000"/>
          <w:lang w:eastAsia="en-US"/>
        </w:rPr>
        <w:t xml:space="preserve"> Zmluvy.</w:t>
      </w:r>
    </w:p>
    <w:p w14:paraId="69652957" w14:textId="77777777" w:rsidR="00851511" w:rsidRPr="00AE5E6F" w:rsidRDefault="00851511" w:rsidP="00851511">
      <w:pPr>
        <w:tabs>
          <w:tab w:val="left" w:pos="4111"/>
        </w:tabs>
        <w:suppressAutoHyphens/>
        <w:jc w:val="center"/>
        <w:rPr>
          <w:b/>
          <w:lang w:eastAsia="ar-SA"/>
        </w:rPr>
      </w:pPr>
    </w:p>
    <w:p w14:paraId="68EFE78A" w14:textId="77777777" w:rsidR="00851511"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t xml:space="preserve">Článok 18 </w:t>
      </w:r>
      <w:r w:rsidRPr="003F66BD">
        <w:rPr>
          <w:rFonts w:ascii="Times New Roman" w:eastAsia="Times New Roman" w:hAnsi="Times New Roman" w:cs="Times New Roman"/>
          <w:sz w:val="24"/>
          <w:szCs w:val="24"/>
          <w:lang w:eastAsia="de-DE"/>
        </w:rPr>
        <w:t>POVINNOSŤ ZHOTOVITEĽA PRI VÝKONE AUDITU</w:t>
      </w:r>
    </w:p>
    <w:p w14:paraId="5692796A" w14:textId="77777777" w:rsidR="00851511" w:rsidRPr="0034022C" w:rsidRDefault="00851511" w:rsidP="00851511">
      <w:pPr>
        <w:autoSpaceDE w:val="0"/>
        <w:autoSpaceDN w:val="0"/>
        <w:adjustRightInd w:val="0"/>
        <w:ind w:left="567" w:hanging="567"/>
        <w:contextualSpacing/>
        <w:jc w:val="both"/>
        <w:rPr>
          <w:rFonts w:eastAsiaTheme="minorHAnsi"/>
        </w:rPr>
      </w:pPr>
    </w:p>
    <w:p w14:paraId="4C48C102" w14:textId="25D766C2" w:rsidR="00851511" w:rsidRPr="0034022C" w:rsidRDefault="00851511" w:rsidP="00BA41EA">
      <w:pPr>
        <w:numPr>
          <w:ilvl w:val="0"/>
          <w:numId w:val="59"/>
        </w:numPr>
        <w:autoSpaceDE w:val="0"/>
        <w:autoSpaceDN w:val="0"/>
        <w:adjustRightInd w:val="0"/>
        <w:ind w:left="567" w:hanging="567"/>
        <w:contextualSpacing/>
        <w:jc w:val="both"/>
        <w:rPr>
          <w:color w:val="000000"/>
          <w:lang w:eastAsia="en-US"/>
        </w:rPr>
      </w:pPr>
      <w:r w:rsidRPr="0034022C">
        <w:rPr>
          <w:color w:val="000000"/>
          <w:lang w:eastAsia="en-US"/>
        </w:rPr>
        <w:t xml:space="preserve">Zhotoviteľ berie na vedomie, že finančné prostriedky Objednávateľa určené na zaplatenie ceny Diela podľa čl. 5 tejto Zmluvy </w:t>
      </w:r>
      <w:r w:rsidR="004C1958">
        <w:rPr>
          <w:color w:val="000000"/>
          <w:lang w:eastAsia="en-US"/>
        </w:rPr>
        <w:t xml:space="preserve">pochádzajú </w:t>
      </w:r>
      <w:r w:rsidRPr="0034022C">
        <w:rPr>
          <w:color w:val="000000"/>
          <w:lang w:eastAsia="en-US"/>
        </w:rPr>
        <w:t>z </w:t>
      </w:r>
      <w:r w:rsidR="004A12D8">
        <w:rPr>
          <w:color w:val="000000"/>
          <w:lang w:eastAsia="en-US"/>
        </w:rPr>
        <w:t xml:space="preserve"> nenávrátneho finančného príspevku </w:t>
      </w:r>
      <w:r w:rsidR="004C1958">
        <w:rPr>
          <w:color w:val="000000"/>
          <w:lang w:eastAsia="en-US"/>
        </w:rPr>
        <w:t xml:space="preserve">poskytnutého v rámci </w:t>
      </w:r>
      <w:r w:rsidR="004A12D8">
        <w:rPr>
          <w:color w:val="000000"/>
          <w:lang w:eastAsia="en-US"/>
        </w:rPr>
        <w:t>Programu Slovensko</w:t>
      </w:r>
      <w:r w:rsidRPr="0034022C">
        <w:rPr>
          <w:color w:val="000000"/>
          <w:lang w:eastAsia="en-US"/>
        </w:rPr>
        <w:t xml:space="preserve">. </w:t>
      </w:r>
      <w:r w:rsidR="00BC442C">
        <w:rPr>
          <w:color w:val="000000"/>
          <w:lang w:eastAsia="en-US"/>
        </w:rPr>
        <w:t>Zhotoviteľ</w:t>
      </w:r>
      <w:r w:rsidR="00BC442C" w:rsidRPr="0034022C">
        <w:rPr>
          <w:color w:val="000000"/>
          <w:lang w:eastAsia="en-US"/>
        </w:rPr>
        <w:t xml:space="preserve"> </w:t>
      </w:r>
      <w:r w:rsidRPr="0034022C">
        <w:rPr>
          <w:color w:val="000000"/>
          <w:lang w:eastAsia="en-US"/>
        </w:rPr>
        <w:t xml:space="preserve">zároveň berie na vedomie, že na použitie prostriedkov, kontrolu použitia týchto prostriedkov a vymáhanie ich neoprávneného použitia alebo zadržania sa vzťahuje režim upravený v osobitných predpisoch, napr. zákon o finančnej kontrole, zákon č. 523/2004 Z. z. o rozpočtových pravidlách verejnej správy a o zmene a doplnení niektorých zákonov v znení neskorších právnych predpisov, </w:t>
      </w:r>
      <w:r w:rsidR="004A12D8">
        <w:t xml:space="preserve">zákon o príspevkoch z fondov </w:t>
      </w:r>
      <w:r w:rsidR="00A60653">
        <w:t>EÚ</w:t>
      </w:r>
      <w:r w:rsidR="004A12D8">
        <w:t xml:space="preserve"> </w:t>
      </w:r>
      <w:r w:rsidRPr="0034022C">
        <w:rPr>
          <w:color w:val="000000"/>
          <w:lang w:eastAsia="en-US"/>
        </w:rPr>
        <w:t xml:space="preserve">a v zmysle ďalších príslušných právnych predpisov Slovenskej republiky a právnych aktov Európskej únie. </w:t>
      </w:r>
    </w:p>
    <w:p w14:paraId="1E2139FA" w14:textId="77777777" w:rsidR="00851511" w:rsidRPr="0034022C" w:rsidRDefault="00851511" w:rsidP="00BA41EA">
      <w:pPr>
        <w:numPr>
          <w:ilvl w:val="0"/>
          <w:numId w:val="59"/>
        </w:numPr>
        <w:autoSpaceDE w:val="0"/>
        <w:autoSpaceDN w:val="0"/>
        <w:adjustRightInd w:val="0"/>
        <w:ind w:left="567" w:hanging="567"/>
        <w:contextualSpacing/>
        <w:jc w:val="both"/>
        <w:rPr>
          <w:color w:val="000000"/>
          <w:lang w:eastAsia="en-US"/>
        </w:rPr>
      </w:pPr>
      <w:r w:rsidRPr="0034022C">
        <w:rPr>
          <w:color w:val="000000"/>
          <w:lang w:eastAsia="en-US"/>
        </w:rPr>
        <w:t xml:space="preserve">Okrem povinností uvedených v tejto Zmluve je Zhotoviteľ povinný strpieť výkon kontroly/auditu/overovania oprávnenými osobami súvisiaci s vykonaním Diela a poskytnúť im všetku potrebnú súčinnosť, a to kedykoľvek počas platnosti a účinnosti tejto Zmluvy týkajúcej sa vykonania Diela, ako aj do termínov stanovených pre Objednávateľa v zmluvných vzťahoch s príslušnými orgánmi Európskej únie, v rámci </w:t>
      </w:r>
      <w:r w:rsidRPr="0034022C">
        <w:rPr>
          <w:color w:val="000000"/>
          <w:lang w:eastAsia="en-US"/>
        </w:rPr>
        <w:lastRenderedPageBreak/>
        <w:t>ktorých si Objednávateľ nárokuje financovanie výdavkov uhradených Zhotoviteľovi, ktoré vznikli s plnením podľa tejto Zmluvy.</w:t>
      </w:r>
    </w:p>
    <w:p w14:paraId="7BB9F3E6" w14:textId="618D691E" w:rsidR="00851511" w:rsidRPr="0034022C" w:rsidRDefault="00BC442C" w:rsidP="00BA41EA">
      <w:pPr>
        <w:numPr>
          <w:ilvl w:val="0"/>
          <w:numId w:val="59"/>
        </w:numPr>
        <w:autoSpaceDE w:val="0"/>
        <w:autoSpaceDN w:val="0"/>
        <w:adjustRightInd w:val="0"/>
        <w:ind w:left="567" w:hanging="567"/>
        <w:contextualSpacing/>
        <w:jc w:val="both"/>
        <w:rPr>
          <w:color w:val="000000"/>
          <w:lang w:eastAsia="en-US"/>
        </w:rPr>
      </w:pPr>
      <w:r>
        <w:t>Zhotoviteľ</w:t>
      </w:r>
      <w:r w:rsidRPr="003A100E">
        <w:t xml:space="preserve"> sa zaväzuje strpieť výkon kontroly/auditu súvisiaceho so zaobstaraním </w:t>
      </w:r>
      <w:r w:rsidR="00042E4B">
        <w:t>Predmet</w:t>
      </w:r>
      <w:r w:rsidRPr="003A100E">
        <w:t xml:space="preserve">u Zmluvy kedykoľvek počas trvania príslušnej Zmluvy o poskytnutí nenávratného finančného príspevku uzavretej Objednávateľom ako prijímateľom nenávratného finančného príspevku za účelom financovania, resp. spolufinancovania zaobstarania </w:t>
      </w:r>
      <w:r w:rsidR="00042E4B">
        <w:t>Predmet</w:t>
      </w:r>
      <w:r w:rsidRPr="003A100E">
        <w:t xml:space="preserve">u Zmluvy podľa tejto Zmluvy z iných európskych zdrojov. V takomto prípade sa výkon kontroly/auditu bude riadiť ustanoveniami zákona o príspevkoch z fondov </w:t>
      </w:r>
      <w:r w:rsidR="0048752A">
        <w:t>EÚ</w:t>
      </w:r>
      <w:r w:rsidRPr="003A100E">
        <w:t>, ktorý upravuje právne vzťahy pri poskytovaní eurofondov   v programovom období 2021 až 2027 a zákona o finančnej kontrole</w:t>
      </w:r>
      <w:r w:rsidR="00851511" w:rsidRPr="0034022C">
        <w:rPr>
          <w:color w:val="000000"/>
          <w:lang w:eastAsia="en-US"/>
        </w:rPr>
        <w:t xml:space="preserve">. </w:t>
      </w:r>
    </w:p>
    <w:p w14:paraId="27CEB4B8" w14:textId="06E43716" w:rsidR="00851511" w:rsidRPr="0034022C" w:rsidRDefault="00851511" w:rsidP="0048752A">
      <w:pPr>
        <w:autoSpaceDE w:val="0"/>
        <w:autoSpaceDN w:val="0"/>
        <w:adjustRightInd w:val="0"/>
        <w:ind w:left="567"/>
        <w:contextualSpacing/>
        <w:jc w:val="both"/>
        <w:rPr>
          <w:color w:val="000000"/>
          <w:lang w:eastAsia="en-US"/>
        </w:rPr>
      </w:pPr>
      <w:r w:rsidRPr="0034022C">
        <w:rPr>
          <w:color w:val="000000"/>
          <w:lang w:eastAsia="en-US"/>
        </w:rPr>
        <w:t xml:space="preserve">Oprávnenými osobami </w:t>
      </w:r>
      <w:r w:rsidR="00BC442C">
        <w:rPr>
          <w:color w:val="000000"/>
          <w:lang w:eastAsia="en-US"/>
        </w:rPr>
        <w:t xml:space="preserve">na výkon kontroly/auditu </w:t>
      </w:r>
      <w:r w:rsidRPr="0034022C">
        <w:rPr>
          <w:color w:val="000000"/>
          <w:lang w:eastAsia="en-US"/>
        </w:rPr>
        <w:t>sú najmä:</w:t>
      </w:r>
    </w:p>
    <w:p w14:paraId="3FF7BB8E" w14:textId="5045B6EC" w:rsidR="00851511" w:rsidRDefault="00851511" w:rsidP="00BA41EA">
      <w:pPr>
        <w:pStyle w:val="MLOdsek"/>
        <w:numPr>
          <w:ilvl w:val="2"/>
          <w:numId w:val="60"/>
        </w:numPr>
        <w:tabs>
          <w:tab w:val="clear" w:pos="1134"/>
        </w:tabs>
        <w:spacing w:after="0" w:line="240" w:lineRule="auto"/>
        <w:ind w:hanging="567"/>
        <w:rPr>
          <w:rFonts w:ascii="Times New Roman" w:hAnsi="Times New Roman" w:cs="Times New Roman"/>
          <w:sz w:val="24"/>
          <w:szCs w:val="24"/>
        </w:rPr>
      </w:pPr>
      <w:r>
        <w:rPr>
          <w:rFonts w:ascii="Times New Roman" w:hAnsi="Times New Roman" w:cs="Times New Roman"/>
          <w:sz w:val="24"/>
          <w:szCs w:val="24"/>
        </w:rPr>
        <w:t>z</w:t>
      </w:r>
      <w:r w:rsidRPr="00CD3865">
        <w:rPr>
          <w:rFonts w:ascii="Times New Roman" w:hAnsi="Times New Roman" w:cs="Times New Roman"/>
          <w:sz w:val="24"/>
          <w:szCs w:val="24"/>
        </w:rPr>
        <w:t>ástupcovia Objednávateľa a nimi poverené osoby</w:t>
      </w:r>
      <w:r w:rsidR="006845C7">
        <w:rPr>
          <w:rFonts w:ascii="Times New Roman" w:hAnsi="Times New Roman" w:cs="Times New Roman"/>
          <w:sz w:val="24"/>
          <w:szCs w:val="24"/>
        </w:rPr>
        <w:t>,</w:t>
      </w:r>
    </w:p>
    <w:p w14:paraId="1D875174" w14:textId="305F0EB4" w:rsidR="00BC442C" w:rsidRPr="00CD3865" w:rsidRDefault="00BC442C" w:rsidP="00BA41EA">
      <w:pPr>
        <w:pStyle w:val="MLOdsek"/>
        <w:numPr>
          <w:ilvl w:val="2"/>
          <w:numId w:val="60"/>
        </w:numPr>
        <w:spacing w:after="0" w:line="240" w:lineRule="auto"/>
        <w:rPr>
          <w:rFonts w:ascii="Times New Roman" w:hAnsi="Times New Roman" w:cs="Times New Roman"/>
          <w:sz w:val="24"/>
          <w:szCs w:val="24"/>
        </w:rPr>
      </w:pPr>
      <w:r w:rsidRPr="00421F76">
        <w:rPr>
          <w:rFonts w:ascii="Times New Roman" w:eastAsiaTheme="minorHAnsi" w:hAnsi="Times New Roman" w:cs="Times New Roman"/>
          <w:color w:val="000000" w:themeColor="text1"/>
          <w:sz w:val="24"/>
          <w:szCs w:val="24"/>
          <w:lang w:eastAsia="en-US"/>
        </w:rPr>
        <w:t xml:space="preserve">Poskytovateľ </w:t>
      </w:r>
      <w:r w:rsidR="007F6F21" w:rsidRPr="007F6F21">
        <w:rPr>
          <w:rFonts w:ascii="Times New Roman" w:eastAsiaTheme="minorHAnsi" w:hAnsi="Times New Roman" w:cs="Times New Roman"/>
          <w:color w:val="000000" w:themeColor="text1"/>
          <w:sz w:val="24"/>
          <w:szCs w:val="24"/>
          <w:lang w:eastAsia="en-US"/>
        </w:rPr>
        <w:t>nenávratného finančného príspevku</w:t>
      </w:r>
      <w:r w:rsidRPr="00421F76">
        <w:rPr>
          <w:rFonts w:ascii="Times New Roman" w:eastAsiaTheme="minorHAnsi" w:hAnsi="Times New Roman" w:cs="Times New Roman"/>
          <w:color w:val="000000" w:themeColor="text1"/>
          <w:sz w:val="24"/>
          <w:szCs w:val="24"/>
          <w:lang w:eastAsia="en-US"/>
        </w:rPr>
        <w:t xml:space="preserve"> a ním poverené osoby</w:t>
      </w:r>
      <w:r>
        <w:rPr>
          <w:rFonts w:ascii="Times New Roman" w:eastAsiaTheme="minorHAnsi" w:hAnsi="Times New Roman" w:cs="Times New Roman"/>
          <w:color w:val="000000" w:themeColor="text1"/>
          <w:sz w:val="24"/>
          <w:szCs w:val="24"/>
          <w:lang w:eastAsia="en-US"/>
        </w:rPr>
        <w:t>,</w:t>
      </w:r>
    </w:p>
    <w:p w14:paraId="1DE2FFB8" w14:textId="47E8286C" w:rsidR="00851511" w:rsidRPr="00CD3865" w:rsidRDefault="006845C7" w:rsidP="00BA41EA">
      <w:pPr>
        <w:pStyle w:val="MLOdsek"/>
        <w:numPr>
          <w:ilvl w:val="2"/>
          <w:numId w:val="21"/>
        </w:numPr>
        <w:tabs>
          <w:tab w:val="clear" w:pos="1134"/>
          <w:tab w:val="num" w:pos="1276"/>
        </w:tabs>
        <w:spacing w:after="0" w:line="240" w:lineRule="auto"/>
        <w:ind w:hanging="567"/>
        <w:rPr>
          <w:rFonts w:ascii="Times New Roman" w:hAnsi="Times New Roman" w:cs="Times New Roman"/>
          <w:sz w:val="24"/>
          <w:szCs w:val="24"/>
        </w:rPr>
      </w:pPr>
      <w:r w:rsidRPr="006845C7">
        <w:rPr>
          <w:rFonts w:ascii="Times New Roman" w:hAnsi="Times New Roman" w:cs="Times New Roman"/>
          <w:sz w:val="24"/>
          <w:szCs w:val="24"/>
        </w:rPr>
        <w:t xml:space="preserve">Sprostredkovateľský orgán pre kontrolu </w:t>
      </w:r>
      <w:r>
        <w:rPr>
          <w:rFonts w:ascii="Times New Roman" w:hAnsi="Times New Roman" w:cs="Times New Roman"/>
          <w:sz w:val="24"/>
          <w:szCs w:val="24"/>
        </w:rPr>
        <w:t>verejného obstarávania,</w:t>
      </w:r>
      <w:r w:rsidR="00851511">
        <w:rPr>
          <w:rFonts w:ascii="Times New Roman" w:hAnsi="Times New Roman" w:cs="Times New Roman"/>
          <w:sz w:val="24"/>
          <w:szCs w:val="24"/>
        </w:rPr>
        <w:t xml:space="preserve"> </w:t>
      </w:r>
    </w:p>
    <w:p w14:paraId="6555900A" w14:textId="244E0DA9" w:rsidR="006845C7" w:rsidRDefault="006845C7" w:rsidP="00BA41EA">
      <w:pPr>
        <w:pStyle w:val="MLOdsek"/>
        <w:numPr>
          <w:ilvl w:val="2"/>
          <w:numId w:val="21"/>
        </w:numPr>
        <w:tabs>
          <w:tab w:val="clear" w:pos="1134"/>
          <w:tab w:val="num" w:pos="1276"/>
        </w:tabs>
        <w:spacing w:after="0" w:line="240" w:lineRule="auto"/>
        <w:ind w:hanging="567"/>
        <w:rPr>
          <w:rFonts w:ascii="Times New Roman" w:hAnsi="Times New Roman" w:cs="Times New Roman"/>
          <w:sz w:val="24"/>
          <w:szCs w:val="24"/>
        </w:rPr>
      </w:pPr>
      <w:r w:rsidRPr="006845C7">
        <w:rPr>
          <w:rFonts w:ascii="Times New Roman" w:hAnsi="Times New Roman" w:cs="Times New Roman"/>
          <w:sz w:val="24"/>
          <w:szCs w:val="24"/>
        </w:rPr>
        <w:t>útvar vnútorného auditu Riadiaceho orgánu alebo Sprostredkovateľského orgánu</w:t>
      </w:r>
      <w:r>
        <w:rPr>
          <w:rFonts w:ascii="Times New Roman" w:hAnsi="Times New Roman" w:cs="Times New Roman"/>
          <w:sz w:val="24"/>
          <w:szCs w:val="24"/>
        </w:rPr>
        <w:t>,</w:t>
      </w:r>
    </w:p>
    <w:p w14:paraId="2878F41C" w14:textId="00A5A5ED" w:rsidR="00851511" w:rsidRPr="00CD3865" w:rsidRDefault="00851511" w:rsidP="00BA41EA">
      <w:pPr>
        <w:pStyle w:val="MLOdsek"/>
        <w:numPr>
          <w:ilvl w:val="2"/>
          <w:numId w:val="21"/>
        </w:numPr>
        <w:tabs>
          <w:tab w:val="clear" w:pos="1134"/>
          <w:tab w:val="num" w:pos="1276"/>
        </w:tabs>
        <w:spacing w:after="0" w:line="240" w:lineRule="auto"/>
        <w:ind w:hanging="567"/>
        <w:rPr>
          <w:rFonts w:ascii="Times New Roman" w:hAnsi="Times New Roman" w:cs="Times New Roman"/>
          <w:sz w:val="24"/>
          <w:szCs w:val="24"/>
        </w:rPr>
      </w:pPr>
      <w:r w:rsidRPr="00CD3865">
        <w:rPr>
          <w:rFonts w:ascii="Times New Roman" w:hAnsi="Times New Roman" w:cs="Times New Roman"/>
          <w:sz w:val="24"/>
          <w:szCs w:val="24"/>
        </w:rPr>
        <w:t>Najvyšší kontrolný úrad S</w:t>
      </w:r>
      <w:r>
        <w:rPr>
          <w:rFonts w:ascii="Times New Roman" w:hAnsi="Times New Roman" w:cs="Times New Roman"/>
          <w:sz w:val="24"/>
          <w:szCs w:val="24"/>
        </w:rPr>
        <w:t>lovenskej republiky</w:t>
      </w:r>
      <w:r w:rsidRPr="00CD3865">
        <w:rPr>
          <w:rFonts w:ascii="Times New Roman" w:hAnsi="Times New Roman" w:cs="Times New Roman"/>
          <w:sz w:val="24"/>
          <w:szCs w:val="24"/>
        </w:rPr>
        <w:t xml:space="preserve">, </w:t>
      </w:r>
    </w:p>
    <w:p w14:paraId="5068D10F" w14:textId="33A643AB" w:rsidR="006845C7" w:rsidRPr="007F6F21" w:rsidRDefault="006845C7" w:rsidP="00BA41EA">
      <w:pPr>
        <w:pStyle w:val="MLOdsek"/>
        <w:numPr>
          <w:ilvl w:val="2"/>
          <w:numId w:val="21"/>
        </w:numPr>
        <w:tabs>
          <w:tab w:val="clear" w:pos="1134"/>
          <w:tab w:val="num" w:pos="1276"/>
        </w:tabs>
        <w:spacing w:after="0" w:line="240" w:lineRule="auto"/>
        <w:ind w:hanging="567"/>
        <w:rPr>
          <w:rFonts w:ascii="Times New Roman" w:hAnsi="Times New Roman" w:cs="Times New Roman"/>
          <w:sz w:val="24"/>
          <w:szCs w:val="24"/>
        </w:rPr>
      </w:pPr>
      <w:r w:rsidRPr="006845C7">
        <w:rPr>
          <w:rFonts w:ascii="Times New Roman" w:hAnsi="Times New Roman" w:cs="Times New Roman"/>
          <w:sz w:val="24"/>
          <w:szCs w:val="24"/>
        </w:rPr>
        <w:t xml:space="preserve">Orgán auditu </w:t>
      </w:r>
      <w:r w:rsidRPr="007F6F21">
        <w:rPr>
          <w:rFonts w:ascii="Times New Roman" w:hAnsi="Times New Roman" w:cs="Times New Roman"/>
          <w:sz w:val="24"/>
          <w:szCs w:val="24"/>
        </w:rPr>
        <w:t xml:space="preserve">podľa § 12 zákona o príspevkoch z fondov EÚ, Úrad vládneho auditu, </w:t>
      </w:r>
    </w:p>
    <w:p w14:paraId="4339ADD7" w14:textId="17F73B87" w:rsidR="00851511" w:rsidRPr="007F6F21" w:rsidRDefault="00851511" w:rsidP="00BA41EA">
      <w:pPr>
        <w:pStyle w:val="MLOdsek"/>
        <w:numPr>
          <w:ilvl w:val="2"/>
          <w:numId w:val="21"/>
        </w:numPr>
        <w:spacing w:after="0" w:line="240" w:lineRule="auto"/>
        <w:ind w:hanging="567"/>
        <w:rPr>
          <w:rFonts w:ascii="Times New Roman" w:hAnsi="Times New Roman" w:cs="Times New Roman"/>
          <w:sz w:val="24"/>
          <w:szCs w:val="24"/>
        </w:rPr>
      </w:pPr>
      <w:r w:rsidRPr="007F6F21">
        <w:rPr>
          <w:rFonts w:ascii="Times New Roman" w:hAnsi="Times New Roman" w:cs="Times New Roman"/>
          <w:sz w:val="24"/>
          <w:szCs w:val="24"/>
        </w:rPr>
        <w:t xml:space="preserve">splnomocnení zástupcovia Európskej Komisie a Európskeho dvora audítorov, </w:t>
      </w:r>
    </w:p>
    <w:p w14:paraId="16CED884" w14:textId="09299E2D" w:rsidR="00851511" w:rsidRPr="007F6F21" w:rsidRDefault="006845C7" w:rsidP="00BA41EA">
      <w:pPr>
        <w:pStyle w:val="MLOdsek"/>
        <w:numPr>
          <w:ilvl w:val="2"/>
          <w:numId w:val="21"/>
        </w:numPr>
        <w:spacing w:after="0" w:line="240" w:lineRule="auto"/>
        <w:ind w:hanging="567"/>
        <w:rPr>
          <w:rFonts w:ascii="Times New Roman" w:hAnsi="Times New Roman" w:cs="Times New Roman"/>
          <w:sz w:val="24"/>
          <w:szCs w:val="24"/>
        </w:rPr>
      </w:pPr>
      <w:r w:rsidRPr="007F6F21">
        <w:rPr>
          <w:rFonts w:ascii="Times New Roman" w:hAnsi="Times New Roman" w:cs="Times New Roman"/>
          <w:sz w:val="24"/>
          <w:szCs w:val="24"/>
        </w:rPr>
        <w:t>Orgán zabezpečujúci ochranu finančných záujmov EÚ podľa § 8 zákona o príspevkoch z fondov EÚ, Európsky úrad pre boj proti podvodom</w:t>
      </w:r>
      <w:r w:rsidR="00851511" w:rsidRPr="007F6F21">
        <w:rPr>
          <w:rFonts w:ascii="Times New Roman" w:hAnsi="Times New Roman" w:cs="Times New Roman"/>
          <w:sz w:val="24"/>
          <w:szCs w:val="24"/>
        </w:rPr>
        <w:t>,</w:t>
      </w:r>
    </w:p>
    <w:p w14:paraId="1854F767" w14:textId="638D48F0" w:rsidR="00851511" w:rsidRPr="007F6F21" w:rsidRDefault="00851511" w:rsidP="00BA41EA">
      <w:pPr>
        <w:pStyle w:val="MLOdsek"/>
        <w:numPr>
          <w:ilvl w:val="2"/>
          <w:numId w:val="21"/>
        </w:numPr>
        <w:spacing w:after="0" w:line="240" w:lineRule="auto"/>
        <w:ind w:hanging="567"/>
        <w:rPr>
          <w:rFonts w:ascii="Times New Roman" w:hAnsi="Times New Roman" w:cs="Times New Roman"/>
          <w:sz w:val="24"/>
          <w:szCs w:val="24"/>
        </w:rPr>
      </w:pPr>
      <w:r w:rsidRPr="007F6F21">
        <w:rPr>
          <w:rFonts w:ascii="Times New Roman" w:hAnsi="Times New Roman" w:cs="Times New Roman"/>
          <w:sz w:val="24"/>
          <w:szCs w:val="24"/>
        </w:rPr>
        <w:t xml:space="preserve">osoby prizvané alebo poverené orgánmi uvedenými v písm. </w:t>
      </w:r>
      <w:r w:rsidR="0048752A" w:rsidRPr="007F6F21">
        <w:rPr>
          <w:rFonts w:ascii="Times New Roman" w:hAnsi="Times New Roman" w:cs="Times New Roman"/>
          <w:sz w:val="24"/>
          <w:szCs w:val="24"/>
        </w:rPr>
        <w:t>b</w:t>
      </w:r>
      <w:r w:rsidRPr="007F6F21">
        <w:rPr>
          <w:rFonts w:ascii="Times New Roman" w:hAnsi="Times New Roman" w:cs="Times New Roman"/>
          <w:sz w:val="24"/>
          <w:szCs w:val="24"/>
        </w:rPr>
        <w:t xml:space="preserve">) až </w:t>
      </w:r>
      <w:r w:rsidR="0048752A" w:rsidRPr="007F6F21">
        <w:rPr>
          <w:rFonts w:ascii="Times New Roman" w:hAnsi="Times New Roman" w:cs="Times New Roman"/>
          <w:sz w:val="24"/>
          <w:szCs w:val="24"/>
        </w:rPr>
        <w:t>h</w:t>
      </w:r>
      <w:r w:rsidRPr="007F6F21">
        <w:rPr>
          <w:rFonts w:ascii="Times New Roman" w:hAnsi="Times New Roman" w:cs="Times New Roman"/>
          <w:sz w:val="24"/>
          <w:szCs w:val="24"/>
        </w:rPr>
        <w:t>) v súlade s príslušnými právnymi predpismi Slovenskej republiky a</w:t>
      </w:r>
      <w:r w:rsidR="0048752A" w:rsidRPr="007F6F21">
        <w:rPr>
          <w:rFonts w:ascii="Times New Roman" w:hAnsi="Times New Roman" w:cs="Times New Roman"/>
          <w:sz w:val="24"/>
          <w:szCs w:val="24"/>
        </w:rPr>
        <w:t xml:space="preserve"> právnymi aktami </w:t>
      </w:r>
      <w:r w:rsidRPr="007F6F21">
        <w:rPr>
          <w:rFonts w:ascii="Times New Roman" w:hAnsi="Times New Roman" w:cs="Times New Roman"/>
          <w:sz w:val="24"/>
          <w:szCs w:val="24"/>
        </w:rPr>
        <w:t>Európskej únie.</w:t>
      </w:r>
    </w:p>
    <w:p w14:paraId="1F38C507" w14:textId="0BC1278C" w:rsidR="007E4AD2" w:rsidRPr="007F6F21" w:rsidRDefault="007E4AD2" w:rsidP="00BA41EA">
      <w:pPr>
        <w:pStyle w:val="Odsekzoznamu"/>
        <w:numPr>
          <w:ilvl w:val="0"/>
          <w:numId w:val="59"/>
        </w:numPr>
        <w:ind w:hanging="720"/>
        <w:jc w:val="both"/>
      </w:pPr>
      <w:r w:rsidRPr="007F6F21">
        <w:t>Za strpenie výkonu kontroly a poskytnutie súčinnosti pri výkone kontroly neprináleží Zhotoviteľovi žiadna odmena, náhrada ani iné plnenie. Táto povinnosť trvá aj po zániku tejto Zmluvy. V prípade zmeny vyššie uvedených legislatívnych aktov je Zhotoviteľ  povinný podriadiť sa kontrole príslušných orgánov tak, aby bol dosiahnutý účel sledovaný týmto zmluvným ustanovením.</w:t>
      </w:r>
    </w:p>
    <w:p w14:paraId="504B29CD" w14:textId="56DE60EA" w:rsidR="007E4AD2" w:rsidRPr="00CD3865" w:rsidRDefault="007E4AD2" w:rsidP="00BA41EA">
      <w:pPr>
        <w:numPr>
          <w:ilvl w:val="0"/>
          <w:numId w:val="59"/>
        </w:numPr>
        <w:autoSpaceDE w:val="0"/>
        <w:autoSpaceDN w:val="0"/>
        <w:adjustRightInd w:val="0"/>
        <w:ind w:left="567" w:hanging="567"/>
        <w:contextualSpacing/>
        <w:jc w:val="both"/>
      </w:pPr>
      <w:r w:rsidRPr="007F6F21">
        <w:t>Zhotoviteľ sa zaväzuje uchovávať všetku dokumentáciu v origináli z predmetného zmluvného vzťahu po dobu 10 (desiatich) rokov od nadobudnutia účinnosti</w:t>
      </w:r>
      <w:r w:rsidRPr="00B37267">
        <w:t xml:space="preserve"> tejto Zmluvy.</w:t>
      </w:r>
      <w:r>
        <w:t xml:space="preserve"> </w:t>
      </w:r>
    </w:p>
    <w:p w14:paraId="0EA3EDC8" w14:textId="77777777" w:rsidR="00851511" w:rsidRPr="005B213E" w:rsidRDefault="00851511" w:rsidP="0034022C">
      <w:pPr>
        <w:pStyle w:val="MLOdsek"/>
        <w:numPr>
          <w:ilvl w:val="0"/>
          <w:numId w:val="0"/>
        </w:numPr>
        <w:ind w:left="1447"/>
        <w:rPr>
          <w:rFonts w:ascii="Times New Roman" w:hAnsi="Times New Roman" w:cs="Times New Roman"/>
          <w:sz w:val="24"/>
        </w:rPr>
      </w:pPr>
    </w:p>
    <w:p w14:paraId="41E5D072" w14:textId="77777777" w:rsidR="00851511" w:rsidRPr="00BE42F9"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t>Článok 1</w:t>
      </w:r>
      <w:r>
        <w:rPr>
          <w:rFonts w:ascii="Times New Roman" w:eastAsia="Times New Roman" w:hAnsi="Times New Roman" w:cs="Times New Roman"/>
          <w:sz w:val="24"/>
          <w:szCs w:val="24"/>
          <w:lang w:eastAsia="de-DE"/>
        </w:rPr>
        <w:t>9</w:t>
      </w:r>
      <w:r w:rsidRPr="00BE42F9">
        <w:rPr>
          <w:rFonts w:ascii="Times New Roman" w:eastAsia="Times New Roman" w:hAnsi="Times New Roman" w:cs="Times New Roman"/>
          <w:sz w:val="24"/>
          <w:szCs w:val="24"/>
          <w:lang w:eastAsia="de-DE"/>
        </w:rPr>
        <w:t xml:space="preserve"> ZÁVÄZOK BEZPEČNOSTI</w:t>
      </w:r>
    </w:p>
    <w:p w14:paraId="287A877F" w14:textId="77777777" w:rsidR="00851511" w:rsidRPr="00AE5E6F" w:rsidRDefault="00851511" w:rsidP="00851511">
      <w:pPr>
        <w:autoSpaceDE w:val="0"/>
        <w:autoSpaceDN w:val="0"/>
        <w:adjustRightInd w:val="0"/>
        <w:ind w:left="567"/>
        <w:contextualSpacing/>
        <w:jc w:val="center"/>
        <w:rPr>
          <w:color w:val="000000"/>
          <w:lang w:eastAsia="en-US"/>
        </w:rPr>
      </w:pPr>
    </w:p>
    <w:p w14:paraId="7FACE40E" w14:textId="77777777" w:rsidR="00851511" w:rsidRPr="00AE5E6F" w:rsidRDefault="00851511" w:rsidP="00BA41EA">
      <w:pPr>
        <w:pStyle w:val="Odsekzoznamu"/>
        <w:numPr>
          <w:ilvl w:val="0"/>
          <w:numId w:val="43"/>
        </w:numPr>
        <w:autoSpaceDE w:val="0"/>
        <w:autoSpaceDN w:val="0"/>
        <w:adjustRightInd w:val="0"/>
        <w:ind w:left="567" w:hanging="567"/>
        <w:contextualSpacing/>
        <w:jc w:val="both"/>
      </w:pPr>
      <w:r w:rsidRPr="00AE5E6F">
        <w:t>Zhotoviteľ</w:t>
      </w:r>
      <w:r w:rsidRPr="00AE5E6F">
        <w:rPr>
          <w:color w:val="000000"/>
          <w:lang w:eastAsia="en-US"/>
        </w:rPr>
        <w:t xml:space="preserve"> sa zaväzuje:</w:t>
      </w:r>
    </w:p>
    <w:p w14:paraId="26B5F3E2" w14:textId="77777777" w:rsidR="00851511" w:rsidRPr="00AE5E6F" w:rsidRDefault="00851511" w:rsidP="00BA41EA">
      <w:pPr>
        <w:pStyle w:val="Odsekzoznamu"/>
        <w:numPr>
          <w:ilvl w:val="1"/>
          <w:numId w:val="43"/>
        </w:numPr>
        <w:autoSpaceDE w:val="0"/>
        <w:autoSpaceDN w:val="0"/>
        <w:adjustRightInd w:val="0"/>
        <w:ind w:left="1134" w:hanging="567"/>
        <w:contextualSpacing/>
        <w:jc w:val="both"/>
        <w:rPr>
          <w:color w:val="000000"/>
          <w:lang w:eastAsia="en-US"/>
        </w:rPr>
      </w:pPr>
      <w:r w:rsidRPr="00AE5E6F">
        <w:rPr>
          <w:color w:val="000000"/>
          <w:lang w:eastAsia="en-US"/>
        </w:rPr>
        <w:t>využívať technické, organizačné a právne podmienky v informačných systémoch verejnej správy tak, aby nebola narušená bezpečnosť informačného systému verejnej správy a bezpečnostná politika Objednávateľa,</w:t>
      </w:r>
    </w:p>
    <w:p w14:paraId="2D59F640" w14:textId="77777777" w:rsidR="00851511" w:rsidRPr="00AE5E6F" w:rsidRDefault="00851511" w:rsidP="00BA41EA">
      <w:pPr>
        <w:pStyle w:val="Odsekzoznamu"/>
        <w:numPr>
          <w:ilvl w:val="1"/>
          <w:numId w:val="43"/>
        </w:numPr>
        <w:autoSpaceDE w:val="0"/>
        <w:autoSpaceDN w:val="0"/>
        <w:adjustRightInd w:val="0"/>
        <w:ind w:left="1134" w:hanging="567"/>
        <w:contextualSpacing/>
        <w:jc w:val="both"/>
        <w:rPr>
          <w:color w:val="000000"/>
          <w:lang w:eastAsia="en-US"/>
        </w:rPr>
      </w:pPr>
      <w:r w:rsidRPr="00AE5E6F">
        <w:rPr>
          <w:color w:val="000000"/>
          <w:lang w:eastAsia="en-US"/>
        </w:rPr>
        <w:t>dodržiavať bezpečnostné požiadavky na poskytované plnenie definované Objednávateľom,</w:t>
      </w:r>
    </w:p>
    <w:p w14:paraId="6F48C439" w14:textId="77777777" w:rsidR="00851511" w:rsidRPr="00AE5E6F" w:rsidRDefault="00851511" w:rsidP="00BA41EA">
      <w:pPr>
        <w:pStyle w:val="Odsekzoznamu"/>
        <w:numPr>
          <w:ilvl w:val="1"/>
          <w:numId w:val="43"/>
        </w:numPr>
        <w:autoSpaceDE w:val="0"/>
        <w:autoSpaceDN w:val="0"/>
        <w:adjustRightInd w:val="0"/>
        <w:ind w:left="1134" w:hanging="567"/>
        <w:contextualSpacing/>
        <w:jc w:val="both"/>
        <w:rPr>
          <w:color w:val="000000"/>
          <w:lang w:eastAsia="en-US"/>
        </w:rPr>
      </w:pPr>
      <w:r w:rsidRPr="00AE5E6F">
        <w:rPr>
          <w:color w:val="000000"/>
          <w:lang w:eastAsia="en-US"/>
        </w:rPr>
        <w:t>zabezpečovať zamedzenie prístupu tretích osôb ku všetkým údajom informačného systému verejnej správy, ktoré Objednávateľ považuje za aktíva a bezodkladne informovať Objednávateľa o bezpečnostných incidentoch s potenciálnym negatívnym dopadom na aktíva Objednávateľa.</w:t>
      </w:r>
    </w:p>
    <w:p w14:paraId="559CA9C7" w14:textId="77777777" w:rsidR="00851511" w:rsidRPr="00BE42F9" w:rsidRDefault="00851511" w:rsidP="00BA41EA">
      <w:pPr>
        <w:pStyle w:val="Odsekzoznamu"/>
        <w:numPr>
          <w:ilvl w:val="0"/>
          <w:numId w:val="43"/>
        </w:numPr>
        <w:autoSpaceDE w:val="0"/>
        <w:autoSpaceDN w:val="0"/>
        <w:adjustRightInd w:val="0"/>
        <w:ind w:left="567" w:hanging="567"/>
        <w:contextualSpacing/>
        <w:jc w:val="both"/>
      </w:pPr>
      <w:r w:rsidRPr="00BE42F9">
        <w:t>Objednávateľ si vyhradzuje právo na kontrolu plnenia bezpečnostných požiadaviek vyplývajúcich zo zmluvného vzťahu s</w:t>
      </w:r>
      <w:r>
        <w:t>o</w:t>
      </w:r>
      <w:r w:rsidRPr="00BE42F9">
        <w:t> </w:t>
      </w:r>
      <w:r w:rsidRPr="00AE5E6F">
        <w:t>Zhotoviteľom</w:t>
      </w:r>
      <w:r w:rsidRPr="00BE42F9">
        <w:t>.</w:t>
      </w:r>
    </w:p>
    <w:p w14:paraId="762A26DC" w14:textId="77777777" w:rsidR="00851511" w:rsidRPr="00AE5E6F" w:rsidRDefault="00851511" w:rsidP="00BA41EA">
      <w:pPr>
        <w:pStyle w:val="Odsekzoznamu"/>
        <w:numPr>
          <w:ilvl w:val="0"/>
          <w:numId w:val="43"/>
        </w:numPr>
        <w:autoSpaceDE w:val="0"/>
        <w:autoSpaceDN w:val="0"/>
        <w:adjustRightInd w:val="0"/>
        <w:ind w:left="567" w:hanging="567"/>
        <w:contextualSpacing/>
        <w:jc w:val="both"/>
      </w:pPr>
      <w:r w:rsidRPr="00BE42F9">
        <w:t xml:space="preserve">Objednávateľ sa zaväzuje </w:t>
      </w:r>
      <w:r>
        <w:t>zachovávať mlčanlivosť</w:t>
      </w:r>
      <w:r w:rsidRPr="00BE42F9">
        <w:t xml:space="preserve"> všetky informácie tvoriace obchodné tajomstvo</w:t>
      </w:r>
      <w:r w:rsidRPr="00AE5E6F">
        <w:t xml:space="preserve"> Zhotoviteľa podľa § 17 Obchodného zákonníka, o ktorých získal vedomosť v súvislosti s uskutočnením predmetu plnenia počas doby trvania Zmluvy, ako aj po jej skončení.</w:t>
      </w:r>
    </w:p>
    <w:p w14:paraId="4A21B185" w14:textId="77777777" w:rsidR="00851511" w:rsidRPr="005B213E" w:rsidRDefault="00851511" w:rsidP="00851511">
      <w:pPr>
        <w:jc w:val="center"/>
        <w:rPr>
          <w:lang w:eastAsia="de-DE"/>
        </w:rPr>
      </w:pPr>
    </w:p>
    <w:p w14:paraId="75DAFC10" w14:textId="77777777" w:rsidR="00851511" w:rsidRPr="005B213E" w:rsidRDefault="00851511" w:rsidP="005B213E">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5B213E">
        <w:rPr>
          <w:rFonts w:ascii="Times New Roman" w:eastAsia="Times New Roman" w:hAnsi="Times New Roman" w:cs="Times New Roman"/>
          <w:sz w:val="24"/>
          <w:szCs w:val="24"/>
          <w:lang w:eastAsia="de-DE"/>
        </w:rPr>
        <w:lastRenderedPageBreak/>
        <w:t>Článok 20 ZÁVEREČNÉ USTANOVENIA</w:t>
      </w:r>
    </w:p>
    <w:p w14:paraId="6D04F276" w14:textId="77777777" w:rsidR="00851511" w:rsidRPr="005B213E" w:rsidRDefault="00851511" w:rsidP="00851511">
      <w:pPr>
        <w:jc w:val="both"/>
        <w:rPr>
          <w:lang w:eastAsia="de-DE"/>
        </w:rPr>
      </w:pPr>
    </w:p>
    <w:p w14:paraId="71D6946C" w14:textId="77777777" w:rsidR="00851511" w:rsidRPr="00AE5E6F" w:rsidRDefault="00851511" w:rsidP="00BA41EA">
      <w:pPr>
        <w:numPr>
          <w:ilvl w:val="0"/>
          <w:numId w:val="26"/>
        </w:numPr>
        <w:tabs>
          <w:tab w:val="clear" w:pos="720"/>
        </w:tabs>
        <w:ind w:left="567" w:hanging="567"/>
        <w:jc w:val="both"/>
        <w:rPr>
          <w:lang w:eastAsia="de-DE"/>
        </w:rPr>
      </w:pPr>
      <w:r w:rsidRPr="00AE5E6F">
        <w:rPr>
          <w:lang w:eastAsia="de-DE"/>
        </w:rPr>
        <w:t>Zmluvné strany vyhlasujú, že Zmluva jasne a zrozumiteľne vyjadruje ich slobodnú a vážnu vôľu byť viazaný jej obsahom. Ďalej spoločne vyhlasujú, že si Zmluvu</w:t>
      </w:r>
      <w:r w:rsidRPr="00AE5E6F" w:rsidDel="00471D1B">
        <w:rPr>
          <w:lang w:eastAsia="de-DE"/>
        </w:rPr>
        <w:t xml:space="preserve"> </w:t>
      </w:r>
      <w:r w:rsidRPr="00AE5E6F">
        <w:rPr>
          <w:lang w:eastAsia="de-DE"/>
        </w:rPr>
        <w:t>pozorne prečítali, porozumeli jej a na dôkaz súhlasu s ňou ju podpisujú.</w:t>
      </w:r>
    </w:p>
    <w:p w14:paraId="5008E14E" w14:textId="77777777" w:rsidR="00851511" w:rsidRPr="00AE5E6F" w:rsidRDefault="00851511" w:rsidP="00BA41EA">
      <w:pPr>
        <w:numPr>
          <w:ilvl w:val="0"/>
          <w:numId w:val="26"/>
        </w:numPr>
        <w:tabs>
          <w:tab w:val="clear" w:pos="720"/>
        </w:tabs>
        <w:ind w:left="567" w:hanging="567"/>
        <w:jc w:val="both"/>
        <w:rPr>
          <w:lang w:eastAsia="de-DE"/>
        </w:rPr>
      </w:pPr>
      <w:r w:rsidRPr="00AE5E6F">
        <w:rPr>
          <w:lang w:eastAsia="de-DE"/>
        </w:rPr>
        <w:t xml:space="preserve">Akékoľvek zmeny a dodatky k Zmluve je možné uskutočniť len v súlade s § 18 Zákona o verejnom obstarávaní a vo forme písomných dodatkov podpísaných oboma Stranami Zmluvy. </w:t>
      </w:r>
    </w:p>
    <w:p w14:paraId="5A982624" w14:textId="4B6157C9" w:rsidR="00851511" w:rsidRPr="00AE5E6F" w:rsidRDefault="0048752A" w:rsidP="00BA41EA">
      <w:pPr>
        <w:numPr>
          <w:ilvl w:val="0"/>
          <w:numId w:val="26"/>
        </w:numPr>
        <w:tabs>
          <w:tab w:val="clear" w:pos="720"/>
        </w:tabs>
        <w:ind w:left="567" w:hanging="567"/>
        <w:jc w:val="both"/>
        <w:rPr>
          <w:lang w:eastAsia="de-DE"/>
        </w:rPr>
      </w:pPr>
      <w:r w:rsidRPr="00B2015F">
        <w:rPr>
          <w:lang w:eastAsia="de-DE"/>
        </w:rPr>
        <w:t>Táto Zmluva nadobúda platnosť dňom jej podpisu oboma Zmluvnými stranami. Zmluva nadobúda účinnosť dňom ukončeni</w:t>
      </w:r>
      <w:r w:rsidR="002749ED">
        <w:rPr>
          <w:lang w:eastAsia="de-DE"/>
        </w:rPr>
        <w:t>a</w:t>
      </w:r>
      <w:r w:rsidRPr="00B2015F">
        <w:rPr>
          <w:lang w:eastAsia="de-DE"/>
        </w:rPr>
        <w:t xml:space="preserve"> kontroly verejného obstarávania, ak Úrad pre verejné obstarávanie ako Sprostredkovateľský orgán neidentifikoval nedostatky, ktoré by mali alebo mohli mať vplyv na výsledok verejného obstarávania, pričom rozhodujúci je dátum doručenia záznamu z kontroly prijímateľovi (</w:t>
      </w:r>
      <w:r w:rsidR="002749ED">
        <w:rPr>
          <w:lang w:eastAsia="de-DE"/>
        </w:rPr>
        <w:t>O</w:t>
      </w:r>
      <w:r w:rsidRPr="00B2015F">
        <w:rPr>
          <w:lang w:eastAsia="de-DE"/>
        </w:rPr>
        <w:t xml:space="preserve">bjednávateľovi). Ak boli v rámci kontroly verejného obstarávania identifikované nedostatky, ktoré mali alebo mohli mať vplyv na výsledok verejného obstarávania, Zmluva nadobudne účinnosť momentom doručenia písomnej akceptácie navrhovanej ex ante finančnej opravy uvedenej v Správe z kontroly vypracovanej poskytovateľom </w:t>
      </w:r>
      <w:r w:rsidR="007F6F21">
        <w:rPr>
          <w:lang w:eastAsia="de-DE"/>
        </w:rPr>
        <w:t>nenávratného finančného príspevku nenávratného finančného príspevku</w:t>
      </w:r>
      <w:r w:rsidRPr="00B2015F">
        <w:rPr>
          <w:lang w:eastAsia="de-DE"/>
        </w:rPr>
        <w:t xml:space="preserve"> Ministerstvom investícií, regionálneho rozvoja a informatizácie Slovenskej republiky a kumulatívneho splnenia podmienky na uplatnenie ex ante finančnej opravy. Ak zákazka, ktorej výsledkom bolo uzavretie Zmluvy, nebola predmetom kontroly Úradu pre verejné obstarávanie ako Sprostredkovateľského orgánu z dôvodu, že nebola vyhodnotená ako riziková, Zmluva nadobudne účinnosť dňom doručenia oznámenia poskytovateľa </w:t>
      </w:r>
      <w:r w:rsidR="007F6F21">
        <w:rPr>
          <w:lang w:eastAsia="de-DE"/>
        </w:rPr>
        <w:t>nenávratného finančného príspevku</w:t>
      </w:r>
      <w:r w:rsidRPr="00B2015F">
        <w:rPr>
          <w:lang w:eastAsia="de-DE"/>
        </w:rPr>
        <w:t xml:space="preserve"> prijímateľovi </w:t>
      </w:r>
      <w:r w:rsidR="007F6F21">
        <w:rPr>
          <w:lang w:eastAsia="de-DE"/>
        </w:rPr>
        <w:t>nenávratného finančného príspevku</w:t>
      </w:r>
      <w:r w:rsidRPr="00B2015F">
        <w:rPr>
          <w:lang w:eastAsia="de-DE"/>
        </w:rPr>
        <w:t xml:space="preserve"> (</w:t>
      </w:r>
      <w:r w:rsidR="002749ED">
        <w:rPr>
          <w:lang w:eastAsia="de-DE"/>
        </w:rPr>
        <w:t>O</w:t>
      </w:r>
      <w:r w:rsidRPr="00B2015F">
        <w:rPr>
          <w:lang w:eastAsia="de-DE"/>
        </w:rPr>
        <w:t xml:space="preserve">bjednávateľovi), že zákazka nebola na základe poskytovateľom </w:t>
      </w:r>
      <w:r w:rsidR="007F6F21">
        <w:rPr>
          <w:lang w:eastAsia="de-DE"/>
        </w:rPr>
        <w:t>nenávratného finančného príspevku</w:t>
      </w:r>
      <w:r w:rsidRPr="00B2015F">
        <w:rPr>
          <w:lang w:eastAsia="de-DE"/>
        </w:rPr>
        <w:t xml:space="preserve"> vykonanej rizikovej analýzy vyhodnotená ako riziková. Predpokladom účinnosti Zmluvy je jej predchádzajúce zverejnenie v Centrálnom registri zmlúv  podľa § 47a ods. 1 zákona č. 40/1964 Zb. Občiansky zákonník v nadväznosti na § 5a zákona č. 211/2000 Z. z. o slobodnom prístupe k informáciám a o zmene a doplnení niektorých zákonov (zákon o slobode informácií) v znení neskorších predpisov. V prípade, že Zmluva nenadobudne účinnosť do 12 </w:t>
      </w:r>
      <w:r w:rsidR="002749ED">
        <w:rPr>
          <w:lang w:eastAsia="de-DE"/>
        </w:rPr>
        <w:t xml:space="preserve">(dvanástich) </w:t>
      </w:r>
      <w:r w:rsidRPr="00B2015F">
        <w:rPr>
          <w:lang w:eastAsia="de-DE"/>
        </w:rPr>
        <w:t>mesiacov od jej platnosti, má sa za to, že nebola uzatvorená.</w:t>
      </w:r>
    </w:p>
    <w:p w14:paraId="19FC159D" w14:textId="09067ECA" w:rsidR="00851511" w:rsidRDefault="00851511" w:rsidP="00BA41EA">
      <w:pPr>
        <w:numPr>
          <w:ilvl w:val="0"/>
          <w:numId w:val="26"/>
        </w:numPr>
        <w:tabs>
          <w:tab w:val="clear" w:pos="720"/>
        </w:tabs>
        <w:ind w:left="567" w:hanging="567"/>
        <w:jc w:val="both"/>
        <w:rPr>
          <w:lang w:eastAsia="de-DE"/>
        </w:rPr>
      </w:pPr>
      <w:r w:rsidRPr="00AE5E6F">
        <w:rPr>
          <w:lang w:eastAsia="de-DE"/>
        </w:rPr>
        <w:t>Zmluvné strany sa zaväzujú prednostne riešiť prípadné spory z</w:t>
      </w:r>
      <w:r>
        <w:rPr>
          <w:lang w:eastAsia="de-DE"/>
        </w:rPr>
        <w:t>o</w:t>
      </w:r>
      <w:r w:rsidRPr="00AE5E6F">
        <w:rPr>
          <w:lang w:eastAsia="de-DE"/>
        </w:rPr>
        <w:t xml:space="preserve"> Zmluvy zmierom a dohodou. V prípade, že zmier nebude dosiahnutý, spor z právnych úkonov z realizácie </w:t>
      </w:r>
      <w:r w:rsidR="00042E4B">
        <w:rPr>
          <w:lang w:eastAsia="de-DE"/>
        </w:rPr>
        <w:t>Predmet</w:t>
      </w:r>
      <w:r w:rsidRPr="00AE5E6F">
        <w:rPr>
          <w:lang w:eastAsia="de-DE"/>
        </w:rPr>
        <w:t>u Zmluvy bude predložený vecne a miestne príslušnému súdu Slovenskej republiky.</w:t>
      </w:r>
    </w:p>
    <w:p w14:paraId="7F01F0D0" w14:textId="42C3979E" w:rsidR="007F6F21" w:rsidRPr="009A15FC" w:rsidRDefault="007F6F21" w:rsidP="00BA41EA">
      <w:pPr>
        <w:numPr>
          <w:ilvl w:val="0"/>
          <w:numId w:val="26"/>
        </w:numPr>
        <w:tabs>
          <w:tab w:val="clear" w:pos="720"/>
        </w:tabs>
        <w:ind w:left="567" w:hanging="567"/>
        <w:jc w:val="both"/>
        <w:rPr>
          <w:lang w:eastAsia="de-DE"/>
        </w:rPr>
      </w:pPr>
      <w:r w:rsidRPr="009A15FC">
        <w:rPr>
          <w:lang w:eastAsia="de-DE"/>
        </w:rPr>
        <w:t>V prípade, že sa ktorékoľvek z vyhlásení alebo záruk</w:t>
      </w:r>
      <w:r>
        <w:rPr>
          <w:lang w:eastAsia="de-DE"/>
        </w:rPr>
        <w:t>y</w:t>
      </w:r>
      <w:r w:rsidRPr="009A15FC">
        <w:rPr>
          <w:lang w:eastAsia="de-DE"/>
        </w:rPr>
        <w:t xml:space="preserve"> ukážu ako nepravdivé alebo zavádzajúce, bude sa to považovať za hrubé porušenie zmluvy oprávňujúce Objednávateľa od nej odstúpiť a požadovať náhradu škody, ktorá mu </w:t>
      </w:r>
      <w:r>
        <w:rPr>
          <w:lang w:eastAsia="de-DE"/>
        </w:rPr>
        <w:t xml:space="preserve">vznikla </w:t>
      </w:r>
      <w:r w:rsidRPr="009A15FC">
        <w:rPr>
          <w:lang w:eastAsia="de-DE"/>
        </w:rPr>
        <w:t>v dôsledku nepravdivého alebo zavádzajúceho vyhlásenia, alebo  odstúpením od Zmluvy vznikne.</w:t>
      </w:r>
    </w:p>
    <w:p w14:paraId="76D5D60A" w14:textId="77777777" w:rsidR="00851511" w:rsidRPr="00AE5E6F" w:rsidRDefault="00851511" w:rsidP="00BA41EA">
      <w:pPr>
        <w:numPr>
          <w:ilvl w:val="0"/>
          <w:numId w:val="26"/>
        </w:numPr>
        <w:tabs>
          <w:tab w:val="clear" w:pos="720"/>
        </w:tabs>
        <w:ind w:left="567" w:hanging="567"/>
        <w:jc w:val="both"/>
        <w:rPr>
          <w:lang w:eastAsia="de-DE"/>
        </w:rPr>
      </w:pPr>
      <w:r w:rsidRPr="00AE5E6F">
        <w:rPr>
          <w:lang w:eastAsia="de-DE"/>
        </w:rPr>
        <w:t xml:space="preserve">Zmluva je vyhotovená v 6 (šiestich) rovnopisoch, 4 (štyri) pre Objednávateľa a 2 (dva) pre Zhotoviteľa. </w:t>
      </w:r>
    </w:p>
    <w:p w14:paraId="04812BB5" w14:textId="77777777" w:rsidR="00851511" w:rsidRPr="00AE5E6F" w:rsidRDefault="00851511" w:rsidP="00BA41EA">
      <w:pPr>
        <w:numPr>
          <w:ilvl w:val="0"/>
          <w:numId w:val="26"/>
        </w:numPr>
        <w:tabs>
          <w:tab w:val="clear" w:pos="720"/>
        </w:tabs>
        <w:ind w:left="567" w:hanging="567"/>
        <w:jc w:val="both"/>
        <w:rPr>
          <w:lang w:eastAsia="de-DE"/>
        </w:rPr>
      </w:pPr>
      <w:r w:rsidRPr="00AE5E6F">
        <w:rPr>
          <w:lang w:eastAsia="de-DE"/>
        </w:rPr>
        <w:t>Ak sa vzťahuje dôvod neplatnosti iba na niektoré ustanovenie Zmluvy, je neplatným iba toto ustanovenie, pokiaľ z jeho povahy, obsahu, alebo z okolností, za ktorých bolo dohodnuté, nevyplýva, že ho nemožno oddeliť od ostatného obsahu Zmluvy.</w:t>
      </w:r>
    </w:p>
    <w:p w14:paraId="6A766BC9" w14:textId="77777777" w:rsidR="00851511" w:rsidRPr="00AE5E6F" w:rsidRDefault="00851511" w:rsidP="00BA41EA">
      <w:pPr>
        <w:numPr>
          <w:ilvl w:val="0"/>
          <w:numId w:val="26"/>
        </w:numPr>
        <w:tabs>
          <w:tab w:val="clear" w:pos="720"/>
        </w:tabs>
        <w:ind w:left="567" w:hanging="567"/>
        <w:jc w:val="both"/>
        <w:rPr>
          <w:lang w:eastAsia="de-DE"/>
        </w:rPr>
      </w:pPr>
      <w:r w:rsidRPr="00AE5E6F">
        <w:rPr>
          <w:lang w:eastAsia="de-DE"/>
        </w:rPr>
        <w:t>Neoddeliteľnou súčasťou Zmluvy</w:t>
      </w:r>
      <w:r w:rsidRPr="00AE5E6F" w:rsidDel="000615CD">
        <w:rPr>
          <w:lang w:eastAsia="de-DE"/>
        </w:rPr>
        <w:t xml:space="preserve"> </w:t>
      </w:r>
      <w:r w:rsidRPr="00AE5E6F">
        <w:rPr>
          <w:lang w:eastAsia="de-DE"/>
        </w:rPr>
        <w:t>sú prílohy:</w:t>
      </w:r>
    </w:p>
    <w:p w14:paraId="5C11DE3A" w14:textId="593ACB85" w:rsidR="00851511" w:rsidRPr="00F0600A" w:rsidRDefault="00851511" w:rsidP="00851511">
      <w:pPr>
        <w:ind w:left="567"/>
        <w:jc w:val="both"/>
        <w:rPr>
          <w:lang w:eastAsia="de-DE"/>
        </w:rPr>
      </w:pPr>
      <w:r w:rsidRPr="00AE5E6F">
        <w:rPr>
          <w:lang w:eastAsia="de-DE"/>
        </w:rPr>
        <w:t>Príloha č. 1</w:t>
      </w:r>
      <w:r w:rsidRPr="00F0600A">
        <w:rPr>
          <w:lang w:eastAsia="de-DE"/>
        </w:rPr>
        <w:t xml:space="preserve">: </w:t>
      </w:r>
      <w:r w:rsidR="007F6F21" w:rsidRPr="00F0600A">
        <w:rPr>
          <w:lang w:eastAsia="de-DE"/>
        </w:rPr>
        <w:t xml:space="preserve">Opis </w:t>
      </w:r>
      <w:r w:rsidR="00042E4B">
        <w:rPr>
          <w:lang w:eastAsia="de-DE"/>
        </w:rPr>
        <w:t>Predmet</w:t>
      </w:r>
      <w:r w:rsidRPr="00F0600A">
        <w:rPr>
          <w:lang w:eastAsia="de-DE"/>
        </w:rPr>
        <w:t>u Zmluvy</w:t>
      </w:r>
    </w:p>
    <w:p w14:paraId="3487399A" w14:textId="2FA252D5" w:rsidR="00851511" w:rsidRPr="00F0600A" w:rsidRDefault="00851511" w:rsidP="00851511">
      <w:pPr>
        <w:ind w:left="567"/>
        <w:jc w:val="both"/>
        <w:rPr>
          <w:lang w:eastAsia="de-DE"/>
        </w:rPr>
      </w:pPr>
      <w:r w:rsidRPr="00F0600A">
        <w:rPr>
          <w:lang w:eastAsia="de-DE"/>
        </w:rPr>
        <w:t xml:space="preserve">Príloha č. 2: Katalóg požiadaviek </w:t>
      </w:r>
      <w:r w:rsidR="0019565D" w:rsidRPr="00F0600A">
        <w:rPr>
          <w:lang w:eastAsia="de-DE"/>
        </w:rPr>
        <w:t xml:space="preserve">IS </w:t>
      </w:r>
      <w:r w:rsidR="000B1C3A">
        <w:rPr>
          <w:lang w:eastAsia="de-DE"/>
        </w:rPr>
        <w:t>e</w:t>
      </w:r>
      <w:r w:rsidR="0019565D" w:rsidRPr="00F0600A">
        <w:rPr>
          <w:lang w:eastAsia="de-DE"/>
        </w:rPr>
        <w:t>NRI</w:t>
      </w:r>
      <w:r w:rsidR="000B1C3A">
        <w:rPr>
          <w:lang w:eastAsia="de-DE"/>
        </w:rPr>
        <w:t xml:space="preserve"> DOP</w:t>
      </w:r>
    </w:p>
    <w:p w14:paraId="42B99D51" w14:textId="7071A3F7" w:rsidR="00851511" w:rsidRPr="00F0600A" w:rsidRDefault="00851511" w:rsidP="00851511">
      <w:pPr>
        <w:ind w:left="567"/>
        <w:jc w:val="both"/>
        <w:rPr>
          <w:lang w:eastAsia="de-DE"/>
        </w:rPr>
      </w:pPr>
      <w:r w:rsidRPr="00F0600A">
        <w:rPr>
          <w:lang w:eastAsia="de-DE"/>
        </w:rPr>
        <w:t>Príloha č. 3: Prístup k projektu 2</w:t>
      </w:r>
      <w:r w:rsidR="0080225A">
        <w:rPr>
          <w:lang w:eastAsia="de-DE"/>
        </w:rPr>
        <w:t>2</w:t>
      </w:r>
      <w:r w:rsidR="0019565D" w:rsidRPr="00F0600A">
        <w:rPr>
          <w:lang w:eastAsia="de-DE"/>
        </w:rPr>
        <w:t>34</w:t>
      </w:r>
    </w:p>
    <w:p w14:paraId="65D4F421" w14:textId="68CE0F53" w:rsidR="00851511" w:rsidRPr="00F0600A" w:rsidRDefault="00851511" w:rsidP="00851511">
      <w:pPr>
        <w:ind w:left="567"/>
        <w:jc w:val="both"/>
        <w:rPr>
          <w:lang w:eastAsia="de-DE"/>
        </w:rPr>
      </w:pPr>
      <w:r w:rsidRPr="00F0600A">
        <w:rPr>
          <w:lang w:eastAsia="de-DE"/>
        </w:rPr>
        <w:t xml:space="preserve">Príloha č. 4: </w:t>
      </w:r>
      <w:r w:rsidR="0019565D" w:rsidRPr="00F0600A">
        <w:rPr>
          <w:lang w:eastAsia="de-DE"/>
        </w:rPr>
        <w:t>Harmonogram plnenia Diela</w:t>
      </w:r>
    </w:p>
    <w:p w14:paraId="35A68FAC" w14:textId="01507047" w:rsidR="00851511" w:rsidRPr="00F0600A" w:rsidRDefault="00851511" w:rsidP="00851511">
      <w:pPr>
        <w:ind w:left="567"/>
        <w:jc w:val="both"/>
        <w:rPr>
          <w:lang w:eastAsia="de-DE"/>
        </w:rPr>
      </w:pPr>
      <w:r w:rsidRPr="00F0600A">
        <w:rPr>
          <w:lang w:eastAsia="de-DE"/>
        </w:rPr>
        <w:t>Príloha č. 5: Špecifikácia ceny</w:t>
      </w:r>
      <w:r w:rsidR="00F0600A" w:rsidRPr="00F0600A">
        <w:rPr>
          <w:lang w:eastAsia="de-DE"/>
        </w:rPr>
        <w:t xml:space="preserve"> </w:t>
      </w:r>
    </w:p>
    <w:p w14:paraId="64ECAA6D" w14:textId="0FB3A619" w:rsidR="00F0600A" w:rsidRPr="00F0600A" w:rsidRDefault="00851511" w:rsidP="00851511">
      <w:pPr>
        <w:ind w:left="567"/>
        <w:jc w:val="both"/>
        <w:rPr>
          <w:lang w:eastAsia="de-DE"/>
        </w:rPr>
      </w:pPr>
      <w:r w:rsidRPr="00F0600A">
        <w:rPr>
          <w:lang w:eastAsia="de-DE"/>
        </w:rPr>
        <w:lastRenderedPageBreak/>
        <w:t xml:space="preserve">Príloha č. 6: </w:t>
      </w:r>
      <w:r w:rsidR="00F0600A" w:rsidRPr="00F0600A">
        <w:rPr>
          <w:lang w:eastAsia="de-DE"/>
        </w:rPr>
        <w:t>Zoznam subdodávateľov (ak sa uplatňuje)</w:t>
      </w:r>
    </w:p>
    <w:p w14:paraId="51E292B9" w14:textId="092AB3B7" w:rsidR="00851511" w:rsidRPr="00F0600A" w:rsidRDefault="00F0600A" w:rsidP="00851511">
      <w:pPr>
        <w:ind w:left="567"/>
        <w:jc w:val="both"/>
        <w:rPr>
          <w:lang w:eastAsia="de-DE"/>
        </w:rPr>
      </w:pPr>
      <w:r w:rsidRPr="00F0600A">
        <w:rPr>
          <w:lang w:eastAsia="de-DE"/>
        </w:rPr>
        <w:t xml:space="preserve">Príloha č. 7: </w:t>
      </w:r>
      <w:r w:rsidR="00851511" w:rsidRPr="00F0600A">
        <w:rPr>
          <w:lang w:eastAsia="de-DE"/>
        </w:rPr>
        <w:t>Zoznam</w:t>
      </w:r>
      <w:r w:rsidR="003D4B3B">
        <w:rPr>
          <w:lang w:eastAsia="de-DE"/>
        </w:rPr>
        <w:t xml:space="preserve"> kľúčových</w:t>
      </w:r>
      <w:r w:rsidR="00851511" w:rsidRPr="00F0600A">
        <w:rPr>
          <w:lang w:eastAsia="de-DE"/>
        </w:rPr>
        <w:t xml:space="preserve"> expertov</w:t>
      </w:r>
    </w:p>
    <w:p w14:paraId="7C23A9DB" w14:textId="683191AB" w:rsidR="00851511" w:rsidRDefault="00851511" w:rsidP="00851511">
      <w:pPr>
        <w:ind w:left="567"/>
        <w:jc w:val="both"/>
        <w:rPr>
          <w:bCs/>
          <w:lang w:eastAsia="ar-SA"/>
        </w:rPr>
      </w:pPr>
      <w:r w:rsidRPr="00F0600A">
        <w:rPr>
          <w:bCs/>
          <w:lang w:eastAsia="ar-SA"/>
        </w:rPr>
        <w:t xml:space="preserve">Príloha č. </w:t>
      </w:r>
      <w:r w:rsidR="00F0600A" w:rsidRPr="00F0600A">
        <w:rPr>
          <w:bCs/>
          <w:lang w:eastAsia="ar-SA"/>
        </w:rPr>
        <w:t>8</w:t>
      </w:r>
      <w:r w:rsidRPr="00F0600A">
        <w:rPr>
          <w:bCs/>
          <w:lang w:eastAsia="ar-SA"/>
        </w:rPr>
        <w:t>: Protikorupčná doložka</w:t>
      </w:r>
    </w:p>
    <w:p w14:paraId="763DA765" w14:textId="50AE47B4" w:rsidR="007F6F21" w:rsidRDefault="007F6F21" w:rsidP="00851511">
      <w:pPr>
        <w:ind w:left="567"/>
        <w:jc w:val="both"/>
        <w:rPr>
          <w:bCs/>
          <w:lang w:eastAsia="ar-SA"/>
        </w:rPr>
      </w:pPr>
      <w:r>
        <w:rPr>
          <w:bCs/>
          <w:lang w:eastAsia="ar-SA"/>
        </w:rPr>
        <w:t xml:space="preserve">Príloha č. </w:t>
      </w:r>
      <w:r w:rsidR="00F0600A">
        <w:rPr>
          <w:bCs/>
          <w:lang w:eastAsia="ar-SA"/>
        </w:rPr>
        <w:t>9</w:t>
      </w:r>
      <w:r>
        <w:rPr>
          <w:bCs/>
          <w:lang w:eastAsia="ar-SA"/>
        </w:rPr>
        <w:t xml:space="preserve">: </w:t>
      </w:r>
      <w:r w:rsidRPr="007F6F21">
        <w:rPr>
          <w:bCs/>
          <w:lang w:eastAsia="ar-SA"/>
        </w:rPr>
        <w:t>Bezpečnostné opatrenia a plnenie notifikačných povinností</w:t>
      </w:r>
    </w:p>
    <w:p w14:paraId="1537F629" w14:textId="77777777" w:rsidR="007F6F21" w:rsidRPr="00AE5E6F" w:rsidRDefault="007F6F21" w:rsidP="00851511">
      <w:pPr>
        <w:ind w:left="567"/>
        <w:jc w:val="both"/>
        <w:rPr>
          <w:bCs/>
          <w:lang w:eastAsia="ar-SA"/>
        </w:rPr>
      </w:pPr>
    </w:p>
    <w:p w14:paraId="7F3830EA" w14:textId="77777777" w:rsidR="00851511" w:rsidRPr="00AE5E6F" w:rsidRDefault="00851511" w:rsidP="00851511">
      <w:pPr>
        <w:jc w:val="both"/>
        <w:rPr>
          <w:lang w:eastAsia="de-DE"/>
        </w:rPr>
      </w:pPr>
    </w:p>
    <w:tbl>
      <w:tblPr>
        <w:tblW w:w="9054" w:type="dxa"/>
        <w:tblLayout w:type="fixed"/>
        <w:tblLook w:val="0000" w:firstRow="0" w:lastRow="0" w:firstColumn="0" w:lastColumn="0" w:noHBand="0" w:noVBand="0"/>
      </w:tblPr>
      <w:tblGrid>
        <w:gridCol w:w="4527"/>
        <w:gridCol w:w="4527"/>
      </w:tblGrid>
      <w:tr w:rsidR="00851511" w:rsidRPr="00AE5E6F" w14:paraId="510DE64A" w14:textId="77777777" w:rsidTr="00851511">
        <w:tc>
          <w:tcPr>
            <w:tcW w:w="4527" w:type="dxa"/>
          </w:tcPr>
          <w:p w14:paraId="29B972AD" w14:textId="77777777" w:rsidR="00851511" w:rsidRPr="00AE5E6F" w:rsidRDefault="00851511" w:rsidP="00851511">
            <w:pPr>
              <w:widowControl w:val="0"/>
              <w:tabs>
                <w:tab w:val="left" w:pos="567"/>
              </w:tabs>
              <w:autoSpaceDE w:val="0"/>
              <w:autoSpaceDN w:val="0"/>
              <w:adjustRightInd w:val="0"/>
              <w:jc w:val="both"/>
              <w:rPr>
                <w:lang w:eastAsia="en-US"/>
              </w:rPr>
            </w:pPr>
            <w:r w:rsidRPr="00AE5E6F">
              <w:rPr>
                <w:lang w:eastAsia="en-US"/>
              </w:rPr>
              <w:t>Za Objednávateľa:</w:t>
            </w:r>
          </w:p>
          <w:p w14:paraId="4A711F74" w14:textId="77777777" w:rsidR="00851511" w:rsidRPr="00AE5E6F" w:rsidRDefault="00851511" w:rsidP="00851511">
            <w:pPr>
              <w:widowControl w:val="0"/>
              <w:tabs>
                <w:tab w:val="left" w:pos="567"/>
              </w:tabs>
              <w:autoSpaceDE w:val="0"/>
              <w:autoSpaceDN w:val="0"/>
              <w:adjustRightInd w:val="0"/>
              <w:jc w:val="both"/>
            </w:pPr>
          </w:p>
          <w:p w14:paraId="70D07F5A" w14:textId="77777777" w:rsidR="00851511" w:rsidRPr="00AE5E6F" w:rsidRDefault="00851511" w:rsidP="00851511">
            <w:pPr>
              <w:widowControl w:val="0"/>
              <w:tabs>
                <w:tab w:val="left" w:pos="567"/>
              </w:tabs>
              <w:autoSpaceDE w:val="0"/>
              <w:autoSpaceDN w:val="0"/>
              <w:adjustRightInd w:val="0"/>
              <w:jc w:val="both"/>
            </w:pPr>
            <w:r w:rsidRPr="00AE5E6F">
              <w:t>V Bratislave,  dňa ................</w:t>
            </w:r>
          </w:p>
          <w:p w14:paraId="09B29436" w14:textId="77777777" w:rsidR="00851511" w:rsidRPr="00AE5E6F" w:rsidRDefault="00851511" w:rsidP="00851511">
            <w:pPr>
              <w:widowControl w:val="0"/>
              <w:autoSpaceDE w:val="0"/>
              <w:autoSpaceDN w:val="0"/>
              <w:adjustRightInd w:val="0"/>
              <w:jc w:val="center"/>
            </w:pPr>
          </w:p>
          <w:p w14:paraId="22ECA07A" w14:textId="77777777" w:rsidR="00851511" w:rsidRPr="00AE5E6F" w:rsidRDefault="00851511" w:rsidP="00851511">
            <w:pPr>
              <w:widowControl w:val="0"/>
              <w:autoSpaceDE w:val="0"/>
              <w:autoSpaceDN w:val="0"/>
              <w:adjustRightInd w:val="0"/>
              <w:jc w:val="center"/>
              <w:rPr>
                <w:bCs/>
              </w:rPr>
            </w:pPr>
          </w:p>
          <w:p w14:paraId="6AD53F62" w14:textId="77777777" w:rsidR="00851511" w:rsidRPr="00AE5E6F" w:rsidRDefault="00851511" w:rsidP="00851511">
            <w:pPr>
              <w:widowControl w:val="0"/>
              <w:autoSpaceDE w:val="0"/>
              <w:autoSpaceDN w:val="0"/>
              <w:adjustRightInd w:val="0"/>
              <w:jc w:val="center"/>
              <w:rPr>
                <w:bCs/>
              </w:rPr>
            </w:pPr>
          </w:p>
          <w:p w14:paraId="11ED955B" w14:textId="77777777" w:rsidR="00851511" w:rsidRPr="00AE5E6F" w:rsidRDefault="00851511" w:rsidP="00851511">
            <w:pPr>
              <w:widowControl w:val="0"/>
              <w:autoSpaceDE w:val="0"/>
              <w:autoSpaceDN w:val="0"/>
              <w:adjustRightInd w:val="0"/>
              <w:jc w:val="center"/>
              <w:rPr>
                <w:bCs/>
              </w:rPr>
            </w:pPr>
            <w:r w:rsidRPr="00AE5E6F">
              <w:rPr>
                <w:bCs/>
              </w:rPr>
              <w:t>___________________________________</w:t>
            </w:r>
          </w:p>
          <w:p w14:paraId="6287762F" w14:textId="77777777" w:rsidR="00851511" w:rsidRPr="00AE5E6F" w:rsidRDefault="00851511" w:rsidP="00851511">
            <w:pPr>
              <w:widowControl w:val="0"/>
              <w:autoSpaceDE w:val="0"/>
              <w:autoSpaceDN w:val="0"/>
              <w:adjustRightInd w:val="0"/>
              <w:jc w:val="center"/>
            </w:pPr>
          </w:p>
        </w:tc>
        <w:tc>
          <w:tcPr>
            <w:tcW w:w="4527" w:type="dxa"/>
          </w:tcPr>
          <w:p w14:paraId="01CDD6C6" w14:textId="77777777" w:rsidR="00851511" w:rsidRPr="00AE5E6F" w:rsidRDefault="00851511" w:rsidP="00851511">
            <w:pPr>
              <w:widowControl w:val="0"/>
              <w:tabs>
                <w:tab w:val="left" w:pos="567"/>
              </w:tabs>
              <w:autoSpaceDE w:val="0"/>
              <w:autoSpaceDN w:val="0"/>
              <w:adjustRightInd w:val="0"/>
              <w:jc w:val="both"/>
              <w:rPr>
                <w:lang w:eastAsia="en-US"/>
              </w:rPr>
            </w:pPr>
            <w:r w:rsidRPr="00AE5E6F">
              <w:rPr>
                <w:lang w:eastAsia="en-US"/>
              </w:rPr>
              <w:t xml:space="preserve">Za </w:t>
            </w:r>
            <w:r w:rsidRPr="00AE5E6F">
              <w:t>Zhotoviteľa</w:t>
            </w:r>
            <w:r w:rsidRPr="00AE5E6F">
              <w:rPr>
                <w:lang w:eastAsia="en-US"/>
              </w:rPr>
              <w:t>:</w:t>
            </w:r>
          </w:p>
          <w:p w14:paraId="50B51A68" w14:textId="77777777" w:rsidR="00851511" w:rsidRPr="00AE5E6F" w:rsidRDefault="00851511" w:rsidP="00851511">
            <w:pPr>
              <w:widowControl w:val="0"/>
              <w:tabs>
                <w:tab w:val="left" w:pos="567"/>
              </w:tabs>
              <w:autoSpaceDE w:val="0"/>
              <w:autoSpaceDN w:val="0"/>
              <w:adjustRightInd w:val="0"/>
              <w:jc w:val="both"/>
            </w:pPr>
          </w:p>
          <w:p w14:paraId="4EC2F5A1" w14:textId="77777777" w:rsidR="00851511" w:rsidRPr="00AE5E6F" w:rsidRDefault="00851511" w:rsidP="00851511">
            <w:pPr>
              <w:widowControl w:val="0"/>
              <w:tabs>
                <w:tab w:val="left" w:pos="567"/>
              </w:tabs>
              <w:autoSpaceDE w:val="0"/>
              <w:autoSpaceDN w:val="0"/>
              <w:adjustRightInd w:val="0"/>
              <w:ind w:left="47"/>
              <w:jc w:val="both"/>
            </w:pPr>
            <w:r w:rsidRPr="00AE5E6F">
              <w:t>V ..................................,  dňa ................</w:t>
            </w:r>
          </w:p>
          <w:p w14:paraId="2855F6E9" w14:textId="77777777" w:rsidR="00851511" w:rsidRPr="00AE5E6F" w:rsidRDefault="00851511" w:rsidP="00851511">
            <w:pPr>
              <w:widowControl w:val="0"/>
              <w:autoSpaceDE w:val="0"/>
              <w:autoSpaceDN w:val="0"/>
              <w:adjustRightInd w:val="0"/>
              <w:ind w:left="44"/>
              <w:jc w:val="center"/>
            </w:pPr>
          </w:p>
          <w:p w14:paraId="04EDFED2" w14:textId="77777777" w:rsidR="00851511" w:rsidRPr="00AE5E6F" w:rsidRDefault="00851511" w:rsidP="00851511">
            <w:pPr>
              <w:widowControl w:val="0"/>
              <w:autoSpaceDE w:val="0"/>
              <w:autoSpaceDN w:val="0"/>
              <w:adjustRightInd w:val="0"/>
              <w:ind w:left="44"/>
              <w:jc w:val="center"/>
            </w:pPr>
          </w:p>
          <w:p w14:paraId="39557E47" w14:textId="77777777" w:rsidR="00851511" w:rsidRPr="00AE5E6F" w:rsidRDefault="00851511" w:rsidP="00851511">
            <w:pPr>
              <w:widowControl w:val="0"/>
              <w:autoSpaceDE w:val="0"/>
              <w:autoSpaceDN w:val="0"/>
              <w:adjustRightInd w:val="0"/>
              <w:ind w:left="44"/>
              <w:jc w:val="center"/>
            </w:pPr>
          </w:p>
          <w:p w14:paraId="1FDA4848" w14:textId="77777777" w:rsidR="00851511" w:rsidRPr="00AE5E6F" w:rsidRDefault="00851511" w:rsidP="00851511">
            <w:pPr>
              <w:widowControl w:val="0"/>
              <w:autoSpaceDE w:val="0"/>
              <w:autoSpaceDN w:val="0"/>
              <w:adjustRightInd w:val="0"/>
              <w:ind w:left="44"/>
              <w:jc w:val="center"/>
              <w:rPr>
                <w:bCs/>
              </w:rPr>
            </w:pPr>
            <w:r w:rsidRPr="00AE5E6F">
              <w:rPr>
                <w:bCs/>
              </w:rPr>
              <w:t>___________________________________</w:t>
            </w:r>
          </w:p>
          <w:p w14:paraId="1413A782" w14:textId="77777777" w:rsidR="00851511" w:rsidRPr="00AE5E6F" w:rsidRDefault="00851511" w:rsidP="00851511">
            <w:pPr>
              <w:widowControl w:val="0"/>
              <w:autoSpaceDE w:val="0"/>
              <w:autoSpaceDN w:val="0"/>
              <w:adjustRightInd w:val="0"/>
              <w:ind w:left="44"/>
              <w:jc w:val="center"/>
            </w:pPr>
          </w:p>
        </w:tc>
      </w:tr>
    </w:tbl>
    <w:p w14:paraId="1D488A57" w14:textId="77777777" w:rsidR="00851511" w:rsidRPr="00AE5E6F" w:rsidRDefault="00851511" w:rsidP="00851511">
      <w:pPr>
        <w:jc w:val="both"/>
      </w:pPr>
    </w:p>
    <w:p w14:paraId="702FAA16" w14:textId="0D184808" w:rsidR="00BE4A08" w:rsidRDefault="00BE4A08" w:rsidP="00BE4A08">
      <w:pPr>
        <w:spacing w:after="200" w:line="276" w:lineRule="auto"/>
      </w:pPr>
    </w:p>
    <w:p w14:paraId="77900430" w14:textId="3B2CA103" w:rsidR="00861CED" w:rsidRDefault="00861CED" w:rsidP="00BE4A08">
      <w:pPr>
        <w:spacing w:after="200" w:line="276" w:lineRule="auto"/>
      </w:pPr>
    </w:p>
    <w:p w14:paraId="3A29CA01" w14:textId="56D58C6F" w:rsidR="00861CED" w:rsidRDefault="00861CED" w:rsidP="00BE4A08">
      <w:pPr>
        <w:spacing w:after="200" w:line="276" w:lineRule="auto"/>
      </w:pPr>
    </w:p>
    <w:p w14:paraId="59795996" w14:textId="67EA83DD" w:rsidR="00861CED" w:rsidRDefault="00861CED" w:rsidP="00BE4A08">
      <w:pPr>
        <w:spacing w:after="200" w:line="276" w:lineRule="auto"/>
      </w:pPr>
    </w:p>
    <w:p w14:paraId="2AD1AF7F" w14:textId="00613C7B" w:rsidR="00861CED" w:rsidRDefault="00861CED" w:rsidP="00BE4A08">
      <w:pPr>
        <w:spacing w:after="200" w:line="276" w:lineRule="auto"/>
      </w:pPr>
    </w:p>
    <w:p w14:paraId="2D59E0E6" w14:textId="6A90A431" w:rsidR="00861CED" w:rsidRDefault="00861CED" w:rsidP="00BE4A08">
      <w:pPr>
        <w:spacing w:after="200" w:line="276" w:lineRule="auto"/>
      </w:pPr>
    </w:p>
    <w:p w14:paraId="49F7D274" w14:textId="48F1CD25" w:rsidR="00861CED" w:rsidRDefault="00861CED" w:rsidP="00BE4A08">
      <w:pPr>
        <w:spacing w:after="200" w:line="276" w:lineRule="auto"/>
      </w:pPr>
    </w:p>
    <w:p w14:paraId="7F57DB94" w14:textId="4BF5812C" w:rsidR="00861CED" w:rsidRDefault="00861CED" w:rsidP="00BE4A08">
      <w:pPr>
        <w:spacing w:after="200" w:line="276" w:lineRule="auto"/>
      </w:pPr>
    </w:p>
    <w:p w14:paraId="24694815" w14:textId="3BF853E1" w:rsidR="00861CED" w:rsidRDefault="00861CED" w:rsidP="00BE4A08">
      <w:pPr>
        <w:spacing w:after="200" w:line="276" w:lineRule="auto"/>
      </w:pPr>
    </w:p>
    <w:p w14:paraId="40B6B25C" w14:textId="427C8433" w:rsidR="00861CED" w:rsidRDefault="00861CED" w:rsidP="00BE4A08">
      <w:pPr>
        <w:spacing w:after="200" w:line="276" w:lineRule="auto"/>
      </w:pPr>
    </w:p>
    <w:p w14:paraId="3DE8688D" w14:textId="50B7C3F7" w:rsidR="00861CED" w:rsidRDefault="00861CED" w:rsidP="00BE4A08">
      <w:pPr>
        <w:spacing w:after="200" w:line="276" w:lineRule="auto"/>
      </w:pPr>
    </w:p>
    <w:p w14:paraId="34E5B9BE" w14:textId="0C6140C4" w:rsidR="00861CED" w:rsidRDefault="00861CED" w:rsidP="00BE4A08">
      <w:pPr>
        <w:spacing w:after="200" w:line="276" w:lineRule="auto"/>
      </w:pPr>
    </w:p>
    <w:p w14:paraId="09FE4CB0" w14:textId="23CC741B" w:rsidR="00861CED" w:rsidRDefault="00861CED" w:rsidP="00BE4A08">
      <w:pPr>
        <w:spacing w:after="200" w:line="276" w:lineRule="auto"/>
      </w:pPr>
    </w:p>
    <w:p w14:paraId="758EF411" w14:textId="133B3B9E" w:rsidR="00861CED" w:rsidRDefault="00861CED" w:rsidP="00BE4A08">
      <w:pPr>
        <w:spacing w:after="200" w:line="276" w:lineRule="auto"/>
      </w:pPr>
    </w:p>
    <w:p w14:paraId="626ADFAF" w14:textId="086FC48D" w:rsidR="00861CED" w:rsidRDefault="00861CED" w:rsidP="00BE4A08">
      <w:pPr>
        <w:spacing w:after="200" w:line="276" w:lineRule="auto"/>
      </w:pPr>
    </w:p>
    <w:p w14:paraId="42D413A3" w14:textId="2F2367E8" w:rsidR="00861CED" w:rsidRDefault="00861CED" w:rsidP="00BE4A08">
      <w:pPr>
        <w:spacing w:after="200" w:line="276" w:lineRule="auto"/>
      </w:pPr>
    </w:p>
    <w:p w14:paraId="7C55F470" w14:textId="09D80600" w:rsidR="00861CED" w:rsidRDefault="00861CED" w:rsidP="00BE4A08">
      <w:pPr>
        <w:spacing w:after="200" w:line="276" w:lineRule="auto"/>
      </w:pPr>
    </w:p>
    <w:p w14:paraId="3F6AF0C3" w14:textId="674D2BB3" w:rsidR="00861CED" w:rsidRDefault="00861CED" w:rsidP="00BE4A08">
      <w:pPr>
        <w:spacing w:after="200" w:line="276" w:lineRule="auto"/>
      </w:pPr>
    </w:p>
    <w:p w14:paraId="16925CF4" w14:textId="77777777" w:rsidR="00861CED" w:rsidRDefault="00861CED" w:rsidP="00BE4A08">
      <w:pPr>
        <w:spacing w:after="200" w:line="276" w:lineRule="auto"/>
        <w:sectPr w:rsidR="00861CED" w:rsidSect="00313FE4">
          <w:footerReference w:type="default" r:id="rId12"/>
          <w:pgSz w:w="11906" w:h="16838"/>
          <w:pgMar w:top="1417" w:right="1417" w:bottom="1417" w:left="1417" w:header="397" w:footer="708" w:gutter="0"/>
          <w:cols w:space="708"/>
          <w:docGrid w:linePitch="360"/>
        </w:sectPr>
      </w:pPr>
    </w:p>
    <w:p w14:paraId="354777E4" w14:textId="77777777" w:rsidR="006D1F19" w:rsidRDefault="006D1F19" w:rsidP="00BE4A08">
      <w:pPr>
        <w:spacing w:after="200" w:line="276" w:lineRule="auto"/>
        <w:rPr>
          <w:rStyle w:val="eop"/>
          <w:color w:val="000000"/>
          <w:shd w:val="clear" w:color="auto" w:fill="FFFFFF"/>
        </w:rPr>
      </w:pPr>
      <w:bookmarkStart w:id="22" w:name="_Toc170398840"/>
      <w:bookmarkStart w:id="23" w:name="_Toc170398841"/>
      <w:bookmarkStart w:id="24" w:name="_Toc170398842"/>
      <w:bookmarkStart w:id="25" w:name="_Toc170398843"/>
      <w:bookmarkStart w:id="26" w:name="_Toc170398844"/>
      <w:bookmarkStart w:id="27" w:name="_Toc170398845"/>
      <w:bookmarkStart w:id="28" w:name="_Toc170398846"/>
      <w:bookmarkStart w:id="29" w:name="_Toc170398847"/>
      <w:bookmarkStart w:id="30" w:name="_Toc170398848"/>
      <w:bookmarkStart w:id="31" w:name="_Toc170398849"/>
      <w:bookmarkStart w:id="32" w:name="_Toc170398850"/>
      <w:bookmarkStart w:id="33" w:name="_Toc170398851"/>
      <w:bookmarkStart w:id="34" w:name="_Toc170398852"/>
      <w:bookmarkStart w:id="35" w:name="_Toc170398853"/>
      <w:bookmarkStart w:id="36" w:name="_Toc170398854"/>
      <w:bookmarkStart w:id="37" w:name="_Toc170398855"/>
      <w:bookmarkStart w:id="38" w:name="_Toc170398856"/>
      <w:bookmarkStart w:id="39" w:name="_Toc170398857"/>
      <w:bookmarkStart w:id="40" w:name="_Toc170398858"/>
      <w:bookmarkStart w:id="41" w:name="_Toc170398859"/>
      <w:bookmarkStart w:id="42" w:name="_Toc170398860"/>
      <w:bookmarkStart w:id="43" w:name="_Toc170398861"/>
      <w:bookmarkStart w:id="44" w:name="_Toc170398039"/>
      <w:bookmarkStart w:id="45" w:name="_Toc170398443"/>
      <w:bookmarkStart w:id="46" w:name="_Toc170398868"/>
      <w:bookmarkStart w:id="47" w:name="_Toc170398040"/>
      <w:bookmarkStart w:id="48" w:name="_Toc170398444"/>
      <w:bookmarkStart w:id="49" w:name="_Toc170398869"/>
      <w:bookmarkStart w:id="50" w:name="_Toc170398041"/>
      <w:bookmarkStart w:id="51" w:name="_Toc170398445"/>
      <w:bookmarkStart w:id="52" w:name="_Toc170398870"/>
      <w:bookmarkStart w:id="53" w:name="_Toc170398042"/>
      <w:bookmarkStart w:id="54" w:name="_Toc170398446"/>
      <w:bookmarkStart w:id="55" w:name="_Toc170398871"/>
      <w:bookmarkStart w:id="56" w:name="_Toc170398043"/>
      <w:bookmarkStart w:id="57" w:name="_Toc170398447"/>
      <w:bookmarkStart w:id="58" w:name="_Toc170398872"/>
      <w:bookmarkStart w:id="59" w:name="_Toc170398044"/>
      <w:bookmarkStart w:id="60" w:name="_Toc170398448"/>
      <w:bookmarkStart w:id="61" w:name="_Toc170398873"/>
      <w:bookmarkStart w:id="62" w:name="_Toc170398046"/>
      <w:bookmarkStart w:id="63" w:name="_Toc170398450"/>
      <w:bookmarkStart w:id="64" w:name="_Toc170398875"/>
      <w:bookmarkStart w:id="65" w:name="_Toc170398048"/>
      <w:bookmarkStart w:id="66" w:name="_Toc170398452"/>
      <w:bookmarkStart w:id="67" w:name="_Toc170398877"/>
      <w:bookmarkStart w:id="68" w:name="_Toc170398049"/>
      <w:bookmarkStart w:id="69" w:name="_Toc170398453"/>
      <w:bookmarkStart w:id="70" w:name="_Toc170398878"/>
      <w:bookmarkStart w:id="71" w:name="_Toc170398133"/>
      <w:bookmarkStart w:id="72" w:name="_Toc170398537"/>
      <w:bookmarkStart w:id="73" w:name="_Toc170398962"/>
      <w:bookmarkStart w:id="74" w:name="_Toc170398135"/>
      <w:bookmarkStart w:id="75" w:name="_Toc170398539"/>
      <w:bookmarkStart w:id="76" w:name="_Toc170398964"/>
      <w:bookmarkStart w:id="77" w:name="_Toc170398136"/>
      <w:bookmarkStart w:id="78" w:name="_Toc170398540"/>
      <w:bookmarkStart w:id="79" w:name="_Toc170398965"/>
      <w:bookmarkStart w:id="80" w:name="_Toc170398137"/>
      <w:bookmarkStart w:id="81" w:name="_Toc170398541"/>
      <w:bookmarkStart w:id="82" w:name="_Toc170398966"/>
      <w:bookmarkStart w:id="83" w:name="_Toc170398138"/>
      <w:bookmarkStart w:id="84" w:name="_Toc170398542"/>
      <w:bookmarkStart w:id="85" w:name="_Toc170398967"/>
      <w:bookmarkStart w:id="86" w:name="_Toc170398139"/>
      <w:bookmarkStart w:id="87" w:name="_Toc170398543"/>
      <w:bookmarkStart w:id="88" w:name="_Toc170398968"/>
      <w:bookmarkStart w:id="89" w:name="_Toc170398140"/>
      <w:bookmarkStart w:id="90" w:name="_Toc170398544"/>
      <w:bookmarkStart w:id="91" w:name="_Toc170398969"/>
      <w:bookmarkStart w:id="92" w:name="_Toc170398141"/>
      <w:bookmarkStart w:id="93" w:name="_Toc170398545"/>
      <w:bookmarkStart w:id="94" w:name="_Toc170398970"/>
      <w:bookmarkStart w:id="95" w:name="_Toc170398142"/>
      <w:bookmarkStart w:id="96" w:name="_Toc170398546"/>
      <w:bookmarkStart w:id="97" w:name="_Toc170398971"/>
      <w:bookmarkStart w:id="98" w:name="_Toc170397957"/>
      <w:bookmarkStart w:id="99" w:name="_Toc170398202"/>
      <w:bookmarkStart w:id="100" w:name="_Toc170398606"/>
      <w:bookmarkStart w:id="101" w:name="_Toc170399031"/>
      <w:bookmarkStart w:id="102" w:name="_Toc170398204"/>
      <w:bookmarkStart w:id="103" w:name="_Toc170398608"/>
      <w:bookmarkStart w:id="104" w:name="_Toc170399033"/>
      <w:bookmarkStart w:id="105" w:name="_Toc170398205"/>
      <w:bookmarkStart w:id="106" w:name="_Toc170398609"/>
      <w:bookmarkStart w:id="107" w:name="_Toc170399034"/>
      <w:bookmarkStart w:id="108" w:name="_Toc170398206"/>
      <w:bookmarkStart w:id="109" w:name="_Toc170398610"/>
      <w:bookmarkStart w:id="110" w:name="_Toc170399035"/>
      <w:bookmarkStart w:id="111" w:name="_Toc170398207"/>
      <w:bookmarkStart w:id="112" w:name="_Toc170398611"/>
      <w:bookmarkStart w:id="113" w:name="_Toc170399036"/>
      <w:bookmarkStart w:id="114" w:name="_Toc170398208"/>
      <w:bookmarkStart w:id="115" w:name="_Toc170398612"/>
      <w:bookmarkStart w:id="116" w:name="_Toc170399037"/>
      <w:bookmarkStart w:id="117" w:name="_Toc170398209"/>
      <w:bookmarkStart w:id="118" w:name="_Toc170398613"/>
      <w:bookmarkStart w:id="119" w:name="_Toc170399038"/>
      <w:bookmarkStart w:id="120" w:name="_Toc170398210"/>
      <w:bookmarkStart w:id="121" w:name="_Toc170398614"/>
      <w:bookmarkStart w:id="122" w:name="_Toc170399039"/>
      <w:bookmarkStart w:id="123" w:name="_Toc170398247"/>
      <w:bookmarkStart w:id="124" w:name="_Toc170398651"/>
      <w:bookmarkStart w:id="125" w:name="_Toc170399076"/>
      <w:bookmarkStart w:id="126" w:name="_Toc170398248"/>
      <w:bookmarkStart w:id="127" w:name="_Toc170398652"/>
      <w:bookmarkStart w:id="128" w:name="_Toc170399077"/>
      <w:bookmarkStart w:id="129" w:name="_Toc170398249"/>
      <w:bookmarkStart w:id="130" w:name="_Toc170398653"/>
      <w:bookmarkStart w:id="131" w:name="_Toc170399078"/>
      <w:bookmarkStart w:id="132" w:name="_Toc170398250"/>
      <w:bookmarkStart w:id="133" w:name="_Toc170398654"/>
      <w:bookmarkStart w:id="134" w:name="_Toc170399079"/>
      <w:bookmarkStart w:id="135" w:name="_Toc170398251"/>
      <w:bookmarkStart w:id="136" w:name="_Toc170398655"/>
      <w:bookmarkStart w:id="137" w:name="_Toc170399080"/>
      <w:bookmarkStart w:id="138" w:name="_Toc170398252"/>
      <w:bookmarkStart w:id="139" w:name="_Toc170398656"/>
      <w:bookmarkStart w:id="140" w:name="_Toc170399081"/>
      <w:bookmarkStart w:id="141" w:name="_Toc170398253"/>
      <w:bookmarkStart w:id="142" w:name="_Toc170398657"/>
      <w:bookmarkStart w:id="143" w:name="_Toc170399082"/>
      <w:bookmarkStart w:id="144" w:name="_Toc170398254"/>
      <w:bookmarkStart w:id="145" w:name="_Toc170398658"/>
      <w:bookmarkStart w:id="146" w:name="_Toc170399083"/>
      <w:bookmarkStart w:id="147" w:name="_Toc170398291"/>
      <w:bookmarkStart w:id="148" w:name="_Toc170398695"/>
      <w:bookmarkStart w:id="149" w:name="_Toc170399120"/>
      <w:bookmarkStart w:id="150" w:name="_Toc170398292"/>
      <w:bookmarkStart w:id="151" w:name="_Toc170398696"/>
      <w:bookmarkStart w:id="152" w:name="_Toc170399121"/>
      <w:bookmarkStart w:id="153" w:name="_Toc170398293"/>
      <w:bookmarkStart w:id="154" w:name="_Toc170398697"/>
      <w:bookmarkStart w:id="155" w:name="_Toc170399122"/>
      <w:bookmarkStart w:id="156" w:name="_Toc170398294"/>
      <w:bookmarkStart w:id="157" w:name="_Toc170398698"/>
      <w:bookmarkStart w:id="158" w:name="_Toc170399123"/>
      <w:bookmarkStart w:id="159" w:name="_Toc170398295"/>
      <w:bookmarkStart w:id="160" w:name="_Toc170398699"/>
      <w:bookmarkStart w:id="161" w:name="_Toc170399124"/>
      <w:bookmarkStart w:id="162" w:name="_Toc170398296"/>
      <w:bookmarkStart w:id="163" w:name="_Toc170398700"/>
      <w:bookmarkStart w:id="164" w:name="_Toc170399125"/>
      <w:bookmarkStart w:id="165" w:name="_Toc170398297"/>
      <w:bookmarkStart w:id="166" w:name="_Toc170398701"/>
      <w:bookmarkStart w:id="167" w:name="_Toc170399126"/>
      <w:bookmarkStart w:id="168" w:name="_Toc170398298"/>
      <w:bookmarkStart w:id="169" w:name="_Toc170398702"/>
      <w:bookmarkStart w:id="170" w:name="_Toc170399127"/>
      <w:bookmarkStart w:id="171" w:name="_Toc170398299"/>
      <w:bookmarkStart w:id="172" w:name="_Toc170398703"/>
      <w:bookmarkStart w:id="173" w:name="_Toc170399128"/>
      <w:bookmarkStart w:id="174" w:name="_Toc170398300"/>
      <w:bookmarkStart w:id="175" w:name="_Toc170398704"/>
      <w:bookmarkStart w:id="176" w:name="_Toc170399129"/>
      <w:bookmarkStart w:id="177" w:name="_Toc170398301"/>
      <w:bookmarkStart w:id="178" w:name="_Toc170398705"/>
      <w:bookmarkStart w:id="179" w:name="_Toc170399130"/>
      <w:bookmarkStart w:id="180" w:name="_Toc170398302"/>
      <w:bookmarkStart w:id="181" w:name="_Toc170398706"/>
      <w:bookmarkStart w:id="182" w:name="_Toc170399131"/>
      <w:bookmarkStart w:id="183" w:name="_Toc170398303"/>
      <w:bookmarkStart w:id="184" w:name="_Toc170398707"/>
      <w:bookmarkStart w:id="185" w:name="_Toc170399132"/>
      <w:bookmarkStart w:id="186" w:name="_Toc170398304"/>
      <w:bookmarkStart w:id="187" w:name="_Toc170398708"/>
      <w:bookmarkStart w:id="188" w:name="_Toc170399133"/>
      <w:bookmarkStart w:id="189" w:name="_Toc170398305"/>
      <w:bookmarkStart w:id="190" w:name="_Toc170398709"/>
      <w:bookmarkStart w:id="191" w:name="_Toc170399134"/>
      <w:bookmarkStart w:id="192" w:name="_Toc170398306"/>
      <w:bookmarkStart w:id="193" w:name="_Toc170398710"/>
      <w:bookmarkStart w:id="194" w:name="_Toc170399135"/>
      <w:bookmarkStart w:id="195" w:name="_Toc170398307"/>
      <w:bookmarkStart w:id="196" w:name="_Toc170398711"/>
      <w:bookmarkStart w:id="197" w:name="_Toc170399136"/>
      <w:bookmarkStart w:id="198" w:name="_Toc170398326"/>
      <w:bookmarkStart w:id="199" w:name="_Toc170398730"/>
      <w:bookmarkStart w:id="200" w:name="_Toc170399155"/>
      <w:bookmarkStart w:id="201" w:name="_Toc170398327"/>
      <w:bookmarkStart w:id="202" w:name="_Toc170398731"/>
      <w:bookmarkStart w:id="203" w:name="_Toc170399156"/>
      <w:bookmarkStart w:id="204" w:name="_Toc170398328"/>
      <w:bookmarkStart w:id="205" w:name="_Toc170398732"/>
      <w:bookmarkStart w:id="206" w:name="_Toc170399157"/>
      <w:bookmarkStart w:id="207" w:name="_Toc170398329"/>
      <w:bookmarkStart w:id="208" w:name="_Toc170398733"/>
      <w:bookmarkStart w:id="209" w:name="_Toc170399158"/>
      <w:bookmarkStart w:id="210" w:name="_Toc170398330"/>
      <w:bookmarkStart w:id="211" w:name="_Toc170398734"/>
      <w:bookmarkStart w:id="212" w:name="_Toc170399159"/>
      <w:bookmarkStart w:id="213" w:name="_Toc170398331"/>
      <w:bookmarkStart w:id="214" w:name="_Toc170398735"/>
      <w:bookmarkStart w:id="215" w:name="_Toc170399160"/>
      <w:bookmarkStart w:id="216" w:name="_Toc170398332"/>
      <w:bookmarkStart w:id="217" w:name="_Toc170398736"/>
      <w:bookmarkStart w:id="218" w:name="_Toc170399161"/>
      <w:bookmarkStart w:id="219" w:name="_Toc170398333"/>
      <w:bookmarkStart w:id="220" w:name="_Toc170398737"/>
      <w:bookmarkStart w:id="221" w:name="_Toc170399162"/>
      <w:bookmarkStart w:id="222" w:name="_Toc170398334"/>
      <w:bookmarkStart w:id="223" w:name="_Toc170398738"/>
      <w:bookmarkStart w:id="224" w:name="_Toc170399163"/>
      <w:bookmarkStart w:id="225" w:name="_Toc170398335"/>
      <w:bookmarkStart w:id="226" w:name="_Toc170398739"/>
      <w:bookmarkStart w:id="227" w:name="_Toc170399164"/>
      <w:bookmarkStart w:id="228" w:name="_Toc170398336"/>
      <w:bookmarkStart w:id="229" w:name="_Toc170398740"/>
      <w:bookmarkStart w:id="230" w:name="_Toc170399165"/>
      <w:bookmarkStart w:id="231" w:name="_Toc170398337"/>
      <w:bookmarkStart w:id="232" w:name="_Toc170398741"/>
      <w:bookmarkStart w:id="233" w:name="_Toc170399166"/>
      <w:bookmarkStart w:id="234" w:name="_Toc170398338"/>
      <w:bookmarkStart w:id="235" w:name="_Toc170398742"/>
      <w:bookmarkStart w:id="236" w:name="_Toc170399167"/>
      <w:bookmarkStart w:id="237" w:name="_Toc170398366"/>
      <w:bookmarkStart w:id="238" w:name="_Toc170398770"/>
      <w:bookmarkStart w:id="239" w:name="_Toc170399195"/>
      <w:bookmarkStart w:id="240" w:name="_Toc170398367"/>
      <w:bookmarkStart w:id="241" w:name="_Toc170398771"/>
      <w:bookmarkStart w:id="242" w:name="_Toc170399196"/>
      <w:bookmarkStart w:id="243" w:name="_Toc170398368"/>
      <w:bookmarkStart w:id="244" w:name="_Toc170398772"/>
      <w:bookmarkStart w:id="245" w:name="_Toc170399197"/>
      <w:bookmarkStart w:id="246" w:name="_Toc170398369"/>
      <w:bookmarkStart w:id="247" w:name="_Toc170398773"/>
      <w:bookmarkStart w:id="248" w:name="_Toc170399198"/>
      <w:bookmarkStart w:id="249" w:name="_Toc170398416"/>
      <w:bookmarkStart w:id="250" w:name="_Toc170398820"/>
      <w:bookmarkStart w:id="251" w:name="_Toc170399245"/>
      <w:bookmarkStart w:id="252" w:name="_Toc170398421"/>
      <w:bookmarkStart w:id="253" w:name="_Toc170398825"/>
      <w:bookmarkStart w:id="254" w:name="_Toc170399250"/>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33471466" w14:textId="3F9E99BD" w:rsidR="006D1F19" w:rsidRDefault="006D1F19" w:rsidP="00BE4A08">
      <w:pPr>
        <w:spacing w:after="200" w:line="276" w:lineRule="auto"/>
        <w:rPr>
          <w:rStyle w:val="eop"/>
          <w:color w:val="000000"/>
          <w:shd w:val="clear" w:color="auto" w:fill="FFFFFF"/>
        </w:rPr>
        <w:sectPr w:rsidR="006D1F19" w:rsidSect="00313FE4">
          <w:footerReference w:type="default" r:id="rId13"/>
          <w:type w:val="continuous"/>
          <w:pgSz w:w="11906" w:h="16838"/>
          <w:pgMar w:top="1418" w:right="1276" w:bottom="1418" w:left="1418" w:header="567" w:footer="454" w:gutter="0"/>
          <w:pgNumType w:start="1"/>
          <w:cols w:space="708"/>
          <w:docGrid w:linePitch="360"/>
        </w:sectPr>
      </w:pPr>
    </w:p>
    <w:p w14:paraId="694BFBA6" w14:textId="490DD8E8" w:rsidR="00851511" w:rsidRPr="00AF6582" w:rsidRDefault="00AF6582" w:rsidP="00BE4A08">
      <w:pPr>
        <w:spacing w:after="200" w:line="276" w:lineRule="auto"/>
        <w:rPr>
          <w:rStyle w:val="eop"/>
          <w:b/>
          <w:color w:val="000000"/>
          <w:shd w:val="clear" w:color="auto" w:fill="FFFFFF"/>
        </w:rPr>
      </w:pPr>
      <w:r w:rsidRPr="00AF6582">
        <w:rPr>
          <w:rStyle w:val="eop"/>
          <w:b/>
          <w:color w:val="000000"/>
          <w:shd w:val="clear" w:color="auto" w:fill="FFFFFF"/>
        </w:rPr>
        <w:lastRenderedPageBreak/>
        <w:t xml:space="preserve">Príloha č. 1 Zmluvy: </w:t>
      </w:r>
      <w:r w:rsidRPr="00AF6582">
        <w:rPr>
          <w:b/>
          <w:caps/>
          <w:lang w:eastAsia="de-DE"/>
        </w:rPr>
        <w:t>Opis predmetu Zmluvy</w:t>
      </w:r>
    </w:p>
    <w:p w14:paraId="45785E68" w14:textId="2A9D49D7" w:rsidR="00AF6582" w:rsidRDefault="00AF6582" w:rsidP="00851511">
      <w:pPr>
        <w:jc w:val="both"/>
        <w:rPr>
          <w:rStyle w:val="eop"/>
          <w:color w:val="000000"/>
          <w:shd w:val="clear" w:color="auto" w:fill="FFFFFF"/>
        </w:rPr>
      </w:pPr>
    </w:p>
    <w:p w14:paraId="6F268735" w14:textId="121655ED" w:rsidR="00AF6582" w:rsidRDefault="00AF6582" w:rsidP="00851511">
      <w:pPr>
        <w:jc w:val="both"/>
        <w:rPr>
          <w:rStyle w:val="eop"/>
          <w:color w:val="000000"/>
          <w:shd w:val="clear" w:color="auto" w:fill="FFFFFF"/>
        </w:rPr>
      </w:pPr>
    </w:p>
    <w:sdt>
      <w:sdtPr>
        <w:rPr>
          <w:rFonts w:ascii="Calibri" w:eastAsia="Calibri" w:hAnsi="Calibri" w:cs="Calibri"/>
          <w:kern w:val="2"/>
          <w:lang w:eastAsia="en-US"/>
          <w14:ligatures w14:val="standardContextual"/>
        </w:rPr>
        <w:id w:val="159058330"/>
        <w:docPartObj>
          <w:docPartGallery w:val="Table of Contents"/>
          <w:docPartUnique/>
        </w:docPartObj>
      </w:sdtPr>
      <w:sdtEndPr>
        <w:rPr>
          <w:b/>
          <w:bCs/>
        </w:rPr>
      </w:sdtEndPr>
      <w:sdtContent>
        <w:p w14:paraId="0D8081EC" w14:textId="77777777" w:rsidR="00BE4A08" w:rsidRPr="00BE4A08" w:rsidRDefault="00BE4A08" w:rsidP="00BE4A08">
          <w:pPr>
            <w:keepNext/>
            <w:keepLines/>
            <w:spacing w:before="240" w:line="278" w:lineRule="auto"/>
            <w:jc w:val="both"/>
            <w:rPr>
              <w:rFonts w:ascii="Calibri" w:hAnsi="Calibri" w:cs="Calibri"/>
              <w:sz w:val="32"/>
              <w:szCs w:val="32"/>
              <w:lang w:eastAsia="sk-SK"/>
            </w:rPr>
          </w:pPr>
          <w:r w:rsidRPr="00BE4A08">
            <w:rPr>
              <w:rFonts w:ascii="Calibri" w:hAnsi="Calibri" w:cs="Calibri"/>
              <w:sz w:val="32"/>
              <w:szCs w:val="32"/>
              <w:lang w:eastAsia="sk-SK"/>
            </w:rPr>
            <w:t>Obsah</w:t>
          </w:r>
        </w:p>
        <w:p w14:paraId="1604F1E2" w14:textId="4C203A90" w:rsidR="00BE4A08" w:rsidRPr="00BE4A08" w:rsidRDefault="00BE4A08" w:rsidP="00BE4A08">
          <w:pPr>
            <w:tabs>
              <w:tab w:val="right" w:leader="dot" w:pos="9062"/>
            </w:tabs>
            <w:spacing w:after="100" w:line="278" w:lineRule="auto"/>
            <w:rPr>
              <w:rFonts w:ascii="Calibri" w:hAnsi="Calibri"/>
              <w:noProof/>
              <w:kern w:val="2"/>
              <w:lang w:eastAsia="sk-SK"/>
              <w14:ligatures w14:val="standardContextual"/>
            </w:rPr>
          </w:pPr>
          <w:r w:rsidRPr="00BE4A08">
            <w:rPr>
              <w:rFonts w:ascii="Calibri" w:eastAsia="Calibri" w:hAnsi="Calibri" w:cs="Calibri"/>
              <w:kern w:val="2"/>
              <w:lang w:eastAsia="en-US"/>
              <w14:ligatures w14:val="standardContextual"/>
            </w:rPr>
            <w:fldChar w:fldCharType="begin"/>
          </w:r>
          <w:r w:rsidRPr="00BE4A08">
            <w:rPr>
              <w:rFonts w:ascii="Calibri" w:eastAsia="Calibri" w:hAnsi="Calibri" w:cs="Calibri"/>
              <w:kern w:val="2"/>
              <w:lang w:eastAsia="en-US"/>
              <w14:ligatures w14:val="standardContextual"/>
            </w:rPr>
            <w:instrText xml:space="preserve"> TOC \o "1-4" \h \z \u </w:instrText>
          </w:r>
          <w:r w:rsidRPr="00BE4A08">
            <w:rPr>
              <w:rFonts w:ascii="Calibri" w:eastAsia="Calibri" w:hAnsi="Calibri" w:cs="Calibri"/>
              <w:kern w:val="2"/>
              <w:lang w:eastAsia="en-US"/>
              <w14:ligatures w14:val="standardContextual"/>
            </w:rPr>
            <w:fldChar w:fldCharType="separate"/>
          </w:r>
          <w:hyperlink w:anchor="_Toc219908537" w:history="1">
            <w:r w:rsidRPr="00BE4A08">
              <w:rPr>
                <w:rFonts w:ascii="Calibri" w:eastAsia="Calibri" w:hAnsi="Calibri"/>
                <w:noProof/>
                <w:color w:val="0563C1"/>
                <w:kern w:val="2"/>
                <w:u w:val="single"/>
                <w:lang w:eastAsia="en-US"/>
                <w14:ligatures w14:val="standardContextual"/>
              </w:rPr>
              <w:t>Zoznam modulov, submodulov a komponentov</w:t>
            </w:r>
            <w:r w:rsidRPr="00BE4A08">
              <w:rPr>
                <w:rFonts w:ascii="Calibri" w:eastAsia="Calibri" w:hAnsi="Calibri"/>
                <w:noProof/>
                <w:webHidden/>
                <w:kern w:val="2"/>
                <w:lang w:eastAsia="en-US"/>
                <w14:ligatures w14:val="standardContextual"/>
              </w:rPr>
              <w:tab/>
            </w:r>
            <w:r w:rsidRPr="00BE4A08">
              <w:rPr>
                <w:rFonts w:ascii="Calibri" w:eastAsia="Calibri" w:hAnsi="Calibri"/>
                <w:noProof/>
                <w:webHidden/>
                <w:kern w:val="2"/>
                <w:lang w:eastAsia="en-US"/>
                <w14:ligatures w14:val="standardContextual"/>
              </w:rPr>
              <w:fldChar w:fldCharType="begin"/>
            </w:r>
            <w:r w:rsidRPr="00BE4A08">
              <w:rPr>
                <w:rFonts w:ascii="Calibri" w:eastAsia="Calibri" w:hAnsi="Calibri"/>
                <w:noProof/>
                <w:webHidden/>
                <w:kern w:val="2"/>
                <w:lang w:eastAsia="en-US"/>
                <w14:ligatures w14:val="standardContextual"/>
              </w:rPr>
              <w:instrText xml:space="preserve"> PAGEREF _Toc219908537 \h </w:instrText>
            </w:r>
            <w:r w:rsidRPr="00BE4A08">
              <w:rPr>
                <w:rFonts w:ascii="Calibri" w:eastAsia="Calibri" w:hAnsi="Calibri"/>
                <w:noProof/>
                <w:webHidden/>
                <w:kern w:val="2"/>
                <w:lang w:eastAsia="en-US"/>
                <w14:ligatures w14:val="standardContextual"/>
              </w:rPr>
            </w:r>
            <w:r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4</w:t>
            </w:r>
            <w:r w:rsidRPr="00BE4A08">
              <w:rPr>
                <w:rFonts w:ascii="Calibri" w:eastAsia="Calibri" w:hAnsi="Calibri"/>
                <w:noProof/>
                <w:webHidden/>
                <w:kern w:val="2"/>
                <w:lang w:eastAsia="en-US"/>
                <w14:ligatures w14:val="standardContextual"/>
              </w:rPr>
              <w:fldChar w:fldCharType="end"/>
            </w:r>
          </w:hyperlink>
        </w:p>
        <w:p w14:paraId="56C038F3" w14:textId="6F7947F6" w:rsidR="00BE4A08" w:rsidRPr="00BE4A08" w:rsidRDefault="00000000" w:rsidP="00BE4A08">
          <w:pPr>
            <w:tabs>
              <w:tab w:val="right" w:leader="dot" w:pos="9062"/>
            </w:tabs>
            <w:spacing w:after="100" w:line="278" w:lineRule="auto"/>
            <w:rPr>
              <w:rFonts w:ascii="Calibri" w:hAnsi="Calibri"/>
              <w:noProof/>
              <w:kern w:val="2"/>
              <w:lang w:eastAsia="sk-SK"/>
              <w14:ligatures w14:val="standardContextual"/>
            </w:rPr>
          </w:pPr>
          <w:hyperlink w:anchor="_Toc219908538" w:history="1">
            <w:r w:rsidR="00BE4A08" w:rsidRPr="00BE4A08">
              <w:rPr>
                <w:rFonts w:ascii="Calibri" w:eastAsia="Calibri" w:hAnsi="Calibri"/>
                <w:noProof/>
                <w:color w:val="0563C1"/>
                <w:kern w:val="2"/>
                <w:u w:val="single"/>
                <w:lang w:eastAsia="en-US"/>
                <w14:ligatures w14:val="standardContextual"/>
              </w:rPr>
              <w:t>Úvod</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_Toc219908538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6</w:t>
            </w:r>
            <w:r w:rsidR="00BE4A08" w:rsidRPr="00BE4A08">
              <w:rPr>
                <w:rFonts w:ascii="Calibri" w:eastAsia="Calibri" w:hAnsi="Calibri"/>
                <w:noProof/>
                <w:webHidden/>
                <w:kern w:val="2"/>
                <w:lang w:eastAsia="en-US"/>
                <w14:ligatures w14:val="standardContextual"/>
              </w:rPr>
              <w:fldChar w:fldCharType="end"/>
            </w:r>
          </w:hyperlink>
        </w:p>
        <w:p w14:paraId="2755B7EB" w14:textId="26F4EB88" w:rsidR="00BE4A08" w:rsidRPr="00BE4A08" w:rsidRDefault="00000000" w:rsidP="00BE4A08">
          <w:pPr>
            <w:tabs>
              <w:tab w:val="left" w:pos="480"/>
              <w:tab w:val="right" w:leader="dot" w:pos="9062"/>
            </w:tabs>
            <w:spacing w:after="100" w:line="278" w:lineRule="auto"/>
            <w:rPr>
              <w:rFonts w:ascii="Calibri" w:hAnsi="Calibri"/>
              <w:noProof/>
              <w:kern w:val="2"/>
              <w:lang w:eastAsia="sk-SK"/>
              <w14:ligatures w14:val="standardContextual"/>
            </w:rPr>
          </w:pPr>
          <w:hyperlink w:anchor="_Toc219908539" w:history="1">
            <w:r w:rsidR="00BE4A08" w:rsidRPr="00BE4A08">
              <w:rPr>
                <w:rFonts w:ascii="Calibri" w:eastAsia="Calibri" w:hAnsi="Calibri"/>
                <w:noProof/>
                <w:color w:val="0563C1"/>
                <w:kern w:val="2"/>
                <w:u w:val="single"/>
                <w:lang w:eastAsia="en-US"/>
                <w14:ligatures w14:val="standardContextual"/>
              </w:rPr>
              <w:t>1.</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Portál eNRI DOP</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_Toc219908539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6</w:t>
            </w:r>
            <w:r w:rsidR="00BE4A08" w:rsidRPr="00BE4A08">
              <w:rPr>
                <w:rFonts w:ascii="Calibri" w:eastAsia="Calibri" w:hAnsi="Calibri"/>
                <w:noProof/>
                <w:webHidden/>
                <w:kern w:val="2"/>
                <w:lang w:eastAsia="en-US"/>
                <w14:ligatures w14:val="standardContextual"/>
              </w:rPr>
              <w:fldChar w:fldCharType="end"/>
            </w:r>
          </w:hyperlink>
        </w:p>
        <w:p w14:paraId="1E7D6C98" w14:textId="277B11CD" w:rsidR="00BE4A08" w:rsidRPr="00BE4A08" w:rsidRDefault="00000000" w:rsidP="00BE4A08">
          <w:pPr>
            <w:tabs>
              <w:tab w:val="left" w:pos="960"/>
              <w:tab w:val="right" w:leader="dot" w:pos="9062"/>
            </w:tabs>
            <w:spacing w:after="100" w:line="278" w:lineRule="auto"/>
            <w:ind w:left="240"/>
            <w:rPr>
              <w:rFonts w:ascii="Calibri" w:hAnsi="Calibri"/>
              <w:noProof/>
              <w:kern w:val="2"/>
              <w:lang w:eastAsia="sk-SK"/>
              <w14:ligatures w14:val="standardContextual"/>
            </w:rPr>
          </w:pPr>
          <w:hyperlink w:anchor="_Toc219908540" w:history="1">
            <w:r w:rsidR="00BE4A08" w:rsidRPr="00BE4A08">
              <w:rPr>
                <w:rFonts w:ascii="Calibri" w:eastAsia="Calibri" w:hAnsi="Calibri"/>
                <w:noProof/>
                <w:color w:val="0563C1"/>
                <w:kern w:val="2"/>
                <w:u w:val="single"/>
                <w:lang w:eastAsia="en-US"/>
                <w14:ligatures w14:val="standardContextual"/>
              </w:rPr>
              <w:t>1.1.</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Extranet</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_Toc219908540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7</w:t>
            </w:r>
            <w:r w:rsidR="00BE4A08" w:rsidRPr="00BE4A08">
              <w:rPr>
                <w:rFonts w:ascii="Calibri" w:eastAsia="Calibri" w:hAnsi="Calibri"/>
                <w:noProof/>
                <w:webHidden/>
                <w:kern w:val="2"/>
                <w:lang w:eastAsia="en-US"/>
                <w14:ligatures w14:val="standardContextual"/>
              </w:rPr>
              <w:fldChar w:fldCharType="end"/>
            </w:r>
          </w:hyperlink>
        </w:p>
        <w:p w14:paraId="4CBBBBDD" w14:textId="19A3C5F9" w:rsidR="00BE4A08" w:rsidRPr="00BE4A08" w:rsidRDefault="00000000" w:rsidP="00BE4A08">
          <w:pPr>
            <w:tabs>
              <w:tab w:val="left" w:pos="1440"/>
              <w:tab w:val="right" w:leader="dot" w:pos="9062"/>
            </w:tabs>
            <w:spacing w:after="100" w:line="278" w:lineRule="auto"/>
            <w:ind w:left="480"/>
            <w:rPr>
              <w:rFonts w:ascii="Calibri" w:hAnsi="Calibri"/>
              <w:noProof/>
              <w:kern w:val="2"/>
              <w:lang w:eastAsia="sk-SK"/>
              <w14:ligatures w14:val="standardContextual"/>
            </w:rPr>
          </w:pPr>
          <w:hyperlink w:anchor="_Toc219908541" w:history="1">
            <w:r w:rsidR="00BE4A08" w:rsidRPr="00BE4A08">
              <w:rPr>
                <w:rFonts w:ascii="Calibri" w:eastAsia="Calibri" w:hAnsi="Calibri"/>
                <w:noProof/>
                <w:color w:val="0563C1"/>
                <w:kern w:val="2"/>
                <w:u w:val="single"/>
                <w:lang w:eastAsia="en-US"/>
                <w14:ligatures w14:val="standardContextual"/>
              </w:rPr>
              <w:t>1.1.1.</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Geoinformačný pohľad</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_Toc219908541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7</w:t>
            </w:r>
            <w:r w:rsidR="00BE4A08" w:rsidRPr="00BE4A08">
              <w:rPr>
                <w:rFonts w:ascii="Calibri" w:eastAsia="Calibri" w:hAnsi="Calibri"/>
                <w:noProof/>
                <w:webHidden/>
                <w:kern w:val="2"/>
                <w:lang w:eastAsia="en-US"/>
                <w14:ligatures w14:val="standardContextual"/>
              </w:rPr>
              <w:fldChar w:fldCharType="end"/>
            </w:r>
          </w:hyperlink>
        </w:p>
        <w:p w14:paraId="5922F369" w14:textId="0422B2FA" w:rsidR="00BE4A08" w:rsidRPr="00BE4A08" w:rsidRDefault="00000000" w:rsidP="00BE4A08">
          <w:pPr>
            <w:tabs>
              <w:tab w:val="left" w:pos="1440"/>
              <w:tab w:val="right" w:leader="dot" w:pos="9062"/>
            </w:tabs>
            <w:spacing w:after="100" w:line="278" w:lineRule="auto"/>
            <w:ind w:left="480"/>
            <w:rPr>
              <w:rFonts w:ascii="Calibri" w:hAnsi="Calibri"/>
              <w:noProof/>
              <w:kern w:val="2"/>
              <w:lang w:eastAsia="sk-SK"/>
              <w14:ligatures w14:val="standardContextual"/>
            </w:rPr>
          </w:pPr>
          <w:hyperlink w:anchor="_Toc219908542" w:history="1">
            <w:r w:rsidR="00BE4A08" w:rsidRPr="00BE4A08">
              <w:rPr>
                <w:rFonts w:ascii="Calibri" w:eastAsia="Calibri" w:hAnsi="Calibri"/>
                <w:noProof/>
                <w:color w:val="0563C1"/>
                <w:kern w:val="2"/>
                <w:u w:val="single"/>
                <w:lang w:eastAsia="en-US"/>
                <w14:ligatures w14:val="standardContextual"/>
              </w:rPr>
              <w:t>1.1.2.</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Textový pohľad</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_Toc219908542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8</w:t>
            </w:r>
            <w:r w:rsidR="00BE4A08" w:rsidRPr="00BE4A08">
              <w:rPr>
                <w:rFonts w:ascii="Calibri" w:eastAsia="Calibri" w:hAnsi="Calibri"/>
                <w:noProof/>
                <w:webHidden/>
                <w:kern w:val="2"/>
                <w:lang w:eastAsia="en-US"/>
                <w14:ligatures w14:val="standardContextual"/>
              </w:rPr>
              <w:fldChar w:fldCharType="end"/>
            </w:r>
          </w:hyperlink>
        </w:p>
        <w:p w14:paraId="2CE0F317" w14:textId="246CE692" w:rsidR="00BE4A08" w:rsidRPr="00BE4A08" w:rsidRDefault="00000000" w:rsidP="00BE4A08">
          <w:pPr>
            <w:tabs>
              <w:tab w:val="left" w:pos="960"/>
              <w:tab w:val="right" w:leader="dot" w:pos="9062"/>
            </w:tabs>
            <w:spacing w:after="100" w:line="278" w:lineRule="auto"/>
            <w:ind w:left="240"/>
            <w:rPr>
              <w:rFonts w:ascii="Calibri" w:hAnsi="Calibri"/>
              <w:noProof/>
              <w:kern w:val="2"/>
              <w:lang w:eastAsia="sk-SK"/>
              <w14:ligatures w14:val="standardContextual"/>
            </w:rPr>
          </w:pPr>
          <w:hyperlink w:anchor="_Toc219908543" w:history="1">
            <w:r w:rsidR="00BE4A08" w:rsidRPr="00BE4A08">
              <w:rPr>
                <w:rFonts w:ascii="Calibri" w:eastAsia="Calibri" w:hAnsi="Calibri"/>
                <w:noProof/>
                <w:color w:val="0563C1"/>
                <w:kern w:val="2"/>
                <w:u w:val="single"/>
                <w:lang w:eastAsia="en-US"/>
                <w14:ligatures w14:val="standardContextual"/>
              </w:rPr>
              <w:t>1.2.</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Moja zóna</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_Toc219908543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8</w:t>
            </w:r>
            <w:r w:rsidR="00BE4A08" w:rsidRPr="00BE4A08">
              <w:rPr>
                <w:rFonts w:ascii="Calibri" w:eastAsia="Calibri" w:hAnsi="Calibri"/>
                <w:noProof/>
                <w:webHidden/>
                <w:kern w:val="2"/>
                <w:lang w:eastAsia="en-US"/>
                <w14:ligatures w14:val="standardContextual"/>
              </w:rPr>
              <w:fldChar w:fldCharType="end"/>
            </w:r>
          </w:hyperlink>
        </w:p>
        <w:p w14:paraId="4CDA7B11" w14:textId="30761BA2" w:rsidR="00BE4A08" w:rsidRPr="00BE4A08" w:rsidRDefault="00000000" w:rsidP="00BE4A08">
          <w:pPr>
            <w:tabs>
              <w:tab w:val="left" w:pos="480"/>
              <w:tab w:val="right" w:leader="dot" w:pos="9062"/>
            </w:tabs>
            <w:spacing w:after="100" w:line="278" w:lineRule="auto"/>
            <w:rPr>
              <w:rFonts w:ascii="Calibri" w:hAnsi="Calibri"/>
              <w:noProof/>
              <w:kern w:val="2"/>
              <w:lang w:eastAsia="sk-SK"/>
              <w14:ligatures w14:val="standardContextual"/>
            </w:rPr>
          </w:pPr>
          <w:hyperlink w:anchor="_Toc219908544" w:history="1">
            <w:r w:rsidR="00BE4A08" w:rsidRPr="00BE4A08">
              <w:rPr>
                <w:rFonts w:ascii="Calibri" w:eastAsia="Calibri" w:hAnsi="Calibri"/>
                <w:noProof/>
                <w:color w:val="0563C1"/>
                <w:kern w:val="2"/>
                <w:u w:val="single"/>
                <w:lang w:eastAsia="en-US"/>
                <w14:ligatures w14:val="standardContextual"/>
              </w:rPr>
              <w:t>2.</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Intranet</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_Toc219908544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10</w:t>
            </w:r>
            <w:r w:rsidR="00BE4A08" w:rsidRPr="00BE4A08">
              <w:rPr>
                <w:rFonts w:ascii="Calibri" w:eastAsia="Calibri" w:hAnsi="Calibri"/>
                <w:noProof/>
                <w:webHidden/>
                <w:kern w:val="2"/>
                <w:lang w:eastAsia="en-US"/>
                <w14:ligatures w14:val="standardContextual"/>
              </w:rPr>
              <w:fldChar w:fldCharType="end"/>
            </w:r>
          </w:hyperlink>
        </w:p>
        <w:p w14:paraId="74B0207A" w14:textId="022F4285"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45" w:history="1">
            <w:r w:rsidR="00BE4A08" w:rsidRPr="00BE4A08">
              <w:rPr>
                <w:rFonts w:ascii="Calibri" w:eastAsia="Calibri" w:hAnsi="Calibri"/>
                <w:noProof/>
                <w:color w:val="0563C1"/>
                <w:kern w:val="2"/>
                <w:u w:val="single"/>
                <w:lang w:eastAsia="en-US"/>
                <w14:ligatures w14:val="standardContextual"/>
              </w:rPr>
              <w:t>2.1. Správna agenda</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_Toc219908545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10</w:t>
            </w:r>
            <w:r w:rsidR="00BE4A08" w:rsidRPr="00BE4A08">
              <w:rPr>
                <w:rFonts w:ascii="Calibri" w:eastAsia="Calibri" w:hAnsi="Calibri"/>
                <w:noProof/>
                <w:webHidden/>
                <w:kern w:val="2"/>
                <w:lang w:eastAsia="en-US"/>
                <w14:ligatures w14:val="standardContextual"/>
              </w:rPr>
              <w:fldChar w:fldCharType="end"/>
            </w:r>
          </w:hyperlink>
        </w:p>
        <w:p w14:paraId="23DAD857" w14:textId="72B459DD"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46" w:history="1">
            <w:r w:rsidR="00BE4A08" w:rsidRPr="00BE4A08">
              <w:rPr>
                <w:rFonts w:ascii="Calibri" w:eastAsia="Calibri" w:hAnsi="Calibri"/>
                <w:noProof/>
                <w:color w:val="0563C1"/>
                <w:kern w:val="2"/>
                <w:u w:val="single"/>
                <w:lang w:eastAsia="en-US"/>
                <w14:ligatures w14:val="standardContextual"/>
              </w:rPr>
              <w:t>2.2. Správa procesného výkonu a orchestrácie – workflow manažment</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_Toc219908546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11</w:t>
            </w:r>
            <w:r w:rsidR="00BE4A08" w:rsidRPr="00BE4A08">
              <w:rPr>
                <w:rFonts w:ascii="Calibri" w:eastAsia="Calibri" w:hAnsi="Calibri"/>
                <w:noProof/>
                <w:webHidden/>
                <w:kern w:val="2"/>
                <w:lang w:eastAsia="en-US"/>
                <w14:ligatures w14:val="standardContextual"/>
              </w:rPr>
              <w:fldChar w:fldCharType="end"/>
            </w:r>
          </w:hyperlink>
        </w:p>
        <w:p w14:paraId="1DAA4A5D" w14:textId="549D4009"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47" w:history="1">
            <w:r w:rsidR="00BE4A08" w:rsidRPr="00BE4A08">
              <w:rPr>
                <w:rFonts w:ascii="Calibri" w:eastAsia="Calibri" w:hAnsi="Calibri"/>
                <w:noProof/>
                <w:color w:val="0563C1"/>
                <w:kern w:val="2"/>
                <w:u w:val="single"/>
                <w:lang w:eastAsia="en-US"/>
                <w14:ligatures w14:val="standardContextual"/>
              </w:rPr>
              <w:t>2.3. Pomocné komponenty a funkcionalita</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_Toc219908547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12</w:t>
            </w:r>
            <w:r w:rsidR="00BE4A08" w:rsidRPr="00BE4A08">
              <w:rPr>
                <w:rFonts w:ascii="Calibri" w:eastAsia="Calibri" w:hAnsi="Calibri"/>
                <w:noProof/>
                <w:webHidden/>
                <w:kern w:val="2"/>
                <w:lang w:eastAsia="en-US"/>
                <w14:ligatures w14:val="standardContextual"/>
              </w:rPr>
              <w:fldChar w:fldCharType="end"/>
            </w:r>
          </w:hyperlink>
        </w:p>
        <w:p w14:paraId="28F39393" w14:textId="4F15669D"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48" w:history="1">
            <w:r w:rsidR="00BE4A08" w:rsidRPr="00BE4A08">
              <w:rPr>
                <w:rFonts w:ascii="Calibri" w:eastAsia="Calibri" w:hAnsi="Calibri"/>
                <w:noProof/>
                <w:color w:val="0563C1"/>
                <w:kern w:val="2"/>
                <w:u w:val="single"/>
                <w:lang w:eastAsia="en-US"/>
                <w14:ligatures w14:val="standardContextual"/>
              </w:rPr>
              <w:t>2.4. Číselníky a pomocné evidencie</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_Toc219908548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12</w:t>
            </w:r>
            <w:r w:rsidR="00BE4A08" w:rsidRPr="00BE4A08">
              <w:rPr>
                <w:rFonts w:ascii="Calibri" w:eastAsia="Calibri" w:hAnsi="Calibri"/>
                <w:noProof/>
                <w:webHidden/>
                <w:kern w:val="2"/>
                <w:lang w:eastAsia="en-US"/>
                <w14:ligatures w14:val="standardContextual"/>
              </w:rPr>
              <w:fldChar w:fldCharType="end"/>
            </w:r>
          </w:hyperlink>
        </w:p>
        <w:p w14:paraId="23713450" w14:textId="3DBB1576"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49" w:history="1">
            <w:r w:rsidR="00BE4A08" w:rsidRPr="00BE4A08">
              <w:rPr>
                <w:rFonts w:ascii="Calibri" w:eastAsia="Calibri" w:hAnsi="Calibri"/>
                <w:noProof/>
                <w:color w:val="0563C1"/>
                <w:kern w:val="2"/>
                <w:u w:val="single"/>
                <w:lang w:eastAsia="en-US"/>
                <w14:ligatures w14:val="standardContextual"/>
              </w:rPr>
              <w:t>2.5. Spisová služba ASSR</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_Toc219908549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13</w:t>
            </w:r>
            <w:r w:rsidR="00BE4A08" w:rsidRPr="00BE4A08">
              <w:rPr>
                <w:rFonts w:ascii="Calibri" w:eastAsia="Calibri" w:hAnsi="Calibri"/>
                <w:noProof/>
                <w:webHidden/>
                <w:kern w:val="2"/>
                <w:lang w:eastAsia="en-US"/>
                <w14:ligatures w14:val="standardContextual"/>
              </w:rPr>
              <w:fldChar w:fldCharType="end"/>
            </w:r>
          </w:hyperlink>
        </w:p>
        <w:p w14:paraId="48F0A699" w14:textId="02EBC1E4" w:rsidR="00BE4A08" w:rsidRPr="00BE4A08" w:rsidRDefault="00000000" w:rsidP="00BE4A08">
          <w:pPr>
            <w:tabs>
              <w:tab w:val="left" w:pos="480"/>
              <w:tab w:val="right" w:leader="dot" w:pos="9062"/>
            </w:tabs>
            <w:spacing w:after="100" w:line="278" w:lineRule="auto"/>
            <w:rPr>
              <w:rFonts w:ascii="Calibri" w:hAnsi="Calibri"/>
              <w:noProof/>
              <w:kern w:val="2"/>
              <w:lang w:eastAsia="sk-SK"/>
              <w14:ligatures w14:val="standardContextual"/>
            </w:rPr>
          </w:pPr>
          <w:hyperlink w:anchor="_Toc219908550" w:history="1">
            <w:r w:rsidR="00BE4A08" w:rsidRPr="00BE4A08">
              <w:rPr>
                <w:rFonts w:ascii="Calibri" w:eastAsia="Calibri" w:hAnsi="Calibri"/>
                <w:noProof/>
                <w:color w:val="0563C1"/>
                <w:kern w:val="2"/>
                <w:u w:val="single"/>
                <w:lang w:eastAsia="en-US"/>
                <w14:ligatures w14:val="standardContextual"/>
              </w:rPr>
              <w:t>3.</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API Gateway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_Toc219908550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13</w:t>
            </w:r>
            <w:r w:rsidR="00BE4A08" w:rsidRPr="00BE4A08">
              <w:rPr>
                <w:rFonts w:ascii="Calibri" w:eastAsia="Calibri" w:hAnsi="Calibri"/>
                <w:noProof/>
                <w:webHidden/>
                <w:kern w:val="2"/>
                <w:lang w:eastAsia="en-US"/>
                <w14:ligatures w14:val="standardContextual"/>
              </w:rPr>
              <w:fldChar w:fldCharType="end"/>
            </w:r>
          </w:hyperlink>
        </w:p>
        <w:p w14:paraId="533404A3" w14:textId="4B790584" w:rsidR="00BE4A08" w:rsidRPr="00BE4A08" w:rsidRDefault="00000000" w:rsidP="00BE4A08">
          <w:pPr>
            <w:tabs>
              <w:tab w:val="left" w:pos="480"/>
              <w:tab w:val="right" w:leader="dot" w:pos="9062"/>
            </w:tabs>
            <w:spacing w:after="100" w:line="278" w:lineRule="auto"/>
            <w:rPr>
              <w:rFonts w:ascii="Calibri" w:hAnsi="Calibri"/>
              <w:noProof/>
              <w:kern w:val="2"/>
              <w:lang w:eastAsia="sk-SK"/>
              <w14:ligatures w14:val="standardContextual"/>
            </w:rPr>
          </w:pPr>
          <w:hyperlink w:anchor="_Toc219908551" w:history="1">
            <w:r w:rsidR="00BE4A08" w:rsidRPr="00BE4A08">
              <w:rPr>
                <w:rFonts w:ascii="Calibri" w:eastAsia="Calibri" w:hAnsi="Calibri"/>
                <w:noProof/>
                <w:color w:val="0563C1"/>
                <w:kern w:val="2"/>
                <w:u w:val="single"/>
                <w:lang w:eastAsia="en-US"/>
                <w14:ligatures w14:val="standardContextual"/>
              </w:rPr>
              <w:t>4.</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Integračná platforma</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_Toc219908551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14</w:t>
            </w:r>
            <w:r w:rsidR="00BE4A08" w:rsidRPr="00BE4A08">
              <w:rPr>
                <w:rFonts w:ascii="Calibri" w:eastAsia="Calibri" w:hAnsi="Calibri"/>
                <w:noProof/>
                <w:webHidden/>
                <w:kern w:val="2"/>
                <w:lang w:eastAsia="en-US"/>
                <w14:ligatures w14:val="standardContextual"/>
              </w:rPr>
              <w:fldChar w:fldCharType="end"/>
            </w:r>
          </w:hyperlink>
        </w:p>
        <w:p w14:paraId="0DA2BEE1" w14:textId="63E3247C"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52" w:history="1">
            <w:r w:rsidR="00BE4A08" w:rsidRPr="00BE4A08">
              <w:rPr>
                <w:rFonts w:ascii="Calibri" w:eastAsia="Calibri" w:hAnsi="Calibri"/>
                <w:noProof/>
                <w:color w:val="0563C1"/>
                <w:kern w:val="2"/>
                <w:u w:val="single"/>
                <w:lang w:eastAsia="en-US"/>
                <w14:ligatures w14:val="standardContextual"/>
              </w:rPr>
              <w:t>4.1. Autentifikované API</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_Toc219908552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15</w:t>
            </w:r>
            <w:r w:rsidR="00BE4A08" w:rsidRPr="00BE4A08">
              <w:rPr>
                <w:rFonts w:ascii="Calibri" w:eastAsia="Calibri" w:hAnsi="Calibri"/>
                <w:noProof/>
                <w:webHidden/>
                <w:kern w:val="2"/>
                <w:lang w:eastAsia="en-US"/>
                <w14:ligatures w14:val="standardContextual"/>
              </w:rPr>
              <w:fldChar w:fldCharType="end"/>
            </w:r>
          </w:hyperlink>
        </w:p>
        <w:p w14:paraId="3781732A" w14:textId="7C23F729"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53" w:history="1">
            <w:r w:rsidR="00BE4A08" w:rsidRPr="00BE4A08">
              <w:rPr>
                <w:rFonts w:ascii="Calibri" w:eastAsia="Calibri" w:hAnsi="Calibri"/>
                <w:noProof/>
                <w:color w:val="0563C1"/>
                <w:kern w:val="2"/>
                <w:u w:val="single"/>
                <w:lang w:eastAsia="en-US"/>
                <w14:ligatures w14:val="standardContextual"/>
              </w:rPr>
              <w:t>4.1.1. API JISCD (Jednotný informačný systém cestnej dopravy)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_Toc219908553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15</w:t>
            </w:r>
            <w:r w:rsidR="00BE4A08" w:rsidRPr="00BE4A08">
              <w:rPr>
                <w:rFonts w:ascii="Calibri" w:eastAsia="Calibri" w:hAnsi="Calibri"/>
                <w:noProof/>
                <w:webHidden/>
                <w:kern w:val="2"/>
                <w:lang w:eastAsia="en-US"/>
                <w14:ligatures w14:val="standardContextual"/>
              </w:rPr>
              <w:fldChar w:fldCharType="end"/>
            </w:r>
          </w:hyperlink>
        </w:p>
        <w:p w14:paraId="7C2BD949" w14:textId="1BABAB8E"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54" w:history="1">
            <w:r w:rsidR="00BE4A08" w:rsidRPr="00BE4A08">
              <w:rPr>
                <w:rFonts w:ascii="Calibri" w:eastAsia="Calibri" w:hAnsi="Calibri"/>
                <w:noProof/>
                <w:color w:val="0563C1"/>
                <w:kern w:val="2"/>
                <w:u w:val="single"/>
                <w:lang w:eastAsia="en-US"/>
                <w14:ligatures w14:val="standardContextual"/>
              </w:rPr>
              <w:t>4.1.2. DATEX II</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_Toc219908554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15</w:t>
            </w:r>
            <w:r w:rsidR="00BE4A08" w:rsidRPr="00BE4A08">
              <w:rPr>
                <w:rFonts w:ascii="Calibri" w:eastAsia="Calibri" w:hAnsi="Calibri"/>
                <w:noProof/>
                <w:webHidden/>
                <w:kern w:val="2"/>
                <w:lang w:eastAsia="en-US"/>
                <w14:ligatures w14:val="standardContextual"/>
              </w:rPr>
              <w:fldChar w:fldCharType="end"/>
            </w:r>
          </w:hyperlink>
        </w:p>
        <w:p w14:paraId="393BCD37" w14:textId="30E57D57"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55" w:history="1">
            <w:r w:rsidR="00BE4A08" w:rsidRPr="00BE4A08">
              <w:rPr>
                <w:rFonts w:ascii="Calibri" w:eastAsia="Calibri" w:hAnsi="Calibri"/>
                <w:noProof/>
                <w:color w:val="0563C1"/>
                <w:kern w:val="2"/>
                <w:u w:val="single"/>
                <w:lang w:eastAsia="en-US"/>
                <w14:ligatures w14:val="standardContextual"/>
              </w:rPr>
              <w:t>4.1.3. TAP – TSI (Telematické aplikácie pre osobnú dopravu – Technické špecifikácie pre interoperabilitu)</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_Toc219908555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16</w:t>
            </w:r>
            <w:r w:rsidR="00BE4A08" w:rsidRPr="00BE4A08">
              <w:rPr>
                <w:rFonts w:ascii="Calibri" w:eastAsia="Calibri" w:hAnsi="Calibri"/>
                <w:noProof/>
                <w:webHidden/>
                <w:kern w:val="2"/>
                <w:lang w:eastAsia="en-US"/>
                <w14:ligatures w14:val="standardContextual"/>
              </w:rPr>
              <w:fldChar w:fldCharType="end"/>
            </w:r>
          </w:hyperlink>
        </w:p>
        <w:p w14:paraId="463C8F05" w14:textId="6532B8F1"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56" w:history="1">
            <w:r w:rsidR="00BE4A08" w:rsidRPr="00BE4A08">
              <w:rPr>
                <w:rFonts w:ascii="Calibri" w:eastAsia="Calibri" w:hAnsi="Calibri"/>
                <w:noProof/>
                <w:color w:val="0563C1"/>
                <w:kern w:val="2"/>
                <w:u w:val="single"/>
                <w:lang w:eastAsia="en-US"/>
                <w14:ligatures w14:val="standardContextual"/>
              </w:rPr>
              <w:t>4.1.4. eNRI DOP API</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_Toc219908556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17</w:t>
            </w:r>
            <w:r w:rsidR="00BE4A08" w:rsidRPr="00BE4A08">
              <w:rPr>
                <w:rFonts w:ascii="Calibri" w:eastAsia="Calibri" w:hAnsi="Calibri"/>
                <w:noProof/>
                <w:webHidden/>
                <w:kern w:val="2"/>
                <w:lang w:eastAsia="en-US"/>
                <w14:ligatures w14:val="standardContextual"/>
              </w:rPr>
              <w:fldChar w:fldCharType="end"/>
            </w:r>
          </w:hyperlink>
        </w:p>
        <w:p w14:paraId="1C479D11" w14:textId="4BDD7F9B"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57" w:history="1">
            <w:r w:rsidR="00BE4A08" w:rsidRPr="00BE4A08">
              <w:rPr>
                <w:rFonts w:ascii="Calibri" w:eastAsia="Calibri" w:hAnsi="Calibri"/>
                <w:noProof/>
                <w:color w:val="0563C1"/>
                <w:kern w:val="2"/>
                <w:u w:val="single"/>
                <w:lang w:eastAsia="en-US"/>
                <w14:ligatures w14:val="standardContextual"/>
              </w:rPr>
              <w:t>4.1.5. NeTEx (Network Timetable Exchange)</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_Toc219908557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18</w:t>
            </w:r>
            <w:r w:rsidR="00BE4A08" w:rsidRPr="00BE4A08">
              <w:rPr>
                <w:rFonts w:ascii="Calibri" w:eastAsia="Calibri" w:hAnsi="Calibri"/>
                <w:noProof/>
                <w:webHidden/>
                <w:kern w:val="2"/>
                <w:lang w:eastAsia="en-US"/>
                <w14:ligatures w14:val="standardContextual"/>
              </w:rPr>
              <w:fldChar w:fldCharType="end"/>
            </w:r>
          </w:hyperlink>
        </w:p>
        <w:p w14:paraId="02615E63" w14:textId="1256B478"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58" w:history="1">
            <w:r w:rsidR="00BE4A08" w:rsidRPr="00BE4A08">
              <w:rPr>
                <w:rFonts w:ascii="Calibri" w:eastAsia="Calibri" w:hAnsi="Calibri"/>
                <w:noProof/>
                <w:color w:val="0563C1"/>
                <w:kern w:val="2"/>
                <w:u w:val="single"/>
                <w:lang w:eastAsia="en-US"/>
                <w14:ligatures w14:val="standardContextual"/>
              </w:rPr>
              <w:t>4.1.6. IATA-SSIM (Slot Scheduling Information Message)</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_Toc219908558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19</w:t>
            </w:r>
            <w:r w:rsidR="00BE4A08" w:rsidRPr="00BE4A08">
              <w:rPr>
                <w:rFonts w:ascii="Calibri" w:eastAsia="Calibri" w:hAnsi="Calibri"/>
                <w:noProof/>
                <w:webHidden/>
                <w:kern w:val="2"/>
                <w:lang w:eastAsia="en-US"/>
                <w14:ligatures w14:val="standardContextual"/>
              </w:rPr>
              <w:fldChar w:fldCharType="end"/>
            </w:r>
          </w:hyperlink>
        </w:p>
        <w:p w14:paraId="6C6E9AD5" w14:textId="7581EAB7"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59" w:history="1">
            <w:r w:rsidR="00BE4A08" w:rsidRPr="00BE4A08">
              <w:rPr>
                <w:rFonts w:ascii="Calibri" w:eastAsia="Calibri" w:hAnsi="Calibri"/>
                <w:noProof/>
                <w:color w:val="0563C1"/>
                <w:kern w:val="2"/>
                <w:u w:val="single"/>
                <w:lang w:eastAsia="en-US"/>
                <w14:ligatures w14:val="standardContextual"/>
              </w:rPr>
              <w:t>4.2. Interné API</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_Toc219908559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20</w:t>
            </w:r>
            <w:r w:rsidR="00BE4A08" w:rsidRPr="00BE4A08">
              <w:rPr>
                <w:rFonts w:ascii="Calibri" w:eastAsia="Calibri" w:hAnsi="Calibri"/>
                <w:noProof/>
                <w:webHidden/>
                <w:kern w:val="2"/>
                <w:lang w:eastAsia="en-US"/>
                <w14:ligatures w14:val="standardContextual"/>
              </w:rPr>
              <w:fldChar w:fldCharType="end"/>
            </w:r>
          </w:hyperlink>
        </w:p>
        <w:p w14:paraId="6A36D74A" w14:textId="0F615F9D"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60" w:history="1">
            <w:r w:rsidR="00BE4A08" w:rsidRPr="00BE4A08">
              <w:rPr>
                <w:rFonts w:ascii="Calibri" w:eastAsia="Calibri" w:hAnsi="Calibri"/>
                <w:noProof/>
                <w:color w:val="0563C1"/>
                <w:kern w:val="2"/>
                <w:u w:val="single"/>
                <w:lang w:eastAsia="en-US"/>
                <w14:ligatures w14:val="standardContextual"/>
              </w:rPr>
              <w:t>4.3. OpenAPI</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_Toc219908560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21</w:t>
            </w:r>
            <w:r w:rsidR="00BE4A08" w:rsidRPr="00BE4A08">
              <w:rPr>
                <w:rFonts w:ascii="Calibri" w:eastAsia="Calibri" w:hAnsi="Calibri"/>
                <w:noProof/>
                <w:webHidden/>
                <w:kern w:val="2"/>
                <w:lang w:eastAsia="en-US"/>
                <w14:ligatures w14:val="standardContextual"/>
              </w:rPr>
              <w:fldChar w:fldCharType="end"/>
            </w:r>
          </w:hyperlink>
        </w:p>
        <w:p w14:paraId="54EE10AB" w14:textId="6271FD0D"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61" w:history="1">
            <w:r w:rsidR="00BE4A08" w:rsidRPr="00BE4A08">
              <w:rPr>
                <w:rFonts w:ascii="Calibri" w:eastAsia="Calibri" w:hAnsi="Calibri"/>
                <w:noProof/>
                <w:color w:val="0563C1"/>
                <w:kern w:val="2"/>
                <w:u w:val="single"/>
                <w:lang w:eastAsia="en-US"/>
                <w14:ligatures w14:val="standardContextual"/>
              </w:rPr>
              <w:t>4.4. Externé integrácie</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_Toc219908561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21</w:t>
            </w:r>
            <w:r w:rsidR="00BE4A08" w:rsidRPr="00BE4A08">
              <w:rPr>
                <w:rFonts w:ascii="Calibri" w:eastAsia="Calibri" w:hAnsi="Calibri"/>
                <w:noProof/>
                <w:webHidden/>
                <w:kern w:val="2"/>
                <w:lang w:eastAsia="en-US"/>
                <w14:ligatures w14:val="standardContextual"/>
              </w:rPr>
              <w:fldChar w:fldCharType="end"/>
            </w:r>
          </w:hyperlink>
        </w:p>
        <w:p w14:paraId="4C024158" w14:textId="1B126075"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62" w:history="1">
            <w:r w:rsidR="00BE4A08" w:rsidRPr="00BE4A08">
              <w:rPr>
                <w:rFonts w:ascii="Calibri" w:eastAsia="Calibri" w:hAnsi="Calibri"/>
                <w:noProof/>
                <w:color w:val="0563C1"/>
                <w:kern w:val="2"/>
                <w:u w:val="single"/>
                <w:lang w:eastAsia="en-US"/>
                <w14:ligatures w14:val="standardContextual"/>
              </w:rPr>
              <w:t>4.4.1. BormaWeb (Národná diaľničná spoločnosť)</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_Toc219908562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22</w:t>
            </w:r>
            <w:r w:rsidR="00BE4A08" w:rsidRPr="00BE4A08">
              <w:rPr>
                <w:rFonts w:ascii="Calibri" w:eastAsia="Calibri" w:hAnsi="Calibri"/>
                <w:noProof/>
                <w:webHidden/>
                <w:kern w:val="2"/>
                <w:lang w:eastAsia="en-US"/>
                <w14:ligatures w14:val="standardContextual"/>
              </w:rPr>
              <w:fldChar w:fldCharType="end"/>
            </w:r>
          </w:hyperlink>
        </w:p>
        <w:p w14:paraId="0D91A2EA" w14:textId="263B827C"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63" w:history="1">
            <w:r w:rsidR="00BE4A08" w:rsidRPr="00BE4A08">
              <w:rPr>
                <w:rFonts w:ascii="Calibri" w:eastAsia="Calibri" w:hAnsi="Calibri"/>
                <w:noProof/>
                <w:color w:val="0563C1"/>
                <w:kern w:val="2"/>
                <w:u w:val="single"/>
                <w:lang w:eastAsia="en-US"/>
                <w14:ligatures w14:val="standardContextual"/>
              </w:rPr>
              <w:t>4.4.2. CSRÚ Adaptér (Centrálny systém referenčných údajov)</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_Toc219908563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22</w:t>
            </w:r>
            <w:r w:rsidR="00BE4A08" w:rsidRPr="00BE4A08">
              <w:rPr>
                <w:rFonts w:ascii="Calibri" w:eastAsia="Calibri" w:hAnsi="Calibri"/>
                <w:noProof/>
                <w:webHidden/>
                <w:kern w:val="2"/>
                <w:lang w:eastAsia="en-US"/>
                <w14:ligatures w14:val="standardContextual"/>
              </w:rPr>
              <w:fldChar w:fldCharType="end"/>
            </w:r>
          </w:hyperlink>
        </w:p>
        <w:p w14:paraId="2723AB99" w14:textId="42C441B3"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64" w:history="1">
            <w:r w:rsidR="00BE4A08" w:rsidRPr="00BE4A08">
              <w:rPr>
                <w:rFonts w:ascii="Calibri" w:eastAsia="Calibri" w:hAnsi="Calibri"/>
                <w:noProof/>
                <w:color w:val="0563C1"/>
                <w:kern w:val="2"/>
                <w:u w:val="single"/>
                <w:lang w:eastAsia="en-US"/>
                <w14:ligatures w14:val="standardContextual"/>
              </w:rPr>
              <w:t>4.4.3. NDS (Národná diaľničná spoločnosť)</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_Toc219908564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22</w:t>
            </w:r>
            <w:r w:rsidR="00BE4A08" w:rsidRPr="00BE4A08">
              <w:rPr>
                <w:rFonts w:ascii="Calibri" w:eastAsia="Calibri" w:hAnsi="Calibri"/>
                <w:noProof/>
                <w:webHidden/>
                <w:kern w:val="2"/>
                <w:lang w:eastAsia="en-US"/>
                <w14:ligatures w14:val="standardContextual"/>
              </w:rPr>
              <w:fldChar w:fldCharType="end"/>
            </w:r>
          </w:hyperlink>
        </w:p>
        <w:p w14:paraId="1E7AD617" w14:textId="410B0752"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65" w:history="1">
            <w:r w:rsidR="00BE4A08" w:rsidRPr="00BE4A08">
              <w:rPr>
                <w:rFonts w:ascii="Calibri" w:eastAsia="Calibri" w:hAnsi="Calibri"/>
                <w:noProof/>
                <w:color w:val="0563C1"/>
                <w:kern w:val="2"/>
                <w:u w:val="single"/>
                <w:lang w:eastAsia="en-US"/>
                <w14:ligatures w14:val="standardContextual"/>
              </w:rPr>
              <w:t>4.4.4. MD SR (Ministerstvo dopravy Slovenskej republiky)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_Toc219908565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23</w:t>
            </w:r>
            <w:r w:rsidR="00BE4A08" w:rsidRPr="00BE4A08">
              <w:rPr>
                <w:rFonts w:ascii="Calibri" w:eastAsia="Calibri" w:hAnsi="Calibri"/>
                <w:noProof/>
                <w:webHidden/>
                <w:kern w:val="2"/>
                <w:lang w:eastAsia="en-US"/>
                <w14:ligatures w14:val="standardContextual"/>
              </w:rPr>
              <w:fldChar w:fldCharType="end"/>
            </w:r>
          </w:hyperlink>
        </w:p>
        <w:p w14:paraId="6973EB19" w14:textId="79CED1E5"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66" w:history="1">
            <w:r w:rsidR="00BE4A08" w:rsidRPr="00BE4A08">
              <w:rPr>
                <w:rFonts w:ascii="Calibri" w:eastAsia="Calibri" w:hAnsi="Calibri"/>
                <w:noProof/>
                <w:color w:val="0563C1"/>
                <w:kern w:val="2"/>
                <w:u w:val="single"/>
                <w:lang w:eastAsia="en-US"/>
                <w14:ligatures w14:val="standardContextual"/>
              </w:rPr>
              <w:t>4.4.5. Mobilné API</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_Toc219908566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23</w:t>
            </w:r>
            <w:r w:rsidR="00BE4A08" w:rsidRPr="00BE4A08">
              <w:rPr>
                <w:rFonts w:ascii="Calibri" w:eastAsia="Calibri" w:hAnsi="Calibri"/>
                <w:noProof/>
                <w:webHidden/>
                <w:kern w:val="2"/>
                <w:lang w:eastAsia="en-US"/>
                <w14:ligatures w14:val="standardContextual"/>
              </w:rPr>
              <w:fldChar w:fldCharType="end"/>
            </w:r>
          </w:hyperlink>
        </w:p>
        <w:p w14:paraId="1F0F0782" w14:textId="52F3900A"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67" w:history="1">
            <w:r w:rsidR="00BE4A08" w:rsidRPr="00BE4A08">
              <w:rPr>
                <w:rFonts w:ascii="Calibri" w:eastAsia="Calibri" w:hAnsi="Calibri"/>
                <w:noProof/>
                <w:color w:val="0563C1"/>
                <w:kern w:val="2"/>
                <w:u w:val="single"/>
                <w:lang w:eastAsia="en-US"/>
                <w14:ligatures w14:val="standardContextual"/>
              </w:rPr>
              <w:t>4.4.6. ŽSR (Železnice Slovenskej republiky)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_Toc219908567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23</w:t>
            </w:r>
            <w:r w:rsidR="00BE4A08" w:rsidRPr="00BE4A08">
              <w:rPr>
                <w:rFonts w:ascii="Calibri" w:eastAsia="Calibri" w:hAnsi="Calibri"/>
                <w:noProof/>
                <w:webHidden/>
                <w:kern w:val="2"/>
                <w:lang w:eastAsia="en-US"/>
                <w14:ligatures w14:val="standardContextual"/>
              </w:rPr>
              <w:fldChar w:fldCharType="end"/>
            </w:r>
          </w:hyperlink>
        </w:p>
        <w:p w14:paraId="1E9FCF82" w14:textId="7D878DD6"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68" w:history="1">
            <w:r w:rsidR="00BE4A08" w:rsidRPr="00BE4A08">
              <w:rPr>
                <w:rFonts w:ascii="Calibri" w:eastAsia="Calibri" w:hAnsi="Calibri"/>
                <w:noProof/>
                <w:color w:val="0563C1"/>
                <w:kern w:val="2"/>
                <w:u w:val="single"/>
                <w:lang w:eastAsia="en-US"/>
                <w14:ligatures w14:val="standardContextual"/>
              </w:rPr>
              <w:t>4.4.7. SSC (Slovenská správa ciest)</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_Toc219908568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23</w:t>
            </w:r>
            <w:r w:rsidR="00BE4A08" w:rsidRPr="00BE4A08">
              <w:rPr>
                <w:rFonts w:ascii="Calibri" w:eastAsia="Calibri" w:hAnsi="Calibri"/>
                <w:noProof/>
                <w:webHidden/>
                <w:kern w:val="2"/>
                <w:lang w:eastAsia="en-US"/>
                <w14:ligatures w14:val="standardContextual"/>
              </w:rPr>
              <w:fldChar w:fldCharType="end"/>
            </w:r>
          </w:hyperlink>
        </w:p>
        <w:p w14:paraId="73E87A6D" w14:textId="6F57D771"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69" w:history="1">
            <w:r w:rsidR="00BE4A08" w:rsidRPr="00BE4A08">
              <w:rPr>
                <w:rFonts w:ascii="Calibri" w:eastAsia="Calibri" w:hAnsi="Calibri"/>
                <w:noProof/>
                <w:color w:val="0563C1"/>
                <w:kern w:val="2"/>
                <w:u w:val="single"/>
                <w:lang w:eastAsia="en-US"/>
                <w14:ligatures w14:val="standardContextual"/>
              </w:rPr>
              <w:t>4.4.8. LPS (Letové prevádzkové služby Slovenskej republiky)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_Toc219908569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23</w:t>
            </w:r>
            <w:r w:rsidR="00BE4A08" w:rsidRPr="00BE4A08">
              <w:rPr>
                <w:rFonts w:ascii="Calibri" w:eastAsia="Calibri" w:hAnsi="Calibri"/>
                <w:noProof/>
                <w:webHidden/>
                <w:kern w:val="2"/>
                <w:lang w:eastAsia="en-US"/>
                <w14:ligatures w14:val="standardContextual"/>
              </w:rPr>
              <w:fldChar w:fldCharType="end"/>
            </w:r>
          </w:hyperlink>
        </w:p>
        <w:p w14:paraId="38AD9D63" w14:textId="0B8BF59D"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70" w:history="1">
            <w:r w:rsidR="00BE4A08" w:rsidRPr="00BE4A08">
              <w:rPr>
                <w:rFonts w:ascii="Calibri" w:eastAsia="Calibri" w:hAnsi="Calibri"/>
                <w:noProof/>
                <w:color w:val="0563C1"/>
                <w:kern w:val="2"/>
                <w:u w:val="single"/>
                <w:lang w:eastAsia="en-US"/>
                <w14:ligatures w14:val="standardContextual"/>
              </w:rPr>
              <w:t>4.4.9. ZSSK (Železničná spoločnosť Slovensko) a iní železniční dopravcovia v SR</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_Toc219908570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23</w:t>
            </w:r>
            <w:r w:rsidR="00BE4A08" w:rsidRPr="00BE4A08">
              <w:rPr>
                <w:rFonts w:ascii="Calibri" w:eastAsia="Calibri" w:hAnsi="Calibri"/>
                <w:noProof/>
                <w:webHidden/>
                <w:kern w:val="2"/>
                <w:lang w:eastAsia="en-US"/>
                <w14:ligatures w14:val="standardContextual"/>
              </w:rPr>
              <w:fldChar w:fldCharType="end"/>
            </w:r>
          </w:hyperlink>
        </w:p>
        <w:p w14:paraId="777BA71E" w14:textId="3E50B585"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71" w:history="1">
            <w:r w:rsidR="00BE4A08" w:rsidRPr="00BE4A08">
              <w:rPr>
                <w:rFonts w:ascii="Calibri" w:eastAsia="Calibri" w:hAnsi="Calibri"/>
                <w:noProof/>
                <w:color w:val="0563C1"/>
                <w:kern w:val="2"/>
                <w:u w:val="single"/>
                <w:lang w:eastAsia="en-US"/>
                <w14:ligatures w14:val="standardContextual"/>
              </w:rPr>
              <w:t>4.4.10. Štátna pokladnica</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_Toc219908571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23</w:t>
            </w:r>
            <w:r w:rsidR="00BE4A08" w:rsidRPr="00BE4A08">
              <w:rPr>
                <w:rFonts w:ascii="Calibri" w:eastAsia="Calibri" w:hAnsi="Calibri"/>
                <w:noProof/>
                <w:webHidden/>
                <w:kern w:val="2"/>
                <w:lang w:eastAsia="en-US"/>
                <w14:ligatures w14:val="standardContextual"/>
              </w:rPr>
              <w:fldChar w:fldCharType="end"/>
            </w:r>
          </w:hyperlink>
        </w:p>
        <w:p w14:paraId="5DC72707" w14:textId="38B2AF25" w:rsidR="00BE4A08" w:rsidRPr="00BE4A08" w:rsidRDefault="00000000" w:rsidP="00BE4A08">
          <w:pPr>
            <w:tabs>
              <w:tab w:val="left" w:pos="480"/>
              <w:tab w:val="right" w:leader="dot" w:pos="9062"/>
            </w:tabs>
            <w:spacing w:after="100" w:line="278" w:lineRule="auto"/>
            <w:rPr>
              <w:rFonts w:ascii="Calibri" w:hAnsi="Calibri"/>
              <w:noProof/>
              <w:kern w:val="2"/>
              <w:lang w:eastAsia="sk-SK"/>
              <w14:ligatures w14:val="standardContextual"/>
            </w:rPr>
          </w:pPr>
          <w:hyperlink w:anchor="_Toc219908572" w:history="1">
            <w:r w:rsidR="00BE4A08" w:rsidRPr="00BE4A08">
              <w:rPr>
                <w:rFonts w:ascii="Calibri" w:eastAsia="Calibri" w:hAnsi="Calibri"/>
                <w:noProof/>
                <w:color w:val="0563C1"/>
                <w:kern w:val="2"/>
                <w:u w:val="single"/>
                <w:lang w:eastAsia="en-US"/>
                <w14:ligatures w14:val="standardContextual"/>
              </w:rPr>
              <w:t>5.</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Transformačný modul a Správa referenčných údajov multimodálnej dopravy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_Toc219908572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24</w:t>
            </w:r>
            <w:r w:rsidR="00BE4A08" w:rsidRPr="00BE4A08">
              <w:rPr>
                <w:rFonts w:ascii="Calibri" w:eastAsia="Calibri" w:hAnsi="Calibri"/>
                <w:noProof/>
                <w:webHidden/>
                <w:kern w:val="2"/>
                <w:lang w:eastAsia="en-US"/>
                <w14:ligatures w14:val="standardContextual"/>
              </w:rPr>
              <w:fldChar w:fldCharType="end"/>
            </w:r>
          </w:hyperlink>
        </w:p>
        <w:p w14:paraId="3C311E92" w14:textId="572B51A6" w:rsidR="00BE4A08" w:rsidRPr="00BE4A08" w:rsidRDefault="00000000" w:rsidP="00BE4A08">
          <w:pPr>
            <w:tabs>
              <w:tab w:val="left" w:pos="480"/>
              <w:tab w:val="right" w:leader="dot" w:pos="9062"/>
            </w:tabs>
            <w:spacing w:after="100" w:line="278" w:lineRule="auto"/>
            <w:rPr>
              <w:rFonts w:ascii="Calibri" w:hAnsi="Calibri"/>
              <w:noProof/>
              <w:kern w:val="2"/>
              <w:lang w:eastAsia="sk-SK"/>
              <w14:ligatures w14:val="standardContextual"/>
            </w:rPr>
          </w:pPr>
          <w:hyperlink w:anchor="_Toc219908573" w:history="1">
            <w:r w:rsidR="00BE4A08" w:rsidRPr="00BE4A08">
              <w:rPr>
                <w:rFonts w:ascii="Calibri" w:eastAsia="Calibri" w:hAnsi="Calibri"/>
                <w:noProof/>
                <w:color w:val="0563C1"/>
                <w:kern w:val="2"/>
                <w:u w:val="single"/>
                <w:lang w:eastAsia="en-US"/>
                <w14:ligatures w14:val="standardContextual"/>
              </w:rPr>
              <w:t>6.</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Modul GIS (Geografický informačný systém)</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_Toc219908573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24</w:t>
            </w:r>
            <w:r w:rsidR="00BE4A08" w:rsidRPr="00BE4A08">
              <w:rPr>
                <w:rFonts w:ascii="Calibri" w:eastAsia="Calibri" w:hAnsi="Calibri"/>
                <w:noProof/>
                <w:webHidden/>
                <w:kern w:val="2"/>
                <w:lang w:eastAsia="en-US"/>
                <w14:ligatures w14:val="standardContextual"/>
              </w:rPr>
              <w:fldChar w:fldCharType="end"/>
            </w:r>
          </w:hyperlink>
        </w:p>
        <w:p w14:paraId="436E9783" w14:textId="049A6A25"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74" w:history="1">
            <w:r w:rsidR="00BE4A08" w:rsidRPr="00BE4A08">
              <w:rPr>
                <w:rFonts w:ascii="Calibri" w:eastAsia="Calibri" w:hAnsi="Calibri"/>
                <w:noProof/>
                <w:color w:val="0563C1"/>
                <w:kern w:val="2"/>
                <w:u w:val="single"/>
                <w:lang w:eastAsia="en-US"/>
                <w14:ligatures w14:val="standardContextual"/>
              </w:rPr>
              <w:t>6.1. Základná funkcionalita modulu GIS</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_Toc219908574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25</w:t>
            </w:r>
            <w:r w:rsidR="00BE4A08" w:rsidRPr="00BE4A08">
              <w:rPr>
                <w:rFonts w:ascii="Calibri" w:eastAsia="Calibri" w:hAnsi="Calibri"/>
                <w:noProof/>
                <w:webHidden/>
                <w:kern w:val="2"/>
                <w:lang w:eastAsia="en-US"/>
                <w14:ligatures w14:val="standardContextual"/>
              </w:rPr>
              <w:fldChar w:fldCharType="end"/>
            </w:r>
          </w:hyperlink>
        </w:p>
        <w:p w14:paraId="04B75994" w14:textId="2828F422"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75" w:history="1">
            <w:r w:rsidR="00BE4A08" w:rsidRPr="00BE4A08">
              <w:rPr>
                <w:rFonts w:ascii="Calibri" w:eastAsia="Calibri" w:hAnsi="Calibri"/>
                <w:noProof/>
                <w:color w:val="0563C1"/>
                <w:kern w:val="2"/>
                <w:u w:val="single"/>
                <w:lang w:eastAsia="en-US"/>
                <w14:ligatures w14:val="standardContextual"/>
              </w:rPr>
              <w:t>6.2. Požiadavky na implementáciu modulu GIS</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_Toc219908575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25</w:t>
            </w:r>
            <w:r w:rsidR="00BE4A08" w:rsidRPr="00BE4A08">
              <w:rPr>
                <w:rFonts w:ascii="Calibri" w:eastAsia="Calibri" w:hAnsi="Calibri"/>
                <w:noProof/>
                <w:webHidden/>
                <w:kern w:val="2"/>
                <w:lang w:eastAsia="en-US"/>
                <w14:ligatures w14:val="standardContextual"/>
              </w:rPr>
              <w:fldChar w:fldCharType="end"/>
            </w:r>
          </w:hyperlink>
        </w:p>
        <w:p w14:paraId="08F44634" w14:textId="03DD800A"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76" w:history="1">
            <w:r w:rsidR="00BE4A08" w:rsidRPr="00BE4A08">
              <w:rPr>
                <w:rFonts w:ascii="Calibri" w:eastAsia="Calibri" w:hAnsi="Calibri"/>
                <w:noProof/>
                <w:color w:val="0563C1"/>
                <w:kern w:val="2"/>
                <w:u w:val="single"/>
                <w:lang w:eastAsia="en-US"/>
                <w14:ligatures w14:val="standardContextual"/>
              </w:rPr>
              <w:t>6.3. Submoduly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_Toc219908576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26</w:t>
            </w:r>
            <w:r w:rsidR="00BE4A08" w:rsidRPr="00BE4A08">
              <w:rPr>
                <w:rFonts w:ascii="Calibri" w:eastAsia="Calibri" w:hAnsi="Calibri"/>
                <w:noProof/>
                <w:webHidden/>
                <w:kern w:val="2"/>
                <w:lang w:eastAsia="en-US"/>
                <w14:ligatures w14:val="standardContextual"/>
              </w:rPr>
              <w:fldChar w:fldCharType="end"/>
            </w:r>
          </w:hyperlink>
        </w:p>
        <w:p w14:paraId="1E35FEA7" w14:textId="76621D54"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77" w:history="1">
            <w:r w:rsidR="00BE4A08" w:rsidRPr="00BE4A08">
              <w:rPr>
                <w:rFonts w:ascii="Calibri" w:eastAsia="Calibri" w:hAnsi="Calibri"/>
                <w:noProof/>
                <w:color w:val="0563C1"/>
                <w:kern w:val="2"/>
                <w:u w:val="single"/>
                <w:lang w:eastAsia="en-US"/>
                <w14:ligatures w14:val="standardContextual"/>
              </w:rPr>
              <w:t>6.3.1. Infraštruktúra vodnej dopravy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_Toc219908577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26</w:t>
            </w:r>
            <w:r w:rsidR="00BE4A08" w:rsidRPr="00BE4A08">
              <w:rPr>
                <w:rFonts w:ascii="Calibri" w:eastAsia="Calibri" w:hAnsi="Calibri"/>
                <w:noProof/>
                <w:webHidden/>
                <w:kern w:val="2"/>
                <w:lang w:eastAsia="en-US"/>
                <w14:ligatures w14:val="standardContextual"/>
              </w:rPr>
              <w:fldChar w:fldCharType="end"/>
            </w:r>
          </w:hyperlink>
        </w:p>
        <w:p w14:paraId="18770444" w14:textId="17E1785F"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78" w:history="1">
            <w:r w:rsidR="00BE4A08" w:rsidRPr="00BE4A08">
              <w:rPr>
                <w:rFonts w:ascii="Calibri" w:eastAsia="Calibri" w:hAnsi="Calibri"/>
                <w:noProof/>
                <w:color w:val="0563C1"/>
                <w:kern w:val="2"/>
                <w:u w:val="single"/>
                <w:lang w:eastAsia="en-US"/>
                <w14:ligatures w14:val="standardContextual"/>
              </w:rPr>
              <w:t>6.3.2. Infraštruktúra leteckej dopravy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_Toc219908578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26</w:t>
            </w:r>
            <w:r w:rsidR="00BE4A08" w:rsidRPr="00BE4A08">
              <w:rPr>
                <w:rFonts w:ascii="Calibri" w:eastAsia="Calibri" w:hAnsi="Calibri"/>
                <w:noProof/>
                <w:webHidden/>
                <w:kern w:val="2"/>
                <w:lang w:eastAsia="en-US"/>
                <w14:ligatures w14:val="standardContextual"/>
              </w:rPr>
              <w:fldChar w:fldCharType="end"/>
            </w:r>
          </w:hyperlink>
        </w:p>
        <w:p w14:paraId="28EB7601" w14:textId="768BBC00"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79" w:history="1">
            <w:r w:rsidR="00BE4A08" w:rsidRPr="00BE4A08">
              <w:rPr>
                <w:rFonts w:ascii="Calibri" w:eastAsia="Calibri" w:hAnsi="Calibri"/>
                <w:noProof/>
                <w:color w:val="0563C1"/>
                <w:kern w:val="2"/>
                <w:u w:val="single"/>
                <w:lang w:eastAsia="en-US"/>
                <w14:ligatures w14:val="standardContextual"/>
              </w:rPr>
              <w:t>6.3.3. Infraštruktúra pozemných komunikácií</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_Toc219908579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27</w:t>
            </w:r>
            <w:r w:rsidR="00BE4A08" w:rsidRPr="00BE4A08">
              <w:rPr>
                <w:rFonts w:ascii="Calibri" w:eastAsia="Calibri" w:hAnsi="Calibri"/>
                <w:noProof/>
                <w:webHidden/>
                <w:kern w:val="2"/>
                <w:lang w:eastAsia="en-US"/>
                <w14:ligatures w14:val="standardContextual"/>
              </w:rPr>
              <w:fldChar w:fldCharType="end"/>
            </w:r>
          </w:hyperlink>
        </w:p>
        <w:p w14:paraId="6C1ABAE9" w14:textId="06066ABC"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80" w:history="1">
            <w:r w:rsidR="00BE4A08" w:rsidRPr="00BE4A08">
              <w:rPr>
                <w:rFonts w:ascii="Calibri" w:eastAsia="Calibri" w:hAnsi="Calibri"/>
                <w:noProof/>
                <w:color w:val="0563C1"/>
                <w:kern w:val="2"/>
                <w:u w:val="single"/>
                <w:lang w:eastAsia="en-US"/>
                <w14:ligatures w14:val="standardContextual"/>
              </w:rPr>
              <w:t>6.3.4. Infraštruktúra dráh</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_Toc219908580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27</w:t>
            </w:r>
            <w:r w:rsidR="00BE4A08" w:rsidRPr="00BE4A08">
              <w:rPr>
                <w:rFonts w:ascii="Calibri" w:eastAsia="Calibri" w:hAnsi="Calibri"/>
                <w:noProof/>
                <w:webHidden/>
                <w:kern w:val="2"/>
                <w:lang w:eastAsia="en-US"/>
                <w14:ligatures w14:val="standardContextual"/>
              </w:rPr>
              <w:fldChar w:fldCharType="end"/>
            </w:r>
          </w:hyperlink>
        </w:p>
        <w:p w14:paraId="58815F79" w14:textId="6474B4CF"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81" w:history="1">
            <w:r w:rsidR="00BE4A08" w:rsidRPr="00BE4A08">
              <w:rPr>
                <w:rFonts w:ascii="Calibri" w:eastAsia="Calibri" w:hAnsi="Calibri"/>
                <w:noProof/>
                <w:color w:val="0563C1"/>
                <w:kern w:val="2"/>
                <w:u w:val="single"/>
                <w:lang w:eastAsia="en-US"/>
                <w14:ligatures w14:val="standardContextual"/>
              </w:rPr>
              <w:t>6.3.5. Cyklistická a turistická infraštruktúra</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_Toc219908581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27</w:t>
            </w:r>
            <w:r w:rsidR="00BE4A08" w:rsidRPr="00BE4A08">
              <w:rPr>
                <w:rFonts w:ascii="Calibri" w:eastAsia="Calibri" w:hAnsi="Calibri"/>
                <w:noProof/>
                <w:webHidden/>
                <w:kern w:val="2"/>
                <w:lang w:eastAsia="en-US"/>
                <w14:ligatures w14:val="standardContextual"/>
              </w:rPr>
              <w:fldChar w:fldCharType="end"/>
            </w:r>
          </w:hyperlink>
        </w:p>
        <w:p w14:paraId="76389546" w14:textId="0626B81D"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82" w:history="1">
            <w:r w:rsidR="00BE4A08" w:rsidRPr="00BE4A08">
              <w:rPr>
                <w:rFonts w:ascii="Calibri" w:eastAsia="Calibri" w:hAnsi="Calibri"/>
                <w:noProof/>
                <w:color w:val="0563C1"/>
                <w:kern w:val="2"/>
                <w:u w:val="single"/>
                <w:lang w:eastAsia="en-US"/>
                <w14:ligatures w14:val="standardContextual"/>
              </w:rPr>
              <w:t>6.3.6. Submodul správy bodov záujmu (POI)</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_Toc219908582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27</w:t>
            </w:r>
            <w:r w:rsidR="00BE4A08" w:rsidRPr="00BE4A08">
              <w:rPr>
                <w:rFonts w:ascii="Calibri" w:eastAsia="Calibri" w:hAnsi="Calibri"/>
                <w:noProof/>
                <w:webHidden/>
                <w:kern w:val="2"/>
                <w:lang w:eastAsia="en-US"/>
                <w14:ligatures w14:val="standardContextual"/>
              </w:rPr>
              <w:fldChar w:fldCharType="end"/>
            </w:r>
          </w:hyperlink>
        </w:p>
        <w:p w14:paraId="73C382FB" w14:textId="31838C81"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83" w:history="1">
            <w:r w:rsidR="00BE4A08" w:rsidRPr="00BE4A08">
              <w:rPr>
                <w:rFonts w:ascii="Calibri" w:eastAsia="Calibri" w:hAnsi="Calibri"/>
                <w:noProof/>
                <w:color w:val="0563C1"/>
                <w:kern w:val="2"/>
                <w:u w:val="single"/>
                <w:lang w:eastAsia="en-US"/>
                <w14:ligatures w14:val="standardContextual"/>
              </w:rPr>
              <w:t>6.3.7. Statický plánovač trás</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_Toc219908583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27</w:t>
            </w:r>
            <w:r w:rsidR="00BE4A08" w:rsidRPr="00BE4A08">
              <w:rPr>
                <w:rFonts w:ascii="Calibri" w:eastAsia="Calibri" w:hAnsi="Calibri"/>
                <w:noProof/>
                <w:webHidden/>
                <w:kern w:val="2"/>
                <w:lang w:eastAsia="en-US"/>
                <w14:ligatures w14:val="standardContextual"/>
              </w:rPr>
              <w:fldChar w:fldCharType="end"/>
            </w:r>
          </w:hyperlink>
        </w:p>
        <w:p w14:paraId="2E84CE65" w14:textId="63F6F67A"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84" w:history="1">
            <w:r w:rsidR="00BE4A08" w:rsidRPr="00BE4A08">
              <w:rPr>
                <w:rFonts w:ascii="Calibri" w:eastAsia="Calibri" w:hAnsi="Calibri"/>
                <w:noProof/>
                <w:color w:val="0563C1"/>
                <w:kern w:val="2"/>
                <w:u w:val="single"/>
                <w:lang w:eastAsia="en-US"/>
                <w14:ligatures w14:val="standardContextual"/>
              </w:rPr>
              <w:t>6.3.8. Plánovanie trás pomocou dynamických dát</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_Toc219908584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28</w:t>
            </w:r>
            <w:r w:rsidR="00BE4A08" w:rsidRPr="00BE4A08">
              <w:rPr>
                <w:rFonts w:ascii="Calibri" w:eastAsia="Calibri" w:hAnsi="Calibri"/>
                <w:noProof/>
                <w:webHidden/>
                <w:kern w:val="2"/>
                <w:lang w:eastAsia="en-US"/>
                <w14:ligatures w14:val="standardContextual"/>
              </w:rPr>
              <w:fldChar w:fldCharType="end"/>
            </w:r>
          </w:hyperlink>
        </w:p>
        <w:p w14:paraId="37EED23B" w14:textId="6CD77C70"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85" w:history="1">
            <w:r w:rsidR="00BE4A08" w:rsidRPr="00BE4A08">
              <w:rPr>
                <w:rFonts w:ascii="Calibri" w:eastAsia="Calibri" w:hAnsi="Calibri"/>
                <w:noProof/>
                <w:color w:val="0563C1"/>
                <w:kern w:val="2"/>
                <w:u w:val="single"/>
                <w:lang w:eastAsia="en-US"/>
                <w14:ligatures w14:val="standardContextual"/>
              </w:rPr>
              <w:t>6.3.9. Infraštruktúra a vybavenosť minoritných služieb</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_Toc219908585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28</w:t>
            </w:r>
            <w:r w:rsidR="00BE4A08" w:rsidRPr="00BE4A08">
              <w:rPr>
                <w:rFonts w:ascii="Calibri" w:eastAsia="Calibri" w:hAnsi="Calibri"/>
                <w:noProof/>
                <w:webHidden/>
                <w:kern w:val="2"/>
                <w:lang w:eastAsia="en-US"/>
                <w14:ligatures w14:val="standardContextual"/>
              </w:rPr>
              <w:fldChar w:fldCharType="end"/>
            </w:r>
          </w:hyperlink>
        </w:p>
        <w:p w14:paraId="6003FD98" w14:textId="0785DE82"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86" w:history="1">
            <w:r w:rsidR="00BE4A08" w:rsidRPr="00BE4A08">
              <w:rPr>
                <w:rFonts w:ascii="Calibri" w:eastAsia="Calibri" w:hAnsi="Calibri"/>
                <w:noProof/>
                <w:color w:val="0563C1"/>
                <w:kern w:val="2"/>
                <w:u w:val="single"/>
                <w:lang w:eastAsia="en-US"/>
                <w14:ligatures w14:val="standardContextual"/>
              </w:rPr>
              <w:t>6.3.10. Ostatná infraštruktúra</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_Toc219908586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29</w:t>
            </w:r>
            <w:r w:rsidR="00BE4A08" w:rsidRPr="00BE4A08">
              <w:rPr>
                <w:rFonts w:ascii="Calibri" w:eastAsia="Calibri" w:hAnsi="Calibri"/>
                <w:noProof/>
                <w:webHidden/>
                <w:kern w:val="2"/>
                <w:lang w:eastAsia="en-US"/>
                <w14:ligatures w14:val="standardContextual"/>
              </w:rPr>
              <w:fldChar w:fldCharType="end"/>
            </w:r>
          </w:hyperlink>
        </w:p>
        <w:p w14:paraId="14249A18" w14:textId="7850CAB1"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587" w:history="1">
            <w:r w:rsidR="00BE4A08" w:rsidRPr="00BE4A08">
              <w:rPr>
                <w:rFonts w:ascii="Calibri" w:eastAsia="Calibri" w:hAnsi="Calibri"/>
                <w:noProof/>
                <w:color w:val="0563C1"/>
                <w:kern w:val="2"/>
                <w:u w:val="single"/>
                <w:lang w:eastAsia="en-US"/>
                <w14:ligatures w14:val="standardContextual"/>
              </w:rPr>
              <w:t>6.3.11. Infraštruktúra občianskej vybavenosti</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_Toc219908587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29</w:t>
            </w:r>
            <w:r w:rsidR="00BE4A08" w:rsidRPr="00BE4A08">
              <w:rPr>
                <w:rFonts w:ascii="Calibri" w:eastAsia="Calibri" w:hAnsi="Calibri"/>
                <w:noProof/>
                <w:webHidden/>
                <w:kern w:val="2"/>
                <w:lang w:eastAsia="en-US"/>
                <w14:ligatures w14:val="standardContextual"/>
              </w:rPr>
              <w:fldChar w:fldCharType="end"/>
            </w:r>
          </w:hyperlink>
        </w:p>
        <w:p w14:paraId="5B385772" w14:textId="0BC3849B" w:rsidR="00BE4A08" w:rsidRPr="00BE4A08" w:rsidRDefault="00000000" w:rsidP="00BE4A08">
          <w:pPr>
            <w:tabs>
              <w:tab w:val="left" w:pos="480"/>
              <w:tab w:val="right" w:leader="dot" w:pos="9062"/>
            </w:tabs>
            <w:spacing w:after="100" w:line="278" w:lineRule="auto"/>
            <w:rPr>
              <w:rFonts w:ascii="Calibri" w:hAnsi="Calibri"/>
              <w:noProof/>
              <w:kern w:val="2"/>
              <w:lang w:eastAsia="sk-SK"/>
              <w14:ligatures w14:val="standardContextual"/>
            </w:rPr>
          </w:pPr>
          <w:hyperlink w:anchor="_Toc219908588" w:history="1">
            <w:r w:rsidR="00BE4A08" w:rsidRPr="00BE4A08">
              <w:rPr>
                <w:rFonts w:ascii="Calibri" w:eastAsia="Calibri" w:hAnsi="Calibri"/>
                <w:noProof/>
                <w:color w:val="0563C1"/>
                <w:kern w:val="2"/>
                <w:u w:val="single"/>
                <w:lang w:eastAsia="en-US"/>
                <w14:ligatures w14:val="standardContextual"/>
              </w:rPr>
              <w:t>7.</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Aplikačný modul stavu dopravnej infraštruktúry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_Toc219908588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29</w:t>
            </w:r>
            <w:r w:rsidR="00BE4A08" w:rsidRPr="00BE4A08">
              <w:rPr>
                <w:rFonts w:ascii="Calibri" w:eastAsia="Calibri" w:hAnsi="Calibri"/>
                <w:noProof/>
                <w:webHidden/>
                <w:kern w:val="2"/>
                <w:lang w:eastAsia="en-US"/>
                <w14:ligatures w14:val="standardContextual"/>
              </w:rPr>
              <w:fldChar w:fldCharType="end"/>
            </w:r>
          </w:hyperlink>
        </w:p>
        <w:p w14:paraId="1B7F8A41" w14:textId="0E2856EB"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89" w:history="1">
            <w:r w:rsidR="00BE4A08" w:rsidRPr="00BE4A08">
              <w:rPr>
                <w:rFonts w:ascii="Calibri" w:eastAsia="Calibri" w:hAnsi="Calibri"/>
                <w:noProof/>
                <w:color w:val="0563C1"/>
                <w:kern w:val="2"/>
                <w:u w:val="single"/>
                <w:lang w:eastAsia="en-US"/>
                <w14:ligatures w14:val="standardContextual"/>
              </w:rPr>
              <w:t>7.1. Výluky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_Toc219908589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29</w:t>
            </w:r>
            <w:r w:rsidR="00BE4A08" w:rsidRPr="00BE4A08">
              <w:rPr>
                <w:rFonts w:ascii="Calibri" w:eastAsia="Calibri" w:hAnsi="Calibri"/>
                <w:noProof/>
                <w:webHidden/>
                <w:kern w:val="2"/>
                <w:lang w:eastAsia="en-US"/>
                <w14:ligatures w14:val="standardContextual"/>
              </w:rPr>
              <w:fldChar w:fldCharType="end"/>
            </w:r>
          </w:hyperlink>
        </w:p>
        <w:p w14:paraId="06E7B14A" w14:textId="3F89864C"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90" w:history="1">
            <w:r w:rsidR="00BE4A08" w:rsidRPr="00BE4A08">
              <w:rPr>
                <w:rFonts w:ascii="Calibri" w:eastAsia="Calibri" w:hAnsi="Calibri"/>
                <w:noProof/>
                <w:color w:val="0563C1"/>
                <w:kern w:val="2"/>
                <w:u w:val="single"/>
                <w:lang w:eastAsia="en-US"/>
                <w14:ligatures w14:val="standardContextual"/>
              </w:rPr>
              <w:t>7.2. Stav zjazdnosti cestnej infraštruktúry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_Toc219908590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30</w:t>
            </w:r>
            <w:r w:rsidR="00BE4A08" w:rsidRPr="00BE4A08">
              <w:rPr>
                <w:rFonts w:ascii="Calibri" w:eastAsia="Calibri" w:hAnsi="Calibri"/>
                <w:noProof/>
                <w:webHidden/>
                <w:kern w:val="2"/>
                <w:lang w:eastAsia="en-US"/>
                <w14:ligatures w14:val="standardContextual"/>
              </w:rPr>
              <w:fldChar w:fldCharType="end"/>
            </w:r>
          </w:hyperlink>
        </w:p>
        <w:p w14:paraId="018916EA" w14:textId="50B6765C"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91" w:history="1">
            <w:r w:rsidR="00BE4A08" w:rsidRPr="00BE4A08">
              <w:rPr>
                <w:rFonts w:ascii="Calibri" w:eastAsia="Calibri" w:hAnsi="Calibri"/>
                <w:noProof/>
                <w:color w:val="0563C1"/>
                <w:kern w:val="2"/>
                <w:u w:val="single"/>
                <w:lang w:eastAsia="en-US"/>
                <w14:ligatures w14:val="standardContextual"/>
              </w:rPr>
              <w:t>7.3. Meteo údaje cestnej infraštruktúry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_Toc219908591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30</w:t>
            </w:r>
            <w:r w:rsidR="00BE4A08" w:rsidRPr="00BE4A08">
              <w:rPr>
                <w:rFonts w:ascii="Calibri" w:eastAsia="Calibri" w:hAnsi="Calibri"/>
                <w:noProof/>
                <w:webHidden/>
                <w:kern w:val="2"/>
                <w:lang w:eastAsia="en-US"/>
                <w14:ligatures w14:val="standardContextual"/>
              </w:rPr>
              <w:fldChar w:fldCharType="end"/>
            </w:r>
          </w:hyperlink>
        </w:p>
        <w:p w14:paraId="0340B6E0" w14:textId="5960C045"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92" w:history="1">
            <w:r w:rsidR="00BE4A08" w:rsidRPr="00BE4A08">
              <w:rPr>
                <w:rFonts w:ascii="Calibri" w:eastAsia="Calibri" w:hAnsi="Calibri"/>
                <w:noProof/>
                <w:color w:val="0563C1"/>
                <w:kern w:val="2"/>
                <w:u w:val="single"/>
                <w:lang w:eastAsia="en-US"/>
                <w14:ligatures w14:val="standardContextual"/>
              </w:rPr>
              <w:t>7.4. Vozidlá údržby a správcov komunikácií</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_Toc219908592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30</w:t>
            </w:r>
            <w:r w:rsidR="00BE4A08" w:rsidRPr="00BE4A08">
              <w:rPr>
                <w:rFonts w:ascii="Calibri" w:eastAsia="Calibri" w:hAnsi="Calibri"/>
                <w:noProof/>
                <w:webHidden/>
                <w:kern w:val="2"/>
                <w:lang w:eastAsia="en-US"/>
                <w14:ligatures w14:val="standardContextual"/>
              </w:rPr>
              <w:fldChar w:fldCharType="end"/>
            </w:r>
          </w:hyperlink>
        </w:p>
        <w:p w14:paraId="64B454C3" w14:textId="7D4BA320"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93" w:history="1">
            <w:r w:rsidR="00BE4A08" w:rsidRPr="00BE4A08">
              <w:rPr>
                <w:rFonts w:ascii="Calibri" w:eastAsia="Calibri" w:hAnsi="Calibri"/>
                <w:noProof/>
                <w:color w:val="0563C1"/>
                <w:kern w:val="2"/>
                <w:u w:val="single"/>
                <w:lang w:eastAsia="en-US"/>
                <w14:ligatures w14:val="standardContextual"/>
              </w:rPr>
              <w:t>7.5. Dynamické dopravné informácie cestnej infraštruktúry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_Toc219908593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30</w:t>
            </w:r>
            <w:r w:rsidR="00BE4A08" w:rsidRPr="00BE4A08">
              <w:rPr>
                <w:rFonts w:ascii="Calibri" w:eastAsia="Calibri" w:hAnsi="Calibri"/>
                <w:noProof/>
                <w:webHidden/>
                <w:kern w:val="2"/>
                <w:lang w:eastAsia="en-US"/>
                <w14:ligatures w14:val="standardContextual"/>
              </w:rPr>
              <w:fldChar w:fldCharType="end"/>
            </w:r>
          </w:hyperlink>
        </w:p>
        <w:p w14:paraId="7524BAAD" w14:textId="21839F3C"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94" w:history="1">
            <w:r w:rsidR="00BE4A08" w:rsidRPr="00BE4A08">
              <w:rPr>
                <w:rFonts w:ascii="Calibri" w:eastAsia="Calibri" w:hAnsi="Calibri"/>
                <w:noProof/>
                <w:color w:val="0563C1"/>
                <w:kern w:val="2"/>
                <w:u w:val="single"/>
                <w:lang w:eastAsia="en-US"/>
                <w14:ligatures w14:val="standardContextual"/>
              </w:rPr>
              <w:t>7.6. Dynamické údaje o jazde vozidiel verejnej osobnej dopravy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_Toc219908594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31</w:t>
            </w:r>
            <w:r w:rsidR="00BE4A08" w:rsidRPr="00BE4A08">
              <w:rPr>
                <w:rFonts w:ascii="Calibri" w:eastAsia="Calibri" w:hAnsi="Calibri"/>
                <w:noProof/>
                <w:webHidden/>
                <w:kern w:val="2"/>
                <w:lang w:eastAsia="en-US"/>
                <w14:ligatures w14:val="standardContextual"/>
              </w:rPr>
              <w:fldChar w:fldCharType="end"/>
            </w:r>
          </w:hyperlink>
        </w:p>
        <w:p w14:paraId="1D1A7DC7" w14:textId="496A2FAF"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95" w:history="1">
            <w:r w:rsidR="00BE4A08" w:rsidRPr="00BE4A08">
              <w:rPr>
                <w:rFonts w:ascii="Calibri" w:eastAsia="Calibri" w:hAnsi="Calibri"/>
                <w:noProof/>
                <w:color w:val="0563C1"/>
                <w:kern w:val="2"/>
                <w:u w:val="single"/>
                <w:lang w:eastAsia="en-US"/>
                <w14:ligatures w14:val="standardContextual"/>
              </w:rPr>
              <w:t>7.7. Technický stav evidovanej dopravnej infraštruktúry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_Toc219908595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33</w:t>
            </w:r>
            <w:r w:rsidR="00BE4A08" w:rsidRPr="00BE4A08">
              <w:rPr>
                <w:rFonts w:ascii="Calibri" w:eastAsia="Calibri" w:hAnsi="Calibri"/>
                <w:noProof/>
                <w:webHidden/>
                <w:kern w:val="2"/>
                <w:lang w:eastAsia="en-US"/>
                <w14:ligatures w14:val="standardContextual"/>
              </w:rPr>
              <w:fldChar w:fldCharType="end"/>
            </w:r>
          </w:hyperlink>
        </w:p>
        <w:p w14:paraId="1C5809BF" w14:textId="668E6447" w:rsidR="00BE4A08" w:rsidRPr="00BE4A08" w:rsidRDefault="00000000" w:rsidP="00BE4A08">
          <w:pPr>
            <w:tabs>
              <w:tab w:val="left" w:pos="480"/>
              <w:tab w:val="right" w:leader="dot" w:pos="9062"/>
            </w:tabs>
            <w:spacing w:after="100" w:line="278" w:lineRule="auto"/>
            <w:rPr>
              <w:rFonts w:ascii="Calibri" w:hAnsi="Calibri"/>
              <w:noProof/>
              <w:kern w:val="2"/>
              <w:lang w:eastAsia="sk-SK"/>
              <w14:ligatures w14:val="standardContextual"/>
            </w:rPr>
          </w:pPr>
          <w:hyperlink w:anchor="_Toc219908596" w:history="1">
            <w:r w:rsidR="00BE4A08" w:rsidRPr="00BE4A08">
              <w:rPr>
                <w:rFonts w:ascii="Calibri" w:eastAsia="Calibri" w:hAnsi="Calibri"/>
                <w:noProof/>
                <w:color w:val="0563C1"/>
                <w:kern w:val="2"/>
                <w:u w:val="single"/>
                <w:lang w:eastAsia="en-US"/>
                <w14:ligatures w14:val="standardContextual"/>
              </w:rPr>
              <w:t>8.</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Správa dopravných grafikonov</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_Toc219908596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33</w:t>
            </w:r>
            <w:r w:rsidR="00BE4A08" w:rsidRPr="00BE4A08">
              <w:rPr>
                <w:rFonts w:ascii="Calibri" w:eastAsia="Calibri" w:hAnsi="Calibri"/>
                <w:noProof/>
                <w:webHidden/>
                <w:kern w:val="2"/>
                <w:lang w:eastAsia="en-US"/>
                <w14:ligatures w14:val="standardContextual"/>
              </w:rPr>
              <w:fldChar w:fldCharType="end"/>
            </w:r>
          </w:hyperlink>
        </w:p>
        <w:p w14:paraId="787A9EAE" w14:textId="4481F70A"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97" w:history="1">
            <w:r w:rsidR="00BE4A08" w:rsidRPr="00BE4A08">
              <w:rPr>
                <w:rFonts w:ascii="Calibri" w:eastAsia="Calibri" w:hAnsi="Calibri"/>
                <w:noProof/>
                <w:color w:val="0563C1"/>
                <w:kern w:val="2"/>
                <w:u w:val="single"/>
                <w:lang w:eastAsia="en-US"/>
                <w14:ligatures w14:val="standardContextual"/>
              </w:rPr>
              <w:t>8.1. Cestná verejná osobná doprava</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_Toc219908597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33</w:t>
            </w:r>
            <w:r w:rsidR="00BE4A08" w:rsidRPr="00BE4A08">
              <w:rPr>
                <w:rFonts w:ascii="Calibri" w:eastAsia="Calibri" w:hAnsi="Calibri"/>
                <w:noProof/>
                <w:webHidden/>
                <w:kern w:val="2"/>
                <w:lang w:eastAsia="en-US"/>
                <w14:ligatures w14:val="standardContextual"/>
              </w:rPr>
              <w:fldChar w:fldCharType="end"/>
            </w:r>
          </w:hyperlink>
        </w:p>
        <w:p w14:paraId="13265F31" w14:textId="43594E8A"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98" w:history="1">
            <w:r w:rsidR="00BE4A08" w:rsidRPr="00BE4A08">
              <w:rPr>
                <w:rFonts w:ascii="Calibri" w:eastAsia="Calibri" w:hAnsi="Calibri"/>
                <w:noProof/>
                <w:color w:val="0563C1"/>
                <w:kern w:val="2"/>
                <w:u w:val="single"/>
                <w:lang w:eastAsia="en-US"/>
                <w14:ligatures w14:val="standardContextual"/>
              </w:rPr>
              <w:t>8.2. Železničná osobná doprava</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_Toc219908598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33</w:t>
            </w:r>
            <w:r w:rsidR="00BE4A08" w:rsidRPr="00BE4A08">
              <w:rPr>
                <w:rFonts w:ascii="Calibri" w:eastAsia="Calibri" w:hAnsi="Calibri"/>
                <w:noProof/>
                <w:webHidden/>
                <w:kern w:val="2"/>
                <w:lang w:eastAsia="en-US"/>
                <w14:ligatures w14:val="standardContextual"/>
              </w:rPr>
              <w:fldChar w:fldCharType="end"/>
            </w:r>
          </w:hyperlink>
        </w:p>
        <w:p w14:paraId="421E9685" w14:textId="0BE8A5B3"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599" w:history="1">
            <w:r w:rsidR="00BE4A08" w:rsidRPr="00BE4A08">
              <w:rPr>
                <w:rFonts w:ascii="Calibri" w:eastAsia="Calibri" w:hAnsi="Calibri"/>
                <w:noProof/>
                <w:color w:val="0563C1"/>
                <w:kern w:val="2"/>
                <w:u w:val="single"/>
                <w:lang w:eastAsia="en-US"/>
                <w14:ligatures w14:val="standardContextual"/>
              </w:rPr>
              <w:t>8.3. Mestské hromadné dopravy (MHD)</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_Toc219908599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34</w:t>
            </w:r>
            <w:r w:rsidR="00BE4A08" w:rsidRPr="00BE4A08">
              <w:rPr>
                <w:rFonts w:ascii="Calibri" w:eastAsia="Calibri" w:hAnsi="Calibri"/>
                <w:noProof/>
                <w:webHidden/>
                <w:kern w:val="2"/>
                <w:lang w:eastAsia="en-US"/>
                <w14:ligatures w14:val="standardContextual"/>
              </w:rPr>
              <w:fldChar w:fldCharType="end"/>
            </w:r>
          </w:hyperlink>
        </w:p>
        <w:p w14:paraId="2A813D3E" w14:textId="25350B90"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600" w:history="1">
            <w:r w:rsidR="00BE4A08" w:rsidRPr="00BE4A08">
              <w:rPr>
                <w:rFonts w:ascii="Calibri" w:eastAsia="Calibri" w:hAnsi="Calibri"/>
                <w:noProof/>
                <w:color w:val="0563C1"/>
                <w:kern w:val="2"/>
                <w:u w:val="single"/>
                <w:lang w:eastAsia="en-US"/>
                <w14:ligatures w14:val="standardContextual"/>
              </w:rPr>
              <w:t>8.4. Letecká verejná osobná doprava</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_Toc219908600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35</w:t>
            </w:r>
            <w:r w:rsidR="00BE4A08" w:rsidRPr="00BE4A08">
              <w:rPr>
                <w:rFonts w:ascii="Calibri" w:eastAsia="Calibri" w:hAnsi="Calibri"/>
                <w:noProof/>
                <w:webHidden/>
                <w:kern w:val="2"/>
                <w:lang w:eastAsia="en-US"/>
                <w14:ligatures w14:val="standardContextual"/>
              </w:rPr>
              <w:fldChar w:fldCharType="end"/>
            </w:r>
          </w:hyperlink>
        </w:p>
        <w:p w14:paraId="3B172D98" w14:textId="4AD5D98D"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601" w:history="1">
            <w:r w:rsidR="00BE4A08" w:rsidRPr="00BE4A08">
              <w:rPr>
                <w:rFonts w:ascii="Calibri" w:eastAsia="Calibri" w:hAnsi="Calibri"/>
                <w:noProof/>
                <w:color w:val="0563C1"/>
                <w:kern w:val="2"/>
                <w:u w:val="single"/>
                <w:lang w:eastAsia="en-US"/>
                <w14:ligatures w14:val="standardContextual"/>
              </w:rPr>
              <w:t>8.5. Vodná verejná osobná doprava</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_Toc219908601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35</w:t>
            </w:r>
            <w:r w:rsidR="00BE4A08" w:rsidRPr="00BE4A08">
              <w:rPr>
                <w:rFonts w:ascii="Calibri" w:eastAsia="Calibri" w:hAnsi="Calibri"/>
                <w:noProof/>
                <w:webHidden/>
                <w:kern w:val="2"/>
                <w:lang w:eastAsia="en-US"/>
                <w14:ligatures w14:val="standardContextual"/>
              </w:rPr>
              <w:fldChar w:fldCharType="end"/>
            </w:r>
          </w:hyperlink>
        </w:p>
        <w:p w14:paraId="033CF14C" w14:textId="5AE3E224" w:rsidR="00BE4A08" w:rsidRPr="00BE4A08" w:rsidRDefault="00000000" w:rsidP="00BE4A08">
          <w:pPr>
            <w:tabs>
              <w:tab w:val="left" w:pos="480"/>
              <w:tab w:val="right" w:leader="dot" w:pos="9062"/>
            </w:tabs>
            <w:spacing w:after="100" w:line="278" w:lineRule="auto"/>
            <w:rPr>
              <w:rFonts w:ascii="Calibri" w:hAnsi="Calibri"/>
              <w:noProof/>
              <w:kern w:val="2"/>
              <w:lang w:eastAsia="sk-SK"/>
              <w14:ligatures w14:val="standardContextual"/>
            </w:rPr>
          </w:pPr>
          <w:hyperlink w:anchor="_Toc219908602" w:history="1">
            <w:r w:rsidR="00BE4A08" w:rsidRPr="00BE4A08">
              <w:rPr>
                <w:rFonts w:ascii="Calibri" w:eastAsia="Calibri" w:hAnsi="Calibri"/>
                <w:noProof/>
                <w:color w:val="0563C1"/>
                <w:kern w:val="2"/>
                <w:u w:val="single"/>
                <w:lang w:eastAsia="en-US"/>
                <w14:ligatures w14:val="standardContextual"/>
              </w:rPr>
              <w:t>9.</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Agendový modul bezpečných a chránených parkovacích miest pre nákladné a úžitkové vozidlá</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_Toc219908602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35</w:t>
            </w:r>
            <w:r w:rsidR="00BE4A08" w:rsidRPr="00BE4A08">
              <w:rPr>
                <w:rFonts w:ascii="Calibri" w:eastAsia="Calibri" w:hAnsi="Calibri"/>
                <w:noProof/>
                <w:webHidden/>
                <w:kern w:val="2"/>
                <w:lang w:eastAsia="en-US"/>
                <w14:ligatures w14:val="standardContextual"/>
              </w:rPr>
              <w:fldChar w:fldCharType="end"/>
            </w:r>
          </w:hyperlink>
        </w:p>
        <w:p w14:paraId="54019240" w14:textId="7B378ADC" w:rsidR="00BE4A08" w:rsidRPr="00BE4A08" w:rsidRDefault="00000000" w:rsidP="00BE4A08">
          <w:pPr>
            <w:tabs>
              <w:tab w:val="left" w:pos="720"/>
              <w:tab w:val="right" w:leader="dot" w:pos="9062"/>
            </w:tabs>
            <w:spacing w:after="100" w:line="278" w:lineRule="auto"/>
            <w:rPr>
              <w:rFonts w:ascii="Calibri" w:hAnsi="Calibri"/>
              <w:noProof/>
              <w:kern w:val="2"/>
              <w:lang w:eastAsia="sk-SK"/>
              <w14:ligatures w14:val="standardContextual"/>
            </w:rPr>
          </w:pPr>
          <w:hyperlink w:anchor="_Toc219908603" w:history="1">
            <w:r w:rsidR="00BE4A08" w:rsidRPr="00BE4A08">
              <w:rPr>
                <w:rFonts w:ascii="Calibri" w:eastAsia="Calibri" w:hAnsi="Calibri"/>
                <w:noProof/>
                <w:color w:val="0563C1"/>
                <w:kern w:val="2"/>
                <w:u w:val="single"/>
                <w:lang w:eastAsia="en-US"/>
                <w14:ligatures w14:val="standardContextual"/>
              </w:rPr>
              <w:t>10.</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Rezervačný a plánovací modul pre vybrané  agendy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_Toc219908603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36</w:t>
            </w:r>
            <w:r w:rsidR="00BE4A08" w:rsidRPr="00BE4A08">
              <w:rPr>
                <w:rFonts w:ascii="Calibri" w:eastAsia="Calibri" w:hAnsi="Calibri"/>
                <w:noProof/>
                <w:webHidden/>
                <w:kern w:val="2"/>
                <w:lang w:eastAsia="en-US"/>
                <w14:ligatures w14:val="standardContextual"/>
              </w:rPr>
              <w:fldChar w:fldCharType="end"/>
            </w:r>
          </w:hyperlink>
        </w:p>
        <w:p w14:paraId="5B549072" w14:textId="0FF02B0C" w:rsidR="00BE4A08" w:rsidRPr="00BE4A08" w:rsidRDefault="00000000" w:rsidP="00BE4A08">
          <w:pPr>
            <w:tabs>
              <w:tab w:val="left" w:pos="720"/>
              <w:tab w:val="right" w:leader="dot" w:pos="9062"/>
            </w:tabs>
            <w:spacing w:after="100" w:line="278" w:lineRule="auto"/>
            <w:rPr>
              <w:rFonts w:ascii="Calibri" w:hAnsi="Calibri"/>
              <w:noProof/>
              <w:kern w:val="2"/>
              <w:lang w:eastAsia="sk-SK"/>
              <w14:ligatures w14:val="standardContextual"/>
            </w:rPr>
          </w:pPr>
          <w:hyperlink w:anchor="_Toc219908604" w:history="1">
            <w:r w:rsidR="00BE4A08" w:rsidRPr="00BE4A08">
              <w:rPr>
                <w:rFonts w:ascii="Calibri" w:eastAsia="Calibri" w:hAnsi="Calibri"/>
                <w:noProof/>
                <w:color w:val="0563C1"/>
                <w:kern w:val="2"/>
                <w:u w:val="single"/>
                <w:lang w:eastAsia="en-US"/>
                <w14:ligatures w14:val="standardContextual"/>
              </w:rPr>
              <w:t>11.</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Modul optimalizácie verejnej osobnej dopravy a rezervácie kapacít</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_Toc219908604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38</w:t>
            </w:r>
            <w:r w:rsidR="00BE4A08" w:rsidRPr="00BE4A08">
              <w:rPr>
                <w:rFonts w:ascii="Calibri" w:eastAsia="Calibri" w:hAnsi="Calibri"/>
                <w:noProof/>
                <w:webHidden/>
                <w:kern w:val="2"/>
                <w:lang w:eastAsia="en-US"/>
                <w14:ligatures w14:val="standardContextual"/>
              </w:rPr>
              <w:fldChar w:fldCharType="end"/>
            </w:r>
          </w:hyperlink>
        </w:p>
        <w:p w14:paraId="5636452C" w14:textId="52FF045E" w:rsidR="00BE4A08" w:rsidRPr="00BE4A08" w:rsidRDefault="00000000" w:rsidP="00BE4A08">
          <w:pPr>
            <w:tabs>
              <w:tab w:val="left" w:pos="720"/>
              <w:tab w:val="right" w:leader="dot" w:pos="9062"/>
            </w:tabs>
            <w:spacing w:after="100" w:line="278" w:lineRule="auto"/>
            <w:rPr>
              <w:rFonts w:ascii="Calibri" w:hAnsi="Calibri"/>
              <w:noProof/>
              <w:kern w:val="2"/>
              <w:lang w:eastAsia="sk-SK"/>
              <w14:ligatures w14:val="standardContextual"/>
            </w:rPr>
          </w:pPr>
          <w:hyperlink w:anchor="_Toc219908605" w:history="1">
            <w:r w:rsidR="00BE4A08" w:rsidRPr="00BE4A08">
              <w:rPr>
                <w:rFonts w:ascii="Calibri" w:eastAsia="Calibri" w:hAnsi="Calibri"/>
                <w:noProof/>
                <w:color w:val="0563C1"/>
                <w:kern w:val="2"/>
                <w:u w:val="single"/>
                <w:lang w:eastAsia="en-US"/>
                <w14:ligatures w14:val="standardContextual"/>
              </w:rPr>
              <w:t>12.</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Agendový modul licencovania hromadnej dopravy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_Toc219908605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40</w:t>
            </w:r>
            <w:r w:rsidR="00BE4A08" w:rsidRPr="00BE4A08">
              <w:rPr>
                <w:rFonts w:ascii="Calibri" w:eastAsia="Calibri" w:hAnsi="Calibri"/>
                <w:noProof/>
                <w:webHidden/>
                <w:kern w:val="2"/>
                <w:lang w:eastAsia="en-US"/>
                <w14:ligatures w14:val="standardContextual"/>
              </w:rPr>
              <w:fldChar w:fldCharType="end"/>
            </w:r>
          </w:hyperlink>
        </w:p>
        <w:p w14:paraId="7B088811" w14:textId="4EF075B7"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606" w:history="1">
            <w:r w:rsidR="00BE4A08" w:rsidRPr="00BE4A08">
              <w:rPr>
                <w:rFonts w:ascii="Calibri" w:eastAsia="Calibri" w:hAnsi="Calibri"/>
                <w:noProof/>
                <w:color w:val="0563C1"/>
                <w:kern w:val="2"/>
                <w:u w:val="single"/>
                <w:lang w:eastAsia="en-US"/>
                <w14:ligatures w14:val="standardContextual"/>
              </w:rPr>
              <w:t>12.1. Dynamický mapový podklad a vizualizačné služby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_Toc219908606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42</w:t>
            </w:r>
            <w:r w:rsidR="00BE4A08" w:rsidRPr="00BE4A08">
              <w:rPr>
                <w:rFonts w:ascii="Calibri" w:eastAsia="Calibri" w:hAnsi="Calibri"/>
                <w:noProof/>
                <w:webHidden/>
                <w:kern w:val="2"/>
                <w:lang w:eastAsia="en-US"/>
                <w14:ligatures w14:val="standardContextual"/>
              </w:rPr>
              <w:fldChar w:fldCharType="end"/>
            </w:r>
          </w:hyperlink>
        </w:p>
        <w:p w14:paraId="1158E146" w14:textId="38ED0039"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607" w:history="1">
            <w:r w:rsidR="00BE4A08" w:rsidRPr="00BE4A08">
              <w:rPr>
                <w:rFonts w:ascii="Calibri" w:eastAsia="Calibri" w:hAnsi="Calibri"/>
                <w:noProof/>
                <w:color w:val="0563C1"/>
                <w:kern w:val="2"/>
                <w:u w:val="single"/>
                <w:lang w:eastAsia="en-US"/>
                <w14:ligatures w14:val="standardContextual"/>
              </w:rPr>
              <w:t>12.2. Správa licencovaných dopravných prostriedkov vo verejnej osobnej doprave</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_Toc219908607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43</w:t>
            </w:r>
            <w:r w:rsidR="00BE4A08" w:rsidRPr="00BE4A08">
              <w:rPr>
                <w:rFonts w:ascii="Calibri" w:eastAsia="Calibri" w:hAnsi="Calibri"/>
                <w:noProof/>
                <w:webHidden/>
                <w:kern w:val="2"/>
                <w:lang w:eastAsia="en-US"/>
                <w14:ligatures w14:val="standardContextual"/>
              </w:rPr>
              <w:fldChar w:fldCharType="end"/>
            </w:r>
          </w:hyperlink>
        </w:p>
        <w:p w14:paraId="19C6FFE4" w14:textId="5C43471A" w:rsidR="00BE4A08" w:rsidRPr="00BE4A08" w:rsidRDefault="00000000" w:rsidP="00BE4A08">
          <w:pPr>
            <w:tabs>
              <w:tab w:val="left" w:pos="720"/>
              <w:tab w:val="right" w:leader="dot" w:pos="9062"/>
            </w:tabs>
            <w:spacing w:after="100" w:line="278" w:lineRule="auto"/>
            <w:rPr>
              <w:rFonts w:ascii="Calibri" w:hAnsi="Calibri"/>
              <w:noProof/>
              <w:kern w:val="2"/>
              <w:lang w:eastAsia="sk-SK"/>
              <w14:ligatures w14:val="standardContextual"/>
            </w:rPr>
          </w:pPr>
          <w:hyperlink w:anchor="_Toc219908608" w:history="1">
            <w:r w:rsidR="00BE4A08" w:rsidRPr="00BE4A08">
              <w:rPr>
                <w:rFonts w:ascii="Calibri" w:eastAsia="Calibri" w:hAnsi="Calibri"/>
                <w:noProof/>
                <w:color w:val="0563C1"/>
                <w:kern w:val="2"/>
                <w:u w:val="single"/>
                <w:lang w:eastAsia="en-US"/>
                <w14:ligatures w14:val="standardContextual"/>
              </w:rPr>
              <w:t>13.</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Agendový modul dopravných povolení</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_Toc219908608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44</w:t>
            </w:r>
            <w:r w:rsidR="00BE4A08" w:rsidRPr="00BE4A08">
              <w:rPr>
                <w:rFonts w:ascii="Calibri" w:eastAsia="Calibri" w:hAnsi="Calibri"/>
                <w:noProof/>
                <w:webHidden/>
                <w:kern w:val="2"/>
                <w:lang w:eastAsia="en-US"/>
                <w14:ligatures w14:val="standardContextual"/>
              </w:rPr>
              <w:fldChar w:fldCharType="end"/>
            </w:r>
          </w:hyperlink>
        </w:p>
        <w:p w14:paraId="02538FEB" w14:textId="0CD54527" w:rsidR="00BE4A08" w:rsidRPr="00BE4A08" w:rsidRDefault="00000000" w:rsidP="00BE4A08">
          <w:pPr>
            <w:tabs>
              <w:tab w:val="left" w:pos="720"/>
              <w:tab w:val="right" w:leader="dot" w:pos="9062"/>
            </w:tabs>
            <w:spacing w:after="100" w:line="278" w:lineRule="auto"/>
            <w:rPr>
              <w:rFonts w:ascii="Calibri" w:hAnsi="Calibri"/>
              <w:noProof/>
              <w:kern w:val="2"/>
              <w:lang w:eastAsia="sk-SK"/>
              <w14:ligatures w14:val="standardContextual"/>
            </w:rPr>
          </w:pPr>
          <w:hyperlink w:anchor="_Toc219908609" w:history="1">
            <w:r w:rsidR="00BE4A08" w:rsidRPr="00BE4A08">
              <w:rPr>
                <w:rFonts w:ascii="Calibri" w:eastAsia="Calibri" w:hAnsi="Calibri"/>
                <w:noProof/>
                <w:color w:val="0563C1"/>
                <w:kern w:val="2"/>
                <w:u w:val="single"/>
                <w:lang w:eastAsia="en-US"/>
                <w14:ligatures w14:val="standardContextual"/>
              </w:rPr>
              <w:t>14.</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Komponent Žurnál a log server</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_Toc219908609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45</w:t>
            </w:r>
            <w:r w:rsidR="00BE4A08" w:rsidRPr="00BE4A08">
              <w:rPr>
                <w:rFonts w:ascii="Calibri" w:eastAsia="Calibri" w:hAnsi="Calibri"/>
                <w:noProof/>
                <w:webHidden/>
                <w:kern w:val="2"/>
                <w:lang w:eastAsia="en-US"/>
                <w14:ligatures w14:val="standardContextual"/>
              </w:rPr>
              <w:fldChar w:fldCharType="end"/>
            </w:r>
          </w:hyperlink>
        </w:p>
        <w:p w14:paraId="5AC4E5CA" w14:textId="7E1FB625" w:rsidR="00BE4A08" w:rsidRPr="00BE4A08" w:rsidRDefault="00000000" w:rsidP="00BE4A08">
          <w:pPr>
            <w:tabs>
              <w:tab w:val="left" w:pos="720"/>
              <w:tab w:val="right" w:leader="dot" w:pos="9062"/>
            </w:tabs>
            <w:spacing w:after="100" w:line="278" w:lineRule="auto"/>
            <w:rPr>
              <w:rFonts w:ascii="Calibri" w:hAnsi="Calibri"/>
              <w:noProof/>
              <w:kern w:val="2"/>
              <w:lang w:eastAsia="sk-SK"/>
              <w14:ligatures w14:val="standardContextual"/>
            </w:rPr>
          </w:pPr>
          <w:hyperlink w:anchor="_Toc219908610" w:history="1">
            <w:r w:rsidR="00BE4A08" w:rsidRPr="00BE4A08">
              <w:rPr>
                <w:rFonts w:ascii="Calibri" w:eastAsia="Calibri" w:hAnsi="Calibri"/>
                <w:noProof/>
                <w:color w:val="0563C1"/>
                <w:kern w:val="2"/>
                <w:u w:val="single"/>
                <w:lang w:eastAsia="en-US"/>
                <w14:ligatures w14:val="standardContextual"/>
              </w:rPr>
              <w:t>15.</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Komponent Objektové úložisko dopravných informácií</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_Toc219908610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46</w:t>
            </w:r>
            <w:r w:rsidR="00BE4A08" w:rsidRPr="00BE4A08">
              <w:rPr>
                <w:rFonts w:ascii="Calibri" w:eastAsia="Calibri" w:hAnsi="Calibri"/>
                <w:noProof/>
                <w:webHidden/>
                <w:kern w:val="2"/>
                <w:lang w:eastAsia="en-US"/>
                <w14:ligatures w14:val="standardContextual"/>
              </w:rPr>
              <w:fldChar w:fldCharType="end"/>
            </w:r>
          </w:hyperlink>
        </w:p>
        <w:p w14:paraId="4EB051CC" w14:textId="6C4130B7" w:rsidR="00BE4A08" w:rsidRPr="00BE4A08" w:rsidRDefault="00000000" w:rsidP="00BE4A08">
          <w:pPr>
            <w:tabs>
              <w:tab w:val="left" w:pos="720"/>
              <w:tab w:val="right" w:leader="dot" w:pos="9062"/>
            </w:tabs>
            <w:spacing w:after="100" w:line="278" w:lineRule="auto"/>
            <w:rPr>
              <w:rFonts w:ascii="Calibri" w:hAnsi="Calibri"/>
              <w:noProof/>
              <w:kern w:val="2"/>
              <w:lang w:eastAsia="sk-SK"/>
              <w14:ligatures w14:val="standardContextual"/>
            </w:rPr>
          </w:pPr>
          <w:hyperlink w:anchor="_Toc219908611" w:history="1">
            <w:r w:rsidR="00BE4A08" w:rsidRPr="00BE4A08">
              <w:rPr>
                <w:rFonts w:ascii="Calibri" w:eastAsia="Calibri" w:hAnsi="Calibri"/>
                <w:noProof/>
                <w:color w:val="0563C1"/>
                <w:kern w:val="2"/>
                <w:u w:val="single"/>
                <w:lang w:eastAsia="en-US"/>
                <w14:ligatures w14:val="standardContextual"/>
              </w:rPr>
              <w:t>16.</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Komponent Monitoring</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_Toc219908611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47</w:t>
            </w:r>
            <w:r w:rsidR="00BE4A08" w:rsidRPr="00BE4A08">
              <w:rPr>
                <w:rFonts w:ascii="Calibri" w:eastAsia="Calibri" w:hAnsi="Calibri"/>
                <w:noProof/>
                <w:webHidden/>
                <w:kern w:val="2"/>
                <w:lang w:eastAsia="en-US"/>
                <w14:ligatures w14:val="standardContextual"/>
              </w:rPr>
              <w:fldChar w:fldCharType="end"/>
            </w:r>
          </w:hyperlink>
        </w:p>
        <w:p w14:paraId="5D3EE0AA" w14:textId="3126B6A4" w:rsidR="00BE4A08" w:rsidRPr="00BE4A08" w:rsidRDefault="00000000" w:rsidP="00BE4A08">
          <w:pPr>
            <w:tabs>
              <w:tab w:val="left" w:pos="720"/>
              <w:tab w:val="right" w:leader="dot" w:pos="9062"/>
            </w:tabs>
            <w:spacing w:after="100" w:line="278" w:lineRule="auto"/>
            <w:rPr>
              <w:rFonts w:ascii="Calibri" w:hAnsi="Calibri"/>
              <w:noProof/>
              <w:kern w:val="2"/>
              <w:lang w:eastAsia="sk-SK"/>
              <w14:ligatures w14:val="standardContextual"/>
            </w:rPr>
          </w:pPr>
          <w:hyperlink w:anchor="_Toc219908612" w:history="1">
            <w:r w:rsidR="00BE4A08" w:rsidRPr="00BE4A08">
              <w:rPr>
                <w:rFonts w:ascii="Calibri" w:eastAsia="Calibri" w:hAnsi="Calibri"/>
                <w:noProof/>
                <w:color w:val="0563C1"/>
                <w:kern w:val="2"/>
                <w:u w:val="single"/>
                <w:lang w:eastAsia="en-US"/>
                <w14:ligatures w14:val="standardContextual"/>
              </w:rPr>
              <w:t>17.</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Komponent IAM</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_Toc219908612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48</w:t>
            </w:r>
            <w:r w:rsidR="00BE4A08" w:rsidRPr="00BE4A08">
              <w:rPr>
                <w:rFonts w:ascii="Calibri" w:eastAsia="Calibri" w:hAnsi="Calibri"/>
                <w:noProof/>
                <w:webHidden/>
                <w:kern w:val="2"/>
                <w:lang w:eastAsia="en-US"/>
                <w14:ligatures w14:val="standardContextual"/>
              </w:rPr>
              <w:fldChar w:fldCharType="end"/>
            </w:r>
          </w:hyperlink>
        </w:p>
        <w:p w14:paraId="503DC6A1" w14:textId="3F9FCD5B" w:rsidR="00BE4A08" w:rsidRPr="00BE4A08" w:rsidRDefault="00000000" w:rsidP="00BE4A08">
          <w:pPr>
            <w:tabs>
              <w:tab w:val="left" w:pos="720"/>
              <w:tab w:val="right" w:leader="dot" w:pos="9062"/>
            </w:tabs>
            <w:spacing w:after="100" w:line="278" w:lineRule="auto"/>
            <w:rPr>
              <w:rFonts w:ascii="Calibri" w:hAnsi="Calibri"/>
              <w:noProof/>
              <w:kern w:val="2"/>
              <w:lang w:eastAsia="sk-SK"/>
              <w14:ligatures w14:val="standardContextual"/>
            </w:rPr>
          </w:pPr>
          <w:hyperlink w:anchor="_Toc219908613" w:history="1">
            <w:r w:rsidR="00BE4A08" w:rsidRPr="00BE4A08">
              <w:rPr>
                <w:rFonts w:ascii="Calibri" w:eastAsia="Calibri" w:hAnsi="Calibri"/>
                <w:noProof/>
                <w:color w:val="0563C1"/>
                <w:kern w:val="2"/>
                <w:u w:val="single"/>
                <w:lang w:eastAsia="en-US"/>
                <w14:ligatures w14:val="standardContextual"/>
              </w:rPr>
              <w:t>18.</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Komponent DMS</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_Toc219908613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49</w:t>
            </w:r>
            <w:r w:rsidR="00BE4A08" w:rsidRPr="00BE4A08">
              <w:rPr>
                <w:rFonts w:ascii="Calibri" w:eastAsia="Calibri" w:hAnsi="Calibri"/>
                <w:noProof/>
                <w:webHidden/>
                <w:kern w:val="2"/>
                <w:lang w:eastAsia="en-US"/>
                <w14:ligatures w14:val="standardContextual"/>
              </w:rPr>
              <w:fldChar w:fldCharType="end"/>
            </w:r>
          </w:hyperlink>
        </w:p>
        <w:p w14:paraId="6CF9E567" w14:textId="379CADCB" w:rsidR="00BE4A08" w:rsidRPr="00BE4A08" w:rsidRDefault="00000000" w:rsidP="00BE4A08">
          <w:pPr>
            <w:tabs>
              <w:tab w:val="left" w:pos="720"/>
              <w:tab w:val="right" w:leader="dot" w:pos="9062"/>
            </w:tabs>
            <w:spacing w:after="100" w:line="278" w:lineRule="auto"/>
            <w:rPr>
              <w:rFonts w:ascii="Calibri" w:hAnsi="Calibri"/>
              <w:noProof/>
              <w:kern w:val="2"/>
              <w:lang w:eastAsia="sk-SK"/>
              <w14:ligatures w14:val="standardContextual"/>
            </w:rPr>
          </w:pPr>
          <w:hyperlink w:anchor="_Toc219908614" w:history="1">
            <w:r w:rsidR="00BE4A08" w:rsidRPr="00BE4A08">
              <w:rPr>
                <w:rFonts w:ascii="Calibri" w:eastAsia="Calibri" w:hAnsi="Calibri"/>
                <w:noProof/>
                <w:color w:val="0563C1"/>
                <w:kern w:val="2"/>
                <w:u w:val="single"/>
                <w:lang w:eastAsia="en-US"/>
                <w14:ligatures w14:val="standardContextual"/>
              </w:rPr>
              <w:t>19.</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Modul CMS</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_Toc219908614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50</w:t>
            </w:r>
            <w:r w:rsidR="00BE4A08" w:rsidRPr="00BE4A08">
              <w:rPr>
                <w:rFonts w:ascii="Calibri" w:eastAsia="Calibri" w:hAnsi="Calibri"/>
                <w:noProof/>
                <w:webHidden/>
                <w:kern w:val="2"/>
                <w:lang w:eastAsia="en-US"/>
                <w14:ligatures w14:val="standardContextual"/>
              </w:rPr>
              <w:fldChar w:fldCharType="end"/>
            </w:r>
          </w:hyperlink>
        </w:p>
        <w:p w14:paraId="49E2953B" w14:textId="06242F34" w:rsidR="00BE4A08" w:rsidRPr="00BE4A08" w:rsidRDefault="00000000" w:rsidP="00BE4A08">
          <w:pPr>
            <w:tabs>
              <w:tab w:val="left" w:pos="720"/>
              <w:tab w:val="right" w:leader="dot" w:pos="9062"/>
            </w:tabs>
            <w:spacing w:after="100" w:line="278" w:lineRule="auto"/>
            <w:rPr>
              <w:rFonts w:ascii="Calibri" w:hAnsi="Calibri"/>
              <w:noProof/>
              <w:kern w:val="2"/>
              <w:lang w:eastAsia="sk-SK"/>
              <w14:ligatures w14:val="standardContextual"/>
            </w:rPr>
          </w:pPr>
          <w:hyperlink w:anchor="_Toc219908615" w:history="1">
            <w:r w:rsidR="00BE4A08" w:rsidRPr="00BE4A08">
              <w:rPr>
                <w:rFonts w:ascii="Calibri" w:eastAsia="Calibri" w:hAnsi="Calibri"/>
                <w:noProof/>
                <w:color w:val="0563C1"/>
                <w:kern w:val="2"/>
                <w:u w:val="single"/>
                <w:lang w:eastAsia="en-US"/>
                <w14:ligatures w14:val="standardContextual"/>
              </w:rPr>
              <w:t>20.</w:t>
            </w:r>
            <w:r w:rsidR="00BE4A08" w:rsidRPr="00BE4A08">
              <w:rPr>
                <w:rFonts w:ascii="Calibri" w:hAnsi="Calibri"/>
                <w:noProof/>
                <w:kern w:val="2"/>
                <w:lang w:eastAsia="sk-SK"/>
                <w14:ligatures w14:val="standardContextual"/>
              </w:rPr>
              <w:tab/>
            </w:r>
            <w:r w:rsidR="00BE4A08" w:rsidRPr="00BE4A08">
              <w:rPr>
                <w:rFonts w:ascii="Calibri" w:eastAsia="Calibri" w:hAnsi="Calibri"/>
                <w:noProof/>
                <w:color w:val="0563C1"/>
                <w:kern w:val="2"/>
                <w:u w:val="single"/>
                <w:lang w:eastAsia="en-US"/>
                <w14:ligatures w14:val="standardContextual"/>
              </w:rPr>
              <w:t>Správa registratúry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_Toc219908615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53</w:t>
            </w:r>
            <w:r w:rsidR="00BE4A08" w:rsidRPr="00BE4A08">
              <w:rPr>
                <w:rFonts w:ascii="Calibri" w:eastAsia="Calibri" w:hAnsi="Calibri"/>
                <w:noProof/>
                <w:webHidden/>
                <w:kern w:val="2"/>
                <w:lang w:eastAsia="en-US"/>
                <w14:ligatures w14:val="standardContextual"/>
              </w:rPr>
              <w:fldChar w:fldCharType="end"/>
            </w:r>
          </w:hyperlink>
        </w:p>
        <w:p w14:paraId="1483D92B" w14:textId="1278935E"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616" w:history="1">
            <w:r w:rsidR="00BE4A08" w:rsidRPr="00BE4A08">
              <w:rPr>
                <w:rFonts w:ascii="Calibri" w:eastAsia="Calibri" w:hAnsi="Calibri"/>
                <w:noProof/>
                <w:color w:val="0563C1"/>
                <w:kern w:val="2"/>
                <w:u w:val="single"/>
                <w:lang w:eastAsia="en-US"/>
                <w14:ligatures w14:val="standardContextual"/>
              </w:rPr>
              <w:t>20.1. Komponenty modulu Správa registratúry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_Toc219908616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54</w:t>
            </w:r>
            <w:r w:rsidR="00BE4A08" w:rsidRPr="00BE4A08">
              <w:rPr>
                <w:rFonts w:ascii="Calibri" w:eastAsia="Calibri" w:hAnsi="Calibri"/>
                <w:noProof/>
                <w:webHidden/>
                <w:kern w:val="2"/>
                <w:lang w:eastAsia="en-US"/>
                <w14:ligatures w14:val="standardContextual"/>
              </w:rPr>
              <w:fldChar w:fldCharType="end"/>
            </w:r>
          </w:hyperlink>
        </w:p>
        <w:p w14:paraId="212F0D35" w14:textId="73F8F9E4"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617" w:history="1">
            <w:r w:rsidR="00BE4A08" w:rsidRPr="00BE4A08">
              <w:rPr>
                <w:rFonts w:ascii="Calibri" w:eastAsia="Calibri" w:hAnsi="Calibri"/>
                <w:noProof/>
                <w:color w:val="0563C1"/>
                <w:kern w:val="2"/>
                <w:u w:val="single"/>
                <w:lang w:eastAsia="en-US"/>
                <w14:ligatures w14:val="standardContextual"/>
              </w:rPr>
              <w:t>20.1.1. Komponent Osoby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_Toc219908617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54</w:t>
            </w:r>
            <w:r w:rsidR="00BE4A08" w:rsidRPr="00BE4A08">
              <w:rPr>
                <w:rFonts w:ascii="Calibri" w:eastAsia="Calibri" w:hAnsi="Calibri"/>
                <w:noProof/>
                <w:webHidden/>
                <w:kern w:val="2"/>
                <w:lang w:eastAsia="en-US"/>
                <w14:ligatures w14:val="standardContextual"/>
              </w:rPr>
              <w:fldChar w:fldCharType="end"/>
            </w:r>
          </w:hyperlink>
        </w:p>
        <w:p w14:paraId="251A61C7" w14:textId="5EF2B2EC"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618" w:history="1">
            <w:r w:rsidR="00BE4A08" w:rsidRPr="00BE4A08">
              <w:rPr>
                <w:rFonts w:ascii="Calibri" w:eastAsia="Calibri" w:hAnsi="Calibri"/>
                <w:noProof/>
                <w:color w:val="0563C1"/>
                <w:kern w:val="2"/>
                <w:u w:val="single"/>
                <w:lang w:eastAsia="en-US"/>
                <w14:ligatures w14:val="standardContextual"/>
              </w:rPr>
              <w:t>20.1.2. Komponent Objekty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_Toc219908618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54</w:t>
            </w:r>
            <w:r w:rsidR="00BE4A08" w:rsidRPr="00BE4A08">
              <w:rPr>
                <w:rFonts w:ascii="Calibri" w:eastAsia="Calibri" w:hAnsi="Calibri"/>
                <w:noProof/>
                <w:webHidden/>
                <w:kern w:val="2"/>
                <w:lang w:eastAsia="en-US"/>
                <w14:ligatures w14:val="standardContextual"/>
              </w:rPr>
              <w:fldChar w:fldCharType="end"/>
            </w:r>
          </w:hyperlink>
        </w:p>
        <w:p w14:paraId="0025D9A0" w14:textId="7B9E42CE" w:rsidR="00BE4A08" w:rsidRPr="00BE4A08" w:rsidRDefault="00000000" w:rsidP="00BE4A08">
          <w:pPr>
            <w:tabs>
              <w:tab w:val="right" w:leader="dot" w:pos="9062"/>
            </w:tabs>
            <w:spacing w:after="100" w:line="278" w:lineRule="auto"/>
            <w:ind w:left="480"/>
            <w:rPr>
              <w:rFonts w:ascii="Calibri" w:hAnsi="Calibri"/>
              <w:noProof/>
              <w:kern w:val="2"/>
              <w:lang w:eastAsia="sk-SK"/>
              <w14:ligatures w14:val="standardContextual"/>
            </w:rPr>
          </w:pPr>
          <w:hyperlink w:anchor="_Toc219908619" w:history="1">
            <w:r w:rsidR="00BE4A08" w:rsidRPr="00BE4A08">
              <w:rPr>
                <w:rFonts w:ascii="Calibri" w:eastAsia="Calibri" w:hAnsi="Calibri"/>
                <w:noProof/>
                <w:color w:val="0563C1"/>
                <w:kern w:val="2"/>
                <w:u w:val="single"/>
                <w:lang w:eastAsia="en-US"/>
                <w14:ligatures w14:val="standardContextual"/>
              </w:rPr>
              <w:t>20.1.3. Komponent Záznamy</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_Toc219908619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55</w:t>
            </w:r>
            <w:r w:rsidR="00BE4A08" w:rsidRPr="00BE4A08">
              <w:rPr>
                <w:rFonts w:ascii="Calibri" w:eastAsia="Calibri" w:hAnsi="Calibri"/>
                <w:noProof/>
                <w:webHidden/>
                <w:kern w:val="2"/>
                <w:lang w:eastAsia="en-US"/>
                <w14:ligatures w14:val="standardContextual"/>
              </w:rPr>
              <w:fldChar w:fldCharType="end"/>
            </w:r>
          </w:hyperlink>
        </w:p>
        <w:p w14:paraId="471A89CB" w14:textId="2139772D"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620" w:history="1">
            <w:r w:rsidR="00BE4A08" w:rsidRPr="00BE4A08">
              <w:rPr>
                <w:rFonts w:ascii="Calibri" w:eastAsia="Calibri" w:hAnsi="Calibri"/>
                <w:noProof/>
                <w:color w:val="0563C1"/>
                <w:kern w:val="2"/>
                <w:u w:val="single"/>
                <w:lang w:eastAsia="en-US"/>
                <w14:ligatures w14:val="standardContextual"/>
              </w:rPr>
              <w:t>20.2. Technická a systémová architektúra modulu</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_Toc219908620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55</w:t>
            </w:r>
            <w:r w:rsidR="00BE4A08" w:rsidRPr="00BE4A08">
              <w:rPr>
                <w:rFonts w:ascii="Calibri" w:eastAsia="Calibri" w:hAnsi="Calibri"/>
                <w:noProof/>
                <w:webHidden/>
                <w:kern w:val="2"/>
                <w:lang w:eastAsia="en-US"/>
                <w14:ligatures w14:val="standardContextual"/>
              </w:rPr>
              <w:fldChar w:fldCharType="end"/>
            </w:r>
          </w:hyperlink>
        </w:p>
        <w:p w14:paraId="60251334" w14:textId="27BB93FD" w:rsidR="00BE4A08" w:rsidRPr="00BE4A08" w:rsidRDefault="00000000" w:rsidP="00BE4A08">
          <w:pPr>
            <w:tabs>
              <w:tab w:val="right" w:leader="dot" w:pos="9062"/>
            </w:tabs>
            <w:spacing w:after="100" w:line="278" w:lineRule="auto"/>
            <w:ind w:left="240"/>
            <w:rPr>
              <w:rFonts w:ascii="Calibri" w:hAnsi="Calibri"/>
              <w:noProof/>
              <w:kern w:val="2"/>
              <w:lang w:eastAsia="sk-SK"/>
              <w14:ligatures w14:val="standardContextual"/>
            </w:rPr>
          </w:pPr>
          <w:hyperlink w:anchor="_Toc219908621" w:history="1">
            <w:r w:rsidR="00BE4A08" w:rsidRPr="00BE4A08">
              <w:rPr>
                <w:rFonts w:ascii="Calibri" w:eastAsia="Calibri" w:hAnsi="Calibri"/>
                <w:noProof/>
                <w:color w:val="0563C1"/>
                <w:kern w:val="2"/>
                <w:u w:val="single"/>
                <w:lang w:eastAsia="en-US"/>
                <w14:ligatures w14:val="standardContextual"/>
              </w:rPr>
              <w:t>20.3. Bezpečnosť a audit</w:t>
            </w:r>
            <w:r w:rsidR="00BE4A08" w:rsidRPr="00BE4A08">
              <w:rPr>
                <w:rFonts w:ascii="Calibri" w:eastAsia="Calibri" w:hAnsi="Calibri"/>
                <w:noProof/>
                <w:webHidden/>
                <w:kern w:val="2"/>
                <w:lang w:eastAsia="en-US"/>
                <w14:ligatures w14:val="standardContextual"/>
              </w:rPr>
              <w:tab/>
            </w:r>
            <w:r w:rsidR="00BE4A08" w:rsidRPr="00BE4A08">
              <w:rPr>
                <w:rFonts w:ascii="Calibri" w:eastAsia="Calibri" w:hAnsi="Calibri"/>
                <w:noProof/>
                <w:webHidden/>
                <w:kern w:val="2"/>
                <w:lang w:eastAsia="en-US"/>
                <w14:ligatures w14:val="standardContextual"/>
              </w:rPr>
              <w:fldChar w:fldCharType="begin"/>
            </w:r>
            <w:r w:rsidR="00BE4A08" w:rsidRPr="00BE4A08">
              <w:rPr>
                <w:rFonts w:ascii="Calibri" w:eastAsia="Calibri" w:hAnsi="Calibri"/>
                <w:noProof/>
                <w:webHidden/>
                <w:kern w:val="2"/>
                <w:lang w:eastAsia="en-US"/>
                <w14:ligatures w14:val="standardContextual"/>
              </w:rPr>
              <w:instrText xml:space="preserve"> PAGEREF _Toc219908621 \h </w:instrText>
            </w:r>
            <w:r w:rsidR="00BE4A08" w:rsidRPr="00BE4A08">
              <w:rPr>
                <w:rFonts w:ascii="Calibri" w:eastAsia="Calibri" w:hAnsi="Calibri"/>
                <w:noProof/>
                <w:webHidden/>
                <w:kern w:val="2"/>
                <w:lang w:eastAsia="en-US"/>
                <w14:ligatures w14:val="standardContextual"/>
              </w:rPr>
            </w:r>
            <w:r w:rsidR="00BE4A08" w:rsidRPr="00BE4A08">
              <w:rPr>
                <w:rFonts w:ascii="Calibri" w:eastAsia="Calibri" w:hAnsi="Calibri"/>
                <w:noProof/>
                <w:webHidden/>
                <w:kern w:val="2"/>
                <w:lang w:eastAsia="en-US"/>
                <w14:ligatures w14:val="standardContextual"/>
              </w:rPr>
              <w:fldChar w:fldCharType="separate"/>
            </w:r>
            <w:r w:rsidR="00127A5E">
              <w:rPr>
                <w:rFonts w:ascii="Calibri" w:eastAsia="Calibri" w:hAnsi="Calibri"/>
                <w:noProof/>
                <w:webHidden/>
                <w:kern w:val="2"/>
                <w:lang w:eastAsia="en-US"/>
                <w14:ligatures w14:val="standardContextual"/>
              </w:rPr>
              <w:t>56</w:t>
            </w:r>
            <w:r w:rsidR="00BE4A08" w:rsidRPr="00BE4A08">
              <w:rPr>
                <w:rFonts w:ascii="Calibri" w:eastAsia="Calibri" w:hAnsi="Calibri"/>
                <w:noProof/>
                <w:webHidden/>
                <w:kern w:val="2"/>
                <w:lang w:eastAsia="en-US"/>
                <w14:ligatures w14:val="standardContextual"/>
              </w:rPr>
              <w:fldChar w:fldCharType="end"/>
            </w:r>
          </w:hyperlink>
        </w:p>
        <w:p w14:paraId="095E8DAE" w14:textId="79426754" w:rsidR="00BE4A08" w:rsidRPr="00BE4A08" w:rsidRDefault="00BE4A08" w:rsidP="00BE4A08">
          <w:pPr>
            <w:tabs>
              <w:tab w:val="right" w:leader="dot" w:pos="9062"/>
            </w:tabs>
            <w:spacing w:after="100" w:line="278" w:lineRule="auto"/>
            <w:rPr>
              <w:rFonts w:ascii="Calibri" w:hAnsi="Calibri"/>
              <w:noProof/>
              <w:kern w:val="2"/>
              <w:lang w:eastAsia="sk-SK"/>
              <w14:ligatures w14:val="standardContextual"/>
            </w:rPr>
          </w:pPr>
        </w:p>
        <w:p w14:paraId="0B6E133F" w14:textId="27DBA610"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fldChar w:fldCharType="end"/>
          </w:r>
        </w:p>
      </w:sdtContent>
    </w:sdt>
    <w:p w14:paraId="18E512DC" w14:textId="77777777" w:rsidR="00BE4A08" w:rsidRPr="00BE4A08" w:rsidRDefault="00BE4A08" w:rsidP="00BE4A08">
      <w:pPr>
        <w:spacing w:after="160" w:line="259" w:lineRule="auto"/>
        <w:rPr>
          <w:rFonts w:ascii="Calibri" w:hAnsi="Calibri" w:cs="Calibri"/>
          <w:kern w:val="2"/>
          <w:sz w:val="32"/>
          <w:szCs w:val="32"/>
          <w:lang w:eastAsia="en-US"/>
          <w14:ligatures w14:val="standardContextual"/>
        </w:rPr>
      </w:pPr>
      <w:r w:rsidRPr="00BE4A08">
        <w:rPr>
          <w:rFonts w:ascii="Calibri" w:eastAsia="Calibri" w:hAnsi="Calibri" w:cs="Calibri"/>
          <w:kern w:val="2"/>
          <w:lang w:eastAsia="en-US"/>
          <w14:ligatures w14:val="standardContextual"/>
        </w:rPr>
        <w:br w:type="page"/>
      </w:r>
    </w:p>
    <w:p w14:paraId="27113387" w14:textId="0F6B19C0" w:rsidR="00BE4A08" w:rsidRPr="00BE4A08" w:rsidRDefault="00BE4A08" w:rsidP="00BE4A08">
      <w:pPr>
        <w:keepNext/>
        <w:keepLines/>
        <w:numPr>
          <w:ilvl w:val="0"/>
          <w:numId w:val="103"/>
        </w:numPr>
        <w:spacing w:before="360" w:after="80" w:line="278" w:lineRule="auto"/>
        <w:ind w:left="0" w:firstLine="0"/>
        <w:outlineLvl w:val="0"/>
        <w:rPr>
          <w:rFonts w:ascii="Calibri Light" w:hAnsi="Calibri Light"/>
          <w:color w:val="2F5496"/>
          <w:kern w:val="2"/>
          <w:sz w:val="40"/>
          <w:szCs w:val="40"/>
          <w:lang w:eastAsia="en-US"/>
          <w14:ligatures w14:val="standardContextual"/>
        </w:rPr>
      </w:pPr>
      <w:bookmarkStart w:id="255" w:name="_Toc219908537"/>
      <w:r w:rsidRPr="00BE4A08">
        <w:rPr>
          <w:rFonts w:ascii="Calibri Light" w:hAnsi="Calibri Light"/>
          <w:color w:val="2F5496"/>
          <w:kern w:val="2"/>
          <w:sz w:val="40"/>
          <w:szCs w:val="40"/>
          <w:lang w:eastAsia="en-US"/>
          <w14:ligatures w14:val="standardContextual"/>
        </w:rPr>
        <w:lastRenderedPageBreak/>
        <w:t>Zoznam modulov, submodulov a komponentov</w:t>
      </w:r>
      <w:bookmarkEnd w:id="255"/>
    </w:p>
    <w:tbl>
      <w:tblPr>
        <w:tblW w:w="8779" w:type="dxa"/>
        <w:tblCellMar>
          <w:left w:w="70" w:type="dxa"/>
          <w:right w:w="70" w:type="dxa"/>
        </w:tblCellMar>
        <w:tblLook w:val="04A0" w:firstRow="1" w:lastRow="0" w:firstColumn="1" w:lastColumn="0" w:noHBand="0" w:noVBand="1"/>
      </w:tblPr>
      <w:tblGrid>
        <w:gridCol w:w="1060"/>
        <w:gridCol w:w="1060"/>
        <w:gridCol w:w="6659"/>
      </w:tblGrid>
      <w:tr w:rsidR="00BE4A08" w:rsidRPr="00BE4A08" w14:paraId="3BE7E8BF" w14:textId="77777777" w:rsidTr="00313FE4">
        <w:trPr>
          <w:trHeight w:val="555"/>
        </w:trPr>
        <w:tc>
          <w:tcPr>
            <w:tcW w:w="1060" w:type="dxa"/>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59F27EF5" w14:textId="77777777" w:rsidR="00BE4A08" w:rsidRPr="00BE4A08" w:rsidRDefault="00BE4A08" w:rsidP="00BE4A08">
            <w:pPr>
              <w:rPr>
                <w:rFonts w:ascii="Calibri" w:hAnsi="Calibri" w:cs="Calibri"/>
                <w:b/>
                <w:i/>
                <w:color w:val="000000"/>
                <w:sz w:val="22"/>
                <w:szCs w:val="22"/>
                <w:lang w:eastAsia="sk-SK"/>
              </w:rPr>
            </w:pPr>
            <w:r w:rsidRPr="00BE4A08">
              <w:rPr>
                <w:rFonts w:ascii="Calibri" w:hAnsi="Calibri" w:cs="Calibri"/>
                <w:b/>
                <w:i/>
                <w:color w:val="000000"/>
                <w:sz w:val="22"/>
                <w:szCs w:val="22"/>
                <w:lang w:eastAsia="sk-SK"/>
              </w:rPr>
              <w:t>modul</w:t>
            </w:r>
          </w:p>
        </w:tc>
        <w:tc>
          <w:tcPr>
            <w:tcW w:w="1060" w:type="dxa"/>
            <w:tcBorders>
              <w:top w:val="single" w:sz="8" w:space="0" w:color="auto"/>
              <w:left w:val="nil"/>
              <w:bottom w:val="single" w:sz="4" w:space="0" w:color="auto"/>
              <w:right w:val="single" w:sz="4" w:space="0" w:color="auto"/>
            </w:tcBorders>
            <w:shd w:val="clear" w:color="000000" w:fill="D9D9D9"/>
            <w:noWrap/>
            <w:vAlign w:val="center"/>
            <w:hideMark/>
          </w:tcPr>
          <w:p w14:paraId="46FD70B1" w14:textId="77777777" w:rsidR="00BE4A08" w:rsidRPr="00BE4A08" w:rsidRDefault="00BE4A08" w:rsidP="00BE4A08">
            <w:pPr>
              <w:rPr>
                <w:rFonts w:ascii="Calibri" w:hAnsi="Calibri" w:cs="Calibri"/>
                <w:b/>
                <w:i/>
                <w:color w:val="000000"/>
                <w:sz w:val="22"/>
                <w:szCs w:val="22"/>
                <w:lang w:eastAsia="sk-SK"/>
              </w:rPr>
            </w:pPr>
            <w:r w:rsidRPr="00BE4A08">
              <w:rPr>
                <w:rFonts w:ascii="Calibri" w:hAnsi="Calibri" w:cs="Calibri"/>
                <w:b/>
                <w:i/>
                <w:color w:val="000000"/>
                <w:sz w:val="22"/>
                <w:szCs w:val="22"/>
                <w:lang w:eastAsia="sk-SK"/>
              </w:rPr>
              <w:t>submodul</w:t>
            </w:r>
          </w:p>
        </w:tc>
        <w:tc>
          <w:tcPr>
            <w:tcW w:w="6659" w:type="dxa"/>
            <w:tcBorders>
              <w:top w:val="single" w:sz="8" w:space="0" w:color="auto"/>
              <w:left w:val="nil"/>
              <w:bottom w:val="single" w:sz="4" w:space="0" w:color="auto"/>
              <w:right w:val="single" w:sz="8" w:space="0" w:color="auto"/>
            </w:tcBorders>
            <w:shd w:val="clear" w:color="000000" w:fill="F2F2F2"/>
            <w:noWrap/>
            <w:vAlign w:val="center"/>
            <w:hideMark/>
          </w:tcPr>
          <w:p w14:paraId="03D92187" w14:textId="77777777" w:rsidR="00BE4A08" w:rsidRPr="00BE4A08" w:rsidRDefault="00BE4A08" w:rsidP="00BE4A08">
            <w:pPr>
              <w:rPr>
                <w:rFonts w:ascii="Calibri" w:hAnsi="Calibri" w:cs="Calibri"/>
                <w:b/>
                <w:i/>
                <w:color w:val="000000"/>
                <w:sz w:val="22"/>
                <w:szCs w:val="22"/>
                <w:lang w:eastAsia="sk-SK"/>
              </w:rPr>
            </w:pPr>
            <w:r w:rsidRPr="00BE4A08">
              <w:rPr>
                <w:rFonts w:ascii="Calibri" w:hAnsi="Calibri" w:cs="Calibri"/>
                <w:b/>
                <w:i/>
                <w:color w:val="000000"/>
                <w:sz w:val="22"/>
                <w:szCs w:val="22"/>
                <w:lang w:eastAsia="sk-SK"/>
              </w:rPr>
              <w:t>komponent</w:t>
            </w:r>
          </w:p>
        </w:tc>
      </w:tr>
      <w:tr w:rsidR="00BE4A08" w:rsidRPr="00BE4A08" w14:paraId="78DB5B58"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4AD8C3C6"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Portál eNRI DOP</w:t>
            </w:r>
          </w:p>
        </w:tc>
      </w:tr>
      <w:tr w:rsidR="00BE4A08" w:rsidRPr="00BE4A08" w14:paraId="06A7DF78" w14:textId="77777777" w:rsidTr="00313FE4">
        <w:trPr>
          <w:trHeight w:val="300"/>
        </w:trPr>
        <w:tc>
          <w:tcPr>
            <w:tcW w:w="1060" w:type="dxa"/>
            <w:vMerge w:val="restart"/>
            <w:tcBorders>
              <w:top w:val="nil"/>
              <w:left w:val="single" w:sz="8" w:space="0" w:color="auto"/>
              <w:bottom w:val="single" w:sz="4" w:space="0" w:color="auto"/>
              <w:right w:val="single" w:sz="4" w:space="0" w:color="auto"/>
            </w:tcBorders>
            <w:noWrap/>
            <w:vAlign w:val="bottom"/>
            <w:hideMark/>
          </w:tcPr>
          <w:p w14:paraId="124C25B3" w14:textId="77777777" w:rsidR="00BE4A08" w:rsidRPr="00BE4A08" w:rsidRDefault="00BE4A08" w:rsidP="00BE4A08">
            <w:pPr>
              <w:jc w:val="cente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0E4EF8B5"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Extranet</w:t>
            </w:r>
          </w:p>
        </w:tc>
      </w:tr>
      <w:tr w:rsidR="00BE4A08" w:rsidRPr="00BE4A08" w14:paraId="470EBBEB"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7134BC68"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0F2CDC5E"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Moja zóna</w:t>
            </w:r>
          </w:p>
        </w:tc>
      </w:tr>
      <w:tr w:rsidR="00BE4A08" w:rsidRPr="00BE4A08" w14:paraId="4DF30650"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1B4C01F0"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 xml:space="preserve">Intranet </w:t>
            </w:r>
          </w:p>
        </w:tc>
      </w:tr>
      <w:tr w:rsidR="00BE4A08" w:rsidRPr="00BE4A08" w14:paraId="47A98E58" w14:textId="77777777" w:rsidTr="00313FE4">
        <w:trPr>
          <w:trHeight w:val="300"/>
        </w:trPr>
        <w:tc>
          <w:tcPr>
            <w:tcW w:w="1060" w:type="dxa"/>
            <w:vMerge w:val="restart"/>
            <w:tcBorders>
              <w:top w:val="nil"/>
              <w:left w:val="single" w:sz="8" w:space="0" w:color="auto"/>
              <w:bottom w:val="single" w:sz="4" w:space="0" w:color="auto"/>
              <w:right w:val="single" w:sz="4" w:space="0" w:color="auto"/>
            </w:tcBorders>
            <w:noWrap/>
            <w:vAlign w:val="bottom"/>
            <w:hideMark/>
          </w:tcPr>
          <w:p w14:paraId="7F4618C1" w14:textId="77777777" w:rsidR="00BE4A08" w:rsidRPr="00BE4A08" w:rsidRDefault="00BE4A08" w:rsidP="00BE4A08">
            <w:pPr>
              <w:jc w:val="cente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3F30A152"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Správna agenda </w:t>
            </w:r>
          </w:p>
        </w:tc>
      </w:tr>
      <w:tr w:rsidR="00BE4A08" w:rsidRPr="00BE4A08" w14:paraId="0DF1B546"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4EC6B1B7"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379C9AF7"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Správa procesného výkonu a orchestrácie – workflow manažment </w:t>
            </w:r>
          </w:p>
        </w:tc>
      </w:tr>
      <w:tr w:rsidR="00BE4A08" w:rsidRPr="00BE4A08" w14:paraId="6DC46247"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0CC3F31C"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545220E2"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Pomocné komponenty a funkcionalita </w:t>
            </w:r>
          </w:p>
        </w:tc>
      </w:tr>
      <w:tr w:rsidR="00BE4A08" w:rsidRPr="00BE4A08" w14:paraId="6E7D7749"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21FB3861"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3DAE9B02"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Číselníky a pomocné evidencie </w:t>
            </w:r>
          </w:p>
        </w:tc>
      </w:tr>
      <w:tr w:rsidR="00BE4A08" w:rsidRPr="00BE4A08" w14:paraId="00DAE3F8"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5E562A5F"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2AA46C49"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Spisová služba ASSR</w:t>
            </w:r>
          </w:p>
        </w:tc>
      </w:tr>
      <w:tr w:rsidR="00BE4A08" w:rsidRPr="00BE4A08" w14:paraId="07E29B4C"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68686474"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API Gateway eNRI</w:t>
            </w:r>
          </w:p>
        </w:tc>
      </w:tr>
      <w:tr w:rsidR="00BE4A08" w:rsidRPr="00BE4A08" w14:paraId="2B8929A7"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1B6C79CB"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 xml:space="preserve">Integračná platforma </w:t>
            </w:r>
          </w:p>
        </w:tc>
      </w:tr>
      <w:tr w:rsidR="00BE4A08" w:rsidRPr="00BE4A08" w14:paraId="4DE3C2B4" w14:textId="77777777" w:rsidTr="00313FE4">
        <w:trPr>
          <w:trHeight w:val="300"/>
        </w:trPr>
        <w:tc>
          <w:tcPr>
            <w:tcW w:w="1060" w:type="dxa"/>
            <w:tcBorders>
              <w:top w:val="nil"/>
              <w:left w:val="single" w:sz="8" w:space="0" w:color="auto"/>
              <w:bottom w:val="single" w:sz="4" w:space="0" w:color="auto"/>
              <w:right w:val="single" w:sz="4" w:space="0" w:color="auto"/>
            </w:tcBorders>
            <w:noWrap/>
            <w:vAlign w:val="bottom"/>
            <w:hideMark/>
          </w:tcPr>
          <w:p w14:paraId="480FBB64"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1E94CF5C"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Autentifikované API </w:t>
            </w:r>
          </w:p>
        </w:tc>
      </w:tr>
      <w:tr w:rsidR="00BE4A08" w:rsidRPr="00BE4A08" w14:paraId="3B6FFDFD" w14:textId="77777777" w:rsidTr="00313FE4">
        <w:trPr>
          <w:trHeight w:val="300"/>
        </w:trPr>
        <w:tc>
          <w:tcPr>
            <w:tcW w:w="2120" w:type="dxa"/>
            <w:gridSpan w:val="2"/>
            <w:vMerge w:val="restart"/>
            <w:tcBorders>
              <w:top w:val="single" w:sz="4" w:space="0" w:color="auto"/>
              <w:left w:val="single" w:sz="8" w:space="0" w:color="auto"/>
              <w:bottom w:val="single" w:sz="4" w:space="0" w:color="auto"/>
              <w:right w:val="single" w:sz="4" w:space="0" w:color="auto"/>
            </w:tcBorders>
            <w:noWrap/>
            <w:vAlign w:val="bottom"/>
            <w:hideMark/>
          </w:tcPr>
          <w:p w14:paraId="35B15BC4" w14:textId="77777777" w:rsidR="00BE4A08" w:rsidRPr="00BE4A08" w:rsidRDefault="00BE4A08" w:rsidP="00BE4A08">
            <w:pPr>
              <w:jc w:val="cente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6659" w:type="dxa"/>
            <w:tcBorders>
              <w:top w:val="nil"/>
              <w:left w:val="nil"/>
              <w:bottom w:val="single" w:sz="4" w:space="0" w:color="auto"/>
              <w:right w:val="single" w:sz="8" w:space="0" w:color="auto"/>
            </w:tcBorders>
            <w:shd w:val="clear" w:color="000000" w:fill="F2F2F2"/>
            <w:noWrap/>
            <w:vAlign w:val="bottom"/>
            <w:hideMark/>
          </w:tcPr>
          <w:p w14:paraId="701A4903"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API JISCD (Jednotný informačný systém cestnej dopravy) </w:t>
            </w:r>
          </w:p>
        </w:tc>
      </w:tr>
      <w:tr w:rsidR="00BE4A08" w:rsidRPr="00BE4A08" w14:paraId="0C16E65F"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526F9D2A"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1EED2E53"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DATEX II </w:t>
            </w:r>
          </w:p>
        </w:tc>
      </w:tr>
      <w:tr w:rsidR="00BE4A08" w:rsidRPr="00BE4A08" w14:paraId="09058638"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6590712C"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71529AB2"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TAP – TSI (Telematické aplikácie pre osobnú dopravu – Technické špecifikácie pre interoperabilitu) </w:t>
            </w:r>
          </w:p>
        </w:tc>
      </w:tr>
      <w:tr w:rsidR="00BE4A08" w:rsidRPr="00BE4A08" w14:paraId="5FDA8701"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33FAC705"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36B1D8E5" w14:textId="77777777" w:rsidR="00BE4A08" w:rsidRPr="00BE4A08" w:rsidRDefault="00BE4A08" w:rsidP="00BE4A08">
            <w:pPr>
              <w:rPr>
                <w:rFonts w:ascii="Calibri" w:hAnsi="Calibri" w:cs="Calibri"/>
                <w:color w:val="000000"/>
                <w:sz w:val="20"/>
                <w:szCs w:val="20"/>
                <w:lang w:eastAsia="sk-SK"/>
              </w:rPr>
            </w:pPr>
            <w:bookmarkStart w:id="256" w:name="RANGE!D17"/>
            <w:r w:rsidRPr="00BE4A08">
              <w:rPr>
                <w:rFonts w:ascii="Calibri" w:hAnsi="Calibri" w:cs="Calibri"/>
                <w:color w:val="000000"/>
                <w:sz w:val="20"/>
                <w:szCs w:val="20"/>
                <w:lang w:eastAsia="sk-SK"/>
              </w:rPr>
              <w:t xml:space="preserve">eNRI DOP API </w:t>
            </w:r>
            <w:bookmarkEnd w:id="256"/>
          </w:p>
        </w:tc>
      </w:tr>
      <w:tr w:rsidR="00BE4A08" w:rsidRPr="00BE4A08" w14:paraId="72EB7EEB"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5D7A2BF2"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32F4C30C"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NeTEx (Network Timetable Exchange) </w:t>
            </w:r>
          </w:p>
        </w:tc>
      </w:tr>
      <w:tr w:rsidR="00BE4A08" w:rsidRPr="00BE4A08" w14:paraId="6F7D9A21"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4F70FC39"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3C89047A"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IATA-SSIM (Slot Scheduling Information Message) </w:t>
            </w:r>
          </w:p>
        </w:tc>
      </w:tr>
      <w:tr w:rsidR="00BE4A08" w:rsidRPr="00BE4A08" w14:paraId="7F8BAD04" w14:textId="77777777" w:rsidTr="00313FE4">
        <w:trPr>
          <w:trHeight w:val="300"/>
        </w:trPr>
        <w:tc>
          <w:tcPr>
            <w:tcW w:w="1060" w:type="dxa"/>
            <w:vMerge w:val="restart"/>
            <w:tcBorders>
              <w:top w:val="nil"/>
              <w:left w:val="single" w:sz="8" w:space="0" w:color="auto"/>
              <w:bottom w:val="single" w:sz="4" w:space="0" w:color="auto"/>
              <w:right w:val="single" w:sz="4" w:space="0" w:color="auto"/>
            </w:tcBorders>
            <w:noWrap/>
            <w:vAlign w:val="bottom"/>
            <w:hideMark/>
          </w:tcPr>
          <w:p w14:paraId="408ECDB6" w14:textId="77777777" w:rsidR="00BE4A08" w:rsidRPr="00BE4A08" w:rsidRDefault="00BE4A08" w:rsidP="00BE4A08">
            <w:pPr>
              <w:jc w:val="cente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4176A458"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Interné API </w:t>
            </w:r>
          </w:p>
        </w:tc>
      </w:tr>
      <w:tr w:rsidR="00BE4A08" w:rsidRPr="00BE4A08" w14:paraId="4A5481AD"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2C79659F"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483C3F48" w14:textId="77777777" w:rsidR="00BE4A08" w:rsidRPr="00BE4A08" w:rsidRDefault="00BE4A08" w:rsidP="00BE4A08">
            <w:pPr>
              <w:rPr>
                <w:rFonts w:ascii="Calibri" w:hAnsi="Calibri" w:cs="Calibri"/>
                <w:color w:val="000000"/>
                <w:sz w:val="20"/>
                <w:szCs w:val="20"/>
                <w:lang w:eastAsia="sk-SK"/>
              </w:rPr>
            </w:pPr>
            <w:bookmarkStart w:id="257" w:name="RANGE!C21"/>
            <w:r w:rsidRPr="00BE4A08">
              <w:rPr>
                <w:rFonts w:ascii="Calibri" w:hAnsi="Calibri" w:cs="Calibri"/>
                <w:color w:val="000000"/>
                <w:sz w:val="20"/>
                <w:szCs w:val="20"/>
                <w:lang w:eastAsia="sk-SK"/>
              </w:rPr>
              <w:t xml:space="preserve">OpenAPI </w:t>
            </w:r>
            <w:bookmarkEnd w:id="257"/>
          </w:p>
        </w:tc>
      </w:tr>
      <w:tr w:rsidR="00BE4A08" w:rsidRPr="00BE4A08" w14:paraId="214DD830"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26FF9F7E"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37966FDA"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Externé integrácie </w:t>
            </w:r>
          </w:p>
        </w:tc>
      </w:tr>
      <w:tr w:rsidR="00BE4A08" w:rsidRPr="00BE4A08" w14:paraId="4F7D1C2E" w14:textId="77777777" w:rsidTr="00313FE4">
        <w:trPr>
          <w:trHeight w:val="300"/>
        </w:trPr>
        <w:tc>
          <w:tcPr>
            <w:tcW w:w="2120" w:type="dxa"/>
            <w:gridSpan w:val="2"/>
            <w:vMerge w:val="restart"/>
            <w:tcBorders>
              <w:top w:val="single" w:sz="4" w:space="0" w:color="auto"/>
              <w:left w:val="single" w:sz="8" w:space="0" w:color="auto"/>
              <w:right w:val="single" w:sz="4" w:space="0" w:color="auto"/>
            </w:tcBorders>
            <w:noWrap/>
            <w:vAlign w:val="bottom"/>
            <w:hideMark/>
          </w:tcPr>
          <w:p w14:paraId="426B62AF" w14:textId="77777777" w:rsidR="00BE4A08" w:rsidRPr="00BE4A08" w:rsidRDefault="00BE4A08" w:rsidP="00BE4A08">
            <w:pPr>
              <w:jc w:val="cente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6659" w:type="dxa"/>
            <w:tcBorders>
              <w:top w:val="nil"/>
              <w:left w:val="nil"/>
              <w:bottom w:val="single" w:sz="4" w:space="0" w:color="auto"/>
              <w:right w:val="single" w:sz="8" w:space="0" w:color="auto"/>
            </w:tcBorders>
            <w:shd w:val="clear" w:color="000000" w:fill="F2F2F2"/>
            <w:noWrap/>
            <w:vAlign w:val="bottom"/>
            <w:hideMark/>
          </w:tcPr>
          <w:p w14:paraId="2CB5A4B9"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BormaWeb (Národná diaľničná spoločnosť) </w:t>
            </w:r>
          </w:p>
        </w:tc>
      </w:tr>
      <w:tr w:rsidR="00BE4A08" w:rsidRPr="00BE4A08" w14:paraId="0ACAF170" w14:textId="77777777" w:rsidTr="00313FE4">
        <w:trPr>
          <w:trHeight w:val="300"/>
        </w:trPr>
        <w:tc>
          <w:tcPr>
            <w:tcW w:w="2120" w:type="dxa"/>
            <w:gridSpan w:val="2"/>
            <w:vMerge/>
            <w:tcBorders>
              <w:left w:val="single" w:sz="8" w:space="0" w:color="auto"/>
              <w:right w:val="single" w:sz="4" w:space="0" w:color="auto"/>
            </w:tcBorders>
            <w:vAlign w:val="center"/>
            <w:hideMark/>
          </w:tcPr>
          <w:p w14:paraId="0DAEFBC9"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0CFE1727"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CSRÚ Adaptér (Centrálny systém referenčných údajov) </w:t>
            </w:r>
          </w:p>
        </w:tc>
      </w:tr>
      <w:tr w:rsidR="00BE4A08" w:rsidRPr="00BE4A08" w14:paraId="4140C205" w14:textId="77777777" w:rsidTr="00313FE4">
        <w:trPr>
          <w:trHeight w:val="300"/>
        </w:trPr>
        <w:tc>
          <w:tcPr>
            <w:tcW w:w="2120" w:type="dxa"/>
            <w:gridSpan w:val="2"/>
            <w:vMerge/>
            <w:tcBorders>
              <w:left w:val="single" w:sz="8" w:space="0" w:color="auto"/>
              <w:right w:val="single" w:sz="4" w:space="0" w:color="auto"/>
            </w:tcBorders>
            <w:vAlign w:val="center"/>
            <w:hideMark/>
          </w:tcPr>
          <w:p w14:paraId="269D06FE"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712205AD"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NDS (Národná diaľničná spoločnosť) </w:t>
            </w:r>
          </w:p>
        </w:tc>
      </w:tr>
      <w:tr w:rsidR="00BE4A08" w:rsidRPr="00BE4A08" w14:paraId="206EB4C1" w14:textId="77777777" w:rsidTr="00313FE4">
        <w:trPr>
          <w:trHeight w:val="300"/>
        </w:trPr>
        <w:tc>
          <w:tcPr>
            <w:tcW w:w="2120" w:type="dxa"/>
            <w:gridSpan w:val="2"/>
            <w:vMerge/>
            <w:tcBorders>
              <w:left w:val="single" w:sz="8" w:space="0" w:color="auto"/>
              <w:right w:val="single" w:sz="4" w:space="0" w:color="auto"/>
            </w:tcBorders>
            <w:vAlign w:val="center"/>
            <w:hideMark/>
          </w:tcPr>
          <w:p w14:paraId="6C60238A"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3F404A49"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MD SR (Ministerstvo dopravy Slovenskej republiky) </w:t>
            </w:r>
          </w:p>
        </w:tc>
      </w:tr>
      <w:tr w:rsidR="00BE4A08" w:rsidRPr="00BE4A08" w14:paraId="4035901B" w14:textId="77777777" w:rsidTr="00313FE4">
        <w:trPr>
          <w:trHeight w:val="300"/>
        </w:trPr>
        <w:tc>
          <w:tcPr>
            <w:tcW w:w="2120" w:type="dxa"/>
            <w:gridSpan w:val="2"/>
            <w:vMerge/>
            <w:tcBorders>
              <w:left w:val="single" w:sz="8" w:space="0" w:color="auto"/>
              <w:right w:val="single" w:sz="4" w:space="0" w:color="auto"/>
            </w:tcBorders>
            <w:vAlign w:val="center"/>
            <w:hideMark/>
          </w:tcPr>
          <w:p w14:paraId="5219089C"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256C20DD"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Mobilné API </w:t>
            </w:r>
          </w:p>
        </w:tc>
      </w:tr>
      <w:tr w:rsidR="00BE4A08" w:rsidRPr="00BE4A08" w14:paraId="778CAE87" w14:textId="77777777" w:rsidTr="00313FE4">
        <w:trPr>
          <w:trHeight w:val="300"/>
        </w:trPr>
        <w:tc>
          <w:tcPr>
            <w:tcW w:w="2120" w:type="dxa"/>
            <w:gridSpan w:val="2"/>
            <w:vMerge/>
            <w:tcBorders>
              <w:left w:val="single" w:sz="8" w:space="0" w:color="auto"/>
              <w:right w:val="single" w:sz="4" w:space="0" w:color="auto"/>
            </w:tcBorders>
            <w:vAlign w:val="center"/>
            <w:hideMark/>
          </w:tcPr>
          <w:p w14:paraId="61E64322"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59AA5BB2"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ŽSR (Železnice Slovenskej republiky) </w:t>
            </w:r>
          </w:p>
        </w:tc>
      </w:tr>
      <w:tr w:rsidR="00BE4A08" w:rsidRPr="00BE4A08" w14:paraId="139C92EC" w14:textId="77777777" w:rsidTr="00313FE4">
        <w:trPr>
          <w:trHeight w:val="300"/>
        </w:trPr>
        <w:tc>
          <w:tcPr>
            <w:tcW w:w="2120" w:type="dxa"/>
            <w:gridSpan w:val="2"/>
            <w:vMerge/>
            <w:tcBorders>
              <w:left w:val="single" w:sz="8" w:space="0" w:color="auto"/>
              <w:right w:val="single" w:sz="4" w:space="0" w:color="auto"/>
            </w:tcBorders>
            <w:vAlign w:val="center"/>
            <w:hideMark/>
          </w:tcPr>
          <w:p w14:paraId="6B105C57"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6DB353A3"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SSC (Slovenská správa ciest) </w:t>
            </w:r>
          </w:p>
        </w:tc>
      </w:tr>
      <w:tr w:rsidR="00BE4A08" w:rsidRPr="00BE4A08" w14:paraId="10B0DFAE" w14:textId="77777777" w:rsidTr="00313FE4">
        <w:trPr>
          <w:trHeight w:val="300"/>
        </w:trPr>
        <w:tc>
          <w:tcPr>
            <w:tcW w:w="2120" w:type="dxa"/>
            <w:gridSpan w:val="2"/>
            <w:vMerge/>
            <w:tcBorders>
              <w:left w:val="single" w:sz="8" w:space="0" w:color="auto"/>
              <w:right w:val="single" w:sz="4" w:space="0" w:color="auto"/>
            </w:tcBorders>
            <w:vAlign w:val="center"/>
            <w:hideMark/>
          </w:tcPr>
          <w:p w14:paraId="78BD2134"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0AAFADF2"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LPS (Letové prevádzkové služby Slovenskej republiky) </w:t>
            </w:r>
          </w:p>
        </w:tc>
      </w:tr>
      <w:tr w:rsidR="00BE4A08" w:rsidRPr="00BE4A08" w14:paraId="5FAB56FE" w14:textId="77777777" w:rsidTr="00313FE4">
        <w:trPr>
          <w:trHeight w:val="300"/>
        </w:trPr>
        <w:tc>
          <w:tcPr>
            <w:tcW w:w="2120" w:type="dxa"/>
            <w:gridSpan w:val="2"/>
            <w:vMerge/>
            <w:tcBorders>
              <w:left w:val="single" w:sz="8" w:space="0" w:color="auto"/>
              <w:right w:val="single" w:sz="4" w:space="0" w:color="auto"/>
            </w:tcBorders>
            <w:vAlign w:val="center"/>
            <w:hideMark/>
          </w:tcPr>
          <w:p w14:paraId="6C81C39D"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493A6116"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ZSSK (Železničná spoločnosť Slovensko) a iní železniční dopravcovia </w:t>
            </w:r>
          </w:p>
        </w:tc>
      </w:tr>
      <w:tr w:rsidR="00BE4A08" w:rsidRPr="00BE4A08" w14:paraId="023211BA" w14:textId="77777777" w:rsidTr="00313FE4">
        <w:trPr>
          <w:trHeight w:val="300"/>
        </w:trPr>
        <w:tc>
          <w:tcPr>
            <w:tcW w:w="2120" w:type="dxa"/>
            <w:gridSpan w:val="2"/>
            <w:vMerge/>
            <w:tcBorders>
              <w:left w:val="single" w:sz="8" w:space="0" w:color="auto"/>
              <w:bottom w:val="single" w:sz="4" w:space="0" w:color="auto"/>
              <w:right w:val="single" w:sz="4" w:space="0" w:color="auto"/>
            </w:tcBorders>
            <w:vAlign w:val="center"/>
          </w:tcPr>
          <w:p w14:paraId="4B352B7C"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tcPr>
          <w:p w14:paraId="51D20C63"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Štátna pokladnica</w:t>
            </w:r>
          </w:p>
        </w:tc>
      </w:tr>
      <w:tr w:rsidR="00BE4A08" w:rsidRPr="00BE4A08" w14:paraId="5E4394FB"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55DEC54A"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Modul Správa referenčných údajov multimodálnej dopravy a Transformačný modul</w:t>
            </w:r>
          </w:p>
        </w:tc>
      </w:tr>
      <w:tr w:rsidR="00BE4A08" w:rsidRPr="00BE4A08" w14:paraId="4DC4C253"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61B73DA5"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Modul GIS</w:t>
            </w:r>
          </w:p>
        </w:tc>
      </w:tr>
      <w:tr w:rsidR="00BE4A08" w:rsidRPr="00BE4A08" w14:paraId="7B685A82" w14:textId="77777777" w:rsidTr="00313FE4">
        <w:trPr>
          <w:trHeight w:val="300"/>
        </w:trPr>
        <w:tc>
          <w:tcPr>
            <w:tcW w:w="1060" w:type="dxa"/>
            <w:vMerge w:val="restart"/>
            <w:tcBorders>
              <w:top w:val="nil"/>
              <w:left w:val="single" w:sz="8" w:space="0" w:color="auto"/>
              <w:bottom w:val="single" w:sz="4" w:space="0" w:color="auto"/>
              <w:right w:val="single" w:sz="4" w:space="0" w:color="auto"/>
            </w:tcBorders>
            <w:noWrap/>
            <w:vAlign w:val="bottom"/>
            <w:hideMark/>
          </w:tcPr>
          <w:p w14:paraId="105FCCC3" w14:textId="77777777" w:rsidR="00BE4A08" w:rsidRPr="00BE4A08" w:rsidRDefault="00BE4A08" w:rsidP="00BE4A08">
            <w:pPr>
              <w:jc w:val="cente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463F09D0"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Infraštruktúra vodnej dopravy </w:t>
            </w:r>
          </w:p>
        </w:tc>
      </w:tr>
      <w:tr w:rsidR="00BE4A08" w:rsidRPr="00BE4A08" w14:paraId="25566327"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6D652748"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5CA0F150"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Infraštruktúra leteckej dopravy </w:t>
            </w:r>
          </w:p>
        </w:tc>
      </w:tr>
      <w:tr w:rsidR="00BE4A08" w:rsidRPr="00BE4A08" w14:paraId="19538529"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7E26A7E1"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2C036557"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Infraštruktúra pozemných komunikácií </w:t>
            </w:r>
          </w:p>
        </w:tc>
      </w:tr>
      <w:tr w:rsidR="00BE4A08" w:rsidRPr="00BE4A08" w14:paraId="31EE4877"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34284578"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07FDE2B1"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Infraštruktúra dráh </w:t>
            </w:r>
          </w:p>
        </w:tc>
      </w:tr>
      <w:tr w:rsidR="00BE4A08" w:rsidRPr="00BE4A08" w14:paraId="704A07DE"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1D5EBE7F"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56BEC9A1"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Cyklistická a turistická infraštruktúra </w:t>
            </w:r>
          </w:p>
        </w:tc>
      </w:tr>
      <w:tr w:rsidR="00BE4A08" w:rsidRPr="00BE4A08" w14:paraId="31508F5B"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631CBC71"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6076315C"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Submodul správy bodov záujmu (POI) </w:t>
            </w:r>
          </w:p>
        </w:tc>
      </w:tr>
      <w:tr w:rsidR="00BE4A08" w:rsidRPr="00BE4A08" w14:paraId="2862C90F"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7A987657"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4600D11B"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Statický plánovač trás </w:t>
            </w:r>
          </w:p>
        </w:tc>
      </w:tr>
      <w:tr w:rsidR="00BE4A08" w:rsidRPr="00BE4A08" w14:paraId="1556EEF7"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70C80C87"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45958D34"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Plánovanie trás pomocou dynamických dát </w:t>
            </w:r>
          </w:p>
        </w:tc>
      </w:tr>
      <w:tr w:rsidR="00BE4A08" w:rsidRPr="00BE4A08" w14:paraId="19CAB6E4"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431A42DC"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6183D68D"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Infraštruktúra a vybavenosť minoritných služieb </w:t>
            </w:r>
          </w:p>
        </w:tc>
      </w:tr>
      <w:tr w:rsidR="00BE4A08" w:rsidRPr="00BE4A08" w14:paraId="20424309" w14:textId="77777777" w:rsidTr="00313FE4">
        <w:trPr>
          <w:trHeight w:val="300"/>
        </w:trPr>
        <w:tc>
          <w:tcPr>
            <w:tcW w:w="2120" w:type="dxa"/>
            <w:gridSpan w:val="2"/>
            <w:vMerge w:val="restart"/>
            <w:tcBorders>
              <w:top w:val="single" w:sz="4" w:space="0" w:color="auto"/>
              <w:left w:val="single" w:sz="8" w:space="0" w:color="auto"/>
              <w:bottom w:val="single" w:sz="4" w:space="0" w:color="auto"/>
              <w:right w:val="single" w:sz="4" w:space="0" w:color="auto"/>
            </w:tcBorders>
            <w:noWrap/>
            <w:vAlign w:val="bottom"/>
            <w:hideMark/>
          </w:tcPr>
          <w:p w14:paraId="10D7103D" w14:textId="77777777" w:rsidR="00BE4A08" w:rsidRPr="00BE4A08" w:rsidRDefault="00BE4A08" w:rsidP="00BE4A08">
            <w:pPr>
              <w:jc w:val="cente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6659" w:type="dxa"/>
            <w:tcBorders>
              <w:top w:val="nil"/>
              <w:left w:val="nil"/>
              <w:bottom w:val="single" w:sz="4" w:space="0" w:color="auto"/>
              <w:right w:val="single" w:sz="8" w:space="0" w:color="auto"/>
            </w:tcBorders>
            <w:shd w:val="clear" w:color="000000" w:fill="F2F2F2"/>
            <w:noWrap/>
            <w:vAlign w:val="bottom"/>
            <w:hideMark/>
          </w:tcPr>
          <w:p w14:paraId="2596AB9C"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Správa zdieľaných dopravných prostriedkov</w:t>
            </w:r>
          </w:p>
        </w:tc>
      </w:tr>
      <w:tr w:rsidR="00BE4A08" w:rsidRPr="00BE4A08" w14:paraId="5AF25654"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29126F10"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433B7488"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Správa zdieľanej dopravy</w:t>
            </w:r>
          </w:p>
        </w:tc>
      </w:tr>
      <w:tr w:rsidR="00BE4A08" w:rsidRPr="00BE4A08" w14:paraId="63C607B3"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1DE6B4F3"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36B89F5A"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Požičovne</w:t>
            </w:r>
          </w:p>
        </w:tc>
      </w:tr>
      <w:tr w:rsidR="00BE4A08" w:rsidRPr="00BE4A08" w14:paraId="73F73304"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3F224D39"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21F94C77"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Taxi služby</w:t>
            </w:r>
          </w:p>
        </w:tc>
      </w:tr>
      <w:tr w:rsidR="00BE4A08" w:rsidRPr="00BE4A08" w14:paraId="61D011CF" w14:textId="77777777" w:rsidTr="00313FE4">
        <w:trPr>
          <w:trHeight w:val="300"/>
        </w:trPr>
        <w:tc>
          <w:tcPr>
            <w:tcW w:w="1060" w:type="dxa"/>
            <w:vMerge w:val="restart"/>
            <w:tcBorders>
              <w:top w:val="nil"/>
              <w:left w:val="single" w:sz="8" w:space="0" w:color="auto"/>
              <w:bottom w:val="single" w:sz="4" w:space="0" w:color="auto"/>
              <w:right w:val="single" w:sz="4" w:space="0" w:color="auto"/>
            </w:tcBorders>
            <w:noWrap/>
            <w:vAlign w:val="bottom"/>
            <w:hideMark/>
          </w:tcPr>
          <w:p w14:paraId="6D6D0CB9" w14:textId="77777777" w:rsidR="00BE4A08" w:rsidRPr="00BE4A08" w:rsidRDefault="00BE4A08" w:rsidP="00BE4A08">
            <w:pPr>
              <w:jc w:val="cente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0B8E012F"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Ostatná infraštruktúra </w:t>
            </w:r>
          </w:p>
        </w:tc>
      </w:tr>
      <w:tr w:rsidR="00BE4A08" w:rsidRPr="00BE4A08" w14:paraId="793A32FE"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064812B6"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160281CC"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Infraštruktúra občianskej vybavenosti </w:t>
            </w:r>
          </w:p>
        </w:tc>
      </w:tr>
      <w:tr w:rsidR="00BE4A08" w:rsidRPr="00BE4A08" w14:paraId="022908C8"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48C329D7"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 xml:space="preserve">Aplikačný modul stavu dopravnej infraštruktúry </w:t>
            </w:r>
          </w:p>
        </w:tc>
      </w:tr>
      <w:tr w:rsidR="00BE4A08" w:rsidRPr="00BE4A08" w14:paraId="544FC596" w14:textId="77777777" w:rsidTr="00313FE4">
        <w:trPr>
          <w:trHeight w:val="300"/>
        </w:trPr>
        <w:tc>
          <w:tcPr>
            <w:tcW w:w="1060" w:type="dxa"/>
            <w:vMerge w:val="restart"/>
            <w:tcBorders>
              <w:top w:val="nil"/>
              <w:left w:val="single" w:sz="8" w:space="0" w:color="auto"/>
              <w:bottom w:val="single" w:sz="4" w:space="0" w:color="auto"/>
              <w:right w:val="single" w:sz="4" w:space="0" w:color="auto"/>
            </w:tcBorders>
            <w:noWrap/>
            <w:vAlign w:val="bottom"/>
            <w:hideMark/>
          </w:tcPr>
          <w:p w14:paraId="7B4294CE" w14:textId="77777777" w:rsidR="00BE4A08" w:rsidRPr="00BE4A08" w:rsidRDefault="00BE4A08" w:rsidP="00BE4A08">
            <w:pPr>
              <w:jc w:val="cente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44538CDD"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Výluky </w:t>
            </w:r>
          </w:p>
        </w:tc>
      </w:tr>
      <w:tr w:rsidR="00BE4A08" w:rsidRPr="00BE4A08" w14:paraId="300098E4"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135BFA64"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4AA17B36"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Stav zjazdnosti cestnej infraštruktúry </w:t>
            </w:r>
          </w:p>
        </w:tc>
      </w:tr>
      <w:tr w:rsidR="00BE4A08" w:rsidRPr="00BE4A08" w14:paraId="32DF2168"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21F6273D"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7B4C22C7"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Meteo údaje cestnej infraštruktúry </w:t>
            </w:r>
          </w:p>
        </w:tc>
      </w:tr>
      <w:tr w:rsidR="00BE4A08" w:rsidRPr="00BE4A08" w14:paraId="56215DF6"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35116906"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77F6E7A3"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Vozidlá údržby a správcov komunikácií </w:t>
            </w:r>
          </w:p>
        </w:tc>
      </w:tr>
      <w:tr w:rsidR="00BE4A08" w:rsidRPr="00BE4A08" w14:paraId="586E2696"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591E890C"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037C73AB"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Dynamické dopravné informácie cestnej infraštruktúry </w:t>
            </w:r>
          </w:p>
        </w:tc>
      </w:tr>
      <w:tr w:rsidR="00BE4A08" w:rsidRPr="00BE4A08" w14:paraId="3CE86908"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14CB1C91"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4F139282"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Dynamické údaje dopravných prostriedkov verejnej osobnej dopravy </w:t>
            </w:r>
          </w:p>
        </w:tc>
      </w:tr>
      <w:tr w:rsidR="00BE4A08" w:rsidRPr="00BE4A08" w14:paraId="6EA509E6"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3B122FA6"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43BAC1AE"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Technický stav evidovanej dopravnej infraštruktúry </w:t>
            </w:r>
          </w:p>
        </w:tc>
      </w:tr>
      <w:tr w:rsidR="00BE4A08" w:rsidRPr="00BE4A08" w14:paraId="71FB364C"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4C79A6A7"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Správa dopravných grafikonov</w:t>
            </w:r>
          </w:p>
        </w:tc>
      </w:tr>
      <w:tr w:rsidR="00BE4A08" w:rsidRPr="00BE4A08" w14:paraId="109708F9" w14:textId="77777777" w:rsidTr="00313FE4">
        <w:trPr>
          <w:trHeight w:val="300"/>
        </w:trPr>
        <w:tc>
          <w:tcPr>
            <w:tcW w:w="1060" w:type="dxa"/>
            <w:vMerge w:val="restart"/>
            <w:tcBorders>
              <w:top w:val="nil"/>
              <w:left w:val="single" w:sz="8" w:space="0" w:color="auto"/>
              <w:bottom w:val="single" w:sz="4" w:space="0" w:color="auto"/>
              <w:right w:val="single" w:sz="4" w:space="0" w:color="auto"/>
            </w:tcBorders>
            <w:noWrap/>
            <w:vAlign w:val="bottom"/>
            <w:hideMark/>
          </w:tcPr>
          <w:p w14:paraId="4D5EF573" w14:textId="77777777" w:rsidR="00BE4A08" w:rsidRPr="00BE4A08" w:rsidRDefault="00BE4A08" w:rsidP="00BE4A08">
            <w:pPr>
              <w:jc w:val="cente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4EFB0FB9"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Cestná verejná osobná doprava </w:t>
            </w:r>
          </w:p>
        </w:tc>
      </w:tr>
      <w:tr w:rsidR="00BE4A08" w:rsidRPr="00BE4A08" w14:paraId="325DF1BE"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0D3FE6FE"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678D4A08"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Železničná osobná doprava </w:t>
            </w:r>
          </w:p>
        </w:tc>
      </w:tr>
      <w:tr w:rsidR="00BE4A08" w:rsidRPr="00BE4A08" w14:paraId="73E1A570"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590FE1E2"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51598F77"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Mestská autobusová a mestská dráhová doprava</w:t>
            </w:r>
          </w:p>
        </w:tc>
      </w:tr>
      <w:tr w:rsidR="00BE4A08" w:rsidRPr="00BE4A08" w14:paraId="61766EF2"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3294B864"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0E72B42A"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Letecká verejná osobná doprava</w:t>
            </w:r>
          </w:p>
        </w:tc>
      </w:tr>
      <w:tr w:rsidR="00BE4A08" w:rsidRPr="00BE4A08" w14:paraId="052B1A54" w14:textId="77777777" w:rsidTr="00313FE4">
        <w:trPr>
          <w:trHeight w:val="300"/>
        </w:trPr>
        <w:tc>
          <w:tcPr>
            <w:tcW w:w="1060" w:type="dxa"/>
            <w:vMerge/>
            <w:tcBorders>
              <w:top w:val="nil"/>
              <w:left w:val="single" w:sz="8" w:space="0" w:color="auto"/>
              <w:bottom w:val="single" w:sz="4" w:space="0" w:color="auto"/>
              <w:right w:val="single" w:sz="4" w:space="0" w:color="auto"/>
            </w:tcBorders>
            <w:vAlign w:val="center"/>
            <w:hideMark/>
          </w:tcPr>
          <w:p w14:paraId="178B22E4" w14:textId="77777777" w:rsidR="00BE4A08" w:rsidRPr="00BE4A08" w:rsidRDefault="00BE4A08" w:rsidP="00BE4A08">
            <w:pPr>
              <w:rPr>
                <w:rFonts w:ascii="Calibri" w:hAnsi="Calibri" w:cs="Calibri"/>
                <w:color w:val="000000"/>
                <w:sz w:val="20"/>
                <w:szCs w:val="20"/>
                <w:lang w:eastAsia="sk-SK"/>
              </w:rPr>
            </w:pP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4FC64AA9"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Vodná verejná osobná doprava </w:t>
            </w:r>
          </w:p>
        </w:tc>
      </w:tr>
      <w:tr w:rsidR="00BE4A08" w:rsidRPr="00BE4A08" w14:paraId="795C06CC"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619DAF54"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Agendový modul bezpečných a chránených parkovacích miest pre nákladné a úžitkové vozidlá</w:t>
            </w:r>
          </w:p>
        </w:tc>
      </w:tr>
      <w:tr w:rsidR="00BE4A08" w:rsidRPr="00BE4A08" w14:paraId="2619654C"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5A7DC5C8"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Rezervačný a plánovací modul pre vybrané agendy</w:t>
            </w:r>
          </w:p>
        </w:tc>
      </w:tr>
      <w:tr w:rsidR="00BE4A08" w:rsidRPr="00BE4A08" w14:paraId="0B935BF8"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374FCDB5"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Modul optimalizácie verejnej osobnej dopravy a rezervácie kapacít</w:t>
            </w:r>
          </w:p>
        </w:tc>
      </w:tr>
      <w:tr w:rsidR="00BE4A08" w:rsidRPr="00BE4A08" w14:paraId="70D69B55" w14:textId="77777777" w:rsidTr="00313FE4">
        <w:trPr>
          <w:trHeight w:val="300"/>
        </w:trPr>
        <w:tc>
          <w:tcPr>
            <w:tcW w:w="1060" w:type="dxa"/>
            <w:tcBorders>
              <w:top w:val="nil"/>
              <w:left w:val="single" w:sz="8" w:space="0" w:color="auto"/>
              <w:bottom w:val="single" w:sz="4" w:space="0" w:color="auto"/>
              <w:right w:val="single" w:sz="4" w:space="0" w:color="auto"/>
            </w:tcBorders>
            <w:noWrap/>
            <w:vAlign w:val="bottom"/>
            <w:hideMark/>
          </w:tcPr>
          <w:p w14:paraId="2F3BE9F3"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288AD33D"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xml:space="preserve">Štatistický submodul vyťaženosti pravidelnej dopravy </w:t>
            </w:r>
          </w:p>
        </w:tc>
      </w:tr>
      <w:tr w:rsidR="00BE4A08" w:rsidRPr="00BE4A08" w14:paraId="6FB1BE0D"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7411F35A"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Agendový modul licencovania hromadnej dopravy</w:t>
            </w:r>
          </w:p>
        </w:tc>
      </w:tr>
      <w:tr w:rsidR="00BE4A08" w:rsidRPr="00BE4A08" w14:paraId="114C990B" w14:textId="77777777" w:rsidTr="00313FE4">
        <w:trPr>
          <w:trHeight w:val="300"/>
        </w:trPr>
        <w:tc>
          <w:tcPr>
            <w:tcW w:w="1060" w:type="dxa"/>
            <w:tcBorders>
              <w:top w:val="nil"/>
              <w:left w:val="single" w:sz="8" w:space="0" w:color="auto"/>
              <w:bottom w:val="single" w:sz="4" w:space="0" w:color="auto"/>
              <w:right w:val="single" w:sz="4" w:space="0" w:color="auto"/>
            </w:tcBorders>
            <w:noWrap/>
            <w:vAlign w:val="bottom"/>
            <w:hideMark/>
          </w:tcPr>
          <w:p w14:paraId="10D4EA64"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7719" w:type="dxa"/>
            <w:gridSpan w:val="2"/>
            <w:tcBorders>
              <w:top w:val="single" w:sz="4" w:space="0" w:color="auto"/>
              <w:left w:val="nil"/>
              <w:bottom w:val="single" w:sz="4" w:space="0" w:color="auto"/>
              <w:right w:val="single" w:sz="8" w:space="0" w:color="000000"/>
            </w:tcBorders>
            <w:shd w:val="clear" w:color="000000" w:fill="D9D9D9"/>
            <w:noWrap/>
            <w:vAlign w:val="bottom"/>
            <w:hideMark/>
          </w:tcPr>
          <w:p w14:paraId="5330C6EF"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Správa licencovaných dopravných prostriedkov vo verejnej osobnej doprave</w:t>
            </w:r>
          </w:p>
        </w:tc>
      </w:tr>
      <w:tr w:rsidR="00BE4A08" w:rsidRPr="00BE4A08" w14:paraId="57E3FDCD"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4297E2C8"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Agendový modul dopravných povolení</w:t>
            </w:r>
          </w:p>
        </w:tc>
      </w:tr>
      <w:tr w:rsidR="00BE4A08" w:rsidRPr="00BE4A08" w14:paraId="0CAD8C56"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tcPr>
          <w:p w14:paraId="608C97EF"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bCs/>
                <w:color w:val="000000"/>
                <w:sz w:val="20"/>
                <w:szCs w:val="20"/>
                <w:lang w:eastAsia="sk-SK"/>
              </w:rPr>
              <w:t>Podporné komponenty a systémové moduly</w:t>
            </w:r>
          </w:p>
        </w:tc>
      </w:tr>
      <w:tr w:rsidR="00BE4A08" w:rsidRPr="00BE4A08" w14:paraId="6EA38A1D" w14:textId="77777777" w:rsidTr="00313FE4">
        <w:trPr>
          <w:trHeight w:val="300"/>
        </w:trPr>
        <w:tc>
          <w:tcPr>
            <w:tcW w:w="2120" w:type="dxa"/>
            <w:gridSpan w:val="2"/>
            <w:vMerge w:val="restart"/>
            <w:tcBorders>
              <w:top w:val="single" w:sz="4" w:space="0" w:color="auto"/>
              <w:left w:val="single" w:sz="8" w:space="0" w:color="auto"/>
              <w:bottom w:val="single" w:sz="4" w:space="0" w:color="auto"/>
              <w:right w:val="single" w:sz="4" w:space="0" w:color="auto"/>
            </w:tcBorders>
            <w:noWrap/>
            <w:vAlign w:val="bottom"/>
            <w:hideMark/>
          </w:tcPr>
          <w:p w14:paraId="78ED70EB" w14:textId="77777777" w:rsidR="00BE4A08" w:rsidRPr="00BE4A08" w:rsidRDefault="00BE4A08" w:rsidP="00BE4A08">
            <w:pPr>
              <w:jc w:val="center"/>
              <w:rPr>
                <w:rFonts w:ascii="Calibri" w:hAnsi="Calibri" w:cs="Calibri"/>
                <w:color w:val="000000"/>
                <w:sz w:val="20"/>
                <w:szCs w:val="20"/>
                <w:lang w:eastAsia="sk-SK"/>
              </w:rPr>
            </w:pPr>
            <w:r w:rsidRPr="00BE4A08">
              <w:rPr>
                <w:rFonts w:ascii="Calibri" w:hAnsi="Calibri" w:cs="Calibri"/>
                <w:color w:val="000000"/>
                <w:sz w:val="20"/>
                <w:szCs w:val="20"/>
                <w:lang w:eastAsia="sk-SK"/>
              </w:rPr>
              <w:t> </w:t>
            </w:r>
          </w:p>
        </w:tc>
        <w:tc>
          <w:tcPr>
            <w:tcW w:w="6659" w:type="dxa"/>
            <w:tcBorders>
              <w:top w:val="nil"/>
              <w:left w:val="nil"/>
              <w:bottom w:val="single" w:sz="4" w:space="0" w:color="auto"/>
              <w:right w:val="single" w:sz="8" w:space="0" w:color="auto"/>
            </w:tcBorders>
            <w:shd w:val="clear" w:color="000000" w:fill="F2F2F2"/>
            <w:noWrap/>
            <w:vAlign w:val="bottom"/>
            <w:hideMark/>
          </w:tcPr>
          <w:p w14:paraId="4811D19F"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Žurnál a log server</w:t>
            </w:r>
          </w:p>
        </w:tc>
      </w:tr>
      <w:tr w:rsidR="00BE4A08" w:rsidRPr="00BE4A08" w14:paraId="1F8663BE"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12F67412"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13CFA1FF"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Objektové úložisko dopravných informácii</w:t>
            </w:r>
          </w:p>
        </w:tc>
      </w:tr>
      <w:tr w:rsidR="00BE4A08" w:rsidRPr="00BE4A08" w14:paraId="38D8CE0C"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01AD3B08"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6DBE4E90"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Monitoring</w:t>
            </w:r>
          </w:p>
        </w:tc>
      </w:tr>
      <w:tr w:rsidR="00BE4A08" w:rsidRPr="00BE4A08" w14:paraId="3D96DF90"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706563C5"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7CB16C5B"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IAM</w:t>
            </w:r>
          </w:p>
        </w:tc>
      </w:tr>
      <w:tr w:rsidR="00BE4A08" w:rsidRPr="00BE4A08" w14:paraId="0C3C9A9D" w14:textId="77777777" w:rsidTr="00313FE4">
        <w:trPr>
          <w:trHeight w:val="300"/>
        </w:trPr>
        <w:tc>
          <w:tcPr>
            <w:tcW w:w="2120" w:type="dxa"/>
            <w:gridSpan w:val="2"/>
            <w:vMerge/>
            <w:tcBorders>
              <w:top w:val="single" w:sz="4" w:space="0" w:color="auto"/>
              <w:left w:val="single" w:sz="8" w:space="0" w:color="auto"/>
              <w:bottom w:val="single" w:sz="4" w:space="0" w:color="auto"/>
              <w:right w:val="single" w:sz="4" w:space="0" w:color="auto"/>
            </w:tcBorders>
            <w:vAlign w:val="center"/>
            <w:hideMark/>
          </w:tcPr>
          <w:p w14:paraId="600B5E91" w14:textId="77777777" w:rsidR="00BE4A08" w:rsidRPr="00BE4A08" w:rsidRDefault="00BE4A08" w:rsidP="00BE4A08">
            <w:pPr>
              <w:rPr>
                <w:rFonts w:ascii="Calibri" w:hAnsi="Calibri" w:cs="Calibri"/>
                <w:color w:val="000000"/>
                <w:sz w:val="20"/>
                <w:szCs w:val="20"/>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2F37D6EA"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DMS</w:t>
            </w:r>
          </w:p>
        </w:tc>
      </w:tr>
      <w:tr w:rsidR="00BE4A08" w:rsidRPr="00BE4A08" w14:paraId="18C1BD08"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0C043714"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CMS</w:t>
            </w:r>
          </w:p>
        </w:tc>
      </w:tr>
      <w:tr w:rsidR="00BE4A08" w:rsidRPr="00BE4A08" w14:paraId="7A099EBF" w14:textId="77777777" w:rsidTr="00313FE4">
        <w:trPr>
          <w:trHeight w:val="300"/>
        </w:trPr>
        <w:tc>
          <w:tcPr>
            <w:tcW w:w="8779" w:type="dxa"/>
            <w:gridSpan w:val="3"/>
            <w:tcBorders>
              <w:top w:val="single" w:sz="4" w:space="0" w:color="auto"/>
              <w:left w:val="single" w:sz="8" w:space="0" w:color="auto"/>
              <w:bottom w:val="single" w:sz="4" w:space="0" w:color="auto"/>
              <w:right w:val="single" w:sz="8" w:space="0" w:color="000000"/>
            </w:tcBorders>
            <w:shd w:val="clear" w:color="000000" w:fill="BFBFBF"/>
            <w:noWrap/>
            <w:vAlign w:val="bottom"/>
            <w:hideMark/>
          </w:tcPr>
          <w:p w14:paraId="5B7D8950" w14:textId="77777777" w:rsidR="00BE4A08" w:rsidRPr="00BE4A08" w:rsidRDefault="00BE4A08" w:rsidP="00BE4A08">
            <w:pPr>
              <w:rPr>
                <w:rFonts w:ascii="Calibri" w:hAnsi="Calibri" w:cs="Calibri"/>
                <w:b/>
                <w:color w:val="000000"/>
                <w:sz w:val="20"/>
                <w:szCs w:val="20"/>
                <w:lang w:eastAsia="sk-SK"/>
              </w:rPr>
            </w:pPr>
            <w:r w:rsidRPr="00BE4A08">
              <w:rPr>
                <w:rFonts w:ascii="Calibri" w:hAnsi="Calibri" w:cs="Calibri"/>
                <w:b/>
                <w:color w:val="000000"/>
                <w:sz w:val="20"/>
                <w:szCs w:val="20"/>
                <w:lang w:eastAsia="sk-SK"/>
              </w:rPr>
              <w:t>Správa registratúry</w:t>
            </w:r>
          </w:p>
        </w:tc>
      </w:tr>
      <w:tr w:rsidR="00BE4A08" w:rsidRPr="00BE4A08" w14:paraId="0AE2A6D2" w14:textId="77777777" w:rsidTr="00313FE4">
        <w:trPr>
          <w:trHeight w:val="300"/>
        </w:trPr>
        <w:tc>
          <w:tcPr>
            <w:tcW w:w="2120" w:type="dxa"/>
            <w:gridSpan w:val="2"/>
            <w:vMerge w:val="restart"/>
            <w:tcBorders>
              <w:top w:val="single" w:sz="4" w:space="0" w:color="auto"/>
              <w:left w:val="single" w:sz="8" w:space="0" w:color="auto"/>
              <w:bottom w:val="single" w:sz="8" w:space="0" w:color="000000"/>
              <w:right w:val="single" w:sz="4" w:space="0" w:color="auto"/>
            </w:tcBorders>
            <w:noWrap/>
            <w:vAlign w:val="bottom"/>
            <w:hideMark/>
          </w:tcPr>
          <w:p w14:paraId="5E1BF9AD" w14:textId="77777777" w:rsidR="00BE4A08" w:rsidRPr="00BE4A08" w:rsidRDefault="00BE4A08" w:rsidP="00BE4A08">
            <w:pPr>
              <w:jc w:val="center"/>
              <w:rPr>
                <w:rFonts w:ascii="Calibri" w:hAnsi="Calibri" w:cs="Calibri"/>
                <w:color w:val="000000"/>
                <w:sz w:val="22"/>
                <w:szCs w:val="22"/>
                <w:lang w:eastAsia="sk-SK"/>
              </w:rPr>
            </w:pPr>
            <w:r w:rsidRPr="00BE4A08">
              <w:rPr>
                <w:rFonts w:ascii="Calibri" w:hAnsi="Calibri" w:cs="Calibri"/>
                <w:color w:val="000000"/>
                <w:sz w:val="22"/>
                <w:szCs w:val="22"/>
                <w:lang w:eastAsia="sk-SK"/>
              </w:rPr>
              <w:t> </w:t>
            </w:r>
          </w:p>
        </w:tc>
        <w:tc>
          <w:tcPr>
            <w:tcW w:w="6659" w:type="dxa"/>
            <w:tcBorders>
              <w:top w:val="nil"/>
              <w:left w:val="nil"/>
              <w:bottom w:val="single" w:sz="4" w:space="0" w:color="auto"/>
              <w:right w:val="single" w:sz="8" w:space="0" w:color="auto"/>
            </w:tcBorders>
            <w:shd w:val="clear" w:color="000000" w:fill="F2F2F2"/>
            <w:noWrap/>
            <w:vAlign w:val="bottom"/>
            <w:hideMark/>
          </w:tcPr>
          <w:p w14:paraId="72463816"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Osoby</w:t>
            </w:r>
          </w:p>
        </w:tc>
      </w:tr>
      <w:tr w:rsidR="00BE4A08" w:rsidRPr="00BE4A08" w14:paraId="1A134B75" w14:textId="77777777" w:rsidTr="00313FE4">
        <w:trPr>
          <w:trHeight w:val="300"/>
        </w:trPr>
        <w:tc>
          <w:tcPr>
            <w:tcW w:w="2120" w:type="dxa"/>
            <w:gridSpan w:val="2"/>
            <w:vMerge/>
            <w:tcBorders>
              <w:top w:val="single" w:sz="4" w:space="0" w:color="auto"/>
              <w:left w:val="single" w:sz="8" w:space="0" w:color="auto"/>
              <w:bottom w:val="single" w:sz="8" w:space="0" w:color="000000"/>
              <w:right w:val="single" w:sz="4" w:space="0" w:color="auto"/>
            </w:tcBorders>
            <w:vAlign w:val="center"/>
            <w:hideMark/>
          </w:tcPr>
          <w:p w14:paraId="34267F76" w14:textId="77777777" w:rsidR="00BE4A08" w:rsidRPr="00BE4A08" w:rsidRDefault="00BE4A08" w:rsidP="00BE4A08">
            <w:pPr>
              <w:rPr>
                <w:rFonts w:ascii="Calibri" w:hAnsi="Calibri" w:cs="Calibri"/>
                <w:color w:val="000000"/>
                <w:sz w:val="22"/>
                <w:szCs w:val="22"/>
                <w:lang w:eastAsia="sk-SK"/>
              </w:rPr>
            </w:pPr>
          </w:p>
        </w:tc>
        <w:tc>
          <w:tcPr>
            <w:tcW w:w="6659" w:type="dxa"/>
            <w:tcBorders>
              <w:top w:val="nil"/>
              <w:left w:val="nil"/>
              <w:bottom w:val="single" w:sz="4" w:space="0" w:color="auto"/>
              <w:right w:val="single" w:sz="8" w:space="0" w:color="auto"/>
            </w:tcBorders>
            <w:shd w:val="clear" w:color="000000" w:fill="F2F2F2"/>
            <w:noWrap/>
            <w:vAlign w:val="bottom"/>
            <w:hideMark/>
          </w:tcPr>
          <w:p w14:paraId="43F49C0C"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Objekty</w:t>
            </w:r>
          </w:p>
        </w:tc>
      </w:tr>
      <w:tr w:rsidR="00BE4A08" w:rsidRPr="00BE4A08" w14:paraId="6BFA7C6B" w14:textId="77777777" w:rsidTr="00313FE4">
        <w:trPr>
          <w:trHeight w:val="315"/>
        </w:trPr>
        <w:tc>
          <w:tcPr>
            <w:tcW w:w="2120" w:type="dxa"/>
            <w:gridSpan w:val="2"/>
            <w:vMerge/>
            <w:tcBorders>
              <w:top w:val="single" w:sz="4" w:space="0" w:color="auto"/>
              <w:left w:val="single" w:sz="8" w:space="0" w:color="auto"/>
              <w:bottom w:val="single" w:sz="8" w:space="0" w:color="000000"/>
              <w:right w:val="single" w:sz="4" w:space="0" w:color="auto"/>
            </w:tcBorders>
            <w:vAlign w:val="center"/>
            <w:hideMark/>
          </w:tcPr>
          <w:p w14:paraId="71428BD6" w14:textId="77777777" w:rsidR="00BE4A08" w:rsidRPr="00BE4A08" w:rsidRDefault="00BE4A08" w:rsidP="00BE4A08">
            <w:pPr>
              <w:rPr>
                <w:rFonts w:ascii="Calibri" w:hAnsi="Calibri" w:cs="Calibri"/>
                <w:color w:val="000000"/>
                <w:sz w:val="22"/>
                <w:szCs w:val="22"/>
                <w:lang w:eastAsia="sk-SK"/>
              </w:rPr>
            </w:pPr>
          </w:p>
        </w:tc>
        <w:tc>
          <w:tcPr>
            <w:tcW w:w="6659" w:type="dxa"/>
            <w:tcBorders>
              <w:top w:val="nil"/>
              <w:left w:val="nil"/>
              <w:bottom w:val="single" w:sz="8" w:space="0" w:color="auto"/>
              <w:right w:val="single" w:sz="8" w:space="0" w:color="auto"/>
            </w:tcBorders>
            <w:shd w:val="clear" w:color="000000" w:fill="F2F2F2"/>
            <w:noWrap/>
            <w:vAlign w:val="bottom"/>
            <w:hideMark/>
          </w:tcPr>
          <w:p w14:paraId="20FB83C2" w14:textId="77777777" w:rsidR="00BE4A08" w:rsidRPr="00BE4A08" w:rsidRDefault="00BE4A08" w:rsidP="00BE4A08">
            <w:pPr>
              <w:rPr>
                <w:rFonts w:ascii="Calibri" w:hAnsi="Calibri" w:cs="Calibri"/>
                <w:color w:val="000000"/>
                <w:sz w:val="20"/>
                <w:szCs w:val="20"/>
                <w:lang w:eastAsia="sk-SK"/>
              </w:rPr>
            </w:pPr>
            <w:r w:rsidRPr="00BE4A08">
              <w:rPr>
                <w:rFonts w:ascii="Calibri" w:hAnsi="Calibri" w:cs="Calibri"/>
                <w:color w:val="000000"/>
                <w:sz w:val="20"/>
                <w:szCs w:val="20"/>
                <w:lang w:eastAsia="sk-SK"/>
              </w:rPr>
              <w:t>Záznamy</w:t>
            </w:r>
          </w:p>
        </w:tc>
      </w:tr>
    </w:tbl>
    <w:p w14:paraId="03841800"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p>
    <w:p w14:paraId="7D9966AD" w14:textId="77777777" w:rsidR="00BE4A08" w:rsidRPr="00BE4A08" w:rsidRDefault="00BE4A08" w:rsidP="00BE4A08">
      <w:pPr>
        <w:spacing w:after="160" w:line="259" w:lineRule="auto"/>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br w:type="page"/>
      </w:r>
    </w:p>
    <w:p w14:paraId="01050146" w14:textId="73D37F65" w:rsidR="00BE4A08" w:rsidRPr="00BE4A08" w:rsidRDefault="00BE4A08" w:rsidP="00BE4A08">
      <w:pPr>
        <w:keepNext/>
        <w:keepLines/>
        <w:numPr>
          <w:ilvl w:val="0"/>
          <w:numId w:val="103"/>
        </w:numPr>
        <w:spacing w:before="360" w:after="80" w:line="278" w:lineRule="auto"/>
        <w:ind w:left="0" w:firstLine="0"/>
        <w:outlineLvl w:val="0"/>
        <w:rPr>
          <w:rFonts w:ascii="Calibri Light" w:hAnsi="Calibri Light"/>
          <w:color w:val="2F5496"/>
          <w:kern w:val="2"/>
          <w:sz w:val="40"/>
          <w:szCs w:val="40"/>
          <w:lang w:eastAsia="en-US"/>
          <w14:ligatures w14:val="standardContextual"/>
        </w:rPr>
      </w:pPr>
      <w:bookmarkStart w:id="258" w:name="_Toc219908538"/>
      <w:r w:rsidRPr="00BE4A08">
        <w:rPr>
          <w:rFonts w:ascii="Calibri Light" w:hAnsi="Calibri Light"/>
          <w:color w:val="2F5496"/>
          <w:kern w:val="2"/>
          <w:sz w:val="40"/>
          <w:szCs w:val="40"/>
          <w:lang w:eastAsia="en-US"/>
          <w14:ligatures w14:val="standardContextual"/>
        </w:rPr>
        <w:lastRenderedPageBreak/>
        <w:t>Úvod</w:t>
      </w:r>
      <w:bookmarkEnd w:id="258"/>
    </w:p>
    <w:p w14:paraId="380E88D0" w14:textId="4668BA62"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Predmetom </w:t>
      </w:r>
      <w:r w:rsidR="00042E4B">
        <w:rPr>
          <w:rFonts w:ascii="Calibri" w:eastAsia="Calibri" w:hAnsi="Calibri" w:cs="Calibri"/>
          <w:kern w:val="2"/>
          <w:lang w:eastAsia="en-US"/>
          <w14:ligatures w14:val="standardContextual"/>
        </w:rPr>
        <w:t>Zmluvy</w:t>
      </w:r>
      <w:r w:rsidR="00042E4B" w:rsidRPr="00BE4A08">
        <w:rPr>
          <w:rFonts w:ascii="Calibri" w:eastAsia="Calibri" w:hAnsi="Calibri" w:cs="Calibri"/>
          <w:kern w:val="2"/>
          <w:lang w:eastAsia="en-US"/>
          <w14:ligatures w14:val="standardContextual"/>
        </w:rPr>
        <w:t xml:space="preserve"> </w:t>
      </w:r>
      <w:r w:rsidRPr="00BE4A08">
        <w:rPr>
          <w:rFonts w:ascii="Calibri" w:eastAsia="Calibri" w:hAnsi="Calibri" w:cs="Calibri"/>
          <w:kern w:val="2"/>
          <w:lang w:eastAsia="en-US"/>
          <w14:ligatures w14:val="standardContextual"/>
        </w:rPr>
        <w:t>je návrh, implementácia, uvedenie do prevádzky a technická podpora komplexného informačného systému „Elektronický národný register informácií dopravy“ (ďalej len „systém“ alebo „IS eNRI DOP“) na národnej úrovni, ktorý bude tvoriť centrálny uzol pre zber, spracovanie, výmenu a publikovanie dopravných dát podľa právneho rámca EÚ a národnej legislatívy.</w:t>
      </w:r>
    </w:p>
    <w:p w14:paraId="20A357C0"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Projekt vytvorí jednotnú platformu pre informovanie cestujúcich, plánovanie verejnej dopravy, bezpečnostné výstrahy, parkovanie, multimodálne cestovanie a analytickú podporu štátnych orgánov.</w:t>
      </w:r>
    </w:p>
    <w:p w14:paraId="356A2AE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Hlavným cieľom je vybudovanie integrovaného národného systému, ktorý:</w:t>
      </w:r>
    </w:p>
    <w:p w14:paraId="44FDBF8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w:t>
      </w:r>
      <w:r w:rsidRPr="00BE4A08">
        <w:rPr>
          <w:rFonts w:ascii="Calibri" w:eastAsia="Calibri" w:hAnsi="Calibri" w:cs="Calibri"/>
          <w:kern w:val="2"/>
          <w:lang w:eastAsia="en-US"/>
          <w14:ligatures w14:val="standardContextual"/>
        </w:rPr>
        <w:tab/>
        <w:t>umožní interoperabilné poskytovanie dopravných a cestovných informácií,</w:t>
      </w:r>
    </w:p>
    <w:p w14:paraId="55AA954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w:t>
      </w:r>
      <w:r w:rsidRPr="00BE4A08">
        <w:rPr>
          <w:rFonts w:ascii="Calibri" w:eastAsia="Calibri" w:hAnsi="Calibri" w:cs="Calibri"/>
          <w:kern w:val="2"/>
          <w:lang w:eastAsia="en-US"/>
          <w14:ligatures w14:val="standardContextual"/>
        </w:rPr>
        <w:tab/>
        <w:t>sprístupní otvorené dáta o mobilite,</w:t>
      </w:r>
    </w:p>
    <w:p w14:paraId="0C2DDE2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w:t>
      </w:r>
      <w:r w:rsidRPr="00BE4A08">
        <w:rPr>
          <w:rFonts w:ascii="Calibri" w:eastAsia="Calibri" w:hAnsi="Calibri" w:cs="Calibri"/>
          <w:kern w:val="2"/>
          <w:lang w:eastAsia="en-US"/>
          <w14:ligatures w14:val="standardContextual"/>
        </w:rPr>
        <w:tab/>
        <w:t>poskytne verejnosti a dopravným orgánom služby v reálnom čase,</w:t>
      </w:r>
    </w:p>
    <w:p w14:paraId="56B110DB"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w:t>
      </w:r>
      <w:r w:rsidRPr="00BE4A08">
        <w:rPr>
          <w:rFonts w:ascii="Calibri" w:eastAsia="Calibri" w:hAnsi="Calibri" w:cs="Calibri"/>
          <w:kern w:val="2"/>
          <w:lang w:eastAsia="en-US"/>
          <w14:ligatures w14:val="standardContextual"/>
        </w:rPr>
        <w:tab/>
        <w:t>vytvorí jednotnú dátovú základňu pre plánovanie a rozhodovanie v doprave.</w:t>
      </w:r>
    </w:p>
    <w:p w14:paraId="61E0775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Riešenie vychádza z moderných princípov architektúry, pričom sa očakáva cloud ready, plne kontajnerizovaná aplikačná architektúra - okrem dátových úložísk, kde výhody daného riešenia zanikajú. Riešenie predpokladá nasadanie v cloudovom prostredí štátnej správy, napríklad SK-cloud/gCloud.</w:t>
      </w:r>
    </w:p>
    <w:p w14:paraId="7B4F90B5" w14:textId="3171500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Plánovaná dĺžka realizačnej fázy projektu je rozvrhnutá na 2 inkrementy v celkovej dĺžke </w:t>
      </w:r>
      <w:r w:rsidR="00D16EDD">
        <w:rPr>
          <w:rFonts w:ascii="Calibri" w:eastAsia="Calibri" w:hAnsi="Calibri" w:cs="Calibri"/>
          <w:kern w:val="2"/>
          <w:lang w:eastAsia="en-US"/>
          <w14:ligatures w14:val="standardContextual"/>
        </w:rPr>
        <w:t>24</w:t>
      </w:r>
      <w:r w:rsidRPr="00BE4A08">
        <w:rPr>
          <w:rFonts w:ascii="Calibri" w:eastAsia="Calibri" w:hAnsi="Calibri" w:cs="Calibri"/>
          <w:kern w:val="2"/>
          <w:lang w:eastAsia="en-US"/>
          <w14:ligatures w14:val="standardContextual"/>
        </w:rPr>
        <w:t xml:space="preserve"> mesiacov od prechodu z iniciačnej fázy do realizácie. Realizačná fáza sa bude členiť na základné etapy:</w:t>
      </w:r>
    </w:p>
    <w:p w14:paraId="366F67DD" w14:textId="77777777" w:rsidR="00BE4A08" w:rsidRPr="00BE4A08" w:rsidRDefault="00BE4A08" w:rsidP="00BE4A08">
      <w:pPr>
        <w:numPr>
          <w:ilvl w:val="0"/>
          <w:numId w:val="12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Analýza a Dizajn</w:t>
      </w:r>
    </w:p>
    <w:p w14:paraId="6AF069B7" w14:textId="77777777" w:rsidR="00BE4A08" w:rsidRPr="00BE4A08" w:rsidRDefault="00BE4A08" w:rsidP="00BE4A08">
      <w:pPr>
        <w:numPr>
          <w:ilvl w:val="0"/>
          <w:numId w:val="12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Nákup technických prostriedkov, programových prostriedkov a služieb (ak relevantné)</w:t>
      </w:r>
    </w:p>
    <w:p w14:paraId="241488EB" w14:textId="77777777" w:rsidR="00BE4A08" w:rsidRPr="00BE4A08" w:rsidRDefault="00BE4A08" w:rsidP="00BE4A08">
      <w:pPr>
        <w:numPr>
          <w:ilvl w:val="0"/>
          <w:numId w:val="12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Implementácia,</w:t>
      </w:r>
    </w:p>
    <w:p w14:paraId="42D56787" w14:textId="77777777" w:rsidR="00BE4A08" w:rsidRPr="00BE4A08" w:rsidRDefault="00BE4A08" w:rsidP="00BE4A08">
      <w:pPr>
        <w:numPr>
          <w:ilvl w:val="0"/>
          <w:numId w:val="12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Testovanie,</w:t>
      </w:r>
    </w:p>
    <w:p w14:paraId="0FF17CD0" w14:textId="77777777" w:rsidR="00BE4A08" w:rsidRPr="00BE4A08" w:rsidRDefault="00BE4A08" w:rsidP="00BE4A08">
      <w:pPr>
        <w:numPr>
          <w:ilvl w:val="0"/>
          <w:numId w:val="12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Nasadenie.</w:t>
      </w:r>
    </w:p>
    <w:p w14:paraId="3E4DF81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Celý IS eNRI DOP je navrhnutý s ohľadom na maximálnu transparentnosť, jednoduché ovládanie a efektívne zdieľanie informácií. Zabezpečí spoľahlivý prístup k dopravným údajom, či už ide o aktuálne udalosti na cestách, historické trendy, alebo štatistické výstupy, ktoré môžu byť užitočné pre odborníkov aj verejnosť. Týmto spôsobom systém podporí efektívne plánovanie a rozhodovanie v oblasti dopravy a zároveň zlepší informovanosť všetkých používateľov.</w:t>
      </w:r>
    </w:p>
    <w:p w14:paraId="5032D9CD" w14:textId="224A0B4B" w:rsidR="00BE4A08" w:rsidRPr="00BE4A08" w:rsidRDefault="00BE4A08" w:rsidP="00BE4A08">
      <w:pPr>
        <w:keepNext/>
        <w:keepLines/>
        <w:numPr>
          <w:ilvl w:val="0"/>
          <w:numId w:val="143"/>
        </w:numPr>
        <w:spacing w:before="360" w:after="80" w:line="278" w:lineRule="auto"/>
        <w:outlineLvl w:val="0"/>
        <w:rPr>
          <w:rFonts w:ascii="Calibri Light" w:hAnsi="Calibri Light"/>
          <w:color w:val="2F5496"/>
          <w:kern w:val="2"/>
          <w:sz w:val="40"/>
          <w:szCs w:val="40"/>
          <w:lang w:eastAsia="en-US"/>
          <w14:ligatures w14:val="standardContextual"/>
        </w:rPr>
      </w:pPr>
      <w:bookmarkStart w:id="259" w:name="_Toc219908539"/>
      <w:r w:rsidRPr="00BE4A08">
        <w:rPr>
          <w:rFonts w:ascii="Calibri Light" w:hAnsi="Calibri Light"/>
          <w:color w:val="2F5496"/>
          <w:kern w:val="2"/>
          <w:sz w:val="40"/>
          <w:szCs w:val="40"/>
          <w:lang w:eastAsia="en-US"/>
          <w14:ligatures w14:val="standardContextual"/>
        </w:rPr>
        <w:t>Portál eNRI DOP</w:t>
      </w:r>
      <w:bookmarkEnd w:id="259"/>
    </w:p>
    <w:p w14:paraId="49DA72B3"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IS eNRI DOP bude slúžiť ako národný prístupový bod v zmysle „Smernice Európskeho parlamentu a Rady (EÚ) č. 2023/2661, ktorou sa mení smernica 2010/40/EÚ o rámci na </w:t>
      </w:r>
      <w:r w:rsidRPr="00BE4A08">
        <w:rPr>
          <w:rFonts w:ascii="Calibri" w:eastAsia="Calibri" w:hAnsi="Calibri" w:cs="Calibri"/>
          <w:kern w:val="2"/>
          <w:lang w:eastAsia="en-US"/>
          <w14:ligatures w14:val="standardContextual"/>
        </w:rPr>
        <w:lastRenderedPageBreak/>
        <w:t>zavedenie inteligentných dopravných systémov v oblasti cestnej dopravy a na rozhrania s inými druhmi dopravy“ (ďalej len „Smernica (EÚ) č. 2023/2661) a súvisiacich delegovaných nariadení (Delegované nariadenia č. 885/2013, 886/2013, 2022/670 a 2024/490), čo má predstavovať jednotný prístupový bod pre používateľov údajov k statickým, historickým, pozorovaným a dynamickým cestovným údajom a dopravným informáciám o rôznych druhoch dopravy podľa vyššie uvedenej smernice a nadväzujúcich delegovaných nariadení.</w:t>
      </w:r>
    </w:p>
    <w:p w14:paraId="5C6F2613"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Architektúra IS eNRI DOP bude pozostávať z viacerých základných modulov, pričom jedným z nich bude modul </w:t>
      </w:r>
      <w:r w:rsidRPr="00BE4A08">
        <w:rPr>
          <w:rFonts w:ascii="Calibri" w:eastAsia="Calibri" w:hAnsi="Calibri" w:cs="Calibri"/>
          <w:b/>
          <w:bCs/>
          <w:kern w:val="2"/>
          <w:lang w:eastAsia="en-US"/>
          <w14:ligatures w14:val="standardContextual"/>
        </w:rPr>
        <w:t>Portál eNRI DOP</w:t>
      </w:r>
      <w:r w:rsidRPr="00BE4A08">
        <w:rPr>
          <w:rFonts w:ascii="Calibri" w:eastAsia="Calibri" w:hAnsi="Calibri" w:cs="Calibri"/>
          <w:kern w:val="2"/>
          <w:lang w:eastAsia="en-US"/>
          <w14:ligatures w14:val="standardContextual"/>
        </w:rPr>
        <w:t>.</w:t>
      </w:r>
    </w:p>
    <w:p w14:paraId="2F149A12" w14:textId="6BE00D22" w:rsidR="00BE4A08" w:rsidRPr="00BE4A08" w:rsidRDefault="002749ED" w:rsidP="00BE4A08">
      <w:pPr>
        <w:spacing w:after="160" w:line="278" w:lineRule="auto"/>
        <w:jc w:val="both"/>
        <w:rPr>
          <w:rFonts w:ascii="Calibri" w:eastAsia="Calibri" w:hAnsi="Calibri" w:cs="Calibri"/>
          <w:kern w:val="2"/>
          <w:lang w:eastAsia="en-US"/>
          <w14:ligatures w14:val="standardContextual"/>
        </w:rPr>
      </w:pPr>
      <w:r>
        <w:rPr>
          <w:rFonts w:ascii="Calibri" w:eastAsia="Calibri" w:hAnsi="Calibri" w:cs="Calibri"/>
          <w:kern w:val="2"/>
          <w:lang w:eastAsia="en-US"/>
          <w14:ligatures w14:val="standardContextual"/>
        </w:rPr>
        <w:t>Informačný s</w:t>
      </w:r>
      <w:r w:rsidR="00BE4A08" w:rsidRPr="00BE4A08">
        <w:rPr>
          <w:rFonts w:ascii="Calibri" w:eastAsia="Calibri" w:hAnsi="Calibri" w:cs="Calibri"/>
          <w:kern w:val="2"/>
          <w:lang w:eastAsia="en-US"/>
          <w14:ligatures w14:val="standardContextual"/>
        </w:rPr>
        <w:t>ystém bude prostredníctvom užívateľsky orientovaného rozhrania poskytovať prehľad o stave spracovania jednotlivých datasetov, pričom bude striktne rešpektovať bezpečnostné, prístupové a dátové obmedzenia v súlade s platnou legislatívou a štandardmi interoperability v oblasti dopravných informačných systémov.</w:t>
      </w:r>
    </w:p>
    <w:p w14:paraId="44675EFC" w14:textId="714C040E" w:rsidR="00BE4A08" w:rsidRPr="00BE4A08" w:rsidRDefault="00BE4A08" w:rsidP="00BE4A08">
      <w:pPr>
        <w:keepNext/>
        <w:keepLines/>
        <w:numPr>
          <w:ilvl w:val="1"/>
          <w:numId w:val="143"/>
        </w:numPr>
        <w:spacing w:before="160" w:after="80" w:line="278" w:lineRule="auto"/>
        <w:outlineLvl w:val="1"/>
        <w:rPr>
          <w:rFonts w:ascii="Calibri Light" w:hAnsi="Calibri Light"/>
          <w:color w:val="2F5496"/>
          <w:kern w:val="2"/>
          <w:sz w:val="32"/>
          <w:szCs w:val="32"/>
          <w:lang w:eastAsia="en-US"/>
          <w14:ligatures w14:val="standardContextual"/>
        </w:rPr>
      </w:pPr>
      <w:bookmarkStart w:id="260" w:name="_Toc219908540"/>
      <w:r w:rsidRPr="00BE4A08">
        <w:rPr>
          <w:rFonts w:ascii="Calibri Light" w:hAnsi="Calibri Light"/>
          <w:color w:val="2F5496"/>
          <w:kern w:val="2"/>
          <w:sz w:val="32"/>
          <w:szCs w:val="32"/>
          <w:lang w:eastAsia="en-US"/>
          <w14:ligatures w14:val="standardContextual"/>
        </w:rPr>
        <w:t>Extranet</w:t>
      </w:r>
      <w:bookmarkEnd w:id="260"/>
    </w:p>
    <w:p w14:paraId="4CB3B71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Riešenie implementované prostredníctvom submodulu extranetu (verejného portálu) využije rovnaké princípy na komunikáciu výstupných informácií. Používateľom budú poskytované viaceré formy prezentácie dát, ktoré budú rozdelené podľa spôsobu a typu informácií. Medzi základné metódy komunikácie dát patrí:</w:t>
      </w:r>
    </w:p>
    <w:p w14:paraId="258413D9" w14:textId="0C32C9B5" w:rsidR="00BE4A08" w:rsidRPr="00BE4A08" w:rsidRDefault="00BE4A08" w:rsidP="00BE4A08">
      <w:pPr>
        <w:keepNext/>
        <w:keepLines/>
        <w:numPr>
          <w:ilvl w:val="2"/>
          <w:numId w:val="143"/>
        </w:numPr>
        <w:spacing w:before="160" w:after="80" w:line="278" w:lineRule="auto"/>
        <w:outlineLvl w:val="2"/>
        <w:rPr>
          <w:rFonts w:ascii="Calibri" w:hAnsi="Calibri"/>
          <w:color w:val="2F5496"/>
          <w:kern w:val="2"/>
          <w:sz w:val="28"/>
          <w:szCs w:val="28"/>
          <w:lang w:eastAsia="en-US"/>
          <w14:ligatures w14:val="standardContextual"/>
        </w:rPr>
      </w:pPr>
      <w:bookmarkStart w:id="261" w:name="_Toc219908541"/>
      <w:r w:rsidRPr="00BE4A08">
        <w:rPr>
          <w:rFonts w:ascii="Calibri" w:hAnsi="Calibri"/>
          <w:color w:val="2F5496"/>
          <w:kern w:val="2"/>
          <w:sz w:val="28"/>
          <w:szCs w:val="28"/>
          <w:lang w:eastAsia="en-US"/>
          <w14:ligatures w14:val="standardContextual"/>
        </w:rPr>
        <w:t>Geoinformačný pohľad</w:t>
      </w:r>
      <w:bookmarkEnd w:id="261"/>
    </w:p>
    <w:p w14:paraId="56FA368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Táto forma prezentácie bude založená na mapových systémoch a poskytne vizualizáciu dopravných informácií prostredníctvom geograficky orientovaných údajov. Riešenie bude obsahovať nasledovné kategórie, ktoré zabezpečia prezentáciu informácií prostredníctvom geografických údajov:</w:t>
      </w:r>
    </w:p>
    <w:p w14:paraId="580B0347" w14:textId="77777777" w:rsidR="00BE4A08" w:rsidRPr="00BE4A08" w:rsidRDefault="00BE4A08" w:rsidP="00BE4A08">
      <w:pPr>
        <w:numPr>
          <w:ilvl w:val="0"/>
          <w:numId w:val="122"/>
        </w:numPr>
        <w:spacing w:after="160" w:line="278" w:lineRule="auto"/>
        <w:contextualSpacing/>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Statická infraštruktúra</w:t>
      </w:r>
    </w:p>
    <w:p w14:paraId="3989AF0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Statická infraštruktúra bude zahŕňať trvalé prvky dopravného systému, ktoré tvoria základnú kostru dopravnej siete. Pôjde najmä o cestnú infraštruktúru, železničné trate, mostné objekty, tunely, parkoviská a ďalšie pevné konštrukčné prvky dopravnej siete.</w:t>
      </w:r>
    </w:p>
    <w:p w14:paraId="720BAEFF" w14:textId="77777777" w:rsidR="00BE4A08" w:rsidRPr="00BE4A08" w:rsidRDefault="00BE4A08" w:rsidP="00BE4A08">
      <w:pPr>
        <w:numPr>
          <w:ilvl w:val="0"/>
          <w:numId w:val="122"/>
        </w:numPr>
        <w:spacing w:after="160" w:line="278" w:lineRule="auto"/>
        <w:contextualSpacing/>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Dynamické stavy dopravnej infraštruktúry</w:t>
      </w:r>
    </w:p>
    <w:p w14:paraId="45457395"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Dynamické stavy dopravnej infraštruktúry budú zahŕňať aktuálne a dočasné zmeny v prevádzkovom stave dopravnej siete. Pôjde najmä o informácie o dopravných zápchach, obmedzeniach, nehodách, uzávierkach, stavebných prácach a iných udalostiach ovplyvňujúcich plynulosť a bezpečnosť dopravy.</w:t>
      </w:r>
    </w:p>
    <w:p w14:paraId="146FFA37" w14:textId="77777777" w:rsidR="00BE4A08" w:rsidRPr="00BE4A08" w:rsidRDefault="00BE4A08" w:rsidP="00BE4A08">
      <w:pPr>
        <w:numPr>
          <w:ilvl w:val="0"/>
          <w:numId w:val="122"/>
        </w:numPr>
        <w:spacing w:after="160" w:line="278" w:lineRule="auto"/>
        <w:contextualSpacing/>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Dostupná verejná doprava mapovateľná na geolokačné služby</w:t>
      </w:r>
    </w:p>
    <w:p w14:paraId="26DED6B7"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Vizualizácia trás, zastávok a dostupnosti verejnej dopravy, ako sú autobusy, električky, trolejbusy, vlaky, ktoré budú integrované s geografickými službami.</w:t>
      </w:r>
    </w:p>
    <w:p w14:paraId="4DDFEFF0" w14:textId="77777777" w:rsidR="00BE4A08" w:rsidRPr="00BE4A08" w:rsidRDefault="00BE4A08" w:rsidP="00BE4A08">
      <w:pPr>
        <w:numPr>
          <w:ilvl w:val="0"/>
          <w:numId w:val="122"/>
        </w:numPr>
        <w:spacing w:after="160" w:line="278" w:lineRule="auto"/>
        <w:contextualSpacing/>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Dostupnosť alternatívnej dopravy mapovateľná na geolokačné služby</w:t>
      </w:r>
    </w:p>
    <w:p w14:paraId="2304B2A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Poskytnutie údajov o alternatívnych spôsoboch dopravy, ako sú zdieľané bicykle, kolobežky alebo car-sharing služby, s dôrazom na ich aktuálnu lokalizáciu.</w:t>
      </w:r>
    </w:p>
    <w:p w14:paraId="0645F900" w14:textId="23485851" w:rsidR="00BE4A08" w:rsidRPr="00BE4A08" w:rsidRDefault="00BE4A08" w:rsidP="00BE4A08">
      <w:pPr>
        <w:keepNext/>
        <w:keepLines/>
        <w:numPr>
          <w:ilvl w:val="2"/>
          <w:numId w:val="143"/>
        </w:numPr>
        <w:spacing w:before="160" w:after="80" w:line="278" w:lineRule="auto"/>
        <w:outlineLvl w:val="2"/>
        <w:rPr>
          <w:rFonts w:ascii="Calibri" w:hAnsi="Calibri"/>
          <w:color w:val="2F5496"/>
          <w:kern w:val="2"/>
          <w:sz w:val="28"/>
          <w:szCs w:val="28"/>
          <w:lang w:eastAsia="en-US"/>
          <w14:ligatures w14:val="standardContextual"/>
        </w:rPr>
      </w:pPr>
      <w:bookmarkStart w:id="262" w:name="_Toc219908542"/>
      <w:r w:rsidRPr="00BE4A08">
        <w:rPr>
          <w:rFonts w:ascii="Calibri" w:hAnsi="Calibri"/>
          <w:color w:val="2F5496"/>
          <w:kern w:val="2"/>
          <w:sz w:val="28"/>
          <w:szCs w:val="28"/>
          <w:lang w:eastAsia="en-US"/>
          <w14:ligatures w14:val="standardContextual"/>
        </w:rPr>
        <w:t>Textový pohľad</w:t>
      </w:r>
      <w:bookmarkEnd w:id="262"/>
    </w:p>
    <w:p w14:paraId="456E2A0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Druhý typ prezentácie bude zameraný na poskytovanie textových informácií, ktoré budú štruktúrované do tematických oblastí:</w:t>
      </w:r>
    </w:p>
    <w:p w14:paraId="2E4FFF47" w14:textId="77777777" w:rsidR="00BE4A08" w:rsidRPr="00BE4A08" w:rsidRDefault="00BE4A08" w:rsidP="00BE4A08">
      <w:pPr>
        <w:numPr>
          <w:ilvl w:val="0"/>
          <w:numId w:val="122"/>
        </w:numPr>
        <w:spacing w:after="160" w:line="278" w:lineRule="auto"/>
        <w:contextualSpacing/>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Mimoriadne dopravné informácie</w:t>
      </w:r>
    </w:p>
    <w:p w14:paraId="4E01165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Táto kategória bude zameraná na kritické a urgentné oznámenia, ako sú výluky, dopravné nehody, uzávierky a iné závažné udalosti, ktoré si vyžadujú okamžitú pozornosť zo strany správcov dopravnej infraštruktúry aj účastníkov cestnej premávky.</w:t>
      </w:r>
    </w:p>
    <w:p w14:paraId="1AC3EA3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Cieľom textového pohľadu bude poskytnúť rýchlo dostupné, zrozumiteľné a tematicky členené informácie podporujúce rozhodovanie a koordináciu dopravných opatrení.</w:t>
      </w:r>
    </w:p>
    <w:p w14:paraId="68FE1B0C" w14:textId="77777777" w:rsidR="00BE4A08" w:rsidRPr="00BE4A08" w:rsidRDefault="00BE4A08" w:rsidP="00BE4A08">
      <w:pPr>
        <w:numPr>
          <w:ilvl w:val="0"/>
          <w:numId w:val="122"/>
        </w:numPr>
        <w:spacing w:after="160" w:line="278" w:lineRule="auto"/>
        <w:contextualSpacing/>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Grafikony dopravy (cestovné poriadky)</w:t>
      </w:r>
    </w:p>
    <w:p w14:paraId="776082FB"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Grafikony dopravy budú predstavovať detailné harmonogramy a časové rozpisy spojov verejnej osobnej dopravy, vrátane pravidelných liniek, prestupov a nadväzností medzi jednotlivými druhmi dopravy.</w:t>
      </w:r>
    </w:p>
    <w:p w14:paraId="4C8DDF67" w14:textId="77777777" w:rsidR="00BE4A08" w:rsidRPr="00BE4A08" w:rsidRDefault="00BE4A08" w:rsidP="00BE4A08">
      <w:pPr>
        <w:numPr>
          <w:ilvl w:val="0"/>
          <w:numId w:val="122"/>
        </w:numPr>
        <w:spacing w:after="160" w:line="278" w:lineRule="auto"/>
        <w:contextualSpacing/>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Všeobecné informácie a pravidlá</w:t>
      </w:r>
    </w:p>
    <w:p w14:paraId="79C054F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Základné pravidlá cestnej premávky, bezpečnostné pokyny, predpisy na používanie infraštruktúry a ďalšie informácie relevantné pre cestujúcich.</w:t>
      </w:r>
    </w:p>
    <w:p w14:paraId="6287C2A5" w14:textId="03AA69B1" w:rsidR="00BE4A08" w:rsidRPr="00BE4A08" w:rsidRDefault="00BE4A08" w:rsidP="00BE4A08">
      <w:pPr>
        <w:keepNext/>
        <w:keepLines/>
        <w:numPr>
          <w:ilvl w:val="1"/>
          <w:numId w:val="143"/>
        </w:numPr>
        <w:spacing w:before="160" w:after="80" w:line="278" w:lineRule="auto"/>
        <w:outlineLvl w:val="1"/>
        <w:rPr>
          <w:rFonts w:ascii="Calibri Light" w:hAnsi="Calibri Light"/>
          <w:color w:val="2F5496"/>
          <w:kern w:val="2"/>
          <w:sz w:val="32"/>
          <w:szCs w:val="32"/>
          <w:lang w:eastAsia="en-US"/>
          <w14:ligatures w14:val="standardContextual"/>
        </w:rPr>
      </w:pPr>
      <w:bookmarkStart w:id="263" w:name="_Toc219908543"/>
      <w:r w:rsidRPr="00BE4A08">
        <w:rPr>
          <w:rFonts w:ascii="Calibri Light" w:hAnsi="Calibri Light"/>
          <w:color w:val="2F5496"/>
          <w:kern w:val="2"/>
          <w:sz w:val="32"/>
          <w:szCs w:val="32"/>
          <w:lang w:eastAsia="en-US"/>
          <w14:ligatures w14:val="standardContextual"/>
        </w:rPr>
        <w:t>Moja zóna</w:t>
      </w:r>
      <w:bookmarkEnd w:id="263"/>
    </w:p>
    <w:p w14:paraId="0D43222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Moja zóna predstavuje autentifikovanú a autorizovanú časť portálu eNRI DOP, určenú pre používateľov z orgánov verejnej moci (OVM), ako aj pre ďalšie autorizované subjekty poverené výkonom činností v oblasti dopravy, najmä správcov cestnej infraštruktúry, organizátorov integrovaných dopravných systémov</w:t>
      </w:r>
      <w:r w:rsidRPr="00BE4A08">
        <w:rPr>
          <w:rFonts w:ascii="Calibri" w:eastAsia="Calibri" w:hAnsi="Calibri" w:cs="Calibri"/>
          <w:kern w:val="2"/>
          <w:vertAlign w:val="superscript"/>
          <w:lang w:eastAsia="en-US"/>
          <w14:ligatures w14:val="standardContextual"/>
        </w:rPr>
        <w:footnoteReference w:id="2"/>
      </w:r>
      <w:r w:rsidRPr="00BE4A08">
        <w:rPr>
          <w:rFonts w:ascii="Calibri" w:eastAsia="Calibri" w:hAnsi="Calibri" w:cs="Calibri"/>
          <w:kern w:val="2"/>
          <w:lang w:eastAsia="en-US"/>
          <w14:ligatures w14:val="standardContextual"/>
        </w:rPr>
        <w:t xml:space="preserve"> a dopravcov. Prístup do tejto sekcie bude umožnený výhradne prostredníctvom elektronickej identifikácie (eID) v súlade s platnými bezpečnostnými a autentifikačnými štandardmi.</w:t>
      </w:r>
    </w:p>
    <w:p w14:paraId="63826026"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Táto zóna bude slúžiť na správu agendy OVM, vkladanie, úpravu a aktualizáciu dát o dopravnej infraštruktúre a na využívanie rozšírených funkcionalít systému, ktoré nie sú dostupné verejným používateľom.</w:t>
      </w:r>
    </w:p>
    <w:p w14:paraId="1BAF892B"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Cieľom je vytvoriť bezpečné pracovné prostredie pre oprávnené subjekty, ktoré umožní efektívnu správu, validáciu a publikovanie dopravných údajov v súlade s legislatívnymi požiadavkami a procesmi správy dopravných informácií na národnej úrovni.</w:t>
      </w:r>
    </w:p>
    <w:p w14:paraId="382DF7A9"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Hlavné charakteristiky a funkcionality</w:t>
      </w:r>
    </w:p>
    <w:p w14:paraId="5682DB58" w14:textId="77777777" w:rsidR="00BE4A08" w:rsidRPr="00BE4A08" w:rsidRDefault="00BE4A08" w:rsidP="00BE4A08">
      <w:pPr>
        <w:numPr>
          <w:ilvl w:val="0"/>
          <w:numId w:val="11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lastRenderedPageBreak/>
        <w:t>Autorizovaný prístup pomocou eID</w:t>
      </w:r>
    </w:p>
    <w:p w14:paraId="7525ADB6"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Prihlásenie do „Mojej zóny“ prebieha cez eID, čím sa zabezpečí vysoká úroveň dôveryhodnosti a ochrany údajov.</w:t>
      </w:r>
    </w:p>
    <w:p w14:paraId="41860ACA"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 prihlásení systém umožňuje spravovať agendu OVM, pričom jednotliví používatelia majú prístup len k funkcionalitám a dátam, na ktoré majú pridelené oprávnenia.</w:t>
      </w:r>
    </w:p>
    <w:p w14:paraId="4E58C1F8" w14:textId="77777777" w:rsidR="00BE4A08" w:rsidRPr="00BE4A08" w:rsidRDefault="00BE4A08" w:rsidP="00BE4A08">
      <w:pPr>
        <w:numPr>
          <w:ilvl w:val="0"/>
          <w:numId w:val="11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Doplnenie a aktualizácia údajov</w:t>
      </w:r>
    </w:p>
    <w:p w14:paraId="3E163816"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Autorizovaný používateľ môže dopĺňať a upravovať informácie o využití infraštruktúry (napr. dopravnej, parkovacej či inej), a to vrátane pridávania nových záznamov alebo editácie existujúcich.</w:t>
      </w:r>
    </w:p>
    <w:p w14:paraId="75727A8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dokáže validovať zadané údaje (napr. formát, povinné polia) a automaticky predvyplniť niektoré položky (napr. údaje z CSRÚ) na základe dostupných zdrojov.</w:t>
      </w:r>
    </w:p>
    <w:p w14:paraId="43D3ABBE" w14:textId="77777777" w:rsidR="00BE4A08" w:rsidRPr="00BE4A08" w:rsidRDefault="00BE4A08" w:rsidP="00BE4A08">
      <w:pPr>
        <w:numPr>
          <w:ilvl w:val="0"/>
          <w:numId w:val="11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Individuálne prispôsobenie a zdieľanie nastavení</w:t>
      </w:r>
    </w:p>
    <w:p w14:paraId="2A706713"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Každý používateľ si môže v „Mojej zóne“ prispôsobiť vlastný dashboard (usporiadanie panelov, výber zobrazených údajov, filtrov a pod.).</w:t>
      </w:r>
    </w:p>
    <w:p w14:paraId="352F0F95"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Tieto nastavenia je možné zdieľať s iným používateľom, čo je užitočné napr. pri kolektívnej správe rovnakých datasetov alebo pri zaškoľovaní nových zamestnancov.</w:t>
      </w:r>
    </w:p>
    <w:p w14:paraId="69758C23" w14:textId="77777777" w:rsidR="00BE4A08" w:rsidRPr="00BE4A08" w:rsidRDefault="00BE4A08" w:rsidP="00BE4A08">
      <w:pPr>
        <w:numPr>
          <w:ilvl w:val="0"/>
          <w:numId w:val="11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Formuláre, reporty a štatistiky</w:t>
      </w:r>
    </w:p>
    <w:p w14:paraId="5D8DFFB7"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 rámci zóny môže používateľ vypĺňať formuláre (napr. na evidenciu dopravných udalostí – DU), pričom systém podporuje:</w:t>
      </w:r>
    </w:p>
    <w:p w14:paraId="2B9809FD" w14:textId="77777777" w:rsidR="00BE4A08" w:rsidRPr="00BE4A08" w:rsidRDefault="00BE4A08" w:rsidP="00BE4A08">
      <w:pPr>
        <w:numPr>
          <w:ilvl w:val="2"/>
          <w:numId w:val="142"/>
        </w:numPr>
        <w:spacing w:after="160" w:line="278" w:lineRule="auto"/>
        <w:ind w:left="1418"/>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Predvyplnenie údajov</w:t>
      </w:r>
      <w:r w:rsidRPr="00BE4A08">
        <w:rPr>
          <w:rFonts w:ascii="Calibri" w:eastAsia="Calibri" w:hAnsi="Calibri" w:cs="Calibri"/>
          <w:kern w:val="2"/>
          <w:lang w:eastAsia="en-US"/>
          <w14:ligatures w14:val="standardContextual"/>
        </w:rPr>
        <w:t xml:space="preserve"> (z externých zdrojov alebo z profilu používateľa),</w:t>
      </w:r>
    </w:p>
    <w:p w14:paraId="02C40814" w14:textId="77777777" w:rsidR="00BE4A08" w:rsidRPr="00BE4A08" w:rsidRDefault="00BE4A08" w:rsidP="00BE4A08">
      <w:pPr>
        <w:numPr>
          <w:ilvl w:val="2"/>
          <w:numId w:val="142"/>
        </w:numPr>
        <w:spacing w:after="160" w:line="278" w:lineRule="auto"/>
        <w:ind w:left="1418"/>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Validáciu zadaných údajov</w:t>
      </w:r>
      <w:r w:rsidRPr="00BE4A08">
        <w:rPr>
          <w:rFonts w:ascii="Calibri" w:eastAsia="Calibri" w:hAnsi="Calibri" w:cs="Calibri"/>
          <w:kern w:val="2"/>
          <w:lang w:eastAsia="en-US"/>
          <w14:ligatures w14:val="standardContextual"/>
        </w:rPr>
        <w:t>,</w:t>
      </w:r>
    </w:p>
    <w:p w14:paraId="3576A096" w14:textId="77777777" w:rsidR="00BE4A08" w:rsidRPr="00BE4A08" w:rsidRDefault="00BE4A08" w:rsidP="00BE4A08">
      <w:pPr>
        <w:numPr>
          <w:ilvl w:val="2"/>
          <w:numId w:val="142"/>
        </w:numPr>
        <w:spacing w:after="160" w:line="278" w:lineRule="auto"/>
        <w:ind w:left="1418"/>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Export a tlač</w:t>
      </w:r>
      <w:r w:rsidRPr="00BE4A08">
        <w:rPr>
          <w:rFonts w:ascii="Calibri" w:eastAsia="Calibri" w:hAnsi="Calibri" w:cs="Calibri"/>
          <w:kern w:val="2"/>
          <w:lang w:eastAsia="en-US"/>
          <w14:ligatures w14:val="standardContextual"/>
        </w:rPr>
        <w:t xml:space="preserve"> formulárov do preddefinovaných formátov (napr. PDF).</w:t>
      </w:r>
    </w:p>
    <w:p w14:paraId="22FB729D"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reportov umožní vytvárať a prezerať štatistické zostavy (napr. počty dopravných udalostí, využitie infraštruktúry) a exportovať ich do CSV alebo XML.</w:t>
      </w:r>
    </w:p>
    <w:p w14:paraId="2368AC8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Pri evidencii dopravných udalostí (DU) sa využíva štandard DATEX II, ktorý uľahčuje kategorizáciu, vyhľadávanie a export týchto dát.</w:t>
      </w:r>
    </w:p>
    <w:p w14:paraId="01AF996E" w14:textId="77777777" w:rsidR="00BE4A08" w:rsidRPr="00BE4A08" w:rsidRDefault="00BE4A08" w:rsidP="00BE4A08">
      <w:pPr>
        <w:numPr>
          <w:ilvl w:val="0"/>
          <w:numId w:val="11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Vyhľadávanie a filtrovanie údajov</w:t>
      </w:r>
    </w:p>
    <w:p w14:paraId="489DB10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„Moja zóna“ ponúka robustné vyhľadávanie nad všetkými dostupnými záznamami – vrátane fulltextového vyhľadávania, rozšíreného vyhľadávania podľa metadát či rôznych filtrov (atribútov).</w:t>
      </w:r>
    </w:p>
    <w:p w14:paraId="649D4FDB"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Používateľ môže využiť aj podreťazcové vyhľadávanie, regulárne výrazy a ďalšie pokročilé funkcie (ignorovanie diakritiky, veľkosti písmen, presné frázy v úvodzovkách a pod.).</w:t>
      </w:r>
    </w:p>
    <w:p w14:paraId="020D6E23"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Výsledky je možné triediť podľa abecedy, dátumu či návštevnosti, stránkovať a meniť počet zobrazených výsledkov na strane (20, 50, 100).</w:t>
      </w:r>
    </w:p>
    <w:p w14:paraId="5846E591" w14:textId="77777777" w:rsidR="00BE4A08" w:rsidRPr="00BE4A08" w:rsidRDefault="00BE4A08" w:rsidP="00BE4A08">
      <w:pPr>
        <w:numPr>
          <w:ilvl w:val="0"/>
          <w:numId w:val="11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Prepojenie na ostatné časti portálu</w:t>
      </w:r>
    </w:p>
    <w:p w14:paraId="32E1D601"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Údaje, ktoré autorizovaný používateľ vloží alebo aktualizuje v „Mojej zóne“, môžu byť zdieľané aj do verejnej časti portálu (ak to konfigurácia a oprávnenia umožňujú).</w:t>
      </w:r>
    </w:p>
    <w:p w14:paraId="1CDBA52E"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podporuje prezentáciu statických aj dynamických informácií (napr. o dopravnej infraštruktúre, meškaniach, tarifikácii) a môže tieto údaje zobrazovať v rámci interaktívnych máp, tabuľkových prehľadov či grafov.</w:t>
      </w:r>
    </w:p>
    <w:p w14:paraId="315C8DC2" w14:textId="77777777" w:rsidR="00BE4A08" w:rsidRPr="00BE4A08" w:rsidRDefault="00BE4A08" w:rsidP="00BE4A08">
      <w:pPr>
        <w:numPr>
          <w:ilvl w:val="0"/>
          <w:numId w:val="11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Zabezpečenie a audit</w:t>
      </w:r>
    </w:p>
    <w:p w14:paraId="46B7203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Každá zmena v „Mojej zóne“ je logovaná, vrátane informácie o tom, kto a kedy zmenu vykonal, čo zaručuje auditovateľnosť a spätnú sledovateľnosť úprav.</w:t>
      </w:r>
    </w:p>
    <w:p w14:paraId="7A5BEEE3"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zároveň umožňuje nastaviť rôzne úrovne oprávnení, čím sa definuje, ktoré úkony môže konkrétny používateľ v zóne vykonávať.</w:t>
      </w:r>
    </w:p>
    <w:p w14:paraId="33E885E8" w14:textId="308EDF03"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264" w:name="_Toc219908544"/>
      <w:r w:rsidRPr="00BE4A08">
        <w:rPr>
          <w:rFonts w:ascii="Calibri Light" w:hAnsi="Calibri Light"/>
          <w:color w:val="2F5496"/>
          <w:kern w:val="2"/>
          <w:sz w:val="40"/>
          <w:szCs w:val="40"/>
          <w:lang w:eastAsia="en-US"/>
          <w14:ligatures w14:val="standardContextual"/>
        </w:rPr>
        <w:t>Intranet</w:t>
      </w:r>
      <w:bookmarkEnd w:id="264"/>
    </w:p>
    <w:p w14:paraId="7A65F077"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Intranet predstavuje centralizovanú internú platformu IS eNRI DOP, určenú pre orgány verejnej moci (OVM), správcov dopravnej infraštruktúry a dopravných regulátorov. Slúži ako integrované pracovné prostredie na výkon administratívnych, analytických a operatívnych činností súvisiacich so správou dopravných informácií.</w:t>
      </w:r>
    </w:p>
    <w:p w14:paraId="33C7079B"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Intranet umožňuje správu administratívnych agend, monitorovanie dopravných údajov, riadenie a koordináciu pracovných procesov a podporu operatívneho riadenia dopravy.</w:t>
      </w:r>
    </w:p>
    <w:p w14:paraId="757BA13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Jeho hlavnou funkciou je zabezpečenie bezpečného prístupu k citlivým dátam a efektívna správa procesov v oblasti dopravy v súlade s legislatívnymi požiadavkami a pravidlami ochrany informácií.</w:t>
      </w:r>
    </w:p>
    <w:p w14:paraId="22E5C2DC"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je tvorený špecializovanými submodulmi, ktoré zabezpečujú automatizáciu procesov, optimalizáciu administratívnych úkonov a integráciu s inými informačnými systémami verejnej správy:</w:t>
      </w:r>
    </w:p>
    <w:p w14:paraId="637124CC"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Správna agenda</w:t>
      </w:r>
    </w:p>
    <w:p w14:paraId="069D8CC4"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Správa procesného výkonu a orchestrácie – workflow manažment</w:t>
      </w:r>
    </w:p>
    <w:p w14:paraId="652DE8D5"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Pomocné komponenty a funkcionalita</w:t>
      </w:r>
    </w:p>
    <w:p w14:paraId="2D4A24F9"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Číselníky a pomocné evidencie</w:t>
      </w:r>
    </w:p>
    <w:p w14:paraId="10792606"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Spisová služba ASSR</w:t>
      </w:r>
    </w:p>
    <w:p w14:paraId="12B46530"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Týmto spôsobom podporuje efektívnu výmenu dát, interoperabilitu a jednotné riadenie dopravných informácií v rámci národného dopravného ekosystému.</w:t>
      </w:r>
    </w:p>
    <w:p w14:paraId="2D9A8DF9" w14:textId="54A8D1A5" w:rsidR="00BE4A08" w:rsidRPr="00BE4A08" w:rsidRDefault="00BE4A08" w:rsidP="00BE4A08">
      <w:pPr>
        <w:keepNext/>
        <w:keepLines/>
        <w:spacing w:before="160" w:after="80" w:line="278" w:lineRule="auto"/>
        <w:ind w:left="993" w:hanging="709"/>
        <w:outlineLvl w:val="1"/>
        <w:rPr>
          <w:rFonts w:ascii="Calibri Light" w:hAnsi="Calibri Light"/>
          <w:color w:val="2F5496"/>
          <w:kern w:val="2"/>
          <w:sz w:val="32"/>
          <w:szCs w:val="32"/>
          <w:lang w:eastAsia="en-US"/>
          <w14:ligatures w14:val="standardContextual"/>
        </w:rPr>
      </w:pPr>
      <w:bookmarkStart w:id="265" w:name="_Toc219908545"/>
      <w:r w:rsidRPr="00BE4A08">
        <w:rPr>
          <w:rFonts w:ascii="Calibri Light" w:hAnsi="Calibri Light"/>
          <w:color w:val="2F5496"/>
          <w:kern w:val="2"/>
          <w:sz w:val="32"/>
          <w:szCs w:val="32"/>
          <w:lang w:eastAsia="en-US"/>
          <w14:ligatures w14:val="standardContextual"/>
        </w:rPr>
        <w:t>2.1. Správna agenda</w:t>
      </w:r>
      <w:bookmarkEnd w:id="265"/>
    </w:p>
    <w:p w14:paraId="1D45516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Submodul správnej agendy je zodpovedný za elektronizáciu administratívnych procesov v rámci IS eNRI DOP. Poskytuje riešenie na spracovanie žiadostí (vo vzťahu k medzinárodnej cestnej doprave – povolenia CEMT), licencií (vo vzťahu k vnútroštátnej verejnej osobnej doprave – povolenia na prevádzkovanie linky v autobusovej a mestskej dráhovej doprave) a ďalších dokumentov týkajúcich sa dopravy.</w:t>
      </w:r>
      <w:r w:rsidRPr="00BE4A08">
        <w:rPr>
          <w:rFonts w:ascii="Calibri" w:eastAsia="Calibri" w:hAnsi="Calibri"/>
          <w:kern w:val="2"/>
          <w:lang w:eastAsia="en-US"/>
          <w14:ligatures w14:val="standardContextual"/>
        </w:rPr>
        <w:t xml:space="preserve"> </w:t>
      </w:r>
      <w:r w:rsidRPr="00BE4A08">
        <w:rPr>
          <w:rFonts w:ascii="Calibri" w:eastAsia="Calibri" w:hAnsi="Calibri" w:cs="Calibri"/>
          <w:kern w:val="2"/>
          <w:lang w:eastAsia="en-US"/>
          <w14:ligatures w14:val="standardContextual"/>
        </w:rPr>
        <w:t xml:space="preserve">Spracovanie žiadostí o vydanie licencie vo vnútroštátnej </w:t>
      </w:r>
      <w:r w:rsidRPr="00BE4A08">
        <w:rPr>
          <w:rFonts w:ascii="Calibri" w:eastAsia="Calibri" w:hAnsi="Calibri" w:cs="Calibri"/>
          <w:kern w:val="2"/>
          <w:lang w:eastAsia="en-US"/>
          <w14:ligatures w14:val="standardContextual"/>
        </w:rPr>
        <w:lastRenderedPageBreak/>
        <w:t>verejnej osobnej doprave (povolení na prevádzkovanie linky v zmysle Zákona č. 332/2023 Z. z. o verejnej osobnej doprave a o zmene a doplnení niektorých zákonov) a ich zmien bude zahŕňať aj realizáciu platieb cez Štátnu pokladnicu v súlade so zákonom č. 145/1995 Z. z. o správnych poplatkoch v platnom znení.</w:t>
      </w:r>
    </w:p>
    <w:p w14:paraId="07502B3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Tento submodul umožňuje automatizované aj manuálne spracovanie správnych úkonov, pričom zabezpečuje prepojenie s registrami verejnej správy, validáciu údajov a archiváciu rozhodnutí. Používatelia môžu pristupovať k údajom prostredníctvom elektronických formulárov a notifikačných mechanizmov, čo zvyšuje efektivitu administratívnych procesov.</w:t>
      </w:r>
    </w:p>
    <w:p w14:paraId="2995C3A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Hlavné funkcionality submodulu:</w:t>
      </w:r>
    </w:p>
    <w:p w14:paraId="7180AB9F"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Podávanie a prijímanie žiadostí – elektronická evidencia žiadostí o dopravné povolenia, licencie a iné správne úkony.</w:t>
      </w:r>
    </w:p>
    <w:p w14:paraId="7044E28D"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Automatizované overovanie údajov – prepojenie s národnými registrami (Centrálny systém referenčných údajov –CSRÚ, Register fyzických osôb – RFO, Register právnických osôb – RPO) na kontrolu správnosti údajov.</w:t>
      </w:r>
    </w:p>
    <w:p w14:paraId="1DB43BBA"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Workflow spracovania žiadostí – podpora viackrokového schvaľovacieho procesu, kde rôzne subjekty môžu posudzovať a schvaľovať podania.</w:t>
      </w:r>
    </w:p>
    <w:p w14:paraId="266415D4"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Evidencia rozhodnutí a notifikácie – správa elektronických rozhodnutí a ich doručovanie prostredníctvom systémových notifikácií.</w:t>
      </w:r>
    </w:p>
    <w:p w14:paraId="68A635E3"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Integrácia so spisovou službou (ASSR) – zabezpečenie registratúry a archivácie správnych dokumentov v súlade s legislatívnymi požiadavkami.</w:t>
      </w:r>
    </w:p>
    <w:p w14:paraId="4B6E376E" w14:textId="58A64721"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266" w:name="_Toc219908546"/>
      <w:r w:rsidRPr="00BE4A08">
        <w:rPr>
          <w:rFonts w:ascii="Calibri Light" w:hAnsi="Calibri Light"/>
          <w:color w:val="2F5496"/>
          <w:kern w:val="2"/>
          <w:sz w:val="32"/>
          <w:szCs w:val="32"/>
          <w:lang w:eastAsia="en-US"/>
          <w14:ligatures w14:val="standardContextual"/>
        </w:rPr>
        <w:t>2.2. Správa procesného výkonu a orchestrácie – workflow manažment</w:t>
      </w:r>
      <w:bookmarkEnd w:id="266"/>
    </w:p>
    <w:p w14:paraId="5E515B5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Submodul správy procesného výkonu a orchestrácie zabezpečuje automatizáciu a riadenie procesov v rámci IS eNRI DOP. Umožňuje efektívne spravovanie pracovných tokov, delegovanie úloh a koordináciu viackrokových operácií, čím minimalizuje manuálnu administratívu a zvyšuje efektivitu jednotlivých procesov.</w:t>
      </w:r>
    </w:p>
    <w:p w14:paraId="722AE7E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Jeho hlavnou úlohou je zabezpečiť správne a plynulé vykonávanie procesov v celom systéme, pričom umožňuje riadenie oprávnení, monitorovanie výkonnosti procesov a prepojenie s ďalšími modulmi.</w:t>
      </w:r>
    </w:p>
    <w:p w14:paraId="730FA969"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Hlavné funkcionality submodulu:</w:t>
      </w:r>
    </w:p>
    <w:p w14:paraId="3AE3245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Automatizácia pracovných procesov – systém umožňuje automatické priraďovanie úloh a spracovanie žiadostí na základe preddefinovaných pravidiel.</w:t>
      </w:r>
    </w:p>
    <w:p w14:paraId="36F61FE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Riadenie oprávnení a workflow schvaľovania – každý administratívny proces prechádza viackrokovým schvaľovacím postupom, pričom systém riadi prístup k údajom na základe rolí používateľov.</w:t>
      </w:r>
    </w:p>
    <w:p w14:paraId="1B32DC41"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Sledovanie výkonnosti procesov – systém poskytuje nástroje na analýzu a hodnotenie efektivity jednotlivých procesov.</w:t>
      </w:r>
    </w:p>
    <w:p w14:paraId="09385C5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Prepojenie s ďalšími informačnými systémami – umožňuje synchronizáciu procesov medzi jednotlivými modulmi a externými IS, čím zabezpečuje plynulý tok informácií.</w:t>
      </w:r>
    </w:p>
    <w:p w14:paraId="523B4E52"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Auditovanie a evidencia operácií – všetky kroky v rámci workflow sú evidované, aby sa zabezpečila úplná transparentnosť a sledovateľnosť zmien.</w:t>
      </w:r>
    </w:p>
    <w:p w14:paraId="48387C07"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Notifikácie o stave procesov – systém automaticky generuje e-mailové a systémové upozornenia o zmene stavu spracovania žiadostí alebo pracovných úloh.</w:t>
      </w:r>
    </w:p>
    <w:p w14:paraId="39FAE306" w14:textId="48D48B17"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267" w:name="_Toc219908547"/>
      <w:r w:rsidRPr="00BE4A08">
        <w:rPr>
          <w:rFonts w:ascii="Calibri Light" w:hAnsi="Calibri Light"/>
          <w:color w:val="2F5496"/>
          <w:kern w:val="2"/>
          <w:sz w:val="32"/>
          <w:szCs w:val="32"/>
          <w:lang w:eastAsia="en-US"/>
          <w14:ligatures w14:val="standardContextual"/>
        </w:rPr>
        <w:t>2.3. Pomocné komponenty a funkcionalita</w:t>
      </w:r>
      <w:bookmarkEnd w:id="267"/>
    </w:p>
    <w:p w14:paraId="68E425C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Submodul pomocných komponentov a funkcionalít poskytuje technologické a administratívne nástroje, ktoré zjednodušujú prácu používateľov v rámci Intranetu. Obsahuje širokú škálu podporných systémov, ktoré umožňujú riadenie používateľských účtov, auditovanie operácií, evidenciu dokumentov a správu integračných mechanizmov.</w:t>
      </w:r>
    </w:p>
    <w:p w14:paraId="138A6A3C"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Jeho hlavnou úlohou je podporovať základnú infraštruktúru systému a zabezpečovať konzistenciu dát a funkcionalít naprieč celým IS eNRI DOP.</w:t>
      </w:r>
    </w:p>
    <w:p w14:paraId="401A4DF3"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Hlavné funkcionality submodulu:</w:t>
      </w:r>
    </w:p>
    <w:p w14:paraId="4C2D2810"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Správa používateľských účtov a oprávnení – zabezpečenie autentifikácie a autorizácie používateľov v systéme (IAM).</w:t>
      </w:r>
    </w:p>
    <w:p w14:paraId="7B66BDE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Logovanie a auditovanie aktivít – evidencia prístupov a operácií vykonaných používateľmi, zabezpečenie sledovateľnosti zmien.</w:t>
      </w:r>
    </w:p>
    <w:p w14:paraId="2F907427"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Správa interných notifikácií a upozornení – generovanie systémových správ a e-mailových upozornení pre interných používateľov.</w:t>
      </w:r>
    </w:p>
    <w:p w14:paraId="53C4D435"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Evidencia dokumentov a správnych rozhodnutí – centrálna databáza pre správu interných dokumentov súvisiacich s dopravnou agendou.</w:t>
      </w:r>
    </w:p>
    <w:p w14:paraId="410DDF81"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reportingových nástrojov – umožňuje generovanie štatistík, prehľadov a vizualizácií údajov pre manažérske rozhodovanie.</w:t>
      </w:r>
    </w:p>
    <w:p w14:paraId="4C442111"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Tento submodul má podpornú úlohu v celom ekosystéme IS eNRI DOP, zabezpečujúc plynulé fungovanie ostatných modulov a poskytujúc nástroje na správu a analýzu dopravných údajov.</w:t>
      </w:r>
    </w:p>
    <w:p w14:paraId="6CB574C5" w14:textId="25C30B4E"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268" w:name="_Toc219908548"/>
      <w:r w:rsidRPr="00BE4A08">
        <w:rPr>
          <w:rFonts w:ascii="Calibri Light" w:hAnsi="Calibri Light"/>
          <w:color w:val="2F5496"/>
          <w:kern w:val="2"/>
          <w:sz w:val="32"/>
          <w:szCs w:val="32"/>
          <w:lang w:eastAsia="en-US"/>
          <w14:ligatures w14:val="standardContextual"/>
        </w:rPr>
        <w:t>2.4. Číselníky a pomocné evidencie</w:t>
      </w:r>
      <w:bookmarkEnd w:id="268"/>
    </w:p>
    <w:p w14:paraId="084DA37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Submodul číselníkov a pomocnej evidencie bude zabezpečovať súlad zdieľaných dát číselníkov a ich hodnôt medzi jednotlivými agendami v systéme. Vyžaduje sa, aby obsahoval grafické rozhranie, pomocou ktorého bude možné pristupovať k číselníkom využívaných v doprave (najmä u manažérov infraštruktúry a dopravcov).</w:t>
      </w:r>
    </w:p>
    <w:p w14:paraId="2585472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Samotná správa číselníkov musí obsahovať prehľady číselníkov, ktoré budú jednoznačne identifikované pomocou kódov a samotné hodnoty v rámci číselníka budú taktiež identifikované pomocou kódov. Grafické rozhranie umožní vyhľadávanie číselníkov pomocou filtrovacích kritérií, rovnaká logika bude uplatnená aj pre hodnoty číselníka.</w:t>
      </w:r>
    </w:p>
    <w:p w14:paraId="05086A9C"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Samotné číselníky môžu byť definované pre rôzne časové úseky, teda ich platnosť môže byť obmedzená na konkrétne obdobie. Na základe toho sa budú vytvárať verzie, ktoré budú mať </w:t>
      </w:r>
      <w:r w:rsidRPr="00BE4A08">
        <w:rPr>
          <w:rFonts w:ascii="Calibri" w:eastAsia="Calibri" w:hAnsi="Calibri" w:cs="Calibri"/>
          <w:kern w:val="2"/>
          <w:lang w:eastAsia="en-US"/>
          <w14:ligatures w14:val="standardContextual"/>
        </w:rPr>
        <w:lastRenderedPageBreak/>
        <w:t>svoju vlastnú definovanú platnosť, pričom sa nesmie stať, že jeden číselník alebo hodnota budú mať viac verzií platných v rovnakom čase.</w:t>
      </w:r>
    </w:p>
    <w:p w14:paraId="2EEE8D4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Submodul musí poskytovať rozhranie, pričom cez webové služby (REST API), bude možné preberať informácie o aktuálne platných číselníkoch a ich hodnotách, ale aj o historických dátach v prípade, že ich niektorý iný komponent potrebuje. Komponent musí viesť evidenciu o zmenách a musí podporovať zobrazenie zmien v jednotlivých číselníkoch a to tak, aby bolo možné vidieť, ktoré atribúty číselníka boli zmenené a ako boli zmenené. Rovnaká logika bude platiť aj pre číselníkové hodnoty.</w:t>
      </w:r>
    </w:p>
    <w:p w14:paraId="10AFD0BD" w14:textId="0435254B"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269" w:name="_Toc219908549"/>
      <w:r w:rsidRPr="00BE4A08">
        <w:rPr>
          <w:rFonts w:ascii="Calibri Light" w:hAnsi="Calibri Light"/>
          <w:color w:val="2F5496"/>
          <w:kern w:val="2"/>
          <w:sz w:val="32"/>
          <w:szCs w:val="32"/>
          <w:lang w:eastAsia="en-US"/>
          <w14:ligatures w14:val="standardContextual"/>
        </w:rPr>
        <w:t>2.5. Spisová služba ASSR</w:t>
      </w:r>
      <w:bookmarkEnd w:id="269"/>
    </w:p>
    <w:p w14:paraId="43E7AF9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Submodul Spisová služba ASSR bude predstavovať integrovaný komponent IS eNRI DOP určený na evidenciu, správu a archiváciu dokumentov a spisov v súlade s legislatívou Slovenskej republiky o vedení registratúry a správou elektronických dokumentov. Cieľom submodulu je zabezpečiť úplnú elektronizáciu administratívnych procesov, transparentnú evidenciu úradných písomností a súlad s národným archívnym rámcom ASSR (Agendový systém spisovej registratúry).</w:t>
      </w:r>
    </w:p>
    <w:p w14:paraId="2A48E26B"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Submodul bude poskytovať komplexnú funkcionalitu správy registratúry, vrátane:</w:t>
      </w:r>
    </w:p>
    <w:p w14:paraId="4922E82E"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Evidencie a správy spisov, dokumentov a doručenej pošty, vrátane automatického priraďovania spisových znakov a registratúrnych značiek.</w:t>
      </w:r>
    </w:p>
    <w:p w14:paraId="5B320739"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Zaradenia dokumentov do elektronických spisov, ich cirkulácie a schvaľovania v rámci definovaných procesov organizácie.</w:t>
      </w:r>
    </w:p>
    <w:p w14:paraId="294BFFBB"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Napojenia na centrálne moduly IS eNRI DOP, najmä na IAM (Identity and Access Management).</w:t>
      </w:r>
    </w:p>
    <w:p w14:paraId="639E839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Automatizovaného triedenia, klasifikácie a ukladania spisov podľa registratúrneho plánu danej organizácie.</w:t>
      </w:r>
    </w:p>
    <w:p w14:paraId="532B562E"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Integrácie s elektronickou schránkou ÚPVS pre prijímanie a odosielanie úradných dokumentov.</w:t>
      </w:r>
    </w:p>
    <w:p w14:paraId="4095F522"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Správy životného cyklu spisov, vrátane preberania, archivácie a vyradenia dokumentov podľa zákonných lehôt.</w:t>
      </w:r>
    </w:p>
    <w:p w14:paraId="53E9EBB2" w14:textId="2C0AEEC6"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270" w:name="_Toc219908550"/>
      <w:r w:rsidRPr="00BE4A08">
        <w:rPr>
          <w:rFonts w:ascii="Calibri Light" w:hAnsi="Calibri Light"/>
          <w:color w:val="2F5496"/>
          <w:kern w:val="2"/>
          <w:sz w:val="40"/>
          <w:szCs w:val="40"/>
          <w:lang w:eastAsia="en-US"/>
          <w14:ligatures w14:val="standardContextual"/>
        </w:rPr>
        <w:t>API Gateway</w:t>
      </w:r>
      <w:bookmarkEnd w:id="270"/>
    </w:p>
    <w:p w14:paraId="5003FD6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API Gateway bude plniť úlohu centrálneho bodu správy, kontroly a zabezpečenia všetkých aplikačných rozhraní (API) IS eNRI DOP. Zabezpečí riadenie, monitorovanie a optimalizáciu komunikácie medzi jednotlivými systémami, aplikáciami a službami zapojenými do dopravného informačného ekosystému.</w:t>
      </w:r>
    </w:p>
    <w:p w14:paraId="441D4E4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API Gateway bude fungovať ako ochranná a riadiaca vrstva medzi klientskymi aplikáciami a backend službami. Implementuje mechanizmy autentifikácie a autorizácie podľa uznávaných </w:t>
      </w:r>
      <w:r w:rsidRPr="00BE4A08">
        <w:rPr>
          <w:rFonts w:ascii="Calibri" w:eastAsia="Calibri" w:hAnsi="Calibri" w:cs="Calibri"/>
          <w:kern w:val="2"/>
          <w:lang w:eastAsia="en-US"/>
          <w14:ligatures w14:val="standardContextual"/>
        </w:rPr>
        <w:lastRenderedPageBreak/>
        <w:t>štandardov, ako sú OAuth 2.0, JWT (JSON Web Token) alebo API kľúče, a umožní konfiguráciu prístupových práv na úrovni jednotlivých rozhraní a používateľských rolí.</w:t>
      </w:r>
    </w:p>
    <w:p w14:paraId="3350EF4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bude podporovať verzionovanie API rozhraní, čím sa zabezpečí kompatibilita so staršími aplikáciami aj pri nasadzovaní nových funkcionalít.</w:t>
      </w:r>
    </w:p>
    <w:p w14:paraId="42F86FC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Gateway bude priebežne monitorovať dátové prenosy, výkonnostné ukazovatele a chybové stavy jednotlivých služieb. Všetky udalosti a prevádzkové dáta budú ukladané do centralizovaných logov, ktoré umožnia diagnostiku incidentov, auditnú stopu a optimalizáciu výkonu.</w:t>
      </w:r>
    </w:p>
    <w:p w14:paraId="4FE5F2B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Týmto spôsobom bude API Gateway predstavovať kľúčový bezpečnostný a integračný prvok systému, ktorý podporí spoľahlivú a riadene kontrolovanú výmenu dát v súlade s princípmi interoperability a kybernetickej bezpečnosti.</w:t>
      </w:r>
    </w:p>
    <w:p w14:paraId="439D8896"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zabezpečí rovnomerné rozloženie prichádzajúcej záťaže na backendové služby, čím sa zlepší výkon a dostupnosť systému.</w:t>
      </w:r>
    </w:p>
    <w:p w14:paraId="0D8DB31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Gateway ochráni backendové systémy pred útokmi, ako sú DDoS, SQL injection alebo Cross-Site Scripting (XSS). Bude podporovať šifrovaný prenos dát prostredníctvom protokolu HTTPS.</w:t>
      </w:r>
    </w:p>
    <w:p w14:paraId="101D4A76"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Umožní úpravu požiadaviek a odpovedí (napr. konverzia formátu JSON na XML a naopak). API Gateway bude smerovať požiadavky na správne backendové služby na základe konfigurácie, ako sú URL trasy alebo hlavičky požiadaviek.</w:t>
      </w:r>
    </w:p>
    <w:p w14:paraId="4EBE4C0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Gateway umožní definovanie a uplatňovanie politík (napr. rýchlostné limity, časové obmedzenia) pre všetky rozhrania. Okrem toho API Gateway:</w:t>
      </w:r>
    </w:p>
    <w:p w14:paraId="7578C851"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bude podporovať REST, SOAP a ďalšie štandardy na výmenu dát,</w:t>
      </w:r>
    </w:p>
    <w:p w14:paraId="35A9C8B5"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bude navrhnuté na zvládnutie veľkého objemu požiadaviek, pričom bude schopné horizontálneho aj vertikálneho škálovania,</w:t>
      </w:r>
    </w:p>
    <w:p w14:paraId="4D859634"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umožní pridanie vlastných rozšírení a funkcií prostredníctvom pluginov alebo modulov.</w:t>
      </w:r>
    </w:p>
    <w:p w14:paraId="18E0298D"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Bude generovať aktualizovanú dokumentáciu pre všetky spravované rozhrania, čo uľahčí prácu vývojárom.</w:t>
      </w:r>
    </w:p>
    <w:p w14:paraId="6AA6C5D6" w14:textId="02D45BD2"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271" w:name="_Toc219908551"/>
      <w:r w:rsidRPr="00BE4A08">
        <w:rPr>
          <w:rFonts w:ascii="Calibri Light" w:hAnsi="Calibri Light"/>
          <w:color w:val="2F5496"/>
          <w:kern w:val="2"/>
          <w:sz w:val="40"/>
          <w:szCs w:val="40"/>
          <w:lang w:eastAsia="en-US"/>
          <w14:ligatures w14:val="standardContextual"/>
        </w:rPr>
        <w:t>Integračná platforma</w:t>
      </w:r>
      <w:bookmarkEnd w:id="271"/>
    </w:p>
    <w:p w14:paraId="1B0084C0"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Zadávateľ požaduje, aby súčasťou modulu API Gateway IS eNRI DOP bolo vybudovanie integračnej platformy, ktorá bude zabezpečovať konzistentný tok a synchronizáciu dát medzi jednotlivými integrovanými systémami. Cieľom bude minimalizovať redundanciu, zvyšovať efektivitu výmeny údajov a zaisťovať spoľahlivosť komunikácie.</w:t>
      </w:r>
    </w:p>
    <w:p w14:paraId="7DF183B3" w14:textId="3E1CC1C4"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Platforma bude slúžiť na správu všetkých rozhraní, ich verzionovanie, riadenie prístupov a celkovú správu výmeny údajov. </w:t>
      </w:r>
      <w:r w:rsidR="00D16EDD">
        <w:rPr>
          <w:rFonts w:ascii="Calibri" w:eastAsia="Calibri" w:hAnsi="Calibri" w:cs="Calibri"/>
          <w:kern w:val="2"/>
          <w:lang w:eastAsia="en-US"/>
          <w14:ligatures w14:val="standardContextual"/>
        </w:rPr>
        <w:t xml:space="preserve">Zhotoviteľ </w:t>
      </w:r>
      <w:r w:rsidRPr="00BE4A08">
        <w:rPr>
          <w:rFonts w:ascii="Calibri" w:eastAsia="Calibri" w:hAnsi="Calibri" w:cs="Calibri"/>
          <w:kern w:val="2"/>
          <w:lang w:eastAsia="en-US"/>
          <w14:ligatures w14:val="standardContextual"/>
        </w:rPr>
        <w:t>zabezpečí v rámci Integračnej platformy implementáciu a konfiguráciu nasledujúcich submodulov a komponentov, s ohraničenými funkciami – sprostredkovanie dát, autentifikácia a ich validácia:</w:t>
      </w:r>
    </w:p>
    <w:p w14:paraId="355674F2" w14:textId="56D0F3B6"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272" w:name="_Toc219908552"/>
      <w:r w:rsidRPr="00BE4A08">
        <w:rPr>
          <w:rFonts w:ascii="Calibri Light" w:hAnsi="Calibri Light"/>
          <w:color w:val="2F5496"/>
          <w:kern w:val="2"/>
          <w:sz w:val="32"/>
          <w:szCs w:val="32"/>
          <w:lang w:eastAsia="en-US"/>
          <w14:ligatures w14:val="standardContextual"/>
        </w:rPr>
        <w:lastRenderedPageBreak/>
        <w:t>4.1. Autentifikované API</w:t>
      </w:r>
      <w:bookmarkEnd w:id="272"/>
    </w:p>
    <w:p w14:paraId="50D138C3" w14:textId="4263EFD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73" w:name="_Toc219908553"/>
      <w:r w:rsidRPr="00BE4A08">
        <w:rPr>
          <w:rFonts w:ascii="Calibri" w:hAnsi="Calibri"/>
          <w:color w:val="2F5496"/>
          <w:kern w:val="2"/>
          <w:sz w:val="28"/>
          <w:szCs w:val="28"/>
          <w:lang w:eastAsia="en-US"/>
          <w14:ligatures w14:val="standardContextual"/>
        </w:rPr>
        <w:t>4.1.1. API JISCD (Jednotný informačný systém cestnej dopravy)</w:t>
      </w:r>
      <w:bookmarkEnd w:id="273"/>
    </w:p>
    <w:p w14:paraId="057B6A4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IS eNRI DOP využije referenčné údaje z existujúcich informačných systémov verejnej správy výlučne v rozsahu nevyhnutnom na zabezpečenie svojej funkcie integračnej a publikačnej platformy. Integrácia na Jednotný informačný systém cestnej dopravy (JISCD) je uvažovaná len v minimálnom rozsahu získavania vybraných referenčných a identifikačných údajov o subjektoch pôsobiacich v oblasti cestnej dopravy, a to na účely dátovej governance a jednoznačnej identifikácie poskytovateľov dopravných dát. IS eNRI DOP nebude prostredníctvom tejto integrácie spracúvať agendové, registračné ani osobné údaje určené na výkon štátnej správy.</w:t>
      </w:r>
    </w:p>
    <w:p w14:paraId="6AAA0787"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Technické požiadavky API JISCD:</w:t>
      </w:r>
    </w:p>
    <w:p w14:paraId="17EFB40A"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bude založené na RESTful architektúre s podporou štandardov JSON.</w:t>
      </w:r>
    </w:p>
    <w:p w14:paraId="61DAAFFC"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autentifikácie cez OAuth 2.0 alebo iné bezpečnostné štandardy.</w:t>
      </w:r>
    </w:p>
    <w:p w14:paraId="1D9E33E9"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Šifrovanie komunikácie pomocou HTTPS.</w:t>
      </w:r>
    </w:p>
    <w:p w14:paraId="593A318F"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Ochrana proti neoprávnenému prístupu cez viacúrovňovú autentifikáciu a autorizáciu.</w:t>
      </w:r>
    </w:p>
    <w:p w14:paraId="288C127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Monitorovanie API prístupov a logovanie aktivít.</w:t>
      </w:r>
    </w:p>
    <w:p w14:paraId="20AD3F11"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optimalizované na vysokú dostupnosť (minimálne 99,9 % uptime).</w:t>
      </w:r>
    </w:p>
    <w:p w14:paraId="31592EDE" w14:textId="56E39758"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74" w:name="_Toc219908554"/>
      <w:r w:rsidRPr="00BE4A08">
        <w:rPr>
          <w:rFonts w:ascii="Calibri" w:hAnsi="Calibri"/>
          <w:color w:val="2F5496"/>
          <w:kern w:val="2"/>
          <w:sz w:val="28"/>
          <w:szCs w:val="28"/>
          <w:lang w:eastAsia="en-US"/>
          <w14:ligatures w14:val="standardContextual"/>
        </w:rPr>
        <w:t>4.1.2. DATEX II</w:t>
      </w:r>
      <w:bookmarkEnd w:id="274"/>
    </w:p>
    <w:p w14:paraId="4567BD4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slúžiť na výmenu dopravných informácií, napríklad o hustote premávky, dopravných nehodách, uzáverách ciest a aktuálnych podmienkach na cestách. Toto API bude podporovať medzinárodné štandardy na zdieľanie dopravných dát.</w:t>
      </w:r>
    </w:p>
    <w:p w14:paraId="37D4792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DATEX II je medzinárodný štandard na výmenu dopravných a cestných údajov, ktorý je široko používaný v Európe na podporu inteligentných dopravných systémov (ITS). Je navrhnutý na uľahčenie výmeny údajov medzi rôznymi dopravnými operátormi, správami ciest a ďalšími zainteresovanými stranami, aby sa zabezpečila koordinácia a informovanie o stave dopravy.</w:t>
      </w:r>
    </w:p>
    <w:p w14:paraId="6D3971E9" w14:textId="70424A47" w:rsidR="00BE4A08" w:rsidRPr="00BE4A08" w:rsidRDefault="00D16EDD"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Pr>
          <w:rFonts w:ascii="Calibri" w:eastAsia="Calibri" w:hAnsi="Calibri" w:cs="Calibri"/>
          <w:kern w:val="2"/>
          <w:lang w:eastAsia="en-US"/>
          <w14:ligatures w14:val="standardContextual"/>
        </w:rPr>
        <w:t>Zhotoviteľ</w:t>
      </w:r>
      <w:r w:rsidR="00BE4A08" w:rsidRPr="00BE4A08">
        <w:rPr>
          <w:rFonts w:ascii="Calibri" w:eastAsia="Calibri" w:hAnsi="Calibri" w:cs="Calibri"/>
          <w:kern w:val="2"/>
          <w:lang w:eastAsia="en-US"/>
          <w14:ligatures w14:val="standardContextual"/>
        </w:rPr>
        <w:t xml:space="preserve"> zabezpečí poskytovanie údajov v zmysle prílohy II a III Smernice (EÚ) č. 2023/2661 o aktuálnych podmienkach na cestách, ako sú zápchy, nehody, uzávierky ciest, práce na cestách a ďalšie obmedzenia.</w:t>
      </w:r>
    </w:p>
    <w:p w14:paraId="4FD3EB2F" w14:textId="3A2869F9" w:rsidR="00BE4A08" w:rsidRPr="00BE4A08" w:rsidRDefault="00D16EDD"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Pr>
          <w:rFonts w:ascii="Calibri" w:eastAsia="Calibri" w:hAnsi="Calibri" w:cs="Calibri"/>
          <w:kern w:val="2"/>
          <w:lang w:eastAsia="en-US"/>
          <w14:ligatures w14:val="standardContextual"/>
        </w:rPr>
        <w:t>Zhotoviteľ</w:t>
      </w:r>
      <w:r w:rsidR="00BE4A08" w:rsidRPr="00BE4A08">
        <w:rPr>
          <w:rFonts w:ascii="Calibri" w:eastAsia="Calibri" w:hAnsi="Calibri" w:cs="Calibri"/>
          <w:kern w:val="2"/>
          <w:lang w:eastAsia="en-US"/>
          <w14:ligatures w14:val="standardContextual"/>
        </w:rPr>
        <w:t xml:space="preserve"> implementuje riešenia na zber a analýzu historických dopravných dát, ktoré budú použité na predikciu dopravných tokov.</w:t>
      </w:r>
    </w:p>
    <w:p w14:paraId="0FF24783"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Riešenie napomôže optimalizovať tok dopravy a plánovanie trás.</w:t>
      </w:r>
    </w:p>
    <w:p w14:paraId="5CAE337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podporovať poskytovanie údajov v reálnom čase, čo umožní dynamické riadenie dopravy a cestné informačné systémy.</w:t>
      </w:r>
    </w:p>
    <w:p w14:paraId="21F97C5B"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Dáta budú zabezpečené v štandardizovanom formáte, aby mohli byť jednoducho interpretované a použité rôznymi systémami, bez ohľadu na krajinu alebo organizáciu.</w:t>
      </w:r>
    </w:p>
    <w:p w14:paraId="7B2468E6"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poskytovať dáta pre diaľnice, mestské cesty, medzinárodné koridory a špecifické úseky ciest.</w:t>
      </w:r>
    </w:p>
    <w:p w14:paraId="3ED94873" w14:textId="43F831DA" w:rsidR="00BE4A08" w:rsidRPr="00BE4A08" w:rsidRDefault="00D16EDD" w:rsidP="00BE4A08">
      <w:pPr>
        <w:spacing w:after="160" w:line="278" w:lineRule="auto"/>
        <w:jc w:val="both"/>
        <w:rPr>
          <w:rFonts w:ascii="Calibri" w:eastAsia="Calibri" w:hAnsi="Calibri" w:cs="Calibri"/>
          <w:b/>
          <w:bCs/>
          <w:kern w:val="2"/>
          <w:lang w:eastAsia="en-US"/>
          <w14:ligatures w14:val="standardContextual"/>
        </w:rPr>
      </w:pPr>
      <w:r w:rsidRPr="009F3413">
        <w:rPr>
          <w:rFonts w:ascii="Calibri" w:eastAsia="Calibri" w:hAnsi="Calibri" w:cs="Calibri"/>
          <w:b/>
          <w:kern w:val="2"/>
          <w:lang w:eastAsia="en-US"/>
          <w14:ligatures w14:val="standardContextual"/>
        </w:rPr>
        <w:t>Zhotoviteľ</w:t>
      </w:r>
      <w:r w:rsidR="00BE4A08" w:rsidRPr="00BE4A08">
        <w:rPr>
          <w:rFonts w:ascii="Calibri" w:eastAsia="Calibri" w:hAnsi="Calibri" w:cs="Calibri"/>
          <w:b/>
          <w:bCs/>
          <w:kern w:val="2"/>
          <w:lang w:eastAsia="en-US"/>
          <w14:ligatures w14:val="standardContextual"/>
        </w:rPr>
        <w:t xml:space="preserve"> zabezpečí prepojenie DATEX II s nasledujúcimi systémami:</w:t>
      </w:r>
    </w:p>
    <w:p w14:paraId="30BD3839"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JISCD na integráciu národných dopravných údajov,</w:t>
      </w:r>
    </w:p>
    <w:p w14:paraId="6622B161"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meteostanice na získavanie aktuálnych poveternostných podmienok,</w:t>
      </w:r>
    </w:p>
    <w:p w14:paraId="5BFBCBCD"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navigačné aplikácie (napr. Google Maps) na poskytovanie presných a aktuálnych informácií používateľom.</w:t>
      </w:r>
    </w:p>
    <w:p w14:paraId="65C65116" w14:textId="4266CF53"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75" w:name="_Toc219908555"/>
      <w:r w:rsidRPr="00BE4A08">
        <w:rPr>
          <w:rFonts w:ascii="Calibri" w:hAnsi="Calibri"/>
          <w:color w:val="2F5496"/>
          <w:kern w:val="2"/>
          <w:sz w:val="28"/>
          <w:szCs w:val="28"/>
          <w:lang w:eastAsia="en-US"/>
          <w14:ligatures w14:val="standardContextual"/>
        </w:rPr>
        <w:t>4.1.3. TAP – TSI (Telematické aplikácie pre osobnú dopravu – Technické špecifikácie pre interoperabilitu)</w:t>
      </w:r>
      <w:bookmarkEnd w:id="275"/>
    </w:p>
    <w:p w14:paraId="04219C20"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implementované na podporu výmeny údajov medzi dopravnými operátormi a infraštruktúrou podľa európskych štandardov. Pôjde o údaje o cestovných poriadkoch, cenách lístkov a rezerváciách.</w:t>
      </w:r>
    </w:p>
    <w:p w14:paraId="186F370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TAP-TSI je európsky štandard určený na podporu interoperability v železničnej osobnej doprave definovaný nariadením komisie EU č. 454/2011z 5. mája 2011 o technickej špecifikácii interoperability týkajúcej sa subsystému „telematické aplikácie v osobnej doprave“. Tento štandard špecifikuje spôsob výmeny informácií medzi železničnými podnikmi, predajcami cestovných lístkov, poskytovateľmi služieb a ďalšími subjektmi, ktoré sa podieľajú na železničnej doprave. TAP-TSI umožňuje harmonizáciu procesov, zabezpečuje kompatibilitu systémov a podporuje medzinárodnú spoluprácu v rámci železničnej dopravy v Európskej únii. </w:t>
      </w:r>
    </w:p>
    <w:p w14:paraId="7D9E618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V TSI  je jednoznačne stanovená povinnosť implementácie jedinečnej identifikácie vlaku, ktorá je nemenná počas celej doby životnosti vlaku od okamihu vzniku požiadavky dopravcu cez jeho jazdu, až do okamihu ukončenia vlaku. Prvotnú identifikáciu vlaku určuje dopravca. </w:t>
      </w:r>
    </w:p>
    <w:p w14:paraId="40115AE7"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Okrem identifikácii vlaku je ďalšou povinnou položkou identifikácia trasy ktorú určuje manažér infraštruktúry (ako odpoveď na požiadavku na trasu). Ďalšou povinnou položkou je identifikácia objednávky trasy vlaku, ktorú určuje dopravca. </w:t>
      </w:r>
    </w:p>
    <w:p w14:paraId="74D93358"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Hlavné funkcie TAP-TSI rozhrania:</w:t>
      </w:r>
    </w:p>
    <w:p w14:paraId="4B93B898"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Plánovanie cestovania</w:t>
      </w:r>
    </w:p>
    <w:p w14:paraId="7D1D825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poskytovať štandardizované dáta o cestovných poriadkoch, trasách, zastávkach a typoch vlakov. Zabezpečí aktualizované informácie o spojeniach, prestupoch a čase trvania jednotlivých trás.</w:t>
      </w:r>
    </w:p>
    <w:p w14:paraId="701E7615"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Informácie o cestovaní</w:t>
      </w:r>
    </w:p>
    <w:p w14:paraId="5BA4F73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poskytovať informácie o meškaniach, zrušených spojoch a aktuálnom stave vlakov. Cestujúci budú môcť získať údaje o alternatívnych spojeniach alebo náhradnej doprave.</w:t>
      </w:r>
    </w:p>
    <w:p w14:paraId="62ADE9D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navrhnuté podľa špecifikácie TAP-TSI, ktorá definuje jednotnú štruktúru dát. Dáta budú zahŕňať:</w:t>
      </w:r>
    </w:p>
    <w:p w14:paraId="44F1325A"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Cestovné poriadky: Detailné informácie o spojoch, časoch odchodov a príchodov.</w:t>
      </w:r>
    </w:p>
    <w:p w14:paraId="74257E95"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Stav spojov: Aktuálne informácie o meškaniach alebo zmenách v prevádzke.</w:t>
      </w:r>
    </w:p>
    <w:p w14:paraId="5D761CC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API bude používať štandardizované formáty, ako je XML alebo JSON, pre zabezpečenie interoperability so systémami tretích strán.</w:t>
      </w:r>
    </w:p>
    <w:p w14:paraId="173BDC49" w14:textId="239D4FA4" w:rsidR="00BE4A08" w:rsidRPr="00BE4A08" w:rsidRDefault="00D16EDD" w:rsidP="00BE4A08">
      <w:pPr>
        <w:spacing w:after="160" w:line="278" w:lineRule="auto"/>
        <w:jc w:val="both"/>
        <w:rPr>
          <w:rFonts w:ascii="Calibri" w:eastAsia="Calibri" w:hAnsi="Calibri" w:cs="Calibri"/>
          <w:kern w:val="2"/>
          <w:lang w:eastAsia="en-US"/>
          <w14:ligatures w14:val="standardContextual"/>
        </w:rPr>
      </w:pPr>
      <w:r>
        <w:rPr>
          <w:rFonts w:ascii="Calibri" w:eastAsia="Calibri" w:hAnsi="Calibri" w:cs="Calibri"/>
          <w:kern w:val="2"/>
          <w:lang w:eastAsia="en-US"/>
          <w14:ligatures w14:val="standardContextual"/>
        </w:rPr>
        <w:t>Zhotoviteľ</w:t>
      </w:r>
      <w:r w:rsidR="00BE4A08" w:rsidRPr="00BE4A08">
        <w:rPr>
          <w:rFonts w:ascii="Calibri" w:eastAsia="Calibri" w:hAnsi="Calibri" w:cs="Calibri"/>
          <w:kern w:val="2"/>
          <w:lang w:eastAsia="en-US"/>
          <w14:ligatures w14:val="standardContextual"/>
        </w:rPr>
        <w:t xml:space="preserve"> zabezpečí, aby rozhranie bolo plne kompatibilné s ostatnými systémami využívajúcimi štandard TAP-TSI. Rozhranie bude podporovať dynamickú synchronizáciu dát v reálnom čase.</w:t>
      </w:r>
    </w:p>
    <w:p w14:paraId="6E7EA100" w14:textId="77777777" w:rsidR="00BE4A08" w:rsidRPr="00BE4A08" w:rsidRDefault="00BE4A08" w:rsidP="00BE4A08">
      <w:pPr>
        <w:spacing w:after="160" w:line="278" w:lineRule="auto"/>
        <w:jc w:val="both"/>
        <w:rPr>
          <w:rFonts w:ascii="Calibri" w:eastAsia="Calibri" w:hAnsi="Calibri" w:cs="Calibri"/>
          <w:b/>
          <w:kern w:val="2"/>
          <w:lang w:eastAsia="en-US"/>
          <w14:ligatures w14:val="standardContextual"/>
        </w:rPr>
      </w:pPr>
      <w:r w:rsidRPr="00BE4A08">
        <w:rPr>
          <w:rFonts w:ascii="Calibri" w:eastAsia="Calibri" w:hAnsi="Calibri" w:cs="Calibri"/>
          <w:b/>
          <w:kern w:val="2"/>
          <w:lang w:eastAsia="en-US"/>
          <w14:ligatures w14:val="standardContextual"/>
        </w:rPr>
        <w:t>Hlavné komponenty TAP-TSI API:</w:t>
      </w:r>
    </w:p>
    <w:p w14:paraId="0AF37DF5"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Cestovné poriadky</w:t>
      </w:r>
    </w:p>
    <w:p w14:paraId="3A33C45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endpoint poskytne prístup k aktuálnym cestovným poriadkom a ich aktualizáciám, vrátane prislúchajúcich statických údajov (lokality) a číselníkov. Bude podporovať filtrovanie podľa trasy, dátumu a času.</w:t>
      </w:r>
    </w:p>
    <w:p w14:paraId="6F00417A"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Dynamické informácie k jazde vlakov</w:t>
      </w:r>
    </w:p>
    <w:p w14:paraId="77DCD98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poskytovať informácie o aktuálnom stave vlakov, vrátane meškaní a prevádzkových zmien. Endpointy budú navrhnuté na notifikácie o meškaniach a iných významných udalostiach.</w:t>
      </w:r>
    </w:p>
    <w:p w14:paraId="6E922C1E"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Technické požiadavky TAP-TSI:</w:t>
      </w:r>
    </w:p>
    <w:p w14:paraId="78B36285"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Prenos dát bude zabezpečený pomocou HTTPS.</w:t>
      </w:r>
    </w:p>
    <w:p w14:paraId="14D7909D"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Autentifikácia a autorizácia prístupu budú realizované pomocou OAuth 2.0 alebo podobného bezpečnostného štandardu.</w:t>
      </w:r>
    </w:p>
    <w:p w14:paraId="2CD39A19"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navrhnuté na vysokú dostupnosť (99,9 % uptime).</w:t>
      </w:r>
    </w:p>
    <w:p w14:paraId="4CCB7A5D"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Zabezpečí nízku latenciu pre rýchlu odpoveď na požiadavky.</w:t>
      </w:r>
    </w:p>
    <w:p w14:paraId="35220DFD"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bude schopné zvládnuť veľký objem požiadaviek počas špičkových období, ako sú sviatky alebo špeciálne udalosti.</w:t>
      </w:r>
    </w:p>
    <w:p w14:paraId="767F7255" w14:textId="2D169C76"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76" w:name="_Toc219908556"/>
      <w:r w:rsidRPr="00BE4A08">
        <w:rPr>
          <w:rFonts w:ascii="Calibri" w:hAnsi="Calibri"/>
          <w:color w:val="2F5496"/>
          <w:kern w:val="2"/>
          <w:sz w:val="28"/>
          <w:szCs w:val="28"/>
          <w:lang w:eastAsia="en-US"/>
          <w14:ligatures w14:val="standardContextual"/>
        </w:rPr>
        <w:t>4.1.4. eNRI DOP API</w:t>
      </w:r>
      <w:bookmarkEnd w:id="276"/>
    </w:p>
    <w:p w14:paraId="12521567"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API eNRI DOP je kľúčovým rozhraním pre Elektronický národný register informácií dopravy, ktorý bude slúžiť na centralizovanú evidenciu a výmenu údajov súvisiacich s dopravou a infraštruktúrou na národnej úrovni. Tento systém zabezpečí efektívnu správu a dostupnosť dopravných dát pre štátne inštitúcie, prevádzkovateľov infraštruktúry, dopravcov a ďalšie subjekty. </w:t>
      </w:r>
    </w:p>
    <w:p w14:paraId="720BC0E5" w14:textId="77777777" w:rsidR="00BE4A08" w:rsidRPr="00BE4A08" w:rsidRDefault="00BE4A08" w:rsidP="00BE4A08">
      <w:pPr>
        <w:spacing w:after="160" w:line="278" w:lineRule="auto"/>
        <w:jc w:val="both"/>
        <w:rPr>
          <w:rFonts w:ascii="Calibri" w:eastAsia="Calibri" w:hAnsi="Calibri" w:cs="Calibri"/>
          <w:b/>
          <w:kern w:val="2"/>
          <w:lang w:eastAsia="en-US"/>
          <w14:ligatures w14:val="standardContextual"/>
        </w:rPr>
      </w:pPr>
      <w:r w:rsidRPr="00BE4A08">
        <w:rPr>
          <w:rFonts w:ascii="Calibri" w:eastAsia="Calibri" w:hAnsi="Calibri" w:cs="Calibri"/>
          <w:b/>
          <w:kern w:val="2"/>
          <w:lang w:eastAsia="en-US"/>
          <w14:ligatures w14:val="standardContextual"/>
        </w:rPr>
        <w:t>Hlavné funkcie eNRI DOP API:</w:t>
      </w:r>
    </w:p>
    <w:p w14:paraId="47F3FF09"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Evidencia dopravnej infraštruktúry</w:t>
      </w:r>
    </w:p>
    <w:p w14:paraId="768BE13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umožní prístup k údajom o cestnej sieti, dráhach, tuneloch a ďalších prvkoch dopravnej infraštruktúry. Bude zahŕňať informácie o polohe, technických parametroch, stave a plánovanej údržbe.</w:t>
      </w:r>
    </w:p>
    <w:p w14:paraId="6F4B2EB3"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Registrácia vozidiel</w:t>
      </w:r>
    </w:p>
    <w:p w14:paraId="324B8CD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Rozhranie zabezpečí prístup k údajom o evidovaných vozidlách, vrátane technických špecifikácií, vlastníckych údajov, emisných kategóriách a histórie technických kontrol.</w:t>
      </w:r>
    </w:p>
    <w:p w14:paraId="176667FA"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Prevádzkové dáta</w:t>
      </w:r>
    </w:p>
    <w:p w14:paraId="4EAF95D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bude poskytovať dynamické informácie o stave ciest, dopravných obmedzeniach, výlukách a poveternostných podmienkach. Bude podporovať integráciu s meteostanicami a dopravnými riadiacimi centrami.</w:t>
      </w:r>
    </w:p>
    <w:p w14:paraId="41137560"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Licencie a povolenia</w:t>
      </w:r>
    </w:p>
    <w:p w14:paraId="228AC6C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umožní správu a overovanie povolení a licencií pre dopravcov a špeciálne dopravné operácie (napr. preprava nebezpečného nákladu).</w:t>
      </w:r>
    </w:p>
    <w:p w14:paraId="40F8B781"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Štatistické a analytické dáta</w:t>
      </w:r>
    </w:p>
    <w:p w14:paraId="20A4A95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bude poskytovať agregované dáta na štatistické analýzy a plánovanie, napr. o intenzite dopravy, nehodovosti alebo vyťaženosti infraštruktúry.</w:t>
      </w:r>
    </w:p>
    <w:p w14:paraId="6800D0B5"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bude implementované s podporou formátov JSON a XML pre univerzálnu kompatibilitu. Dáta budú štruktúrované v súlade s národnými a európskymi štandardmi pre výmenu dopravných údajov.</w:t>
      </w:r>
    </w:p>
    <w:p w14:paraId="02539DC1"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Hlavné komponenty eNRI DOP API:</w:t>
      </w:r>
    </w:p>
    <w:p w14:paraId="5CD79B1A"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Endpointy na prístup k údajom o cestách, ich stave a plánovaných údržbách.</w:t>
      </w:r>
    </w:p>
    <w:p w14:paraId="566611CF"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Dáta o dynamických zmenách, ako sú uzávierky, nehody a poveternostné podmienky.</w:t>
      </w:r>
    </w:p>
    <w:p w14:paraId="24C6091E"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Endpointy na overenie registračných údajov, technických špecifikácií a histórie vozidiel.</w:t>
      </w:r>
    </w:p>
    <w:p w14:paraId="5C589259"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Endpointy na overenie platnosti povolení a licencií dopravcov a povolení na prepravu nebezpečného nákladu.</w:t>
      </w:r>
    </w:p>
    <w:p w14:paraId="4CF340FD"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bude poskytovať údaje na generovanie reportov o doprave, infraštruktúre a bezpečnosti.</w:t>
      </w:r>
    </w:p>
    <w:p w14:paraId="2B110FE4"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Prepojenie s národnými systémami, ako sú polícia, colné úrady a dopravní operátori.</w:t>
      </w:r>
    </w:p>
    <w:p w14:paraId="489B5979" w14:textId="77777777" w:rsidR="00BE4A08" w:rsidRPr="00BE4A08" w:rsidRDefault="00BE4A08" w:rsidP="00BE4A08">
      <w:pPr>
        <w:spacing w:after="160" w:line="278" w:lineRule="auto"/>
        <w:jc w:val="both"/>
        <w:rPr>
          <w:rFonts w:ascii="Calibri" w:eastAsia="Calibri" w:hAnsi="Calibri" w:cs="Calibri"/>
          <w:b/>
          <w:kern w:val="2"/>
          <w:lang w:eastAsia="en-US"/>
          <w14:ligatures w14:val="standardContextual"/>
        </w:rPr>
      </w:pPr>
      <w:r w:rsidRPr="00BE4A08">
        <w:rPr>
          <w:rFonts w:ascii="Calibri" w:eastAsia="Calibri" w:hAnsi="Calibri" w:cs="Calibri"/>
          <w:b/>
          <w:kern w:val="2"/>
          <w:lang w:eastAsia="en-US"/>
          <w14:ligatures w14:val="standardContextual"/>
        </w:rPr>
        <w:t>Technické požiadavky eNRI DOP API:</w:t>
      </w:r>
    </w:p>
    <w:p w14:paraId="0AC440EA"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bude podporovať autentifikáciu prostredníctvom OAuth 2.0.</w:t>
      </w:r>
    </w:p>
    <w:p w14:paraId="25FB0F33"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Prenos dát bude šifrovaný pomocou HTTPS.</w:t>
      </w:r>
    </w:p>
    <w:p w14:paraId="2B82E83A"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Bude implementované logovanie a monitorovanie prístupu pre zvýšenie bezpečnosti.</w:t>
      </w:r>
    </w:p>
    <w:p w14:paraId="5813C499" w14:textId="5154BE10"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77" w:name="_Toc219908557"/>
      <w:r w:rsidRPr="00BE4A08">
        <w:rPr>
          <w:rFonts w:ascii="Calibri" w:hAnsi="Calibri"/>
          <w:color w:val="2F5496"/>
          <w:kern w:val="2"/>
          <w:sz w:val="28"/>
          <w:szCs w:val="28"/>
          <w:lang w:eastAsia="en-US"/>
          <w14:ligatures w14:val="standardContextual"/>
        </w:rPr>
        <w:t>4.1.5. NeTEx (Network Timetable Exchange)</w:t>
      </w:r>
      <w:bookmarkEnd w:id="277"/>
    </w:p>
    <w:p w14:paraId="0969FF05"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NeTEx je európsky štandard na výmenu dát týkajúcich sa verejnej dopravy. Je určený na podporu interoperability medzi systémami verejnej dopravy v oblasti plánovania trás, harmonogramov, taríf a ďalších aspektov. Tento štandard umožňuje efektívnu výmenu dát medzi poskytovateľmi verejnej dopravy, národnými a medzinárodnými dopravnými organizáciami a ďalšími zainteresovanými stranami. Hlavné funkcie NeTEx rozhrania:</w:t>
      </w:r>
    </w:p>
    <w:p w14:paraId="426929B3"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Cestovné poriadky</w:t>
      </w:r>
    </w:p>
    <w:p w14:paraId="57718B6C"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Rozhranie bude poskytovať podrobné informácie o cestovných poriadkoch pre verejnú dopravu vrátane autobusov, vlakov a iných dopravných prostriedkov. Dáta budú zahŕňať časy odchodov, príchodov, trasu a zmeny v harmonogramoch.</w:t>
      </w:r>
    </w:p>
    <w:p w14:paraId="39FE8E71"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Trasy a zastávky</w:t>
      </w:r>
    </w:p>
    <w:p w14:paraId="75AB679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bude poskytovať informácie o jednotlivých trasách vrátane detailov o zastávkach, ich polohe a prístupnosti.</w:t>
      </w:r>
    </w:p>
    <w:p w14:paraId="4BB1937F"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Dynamické informácie</w:t>
      </w:r>
    </w:p>
    <w:p w14:paraId="76745D5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podporovať aktualizácie v reálnom čase, ako sú meškania, výluky alebo výpadky služieb. Tieto dáta budú distribuované do aplikácií pre cestujúcich a systémov riadenia dopravy.</w:t>
      </w:r>
    </w:p>
    <w:p w14:paraId="692E4D50" w14:textId="77777777" w:rsidR="00BE4A08" w:rsidRPr="00BE4A08" w:rsidRDefault="00BE4A08" w:rsidP="00BE4A08">
      <w:pPr>
        <w:spacing w:after="160" w:line="278" w:lineRule="auto"/>
        <w:jc w:val="both"/>
        <w:rPr>
          <w:rFonts w:ascii="Calibri" w:eastAsia="Calibri" w:hAnsi="Calibri" w:cs="Calibri"/>
          <w:b/>
          <w:kern w:val="2"/>
          <w:lang w:eastAsia="en-US"/>
          <w14:ligatures w14:val="standardContextual"/>
        </w:rPr>
      </w:pPr>
      <w:r w:rsidRPr="00BE4A08">
        <w:rPr>
          <w:rFonts w:ascii="Calibri" w:eastAsia="Calibri" w:hAnsi="Calibri" w:cs="Calibri"/>
          <w:b/>
          <w:kern w:val="2"/>
          <w:lang w:eastAsia="en-US"/>
          <w14:ligatures w14:val="standardContextual"/>
        </w:rPr>
        <w:t>Moduly štandardu NeTEx:</w:t>
      </w:r>
    </w:p>
    <w:p w14:paraId="3058ED93"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Plánovanie: Dáta o trasách, zastávkach, časových harmonogramoch.</w:t>
      </w:r>
    </w:p>
    <w:p w14:paraId="5E9EEF60"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Prevádzka: Dáta o vozidlách, operátoroch a ich dostupnosti.</w:t>
      </w:r>
    </w:p>
    <w:p w14:paraId="125220F3"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implementované v súlade s XML štandardom definovaným pre NeTEx. Dáta budú štruktúrované tak, aby umožňovali efektívnu výmenu medzi systémami rôznych krajín a organizácií.</w:t>
      </w:r>
    </w:p>
    <w:p w14:paraId="73C6D36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NeTEx bude kompatibilný s ostatnými dopravnými štandardmi, ako je SIRI (Service Interface for Real-time Information) na výmenu dát v reálnom čase. Hlavné komponenty NeTEx API:</w:t>
      </w:r>
    </w:p>
    <w:p w14:paraId="2DA92169"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Zastávky a infraštruktúra</w:t>
      </w:r>
    </w:p>
    <w:p w14:paraId="4C7390E3"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Endpointy budú poskytovať podrobné informácie o polohe zastávok, ich vybavení a dostupnosti. Rozhranie bude obsahovať informácie o bezbariérových prístupoch a službách pre osoby so špeciálnymi potrebami.</w:t>
      </w:r>
    </w:p>
    <w:p w14:paraId="088A22D8" w14:textId="3EAC954B"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78" w:name="_Toc219908558"/>
      <w:r w:rsidRPr="00BE4A08">
        <w:rPr>
          <w:rFonts w:ascii="Calibri" w:hAnsi="Calibri"/>
          <w:color w:val="2F5496"/>
          <w:kern w:val="2"/>
          <w:sz w:val="28"/>
          <w:szCs w:val="28"/>
          <w:lang w:eastAsia="en-US"/>
          <w14:ligatures w14:val="standardContextual"/>
        </w:rPr>
        <w:t>4.1.6. IATA-SSIM (Slot Scheduling Information Message)</w:t>
      </w:r>
      <w:bookmarkEnd w:id="278"/>
    </w:p>
    <w:p w14:paraId="36676BCC" w14:textId="717888FC"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API pre zber informácií a plánovaných letoch a výmenu dát medzi leteckými spoločnosťami, letiskami a ďalšími zainteresovanými stranami. </w:t>
      </w:r>
      <w:r w:rsidR="00D16EDD">
        <w:rPr>
          <w:rFonts w:ascii="Calibri" w:eastAsia="Calibri" w:hAnsi="Calibri" w:cs="Calibri"/>
          <w:kern w:val="2"/>
          <w:lang w:eastAsia="en-US"/>
          <w14:ligatures w14:val="standardContextual"/>
        </w:rPr>
        <w:t>Zhotoviteľ</w:t>
      </w:r>
      <w:r w:rsidRPr="00BE4A08">
        <w:rPr>
          <w:rFonts w:ascii="Calibri" w:eastAsia="Calibri" w:hAnsi="Calibri" w:cs="Calibri"/>
          <w:kern w:val="2"/>
          <w:lang w:eastAsia="en-US"/>
          <w14:ligatures w14:val="standardContextual"/>
        </w:rPr>
        <w:t xml:space="preserve"> zabezpečí podporu štandardných formátov na distribúciu informácií o letových slotoch.</w:t>
      </w:r>
    </w:p>
    <w:p w14:paraId="389F34D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IATA-SSIM je globálny štandard vyvinutý Medzinárodnou asociáciou leteckých dopravcov (IATA) na podporu výmeny informácií o letových slotoch a plánovaní letov. SSIM (Slot Scheduling Information Message) slúži ako štruktúrovaný formát pre komunikáciu medzi leteckými spoločnosťami, letiskami a ďalšími zainteresovanými stranami. Je navrhnutý na efektívne plánovanie a koordináciu letových operácií. </w:t>
      </w:r>
    </w:p>
    <w:p w14:paraId="4EBB241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SSIM využíva štruktúrované správy vo formáte teletype alebo XML, čo zabezpečí jednotnosť a interoperabilitu medzi systémami. Správy budú obsahovať údaje, ako sú:</w:t>
      </w:r>
    </w:p>
    <w:p w14:paraId="7C64C6EB" w14:textId="77777777" w:rsidR="00BE4A08" w:rsidRPr="00BE4A08" w:rsidRDefault="00BE4A08" w:rsidP="00BE4A08">
      <w:pPr>
        <w:numPr>
          <w:ilvl w:val="0"/>
          <w:numId w:val="103"/>
        </w:numPr>
        <w:spacing w:after="160" w:line="278" w:lineRule="auto"/>
        <w:ind w:left="1428"/>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Čas odletu a príletu.</w:t>
      </w:r>
    </w:p>
    <w:p w14:paraId="41301E88" w14:textId="77777777" w:rsidR="00BE4A08" w:rsidRPr="00BE4A08" w:rsidRDefault="00BE4A08" w:rsidP="00BE4A08">
      <w:pPr>
        <w:numPr>
          <w:ilvl w:val="0"/>
          <w:numId w:val="103"/>
        </w:numPr>
        <w:spacing w:after="160" w:line="278" w:lineRule="auto"/>
        <w:ind w:left="1428"/>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Kód letiska (napr. podľa IATA alebo ICAO).</w:t>
      </w:r>
    </w:p>
    <w:p w14:paraId="6E10164E" w14:textId="77777777" w:rsidR="00BE4A08" w:rsidRPr="00BE4A08" w:rsidRDefault="00BE4A08" w:rsidP="00BE4A08">
      <w:pPr>
        <w:numPr>
          <w:ilvl w:val="0"/>
          <w:numId w:val="103"/>
        </w:numPr>
        <w:spacing w:after="160" w:line="278" w:lineRule="auto"/>
        <w:ind w:left="1428"/>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Status letu (napr. plánovaný, zrušený, odložený).</w:t>
      </w:r>
    </w:p>
    <w:p w14:paraId="7A349270" w14:textId="77777777" w:rsidR="00BE4A08" w:rsidRPr="00BE4A08" w:rsidRDefault="00BE4A08" w:rsidP="00BE4A08">
      <w:pPr>
        <w:numPr>
          <w:ilvl w:val="0"/>
          <w:numId w:val="103"/>
        </w:numPr>
        <w:spacing w:after="160" w:line="278" w:lineRule="auto"/>
        <w:ind w:left="1428"/>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Údaje o plánovaných a skutočných odletoch/príletoch.</w:t>
      </w:r>
    </w:p>
    <w:p w14:paraId="4DE2C64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podporovať lokalizačné údaje podľa formátov WGS84 pre presnú geografickú identifikáciu letísk a koridorov.</w:t>
      </w:r>
    </w:p>
    <w:p w14:paraId="0FDE5C4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integrované s existujúcimi systémami letiskového manažmentu (AODB – Airport Operational Database) na Slovensku na synchronizáciu údajov.</w:t>
      </w:r>
    </w:p>
    <w:p w14:paraId="6087D821"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Prenos dát bude zabezpečený prostredníctvom šifrovania (HTTPS).</w:t>
      </w:r>
    </w:p>
    <w:p w14:paraId="567B41E1"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Prístup k API bude kontrolovaný pomocou autentifikácie (OAuth 2.0) a autorizácie.</w:t>
      </w:r>
    </w:p>
    <w:p w14:paraId="519B310D"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bude dostupné s vysokou dostupnosťou (99,9 % uptime) na zabezpečenie nepretržitého fungovania leteckých operácií.</w:t>
      </w:r>
    </w:p>
    <w:p w14:paraId="49B5912B" w14:textId="2A4CA198"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279" w:name="_Toc219908559"/>
      <w:r w:rsidRPr="00BE4A08">
        <w:rPr>
          <w:rFonts w:ascii="Calibri Light" w:hAnsi="Calibri Light"/>
          <w:color w:val="2F5496"/>
          <w:kern w:val="2"/>
          <w:sz w:val="32"/>
          <w:szCs w:val="32"/>
          <w:lang w:eastAsia="en-US"/>
          <w14:ligatures w14:val="standardContextual"/>
        </w:rPr>
        <w:t>4.2. Interné API</w:t>
      </w:r>
      <w:bookmarkEnd w:id="279"/>
    </w:p>
    <w:p w14:paraId="558F0978" w14:textId="382C271B" w:rsidR="00BE4A08" w:rsidRPr="00BE4A08" w:rsidRDefault="00D16EDD" w:rsidP="00BE4A08">
      <w:pPr>
        <w:spacing w:after="160" w:line="278" w:lineRule="auto"/>
        <w:jc w:val="both"/>
        <w:rPr>
          <w:rFonts w:ascii="Calibri" w:eastAsia="Calibri" w:hAnsi="Calibri" w:cs="Calibri"/>
          <w:kern w:val="2"/>
          <w:lang w:eastAsia="en-US"/>
          <w14:ligatures w14:val="standardContextual"/>
        </w:rPr>
      </w:pPr>
      <w:r>
        <w:rPr>
          <w:rFonts w:ascii="Calibri" w:eastAsia="Calibri" w:hAnsi="Calibri" w:cs="Calibri"/>
          <w:kern w:val="2"/>
          <w:lang w:eastAsia="en-US"/>
          <w14:ligatures w14:val="standardContextual"/>
        </w:rPr>
        <w:t>Zhotoviteľ</w:t>
      </w:r>
      <w:r w:rsidR="00BE4A08" w:rsidRPr="00BE4A08">
        <w:rPr>
          <w:rFonts w:ascii="Calibri" w:eastAsia="Calibri" w:hAnsi="Calibri" w:cs="Calibri"/>
          <w:kern w:val="2"/>
          <w:lang w:eastAsia="en-US"/>
          <w14:ligatures w14:val="standardContextual"/>
        </w:rPr>
        <w:t xml:space="preserve"> navrhne a implementuje interné API pre komunikáciu medzi vnútornými systémami organizácie. Tieto API umožnia bezpečnú výmenu dát medzi databázami, aplikáciami a analytickými nástrojmi.</w:t>
      </w:r>
    </w:p>
    <w:p w14:paraId="6B6B1B2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Interné API je súbor rozhraní, ktoré budú používané na zabezpečenie efektívnej a bezpečnej komunikácie medzi internými systémami organizácie. Tieto API sa nebudú sprístupňovať verejnosti ani externým subjektom, ale budú kľúčové pre optimalizáciu procesov, integráciu aplikácií a zdieľanie údajov v rámci vnútorného ekosystému organizácie.</w:t>
      </w:r>
    </w:p>
    <w:p w14:paraId="06FEA4B5"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bude umožňovať bezproblémovú výmenu údajov medzi rôznymi modulmi a aplikáciami ministerstva dopravy. Rozhranie bude podporovať automatizované pracovné toky, napríklad synchronizáciu dát medzi databázami, aktualizáciu záznamov a spracovanie objednávok.</w:t>
      </w:r>
    </w:p>
    <w:p w14:paraId="720163E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Interné API zabezpečí rýchly prístup k údajom v reálnom čase, čo umožní efektívne rozhodovanie a zlepšenie výkonnosti. Komunikácia medzi systémami bude šifrovaná a zabezpečená, aby sa minimalizovalo riziko neoprávneného prístupu.</w:t>
      </w:r>
    </w:p>
    <w:p w14:paraId="3A6399CC"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poskytne centralizovaný prístup k údajom, čím sa zníži redundancia a zvýši konzistencia dát v rámci organizácie.</w:t>
      </w:r>
    </w:p>
    <w:p w14:paraId="1A0FF62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Interné API bude navrhnuté v štýle RESTful alebo GraphQL, čo umožní jednoduchú integráciu a škálovateľnosť. Bude podporovať asynchrónne požiadavky pomocou WebSocketov alebo Message Queues (napr. RabbitMQ, Kafka).</w:t>
      </w:r>
    </w:p>
    <w:p w14:paraId="71634E9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Dáta budú prenášané v štandardizovaných formátoch, ako sú JSON a XML, pre jednoduchú interpretáciu a kompatibilitu.</w:t>
      </w:r>
    </w:p>
    <w:p w14:paraId="09CA226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Interné API bude chránené pomocou autentifikácie (OAuth 2.0 alebo JWT) a autorizácie na základe rolí (Role-Based Access Control). Prenos dát bude šifrovaný pomocou HTTPS a citlivé údaje budú ukladané v šifrovaných formátoch.</w:t>
      </w:r>
    </w:p>
    <w:p w14:paraId="2A96FB39" w14:textId="014014C2"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280" w:name="_Toc219908560"/>
      <w:r w:rsidRPr="00BE4A08">
        <w:rPr>
          <w:rFonts w:ascii="Calibri Light" w:hAnsi="Calibri Light"/>
          <w:color w:val="2F5496"/>
          <w:kern w:val="2"/>
          <w:sz w:val="32"/>
          <w:szCs w:val="32"/>
          <w:lang w:eastAsia="en-US"/>
          <w14:ligatures w14:val="standardContextual"/>
        </w:rPr>
        <w:lastRenderedPageBreak/>
        <w:t>4.3. OpenAPI</w:t>
      </w:r>
      <w:bookmarkEnd w:id="280"/>
    </w:p>
    <w:p w14:paraId="7D3094D1"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Bude vytvorené OpenAPI rozhranie na podporu otvorenej integrácie, ktoré bude dokumentované pomocou štandardov OpenAPI Specification (OAS). Toto rozhranie umožní jednoduché napojenie tretích strán.</w:t>
      </w:r>
    </w:p>
    <w:p w14:paraId="4BCA1155"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OpenAPI bude rozhranie navrhnuté na podporu otvorenej integrácie ministerstva dopravy so systémami tretích strán. Jeho hlavnou úlohou bude poskytovanie prístupu k vybraným údajom a funkciám organizácie externým vývojárom, aplikáciám a partnerom, pričom sa bude klásť dôraz na bezpečnosť, škálovateľnosť a jednoduchú dokumentáciu.</w:t>
      </w:r>
    </w:p>
    <w:p w14:paraId="2207CA0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umožní tretím stranám jednoduchú integráciu ich aplikácií so systémami organizácie. Bude podporovať štandardy, ktoré zabezpečia kompatibilitu naprieč rôznymi technológiami.</w:t>
      </w:r>
    </w:p>
    <w:p w14:paraId="1FDDB0A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OpenAPI bude implementované na základe RESTful architektúry, čo zabezpečí jednoduchú a širokú podporu. Prenos údajov bude zabezpečený v štandardných formátoch JSON a XML. Rozhranie bude zabezpečené prostredníctvom OAuth 2.0, API kľúčov alebo JWT (JSON Web Token). Prístupové práva budú definované na úrovni jednotlivých endpointov.</w:t>
      </w:r>
    </w:p>
    <w:p w14:paraId="16CECF29" w14:textId="4B0A226B"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281" w:name="_Toc219908561"/>
      <w:r w:rsidRPr="00BE4A08">
        <w:rPr>
          <w:rFonts w:ascii="Calibri Light" w:hAnsi="Calibri Light"/>
          <w:color w:val="2F5496"/>
          <w:kern w:val="2"/>
          <w:sz w:val="32"/>
          <w:szCs w:val="32"/>
          <w:lang w:eastAsia="en-US"/>
          <w14:ligatures w14:val="standardContextual"/>
        </w:rPr>
        <w:t>4.4. Externé integrácie</w:t>
      </w:r>
      <w:bookmarkEnd w:id="281"/>
    </w:p>
    <w:p w14:paraId="16EE1F3B"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IS eNRI DOP je koncipovaný ako integračná a publikačná platforma pre dopravné a cestovné údaje, ktoré budú poskytované zdrojovými systémami v súlade s platnou legislatívou Európskej únie a národnou legislatívou v oblasti inteligentných dopravných systémov. Tieto zdrojové systémy sú prevádzkované subjektmi, ktorým právne predpisy ukladajú povinnosť poskytovať určité kategórie statických alebo dynamických údajov alebo informačných služieb v oblastiach ako multimodálne cestovanie, dopravné informácie v reálnom čase, bezpečnostné informácie alebo informácie o parkovaní.</w:t>
      </w:r>
    </w:p>
    <w:p w14:paraId="4830CAE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Rozhrania medzi IS eNRI DOP a zdrojovými systémami statických a dynamických dát predstavujú nevyhnutný technický prostriedok na zabezpečenie interoperability, výmeny údajov a plnenia povinností vyplývajúcich z príslušných delegovaných nariadení Európskej únie. Základné požiadavky na obsah, rozsah a štruktúru poskytovaných údajov, ako aj na spôsob ich sprístupňovania, sú definované v týchto legislatívnych aktoch a v nadväzujúcich technických špecifikáciách a európskych normách, ktoré tvoria záväzný rámec projektu IS eNRI DOP.</w:t>
      </w:r>
    </w:p>
    <w:p w14:paraId="12E53A7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 uvedeného dôvodu nie sú technické a dátové špecifikácie jednotlivých integračných rozhraní v tejto fáze projektu popisované detailne na úrovni konkrétnych dátových polí, formátov alebo komunikačných mechanizmov. Detailná špecifikácia týchto rozhraní bude spracovaná v analytickej fáze projektu IS eNRI DOP, a to na základe systematickej analýzy legislatívnych povinností, identifikácie konkrétnych zdrojových systémov a posúdenia dostupnosti a kvality poskytovaných dát. Výsledkom analytickej fázy bude jednotná a ucelená špecifikácia rozhraní, ktorá zabezpečí súlad so všetkými relevantnými právnymi predpismi a technickými normami.</w:t>
      </w:r>
    </w:p>
    <w:p w14:paraId="7F01B22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V prípade iniciatívy Lepšie údaje (Better Data) sa prípadná integrácia IS eNRI DOP na nový autoritatívny zdroj údajov nepovažuje za súčasť základného rozsahu projektu, pokiaľ jeho jednoznačná legislatívna, technická a dátová špecifikácia nie je formálne odsúhlasená a zahrnutá do schválených výstupov analytickej fázy projektu IS eNRI DOP.</w:t>
      </w:r>
    </w:p>
    <w:p w14:paraId="7F1DC10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IS eNRI DOP bude integrovať údaje o linkách mestskej hromadnej dopravy</w:t>
      </w:r>
      <w:r w:rsidRPr="00BE4A08">
        <w:rPr>
          <w:rFonts w:ascii="Calibri" w:eastAsia="Calibri" w:hAnsi="Calibri" w:cs="Calibri"/>
          <w:kern w:val="2"/>
          <w:vertAlign w:val="superscript"/>
          <w:lang w:eastAsia="en-US"/>
          <w14:ligatures w14:val="standardContextual"/>
        </w:rPr>
        <w:footnoteReference w:id="3"/>
      </w:r>
      <w:r w:rsidRPr="00BE4A08">
        <w:rPr>
          <w:rFonts w:ascii="Calibri" w:eastAsia="Calibri" w:hAnsi="Calibri" w:cs="Calibri"/>
          <w:kern w:val="2"/>
          <w:lang w:eastAsia="en-US"/>
          <w14:ligatures w14:val="standardContextual"/>
        </w:rPr>
        <w:t>, vrátane ich trás, zastávok a časových parametrov, zo zdrojových systémov mestských dopravných podnikov, integrovaných dopravných systémov alebo iných oprávnených poskytovateľov dát. Tieto údaje budú v IS eNRI DOP využívané výlučne na integráciu, harmonizáciu a publikovanie dopravných a cestovných informácií a nebudú vedené ako samostatná evidenčná ani prevádzková agenda.</w:t>
      </w:r>
    </w:p>
    <w:p w14:paraId="3383822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Architektúra IS eNRI DOP bude navrhnutá modulárne tak, aby nevylučovala možnosť samostatnej integrácie na takýto zdroj v budúcnosti, pričom realizácia takejto integrácie bude vždy predmetom samostatného rozhodnutia a samostatného riešenia, mimo základného rozsahu projektu.</w:t>
      </w:r>
    </w:p>
    <w:p w14:paraId="57253D87"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 analytickej fáze projektu bude osobitná pozornosť venovaná rozlíšeniu medzi statickými a dynamickými údajmi, ako aj medzi rôznymi legislatívnymi doménami, na ktoré sa IS eNRI DOP vzťahuje. Rozhrania budú navrhované tak, aby podporovali využívanie európskych dátových štandardov a profilov používaných v jednotlivých oblastiach, a aby umožňovali jednotné sprístupňovanie údajov prostredníctvom IS eNRI DOP v úlohe národného prístupového bodu.</w:t>
      </w:r>
    </w:p>
    <w:p w14:paraId="4AB64DB1"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Výsledná špecifikácia rozhraní bude tvoriť integrálnu súčasť dokumentácie spracovanej v analytickej fáze projektu IS eNRI DOP a bude slúžiť ako záväzný podklad pre následnú implementáciu systému v ďalších fázach projektu.</w:t>
      </w:r>
    </w:p>
    <w:p w14:paraId="4ECF5D7C" w14:textId="4064B2D6"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82" w:name="_Toc219908562"/>
      <w:r w:rsidRPr="00BE4A08">
        <w:rPr>
          <w:rFonts w:ascii="Calibri" w:hAnsi="Calibri"/>
          <w:color w:val="2F5496"/>
          <w:kern w:val="2"/>
          <w:sz w:val="28"/>
          <w:szCs w:val="28"/>
          <w:lang w:eastAsia="en-US"/>
          <w14:ligatures w14:val="standardContextual"/>
        </w:rPr>
        <w:t>4.4.1. BormaWeb (Národná diaľničná spoločnosť)</w:t>
      </w:r>
      <w:bookmarkEnd w:id="282"/>
    </w:p>
    <w:p w14:paraId="04424441"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poskytujúci poveternostné údaje v reálnom čase. Rozhranie bude slúžiť na zber a analýzu údajov, ako sú teplota, vlhkosť, vietor a stav ciest. Tieto dáta budú integrované do systému pre predikciu a plánovanie cestnej dopravy.</w:t>
      </w:r>
    </w:p>
    <w:p w14:paraId="7D411BCB" w14:textId="6F3ED35B"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83" w:name="_Toc219908563"/>
      <w:r w:rsidRPr="00BE4A08">
        <w:rPr>
          <w:rFonts w:ascii="Calibri" w:hAnsi="Calibri"/>
          <w:color w:val="2F5496"/>
          <w:kern w:val="2"/>
          <w:sz w:val="28"/>
          <w:szCs w:val="28"/>
          <w:lang w:eastAsia="en-US"/>
          <w14:ligatures w14:val="standardContextual"/>
        </w:rPr>
        <w:t>4.4.2. CSRÚ Adaptér (Centrálny systém referenčných údajov)</w:t>
      </w:r>
      <w:bookmarkEnd w:id="283"/>
    </w:p>
    <w:p w14:paraId="45D44510"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Adaptér bude zabezpečovať prepojenie s CSRÚ pre zdieľanie údajov, ako sú referenčné dáta o subjektoch, adresách a iných kľúčových registroch.</w:t>
      </w:r>
    </w:p>
    <w:p w14:paraId="7B6A5CA3" w14:textId="2AA72144"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84" w:name="_Toc219908564"/>
      <w:r w:rsidRPr="00BE4A08">
        <w:rPr>
          <w:rFonts w:ascii="Calibri" w:hAnsi="Calibri"/>
          <w:color w:val="2F5496"/>
          <w:kern w:val="2"/>
          <w:sz w:val="28"/>
          <w:szCs w:val="28"/>
          <w:lang w:eastAsia="en-US"/>
          <w14:ligatures w14:val="standardContextual"/>
        </w:rPr>
        <w:t>4.4.3. NDS (Národná diaľničná spoločnosť)</w:t>
      </w:r>
      <w:bookmarkEnd w:id="284"/>
    </w:p>
    <w:p w14:paraId="3A70D3A6"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Integrácia bude zahŕňať výmenu dát o diaľničných úsekoch, výbere mýta, stave ciest a plánovaných opravách. Rozhranie bude podporovať informovanie verejnosti o aktuálnych podmienkach na cestách.</w:t>
      </w:r>
    </w:p>
    <w:p w14:paraId="157459A7" w14:textId="7A2D53E8"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85" w:name="_Toc219908565"/>
      <w:r w:rsidRPr="00BE4A08">
        <w:rPr>
          <w:rFonts w:ascii="Calibri" w:hAnsi="Calibri"/>
          <w:color w:val="2F5496"/>
          <w:kern w:val="2"/>
          <w:sz w:val="28"/>
          <w:szCs w:val="28"/>
          <w:lang w:eastAsia="en-US"/>
          <w14:ligatures w14:val="standardContextual"/>
        </w:rPr>
        <w:lastRenderedPageBreak/>
        <w:t>4.4.4. MD SR (Ministerstvo dopravy Slovenskej republiky)</w:t>
      </w:r>
      <w:bookmarkEnd w:id="285"/>
    </w:p>
    <w:p w14:paraId="2BA0270C"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bude zamerané na komunikáciu s rezortnými systémami na výmenu strategických údajov o doprave a infraštruktúre.</w:t>
      </w:r>
    </w:p>
    <w:p w14:paraId="3A06C6DC" w14:textId="73D2A859"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86" w:name="_Toc219908566"/>
      <w:r w:rsidRPr="00BE4A08">
        <w:rPr>
          <w:rFonts w:ascii="Calibri" w:hAnsi="Calibri"/>
          <w:color w:val="2F5496"/>
          <w:kern w:val="2"/>
          <w:sz w:val="28"/>
          <w:szCs w:val="28"/>
          <w:lang w:eastAsia="en-US"/>
          <w14:ligatures w14:val="standardContextual"/>
        </w:rPr>
        <w:t>4.4.5. Mobilné API</w:t>
      </w:r>
      <w:bookmarkEnd w:id="286"/>
    </w:p>
    <w:p w14:paraId="3107B50C"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Rozhranie pre poskytovateľov mobilných aplikácií, ktoré budú poskytovať používateľom informácie o doprave, cestovných poriadkoch, aktuálnych dopravných obmedzeniach a predpovediach.</w:t>
      </w:r>
    </w:p>
    <w:p w14:paraId="0FB96002" w14:textId="56C9BC0A"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87" w:name="_Toc219908567"/>
      <w:r w:rsidRPr="00BE4A08">
        <w:rPr>
          <w:rFonts w:ascii="Calibri" w:hAnsi="Calibri"/>
          <w:color w:val="2F5496"/>
          <w:kern w:val="2"/>
          <w:sz w:val="28"/>
          <w:szCs w:val="28"/>
          <w:lang w:eastAsia="en-US"/>
          <w14:ligatures w14:val="standardContextual"/>
        </w:rPr>
        <w:t>4.4.6. ŽSR (Železnice Slovenskej republiky)</w:t>
      </w:r>
      <w:bookmarkEnd w:id="287"/>
    </w:p>
    <w:p w14:paraId="55A4ED9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umožní výmenu údajov o železničnej doprave vrátane cestovných poriadkov, obmedzení a výluk na železničnej sieti SR.</w:t>
      </w:r>
    </w:p>
    <w:p w14:paraId="333C856A" w14:textId="7E96230F"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88" w:name="_Toc219908568"/>
      <w:r w:rsidRPr="00BE4A08">
        <w:rPr>
          <w:rFonts w:ascii="Calibri" w:hAnsi="Calibri"/>
          <w:color w:val="2F5496"/>
          <w:kern w:val="2"/>
          <w:sz w:val="28"/>
          <w:szCs w:val="28"/>
          <w:lang w:eastAsia="en-US"/>
          <w14:ligatures w14:val="standardContextual"/>
        </w:rPr>
        <w:t>4.4.7. SSC (Slovenská správa ciest)</w:t>
      </w:r>
      <w:bookmarkEnd w:id="288"/>
    </w:p>
    <w:p w14:paraId="33D7042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Integrácia bude zahŕňať dáta o správe a údržbe ciest prvej triedy, ako aj informácie o stavebnej činnosti a opravách.</w:t>
      </w:r>
    </w:p>
    <w:p w14:paraId="5AC650E9" w14:textId="70C8D418"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89" w:name="_Toc219908569"/>
      <w:r w:rsidRPr="00BE4A08">
        <w:rPr>
          <w:rFonts w:ascii="Calibri" w:hAnsi="Calibri"/>
          <w:color w:val="2F5496"/>
          <w:kern w:val="2"/>
          <w:sz w:val="28"/>
          <w:szCs w:val="28"/>
          <w:lang w:eastAsia="en-US"/>
          <w14:ligatures w14:val="standardContextual"/>
        </w:rPr>
        <w:t>4.4.8. LPS (Letové prevádzkové služby Slovenskej republiky)</w:t>
      </w:r>
      <w:bookmarkEnd w:id="289"/>
    </w:p>
    <w:p w14:paraId="051ADC35"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bude zabezpečovať prenos údajov z meteostaníc, predpovedí počasia a informácií o leteckej doprave pre účely bezpečnosti a koordinácie prevádzky.</w:t>
      </w:r>
    </w:p>
    <w:p w14:paraId="727E7D65" w14:textId="25FD60BE"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90" w:name="_Toc219908570"/>
      <w:r w:rsidRPr="00BE4A08">
        <w:rPr>
          <w:rFonts w:ascii="Calibri" w:hAnsi="Calibri"/>
          <w:color w:val="2F5496"/>
          <w:kern w:val="2"/>
          <w:sz w:val="28"/>
          <w:szCs w:val="28"/>
          <w:lang w:eastAsia="en-US"/>
          <w14:ligatures w14:val="standardContextual"/>
        </w:rPr>
        <w:t>4.4.9. ZSSK (Železničná spoločnosť Slovensko) a iní železniční dopravcovia v SR</w:t>
      </w:r>
      <w:bookmarkEnd w:id="290"/>
    </w:p>
    <w:p w14:paraId="799D88F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API umožní výmenu údajov o železničnej preprave v zmysle dát dostupných z komunikácie v štandarde TAP -TSI.</w:t>
      </w:r>
    </w:p>
    <w:p w14:paraId="2B9C86E9" w14:textId="250EF2BD"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91" w:name="_Toc219908571"/>
      <w:r w:rsidRPr="00BE4A08">
        <w:rPr>
          <w:rFonts w:ascii="Calibri" w:hAnsi="Calibri"/>
          <w:color w:val="2F5496"/>
          <w:kern w:val="2"/>
          <w:sz w:val="28"/>
          <w:szCs w:val="28"/>
          <w:lang w:eastAsia="en-US"/>
          <w14:ligatures w14:val="standardContextual"/>
        </w:rPr>
        <w:t>4.4.10. Štátna pokladnica</w:t>
      </w:r>
      <w:bookmarkEnd w:id="291"/>
    </w:p>
    <w:p w14:paraId="2EF0530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IS eNRI DOP bude navrhnutý tak, aby v prípade budúcich legislatívnych zmien umožňoval technickú integráciu so systémom Štátnej pokladnice. Táto pripravenosť predstavuje výlučne technickú schopnosť systému a neznamená zmenu existujúcich procesov výberu správnych alebo iných poplatkov na strane Objednávateľa alebo iného subjektu preneseného výkonu štátnej moci. </w:t>
      </w:r>
    </w:p>
    <w:p w14:paraId="54AD870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Možnosť vytvorenia integračného rozhrania voči Štátnej pokladnici je zohľadnená z dôvodu zabezpečenia udržateľnosti IS eNRI DOP a jeho schopnosti reagovať na prípadné budúce legislatívne požiadavky, najmä v prípade zavedenia povinnosti využívať Štátnu pokladnicu ako centrálnu banku pre všetky štátne inštitúcie vrátane samosprávy. </w:t>
      </w:r>
    </w:p>
    <w:p w14:paraId="2022422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Integrácia platobného rozhrania umožňuje realizovať platby v prospech účtov vedených v štátnej pokladnici prostredníctvom :</w:t>
      </w:r>
    </w:p>
    <w:p w14:paraId="5D50C2DC" w14:textId="77777777" w:rsidR="00BE4A08" w:rsidRPr="00BE4A08" w:rsidRDefault="00BE4A08" w:rsidP="00BE4A08">
      <w:pPr>
        <w:numPr>
          <w:ilvl w:val="0"/>
          <w:numId w:val="146"/>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SEPA prevodov,</w:t>
      </w:r>
    </w:p>
    <w:p w14:paraId="7E5052F3" w14:textId="77777777" w:rsidR="00BE4A08" w:rsidRPr="00BE4A08" w:rsidRDefault="00BE4A08" w:rsidP="00BE4A08">
      <w:pPr>
        <w:numPr>
          <w:ilvl w:val="0"/>
          <w:numId w:val="146"/>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Instantných platieb,</w:t>
      </w:r>
    </w:p>
    <w:p w14:paraId="6A8B3D18" w14:textId="77777777" w:rsidR="00BE4A08" w:rsidRPr="00BE4A08" w:rsidRDefault="00BE4A08" w:rsidP="00BE4A08">
      <w:pPr>
        <w:numPr>
          <w:ilvl w:val="0"/>
          <w:numId w:val="146"/>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Platobných kariet,</w:t>
      </w:r>
    </w:p>
    <w:p w14:paraId="7AB3B5A1" w14:textId="77777777" w:rsidR="00BE4A08" w:rsidRPr="00BE4A08" w:rsidRDefault="00BE4A08" w:rsidP="00BE4A08">
      <w:pPr>
        <w:numPr>
          <w:ilvl w:val="0"/>
          <w:numId w:val="146"/>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Platobných prevodov mimo EÚ</w:t>
      </w:r>
    </w:p>
    <w:p w14:paraId="5B4BE19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Rozsah integrácie umožňuje presnú identifikáciu platby prostredníctvom variabilného, špecifického a konštantného symbolu. Rýchlosť a flexibilita menovaných platobných metód umožňuje realizovať platbu za správne poplatky, finančné záruky alebo iné zákonom predpísané platby.</w:t>
      </w:r>
    </w:p>
    <w:p w14:paraId="091B3541" w14:textId="6D13B239"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292" w:name="_Toc219908572"/>
      <w:r w:rsidRPr="00BE4A08">
        <w:rPr>
          <w:rFonts w:ascii="Calibri Light" w:hAnsi="Calibri Light"/>
          <w:color w:val="2F5496"/>
          <w:kern w:val="2"/>
          <w:sz w:val="40"/>
          <w:szCs w:val="40"/>
          <w:lang w:eastAsia="en-US"/>
          <w14:ligatures w14:val="standardContextual"/>
        </w:rPr>
        <w:t>Transformačný modul a Správa referenčných údajov multimodálnej dopravy</w:t>
      </w:r>
      <w:bookmarkEnd w:id="292"/>
    </w:p>
    <w:p w14:paraId="73D6C3B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Transformačný modul a Správa referenčných údajov multimodálnej dopravy bude zabezpečovať centralizovanú správu, uchovávanie a poskytovanie referenčných údajov o objektoch, entitách a vzťahoch v rámci multimodálnej dopravy (napr. dopravné linky, zastávky, úseky, vozidlá, dopravcovia, infraštruktúrne objekty). Bude predstavovať zdrojový (master) modul, z ktorého budú čerpať údaje ostatné časti informačného systému. Modul bude umožňovať evidenciu, aktualizáciu, validáciu, verifikáciu a verzionovanie dát, vrátane správy väzieb medzi entitami a sledovania histórie zmien. Bude podporovať import a export údajov prostredníctvom štandardizovaných rozhraní (REST API, Open Data formáty, exporty do CSV, XML, JSON), ako aj integráciu s externými systémami prostredníctvom integračnej platformy.</w:t>
      </w:r>
      <w:r w:rsidRPr="00BE4A08">
        <w:rPr>
          <w:rFonts w:ascii="Calibri" w:eastAsia="Calibri" w:hAnsi="Calibri" w:cs="Calibri"/>
          <w:kern w:val="2"/>
          <w:lang w:eastAsia="en-US"/>
          <w14:ligatures w14:val="standardContextual"/>
        </w:rPr>
        <w:br/>
        <w:t>Modul bude disponovať používateľským rozhraním pre správu dát, administráciou používateľov a rolí, workflow procesmi schvaľovania zmien, ako aj funkciami pre auditovanie a reportovanie o stave údajovej základne. Súčasťou modulu bude aj systém notifikácií o zmenách a nástroj pre kontrolu kvality a konzistencie dát.</w:t>
      </w:r>
    </w:p>
    <w:p w14:paraId="111E6FA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Transformačný modul bude zabezpečovať spracovanie, konverziu a obohacovanie údajov pochádzajúcich z modulu Správa referenčných údajov multimodálnej dopravy, ako aj z iných interných alebo externých zdrojov. Jeho úlohou bude zabezpečiť jednotné dátové formáty a štruktúry, ktoré budú pripravené na ďalšie spracovanie, publikovanie alebo odovzdanie cieľovým systémom. Modul bude vykonávať dátové transformácie, agregácie, mapovania, kontrolu kvality dát a validáciu podľa definovaných biznis pravidiel.</w:t>
      </w:r>
      <w:r w:rsidRPr="00BE4A08">
        <w:rPr>
          <w:rFonts w:ascii="Calibri" w:eastAsia="Calibri" w:hAnsi="Calibri" w:cs="Calibri"/>
          <w:kern w:val="2"/>
          <w:lang w:eastAsia="en-US"/>
          <w14:ligatures w14:val="standardContextual"/>
        </w:rPr>
        <w:br/>
        <w:t>Bude umožňovať definíciu a správu transformačných procesov prostredníctvom konfigurovateľných pravidiel a workflow, s možnosťou plánovania dávkových aj real-time spracovaní. Súčasťou bude aj sledovanie priebehu a výkonu transformačných úloh, logovanie výsledkov, automatizované upozornenia o chybách a integrácia s monitorovacím systémom. Modul bude navrhnutý tak, aby podporoval škálovateľné spracovanie väčšieho objemu dát a zaručoval auditovateľnosť všetkých vykonaných operácií.</w:t>
      </w:r>
    </w:p>
    <w:p w14:paraId="57AD9050" w14:textId="77777777"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293" w:name="_Toc219908573"/>
      <w:bookmarkStart w:id="294" w:name="_Hlk192063672"/>
      <w:r w:rsidRPr="00BE4A08">
        <w:rPr>
          <w:rFonts w:ascii="Calibri Light" w:hAnsi="Calibri Light"/>
          <w:color w:val="2F5496"/>
          <w:kern w:val="2"/>
          <w:sz w:val="40"/>
          <w:szCs w:val="40"/>
          <w:lang w:eastAsia="en-US"/>
          <w14:ligatures w14:val="standardContextual"/>
        </w:rPr>
        <w:t>Modul GIS (Geografický informačný systém)</w:t>
      </w:r>
      <w:bookmarkEnd w:id="293"/>
    </w:p>
    <w:bookmarkEnd w:id="294"/>
    <w:p w14:paraId="38862D9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GIS bude tvoriť integrálnu súčasť IS eNRI DOP a jeho úlohou bude zabezpečiť jednotnú, presnú a efektívnu správu, vizualizáciu a distribúciu priestorových dopravných údajov v súlade so smernicou INSPIRE (2007/2/ES) a národnými štandardmi pre priestorové informácie.</w:t>
      </w:r>
    </w:p>
    <w:p w14:paraId="0E8F1215"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Systém bude poskytovať statické aj dynamické informácie o cestnej, železničnej, vodnej a leteckej doprave oprávneným aktérom – orgánom verejnej moci, správcom dopravnej infraštruktúry a dopravným subjektom. Riešenie bude navrhnuté s dôrazom na interoperabilitu, otvorenosť dátových formátov a integráciu s externými službami.</w:t>
      </w:r>
    </w:p>
    <w:p w14:paraId="21B57384" w14:textId="37E5C0CB" w:rsidR="00BE4A08" w:rsidRPr="00BE4A08" w:rsidRDefault="00BE4A08" w:rsidP="00BE4A08">
      <w:pPr>
        <w:keepNext/>
        <w:keepLines/>
        <w:spacing w:before="160" w:after="80" w:line="278" w:lineRule="auto"/>
        <w:ind w:left="851" w:hanging="425"/>
        <w:outlineLvl w:val="1"/>
        <w:rPr>
          <w:rFonts w:ascii="Calibri Light" w:hAnsi="Calibri Light"/>
          <w:color w:val="2F5496"/>
          <w:kern w:val="2"/>
          <w:sz w:val="32"/>
          <w:szCs w:val="32"/>
          <w:lang w:eastAsia="en-US"/>
          <w14:ligatures w14:val="standardContextual"/>
        </w:rPr>
      </w:pPr>
      <w:bookmarkStart w:id="295" w:name="_Toc219908574"/>
      <w:r w:rsidRPr="00BE4A08">
        <w:rPr>
          <w:rFonts w:ascii="Calibri Light" w:hAnsi="Calibri Light"/>
          <w:color w:val="2F5496"/>
          <w:kern w:val="2"/>
          <w:sz w:val="32"/>
          <w:szCs w:val="32"/>
          <w:lang w:eastAsia="en-US"/>
          <w14:ligatures w14:val="standardContextual"/>
        </w:rPr>
        <w:t>6.1. Základná funkcionalita modulu GIS</w:t>
      </w:r>
      <w:bookmarkEnd w:id="295"/>
    </w:p>
    <w:p w14:paraId="491D5828"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a) Zobrazenie a manipulácia s mapou</w:t>
      </w:r>
    </w:p>
    <w:p w14:paraId="05CBE222"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Interaktívne mapové prostredie s možnosťou priblíženia, výberu vrstiev a zobrazenia geografických súradníc.</w:t>
      </w:r>
    </w:p>
    <w:p w14:paraId="79AEDF88"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vykresľovania polygónov, merania vzdialeností a plôch.</w:t>
      </w:r>
    </w:p>
    <w:p w14:paraId="44C2528D"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Vyhľadávanie lokalít podľa názvu ulice, obce, kraja alebo okresu, vrátane trasovania.</w:t>
      </w:r>
    </w:p>
    <w:p w14:paraId="6DE5C5A9"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Dynamické zobrazovanie mapových vrstiev s automatickou aktualizáciou legiend.</w:t>
      </w:r>
    </w:p>
    <w:p w14:paraId="22DCC774"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b) Správa a vizualizácia dát</w:t>
      </w:r>
    </w:p>
    <w:p w14:paraId="0ADC65B7"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Zobrazenie bodov záujmu a technických zariadení pomocou ikon.</w:t>
      </w:r>
    </w:p>
    <w:p w14:paraId="4436D647"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Vizualizácia geografických údajov v nadväznosti na konkrétne moduly systému.</w:t>
      </w:r>
    </w:p>
    <w:p w14:paraId="06C72F7F"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Klasifikácia ciest a evidencia dopravných informácií vrátane zdržaní, uzávierok a prejazdných časov.</w:t>
      </w:r>
    </w:p>
    <w:p w14:paraId="2275DC7A"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Možnosť editácie a správy mapových vrstiev oprávnenými používateľmi.</w:t>
      </w:r>
    </w:p>
    <w:p w14:paraId="1E97F6C9"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c) Interoperabilita a publikácia dát</w:t>
      </w:r>
    </w:p>
    <w:p w14:paraId="46E334EA"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otvorených štandardov OGC (WMS, WMTS, WFS, CSW).</w:t>
      </w:r>
    </w:p>
    <w:p w14:paraId="1571E22E"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Integrácia s verejnými GIS systémami a export mapových dát do štandardných formátov GIS/CAD.</w:t>
      </w:r>
    </w:p>
    <w:p w14:paraId="4CFECB23"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Načítanie a validácia súborov, podpora geodatabáz.</w:t>
      </w:r>
    </w:p>
    <w:p w14:paraId="65C3E20B"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Prepojenie s referenčnými dátami ZBGIS a katastrálnymi službami SR.</w:t>
      </w:r>
    </w:p>
    <w:p w14:paraId="26C3A227"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d) Používateľská správa a zabezpečenie</w:t>
      </w:r>
    </w:p>
    <w:p w14:paraId="3A308A0F"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Registrácia používateľov, správa profilov a riadenie prístupových práv.</w:t>
      </w:r>
    </w:p>
    <w:p w14:paraId="732D3DC2"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Nastavenie prístupov k mapovým vrstvám podľa úrovne oprávnenia.</w:t>
      </w:r>
    </w:p>
    <w:p w14:paraId="29A7334A"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Webová editácia geometrie a atribútových informácií.</w:t>
      </w:r>
    </w:p>
    <w:p w14:paraId="0E676272"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Zabezpečenie všetkých komponentov pomocou HTTPS a ďalších bezpečnostných protokolov.</w:t>
      </w:r>
    </w:p>
    <w:p w14:paraId="2F386A9C"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e) Publikácia a distribúcia dát</w:t>
      </w:r>
    </w:p>
    <w:p w14:paraId="225EA92E"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Správa a poskytovanie metadát podľa štandardov ÚGKK SR.</w:t>
      </w:r>
    </w:p>
    <w:p w14:paraId="248D20A1"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Automatické generovanie licenčných podmienok podľa účelu použitia dát.</w:t>
      </w:r>
    </w:p>
    <w:p w14:paraId="55298EF0"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Export mapového obsahu do rastrových formátov a PDF.</w:t>
      </w:r>
    </w:p>
    <w:p w14:paraId="365D6DD9"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Škálovateľnosť systému podľa prístupových potrieb a objemu spracúvaných dát.</w:t>
      </w:r>
    </w:p>
    <w:p w14:paraId="394BDD72" w14:textId="30E600BC" w:rsidR="00BE4A08" w:rsidRPr="00BE4A08" w:rsidRDefault="00BE4A08" w:rsidP="00BE4A08">
      <w:pPr>
        <w:keepNext/>
        <w:keepLines/>
        <w:spacing w:before="160" w:after="80" w:line="278" w:lineRule="auto"/>
        <w:ind w:left="851" w:hanging="425"/>
        <w:outlineLvl w:val="1"/>
        <w:rPr>
          <w:rFonts w:ascii="Calibri Light" w:hAnsi="Calibri Light"/>
          <w:color w:val="2F5496"/>
          <w:kern w:val="2"/>
          <w:sz w:val="32"/>
          <w:szCs w:val="32"/>
          <w:lang w:eastAsia="en-US"/>
          <w14:ligatures w14:val="standardContextual"/>
        </w:rPr>
      </w:pPr>
      <w:bookmarkStart w:id="296" w:name="_Toc219908575"/>
      <w:r w:rsidRPr="00BE4A08">
        <w:rPr>
          <w:rFonts w:ascii="Calibri Light" w:hAnsi="Calibri Light"/>
          <w:color w:val="2F5496"/>
          <w:kern w:val="2"/>
          <w:sz w:val="32"/>
          <w:szCs w:val="32"/>
          <w:lang w:eastAsia="en-US"/>
          <w14:ligatures w14:val="standardContextual"/>
        </w:rPr>
        <w:t>6.2. Požiadavky na implementáciu modulu GIS</w:t>
      </w:r>
      <w:bookmarkEnd w:id="296"/>
    </w:p>
    <w:p w14:paraId="2E7B406C"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1. Prepojenie s mapovými podkladmi a dopravnými dátami</w:t>
      </w:r>
    </w:p>
    <w:p w14:paraId="49633930"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Riešenie musí umožňovať vizualizáciu dopravných trás na podrobných mapových podkladoch a byť prepojené s dopravnými databázami, IoT senzormi a online zdrojmi. Systém má zabezpečiť zber a zobrazovanie aktuálnych informácií o stave ciest, semaforoch, mýtnych systémoch, dopravných obmedzeniach a nehodách.</w:t>
      </w:r>
    </w:p>
    <w:p w14:paraId="7E95CAF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Podporovaná bude obojstranná výmena dát (import/export) medzi rôznymi GIS platformami a navigačnými systémami.</w:t>
      </w:r>
    </w:p>
    <w:p w14:paraId="539942F8"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2. Efektívne spracovanie veľkého množstva údajov s vysokou presnosťou</w:t>
      </w:r>
    </w:p>
    <w:p w14:paraId="39AB160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má využívať cloudovú infraštruktúru a distribuované výpočtové modely, ktoré umožnia spracovanie rozsiahlych datasetov v reálnom čase. Dôraz sa kladie na presnosť, spoľahlivosť a rýchlosť spracovania dát pri zachovaní integrity informácií.</w:t>
      </w:r>
    </w:p>
    <w:p w14:paraId="737A21DA"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3. Bezpečnosť, škálovateľnosť a integrácia</w:t>
      </w:r>
    </w:p>
    <w:p w14:paraId="2F71915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musí implementovať pokročilé bezpečnostné protokoly, vrátane šifrovania dát, autentifikácie a kontroly prístupu, aby bolo zabezpečené dôveryhodné uchovávanie a prenos citlivých informácií.</w:t>
      </w:r>
    </w:p>
    <w:p w14:paraId="32E0CAA3"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Vďaka škálovateľnej architektúre bude možné riešenie flexibilne rozširovať podľa rastúcich požiadaviek používateľov.</w:t>
      </w:r>
    </w:p>
    <w:p w14:paraId="74CA8C81"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Otvorené API rozhrania umožnia prepojenie s telematickými systémami, IoT platformami, prediktívnymi analytickými nástrojmi a ďalšími komponentmi národnej dopravnej infraštruktúry.</w:t>
      </w:r>
    </w:p>
    <w:p w14:paraId="197D210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Týmto spôsobom bude modul GIS tvoriť strategický nástroj pre správu, analýzu a zdieľanie geopriestorových informácií v rámci IS eNRI DOP, čím prispeje k digitálnej transformácii dopravnej infraštruktúry Slovenskej republiky.</w:t>
      </w:r>
    </w:p>
    <w:p w14:paraId="70690698" w14:textId="42A80601" w:rsidR="00BE4A08" w:rsidRPr="00BE4A08" w:rsidRDefault="00BE4A08" w:rsidP="00BE4A08">
      <w:pPr>
        <w:keepNext/>
        <w:keepLines/>
        <w:spacing w:before="160" w:after="80" w:line="278" w:lineRule="auto"/>
        <w:ind w:left="851" w:hanging="425"/>
        <w:outlineLvl w:val="1"/>
        <w:rPr>
          <w:rFonts w:ascii="Calibri Light" w:hAnsi="Calibri Light"/>
          <w:color w:val="2F5496"/>
          <w:kern w:val="2"/>
          <w:sz w:val="32"/>
          <w:szCs w:val="32"/>
          <w:lang w:eastAsia="en-US"/>
          <w14:ligatures w14:val="standardContextual"/>
        </w:rPr>
      </w:pPr>
      <w:bookmarkStart w:id="297" w:name="_Toc190422843"/>
      <w:bookmarkStart w:id="298" w:name="_Toc219908576"/>
      <w:r w:rsidRPr="00BE4A08">
        <w:rPr>
          <w:rFonts w:ascii="Calibri Light" w:hAnsi="Calibri Light"/>
          <w:color w:val="2F5496"/>
          <w:kern w:val="2"/>
          <w:sz w:val="32"/>
          <w:szCs w:val="32"/>
          <w:lang w:eastAsia="en-US"/>
          <w14:ligatures w14:val="standardContextual"/>
        </w:rPr>
        <w:t>6.3. Submoduly</w:t>
      </w:r>
      <w:bookmarkEnd w:id="297"/>
      <w:bookmarkEnd w:id="298"/>
    </w:p>
    <w:p w14:paraId="082EFB7E" w14:textId="7777777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299" w:name="_Toc190422852"/>
      <w:bookmarkStart w:id="300" w:name="_Toc219908577"/>
      <w:bookmarkStart w:id="301" w:name="_Toc190422844"/>
      <w:r w:rsidRPr="00BE4A08">
        <w:rPr>
          <w:rFonts w:ascii="Calibri" w:hAnsi="Calibri"/>
          <w:color w:val="2F5496"/>
          <w:kern w:val="2"/>
          <w:sz w:val="28"/>
          <w:szCs w:val="28"/>
          <w:lang w:eastAsia="en-US"/>
          <w14:ligatures w14:val="standardContextual"/>
        </w:rPr>
        <w:t>6.3.1. Infraštruktúra vodnej dopravy</w:t>
      </w:r>
      <w:bookmarkEnd w:id="299"/>
      <w:bookmarkEnd w:id="300"/>
    </w:p>
    <w:p w14:paraId="0D72D76F" w14:textId="77777777" w:rsidR="00BE4A08" w:rsidRPr="00BE4A08" w:rsidRDefault="00BE4A08" w:rsidP="00BE4A08">
      <w:pPr>
        <w:adjustRightInd w:val="0"/>
        <w:snapToGrid w:val="0"/>
        <w:spacing w:after="16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Infraštruktúra vodnej dopravy zahŕňa všetky prvky dopravnej siete, ktoré umožňujú prepravu osôb a tovaru po riečnych, jazerných a námorných trasách. Tento submodul sa zameriava na prístavy, vodné cesty, plavebné komory a iné zariadenia potrebné na efektívnu a bezpečnú prevádzku lodnej dopravy.</w:t>
      </w:r>
    </w:p>
    <w:p w14:paraId="09BF7BD1" w14:textId="77777777" w:rsidR="00BE4A08" w:rsidRPr="00BE4A08" w:rsidRDefault="00BE4A08" w:rsidP="00BE4A08">
      <w:pPr>
        <w:numPr>
          <w:ilvl w:val="0"/>
          <w:numId w:val="118"/>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Obsahuje informácie o riečnych, námorných a jazerných trasách.</w:t>
      </w:r>
    </w:p>
    <w:p w14:paraId="11FDC723" w14:textId="77777777" w:rsidR="00BE4A08" w:rsidRPr="00BE4A08" w:rsidRDefault="00BE4A08" w:rsidP="00BE4A08">
      <w:pPr>
        <w:numPr>
          <w:ilvl w:val="0"/>
          <w:numId w:val="118"/>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Integrácia s monitorovacími systémami hladiny vody a poveternostnými podmienkami.</w:t>
      </w:r>
    </w:p>
    <w:p w14:paraId="4FCD44C2" w14:textId="7777777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02" w:name="_Toc190422848"/>
      <w:bookmarkStart w:id="303" w:name="_Toc219908578"/>
      <w:bookmarkStart w:id="304" w:name="_Toc190422850"/>
      <w:bookmarkStart w:id="305" w:name="_Toc190422851"/>
      <w:r w:rsidRPr="00BE4A08">
        <w:rPr>
          <w:rFonts w:ascii="Calibri" w:hAnsi="Calibri"/>
          <w:color w:val="2F5496"/>
          <w:kern w:val="2"/>
          <w:sz w:val="28"/>
          <w:szCs w:val="28"/>
          <w:lang w:eastAsia="en-US"/>
          <w14:ligatures w14:val="standardContextual"/>
        </w:rPr>
        <w:t>6.3.2. Infraštruktúra leteckej dopravy</w:t>
      </w:r>
      <w:bookmarkEnd w:id="302"/>
      <w:bookmarkEnd w:id="303"/>
    </w:p>
    <w:p w14:paraId="10D3A56A" w14:textId="77777777" w:rsidR="00BE4A08" w:rsidRPr="00BE4A08" w:rsidRDefault="00BE4A08" w:rsidP="00BE4A08">
      <w:pPr>
        <w:adjustRightInd w:val="0"/>
        <w:snapToGrid w:val="0"/>
        <w:spacing w:after="16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Infraštruktúra leteckej dopravy zahŕňa letiská, vzletové a pristávacie dráhy, letecké navigačné systémy a súvisiace logistické služby, ktoré zabezpečujú efektívny a bezpečný pohyb lietadiel v civilnej aj nákladnej leteckej doprave. </w:t>
      </w:r>
    </w:p>
    <w:p w14:paraId="227D8C4E" w14:textId="77777777" w:rsidR="00BE4A08" w:rsidRPr="00BE4A08" w:rsidRDefault="00BE4A08" w:rsidP="00BE4A08">
      <w:pPr>
        <w:numPr>
          <w:ilvl w:val="0"/>
          <w:numId w:val="115"/>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Obsahuje údaje o letiskách, dráhach a leteckých trasách.</w:t>
      </w:r>
    </w:p>
    <w:p w14:paraId="457C5A09" w14:textId="7777777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06" w:name="_Toc219908579"/>
      <w:bookmarkStart w:id="307" w:name="_Toc190422847"/>
      <w:r w:rsidRPr="00BE4A08">
        <w:rPr>
          <w:rFonts w:ascii="Calibri" w:hAnsi="Calibri"/>
          <w:color w:val="2F5496"/>
          <w:kern w:val="2"/>
          <w:sz w:val="28"/>
          <w:szCs w:val="28"/>
          <w:lang w:eastAsia="en-US"/>
          <w14:ligatures w14:val="standardContextual"/>
        </w:rPr>
        <w:lastRenderedPageBreak/>
        <w:t>6.3.3. Infraštruktúra pozemných komunikácií</w:t>
      </w:r>
      <w:bookmarkEnd w:id="306"/>
    </w:p>
    <w:p w14:paraId="4E96F2F8" w14:textId="77777777" w:rsidR="00BE4A08" w:rsidRPr="00BE4A08" w:rsidRDefault="00BE4A08" w:rsidP="00BE4A08">
      <w:pPr>
        <w:adjustRightInd w:val="0"/>
        <w:snapToGrid w:val="0"/>
        <w:spacing w:after="16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Infraštruktúra pozemných komunikácií zahŕňa všetky dopravné siete určené pre cestnú dopravu, vrátane diaľnic, rýchlostných ciest, mestských a regionálnych komunikácií, mostov, tunelov a križovatiek. Submodul sa zameriava na integráciu a sprístupňovanie údajov o infraštruktúre s cieľom zlepšiť efektivitu dopravy, zvýšiť bezpečnosť a podporiť plánovanie trás.</w:t>
      </w:r>
    </w:p>
    <w:p w14:paraId="0FF3FCEC" w14:textId="77777777" w:rsidR="00BE4A08" w:rsidRPr="00BE4A08" w:rsidRDefault="00BE4A08" w:rsidP="00BE4A08">
      <w:pPr>
        <w:numPr>
          <w:ilvl w:val="0"/>
          <w:numId w:val="115"/>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Detailné údaje o cestnej infraštruktúre, vrátane diaľnic, rýchlostných ciest a miestnych komunikácií.</w:t>
      </w:r>
    </w:p>
    <w:p w14:paraId="1E3AA1A2" w14:textId="77777777" w:rsidR="00BE4A08" w:rsidRPr="00BE4A08" w:rsidRDefault="00BE4A08" w:rsidP="00BE4A08">
      <w:pPr>
        <w:numPr>
          <w:ilvl w:val="0"/>
          <w:numId w:val="115"/>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Integrácia dopravných informácií o zápchach, nehodách, uzávierkach a iných obmedzeniach.</w:t>
      </w:r>
    </w:p>
    <w:p w14:paraId="4A578AA9" w14:textId="77777777" w:rsidR="00BE4A08" w:rsidRPr="00BE4A08" w:rsidRDefault="00BE4A08" w:rsidP="00BE4A08">
      <w:pPr>
        <w:numPr>
          <w:ilvl w:val="0"/>
          <w:numId w:val="115"/>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Údaje o infraštruktúre verejnej dopravy, najmä o zastávkach a ich vybavení.</w:t>
      </w:r>
    </w:p>
    <w:p w14:paraId="1B6F41D3" w14:textId="77777777" w:rsidR="00BE4A08" w:rsidRPr="00BE4A08" w:rsidRDefault="00BE4A08" w:rsidP="00BE4A08">
      <w:pPr>
        <w:numPr>
          <w:ilvl w:val="0"/>
          <w:numId w:val="115"/>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Informácie o bezbariérovej dostupnosti zastávok, vrátane možnosti bezbariérového prístupu, parametrov nástupnej hrany a možnosti bezbariérového nástupu do vozidla.</w:t>
      </w:r>
    </w:p>
    <w:p w14:paraId="163CF99F" w14:textId="77777777" w:rsidR="00BE4A08" w:rsidRPr="00BE4A08" w:rsidRDefault="00BE4A08" w:rsidP="00BE4A08">
      <w:pPr>
        <w:numPr>
          <w:ilvl w:val="0"/>
          <w:numId w:val="115"/>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Doplnkové údaje o vybavení zastávok (napríklad prístrešky, lavičky, informačné a navigačné prvky, vrátane prvkov pre osoby so zrakovým postihnutím).</w:t>
      </w:r>
    </w:p>
    <w:p w14:paraId="3C41048E" w14:textId="7777777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08" w:name="_Toc219908580"/>
      <w:r w:rsidRPr="00BE4A08">
        <w:rPr>
          <w:rFonts w:ascii="Calibri" w:hAnsi="Calibri"/>
          <w:color w:val="2F5496"/>
          <w:kern w:val="2"/>
          <w:sz w:val="28"/>
          <w:szCs w:val="28"/>
          <w:lang w:eastAsia="en-US"/>
          <w14:ligatures w14:val="standardContextual"/>
        </w:rPr>
        <w:t xml:space="preserve">6.3.4. Infraštruktúra </w:t>
      </w:r>
      <w:bookmarkEnd w:id="307"/>
      <w:r w:rsidRPr="00BE4A08">
        <w:rPr>
          <w:rFonts w:ascii="Calibri" w:hAnsi="Calibri"/>
          <w:color w:val="2F5496"/>
          <w:kern w:val="2"/>
          <w:sz w:val="28"/>
          <w:szCs w:val="28"/>
          <w:lang w:eastAsia="en-US"/>
          <w14:ligatures w14:val="standardContextual"/>
        </w:rPr>
        <w:t>dráh</w:t>
      </w:r>
      <w:bookmarkEnd w:id="308"/>
    </w:p>
    <w:p w14:paraId="2558937B" w14:textId="77777777" w:rsidR="00BE4A08" w:rsidRPr="00BE4A08" w:rsidRDefault="00BE4A08" w:rsidP="00BE4A08">
      <w:pPr>
        <w:adjustRightInd w:val="0"/>
        <w:snapToGrid w:val="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Infraštruktúra traťových komunikácií zahŕňa dopravné siete určené pre železničnú, električkovú dopravu a trolejbusovú, vrátane hlavných tratí, regionálnych spojov, vlečiek, dep a železničných uzlov. </w:t>
      </w:r>
    </w:p>
    <w:p w14:paraId="521E8BA2" w14:textId="77777777" w:rsidR="00BE4A08" w:rsidRPr="00BE4A08" w:rsidRDefault="00BE4A08" w:rsidP="00BE4A08">
      <w:pPr>
        <w:numPr>
          <w:ilvl w:val="0"/>
          <w:numId w:val="114"/>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koľajovej infraštruktúry.</w:t>
      </w:r>
    </w:p>
    <w:p w14:paraId="78DF974C" w14:textId="77777777" w:rsidR="00BE4A08" w:rsidRPr="00BE4A08" w:rsidRDefault="00BE4A08" w:rsidP="00BE4A08">
      <w:pPr>
        <w:numPr>
          <w:ilvl w:val="0"/>
          <w:numId w:val="114"/>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Optimalizácia trás na základe dostupnosti tratí a harmonogramov spojov.</w:t>
      </w:r>
    </w:p>
    <w:p w14:paraId="34BC2975" w14:textId="7777777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09" w:name="_Toc219908581"/>
      <w:r w:rsidRPr="00BE4A08">
        <w:rPr>
          <w:rFonts w:ascii="Calibri" w:hAnsi="Calibri"/>
          <w:color w:val="2F5496"/>
          <w:kern w:val="2"/>
          <w:sz w:val="28"/>
          <w:szCs w:val="28"/>
          <w:lang w:eastAsia="en-US"/>
          <w14:ligatures w14:val="standardContextual"/>
        </w:rPr>
        <w:t>6.3.5. Cyklistická a turistická infraštruktúra</w:t>
      </w:r>
      <w:bookmarkEnd w:id="309"/>
    </w:p>
    <w:p w14:paraId="318F483E" w14:textId="77777777" w:rsidR="00BE4A08" w:rsidRPr="00BE4A08" w:rsidRDefault="00BE4A08" w:rsidP="00BE4A08">
      <w:pPr>
        <w:adjustRightInd w:val="0"/>
        <w:snapToGrid w:val="0"/>
        <w:spacing w:after="16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Cyklistická a turistická infraštruktúra predstavuje sieť trás a objektov určených pre cyklistov a peších turistov, pričom zahŕňa nielen dopravné koridory, ale aj potrebnú infraštruktúru, ktorá zvyšuje bezpečnosť, komfort a dostupnosť týchto trás.</w:t>
      </w:r>
    </w:p>
    <w:p w14:paraId="60D34B16" w14:textId="77777777" w:rsidR="00BE4A08" w:rsidRPr="00BE4A08" w:rsidRDefault="00BE4A08" w:rsidP="00BE4A08">
      <w:pPr>
        <w:numPr>
          <w:ilvl w:val="0"/>
          <w:numId w:val="112"/>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Obsahuje podrobnú databázu cyklistických trás, turistických chodníkov a prírodných ciest.</w:t>
      </w:r>
    </w:p>
    <w:p w14:paraId="24F47FA8" w14:textId="77777777" w:rsidR="00BE4A08" w:rsidRPr="00BE4A08" w:rsidRDefault="00BE4A08" w:rsidP="00BE4A08">
      <w:pPr>
        <w:numPr>
          <w:ilvl w:val="0"/>
          <w:numId w:val="112"/>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Možnosť integrácie s OpenStreetMap, turistickými mapami a lokálnymi databázami trás.</w:t>
      </w:r>
    </w:p>
    <w:p w14:paraId="52D222C0" w14:textId="7777777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10" w:name="_Toc219908582"/>
      <w:r w:rsidRPr="00BE4A08">
        <w:rPr>
          <w:rFonts w:ascii="Calibri" w:hAnsi="Calibri"/>
          <w:color w:val="2F5496"/>
          <w:kern w:val="2"/>
          <w:sz w:val="28"/>
          <w:szCs w:val="28"/>
          <w:lang w:eastAsia="en-US"/>
          <w14:ligatures w14:val="standardContextual"/>
        </w:rPr>
        <w:t>6.3.6. Submodul správy bodov záujmu (POI)</w:t>
      </w:r>
      <w:bookmarkEnd w:id="310"/>
    </w:p>
    <w:p w14:paraId="628C0DF8" w14:textId="77777777" w:rsidR="00BE4A08" w:rsidRPr="00BE4A08" w:rsidRDefault="00BE4A08" w:rsidP="00BE4A08">
      <w:pPr>
        <w:adjustRightInd w:val="0"/>
        <w:snapToGrid w:val="0"/>
        <w:spacing w:after="16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Submodul správy bodov záujmu (POI) umožňuje efektívnu správu, evidenciu a aktualizáciu bodov záujmu (Points of Interest – POI) v rámci dopravnej infraštruktúry a služieb. Tento modul slúži na centralizovanú správu informácií o rôznych objektoch a lokalitách, ktoré sú dôležité pre navigáciu, cestovný ruch, logistiku a verejnú infraštruktúru.</w:t>
      </w:r>
    </w:p>
    <w:p w14:paraId="3200C45A" w14:textId="77777777" w:rsidR="00BE4A08" w:rsidRPr="00BE4A08" w:rsidRDefault="00BE4A08" w:rsidP="00BE4A08">
      <w:pPr>
        <w:numPr>
          <w:ilvl w:val="0"/>
          <w:numId w:val="117"/>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Umožňuje pridávanie, úpravu a správu bodov záujmu.</w:t>
      </w:r>
    </w:p>
    <w:p w14:paraId="627981B1" w14:textId="77777777" w:rsidR="00BE4A08" w:rsidRPr="00BE4A08" w:rsidRDefault="00BE4A08" w:rsidP="00BE4A08">
      <w:pPr>
        <w:numPr>
          <w:ilvl w:val="0"/>
          <w:numId w:val="117"/>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kategorizácie POI a používateľských hodnotení.</w:t>
      </w:r>
    </w:p>
    <w:p w14:paraId="6A714AB3" w14:textId="7777777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11" w:name="_Toc190422853"/>
      <w:bookmarkStart w:id="312" w:name="_Toc219908583"/>
      <w:bookmarkStart w:id="313" w:name="_Toc190422849"/>
      <w:bookmarkEnd w:id="304"/>
      <w:bookmarkEnd w:id="305"/>
      <w:r w:rsidRPr="00BE4A08">
        <w:rPr>
          <w:rFonts w:ascii="Calibri" w:hAnsi="Calibri"/>
          <w:color w:val="2F5496"/>
          <w:kern w:val="2"/>
          <w:sz w:val="28"/>
          <w:szCs w:val="28"/>
          <w:lang w:eastAsia="en-US"/>
          <w14:ligatures w14:val="standardContextual"/>
        </w:rPr>
        <w:t>6.3.7. Statický plánovač trás</w:t>
      </w:r>
      <w:bookmarkEnd w:id="311"/>
      <w:bookmarkEnd w:id="312"/>
    </w:p>
    <w:p w14:paraId="174BA858" w14:textId="77777777" w:rsidR="00BE4A08" w:rsidRPr="00BE4A08" w:rsidRDefault="00BE4A08" w:rsidP="00BE4A08">
      <w:pPr>
        <w:adjustRightInd w:val="0"/>
        <w:snapToGrid w:val="0"/>
        <w:spacing w:after="16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Statický plánovač trás je systém určený na zlepšenie rozhodovania užívateľa pri predbežnom a dlhodobom plánovaní trás bez využitia dynamických dát v reálnom čase. To znamená, že trasy sú vypočítané na základe naplánovaných údajov, historických údajov (ak budú dostupné), preddefinovaných parametrov a fixných dopravných modelov, pričom neberú do úvahy aktuálne zmeny v doprave, ako sú dopravné zápchy, nehody či dočasné uzávierky.</w:t>
      </w:r>
    </w:p>
    <w:p w14:paraId="4C860059" w14:textId="77777777" w:rsidR="00BE4A08" w:rsidRPr="00BE4A08" w:rsidRDefault="00BE4A08" w:rsidP="00BE4A08">
      <w:pPr>
        <w:numPr>
          <w:ilvl w:val="0"/>
          <w:numId w:val="113"/>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Umožňuje plánovanie trás na základe historických údajov a preddefinovaných pravidiel.</w:t>
      </w:r>
    </w:p>
    <w:p w14:paraId="4BC84201" w14:textId="77777777" w:rsidR="00BE4A08" w:rsidRPr="00BE4A08" w:rsidRDefault="00BE4A08" w:rsidP="00BE4A08">
      <w:pPr>
        <w:numPr>
          <w:ilvl w:val="0"/>
          <w:numId w:val="113"/>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Nie je závislý od dynamických dát v reálnom čase, čím je vhodný na dlhodobé plánovanie trás.</w:t>
      </w:r>
    </w:p>
    <w:p w14:paraId="5C98FAE0" w14:textId="7777777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14" w:name="_Toc219908584"/>
      <w:r w:rsidRPr="00BE4A08">
        <w:rPr>
          <w:rFonts w:ascii="Calibri" w:hAnsi="Calibri"/>
          <w:color w:val="2F5496"/>
          <w:kern w:val="2"/>
          <w:sz w:val="28"/>
          <w:szCs w:val="28"/>
          <w:lang w:eastAsia="en-US"/>
          <w14:ligatures w14:val="standardContextual"/>
        </w:rPr>
        <w:t>6.3.8. Plánovanie trás pomocou dynamických dát</w:t>
      </w:r>
      <w:bookmarkEnd w:id="314"/>
    </w:p>
    <w:p w14:paraId="73DD4D65"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Tento submodul rozširuje statické plánovanie trás o schopnosť vyhodnocovať a využívať aktuálne dáta v reálnom čase. Systém tak umožňuje reagovať na zmeny dopravnej situácie, dopravné obmedzenia, vývoj poveternostných podmienok či dostupnosť rôznych dopravných prostriedkov.</w:t>
      </w:r>
    </w:p>
    <w:p w14:paraId="0BEF1CB9" w14:textId="77777777" w:rsidR="00BE4A08" w:rsidRPr="00BE4A08" w:rsidRDefault="00BE4A08" w:rsidP="00BE4A08">
      <w:pPr>
        <w:numPr>
          <w:ilvl w:val="0"/>
          <w:numId w:val="119"/>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Umožní priebežné prepočítavanie trás v reálnom čase na základe aktuálnej dopravnej situácie (zápchy, nehody, uzávierky).</w:t>
      </w:r>
    </w:p>
    <w:p w14:paraId="6F2D9097" w14:textId="77777777" w:rsidR="00BE4A08" w:rsidRPr="00BE4A08" w:rsidRDefault="00BE4A08" w:rsidP="00BE4A08">
      <w:pPr>
        <w:numPr>
          <w:ilvl w:val="0"/>
          <w:numId w:val="119"/>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Podporí multimodálne plánovanie vrátane integrácie verejnej dopravy, carsharingu a bikesharingu, aby používatelia získali optimálnu trasu podľa dostupných možností.</w:t>
      </w:r>
    </w:p>
    <w:p w14:paraId="4210D137" w14:textId="7777777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15" w:name="_Toc219908585"/>
      <w:r w:rsidRPr="00BE4A08">
        <w:rPr>
          <w:rFonts w:ascii="Calibri" w:hAnsi="Calibri"/>
          <w:color w:val="2F5496"/>
          <w:kern w:val="2"/>
          <w:sz w:val="28"/>
          <w:szCs w:val="28"/>
          <w:lang w:eastAsia="en-US"/>
          <w14:ligatures w14:val="standardContextual"/>
        </w:rPr>
        <w:t>6.3.9. Infraštruktúra a vybavenosť minoritných služieb</w:t>
      </w:r>
      <w:bookmarkEnd w:id="313"/>
      <w:bookmarkEnd w:id="315"/>
    </w:p>
    <w:p w14:paraId="1A36F53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Infraštruktúra a vybavenosť minoritných služieb zahŕňa špecifické dopravné, logistické a servisné zariadenia, ktoré slúžia na podporu špecializovaných potrieb jednotlivých sektorov hospodárstva, priemyslu a špecifických skupín obyvateľstva. Tento submodul sa zameriava na infraštruktúru, ktorá nie je súčasťou hlavnej dopravnej siete, ale zohráva dôležitú úlohu v logistike, komunálnych službách a špecifických oblastiach dopravy.</w:t>
      </w:r>
    </w:p>
    <w:p w14:paraId="496AD8DC"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Submodul bude predstavovať evidenčný komponent, ktorý bude poskytovať grafické rozhranie, cez ktoré bude možné spravovať a viesť evidenciu poskytovateľov minoritných služieb v doprave od žiadosti o ich zaevidovanie až po ich vyradenie. Submodul bude obsahovať nasledujúce komponenty:</w:t>
      </w:r>
    </w:p>
    <w:p w14:paraId="230E5680" w14:textId="77777777" w:rsidR="00BE4A08" w:rsidRPr="00BE4A08" w:rsidRDefault="00BE4A08" w:rsidP="00BE4A08">
      <w:pPr>
        <w:numPr>
          <w:ilvl w:val="0"/>
          <w:numId w:val="116"/>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Správa poskytovateľov zdieľaných dopravných prostriedkov</w:t>
      </w:r>
    </w:p>
    <w:p w14:paraId="78193986" w14:textId="77777777" w:rsidR="00BE4A08" w:rsidRPr="00BE4A08" w:rsidRDefault="00BE4A08" w:rsidP="00BE4A08">
      <w:pPr>
        <w:numPr>
          <w:ilvl w:val="0"/>
          <w:numId w:val="116"/>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Správa poskytovateľov zdieľanej dopravy</w:t>
      </w:r>
    </w:p>
    <w:p w14:paraId="7AC0BF64" w14:textId="77777777" w:rsidR="00BE4A08" w:rsidRPr="00BE4A08" w:rsidRDefault="00BE4A08" w:rsidP="00BE4A08">
      <w:pPr>
        <w:numPr>
          <w:ilvl w:val="0"/>
          <w:numId w:val="116"/>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Požičovne</w:t>
      </w:r>
    </w:p>
    <w:p w14:paraId="4F7B46F4" w14:textId="77777777" w:rsidR="00BE4A08" w:rsidRPr="00BE4A08" w:rsidRDefault="00BE4A08" w:rsidP="00BE4A08">
      <w:pPr>
        <w:numPr>
          <w:ilvl w:val="0"/>
          <w:numId w:val="116"/>
        </w:numPr>
        <w:adjustRightInd w:val="0"/>
        <w:snapToGrid w:val="0"/>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Taxi služby</w:t>
      </w:r>
    </w:p>
    <w:p w14:paraId="475DE09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p>
    <w:p w14:paraId="777D2A63"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Samotný submodul bude pomocou grafických rozhraní poskytovať prehľady o evidovaných záznamoch, pričom si bude možné zobrazovať detail záznamu a v prípade potreby ho upravovať. Submodul bude podporovať integráciu na IAM, z ktorého sa budú čerpať informácie o používateľoch a oprávneniach. Tieto informácie budú doplnené o doplnkové informácie o vzťahu používateľa ku samotnému záznamu, aby bola zabezpečená kontrola prístupov.</w:t>
      </w:r>
    </w:p>
    <w:p w14:paraId="17D000A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Samotné definície sa budú používať v ostatných častiach systému, ktoré ich budú používať ako predpis pre dynamické vytváranie dátových tried, čím sa zabezpečí konzistencia dátového formátu skrz systém.</w:t>
      </w:r>
    </w:p>
    <w:p w14:paraId="21B563F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Samotný submodul musí poskytovať REST API, cez ktoré bude možné vykonávať CRUD operácie pre ostatné časti systému, napríklad pri akceptovaní žiadosti o zaevidovanie. Nad všetkými operáciami sa musí vykonávať auditné zaznamenávanie tak, aby boli všetky akcie dohľadateľné.</w:t>
      </w:r>
    </w:p>
    <w:p w14:paraId="46C943D7" w14:textId="7777777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16" w:name="_Toc190422846"/>
      <w:bookmarkStart w:id="317" w:name="_Toc219908586"/>
      <w:r w:rsidRPr="00BE4A08">
        <w:rPr>
          <w:rFonts w:ascii="Calibri" w:hAnsi="Calibri"/>
          <w:color w:val="2F5496"/>
          <w:kern w:val="2"/>
          <w:sz w:val="28"/>
          <w:szCs w:val="28"/>
          <w:lang w:eastAsia="en-US"/>
          <w14:ligatures w14:val="standardContextual"/>
        </w:rPr>
        <w:t>6.3.10. Ostatná infraštruktúra</w:t>
      </w:r>
      <w:bookmarkEnd w:id="316"/>
      <w:bookmarkEnd w:id="317"/>
    </w:p>
    <w:p w14:paraId="323C56AA" w14:textId="77777777" w:rsidR="00BE4A08" w:rsidRPr="00BE4A08" w:rsidRDefault="00BE4A08" w:rsidP="00BE4A08">
      <w:pPr>
        <w:adjustRightInd w:val="0"/>
        <w:snapToGrid w:val="0"/>
        <w:spacing w:after="160"/>
        <w:jc w:val="both"/>
        <w:rPr>
          <w:rFonts w:ascii="Calibri" w:eastAsia="Calibri" w:hAnsi="Calibri" w:cs="Calibri"/>
          <w:color w:val="000000"/>
          <w:kern w:val="2"/>
          <w:lang w:eastAsia="en-US"/>
          <w14:ligatures w14:val="standardContextual"/>
        </w:rPr>
      </w:pPr>
      <w:r w:rsidRPr="00BE4A08">
        <w:rPr>
          <w:rFonts w:ascii="Calibri" w:eastAsia="Calibri" w:hAnsi="Calibri" w:cs="Calibri"/>
          <w:kern w:val="2"/>
          <w:lang w:eastAsia="en-US"/>
          <w14:ligatures w14:val="standardContextual"/>
        </w:rPr>
        <w:t xml:space="preserve">Komponent zahŕňa logistické centrá, sklady, parkoviská a ďalšie objekty ovplyvňujúce dopravnú sieť, pokiaľ sú tieto údaje dostupné v digitálnej podobe a integráciu so správami o dopravných </w:t>
      </w:r>
      <w:r w:rsidRPr="00BE4A08">
        <w:rPr>
          <w:rFonts w:ascii="Calibri" w:eastAsia="Calibri" w:hAnsi="Calibri" w:cs="Calibri"/>
          <w:color w:val="000000"/>
          <w:kern w:val="2"/>
          <w:lang w:eastAsia="en-US"/>
          <w14:ligatures w14:val="standardContextual"/>
        </w:rPr>
        <w:t>obmedzeniach a stave infraštruktúry.</w:t>
      </w:r>
    </w:p>
    <w:p w14:paraId="4FD57D24" w14:textId="77777777"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18" w:name="_Toc219908587"/>
      <w:r w:rsidRPr="00BE4A08">
        <w:rPr>
          <w:rFonts w:ascii="Calibri" w:hAnsi="Calibri"/>
          <w:color w:val="2F5496"/>
          <w:kern w:val="2"/>
          <w:sz w:val="28"/>
          <w:szCs w:val="28"/>
          <w:lang w:eastAsia="en-US"/>
          <w14:ligatures w14:val="standardContextual"/>
        </w:rPr>
        <w:t>6.3.11. Infraštruktúra občianskej vybavenosti</w:t>
      </w:r>
      <w:bookmarkEnd w:id="318"/>
    </w:p>
    <w:p w14:paraId="4C2EAF8F"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Bude poskytovať informácie o objektoch v blízkosti dopravných trás, ako sú čerpacie stanice, nabíjacia infraštruktúra pre alternatívne palivá, odpočívadlá, reštaurácie alebo iné body záujmu.</w:t>
      </w:r>
    </w:p>
    <w:p w14:paraId="3611E6DA" w14:textId="77777777"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319" w:name="_Toc219908588"/>
      <w:r w:rsidRPr="00BE4A08">
        <w:rPr>
          <w:rFonts w:ascii="Calibri Light" w:hAnsi="Calibri Light"/>
          <w:color w:val="2F5496"/>
          <w:kern w:val="2"/>
          <w:sz w:val="40"/>
          <w:szCs w:val="40"/>
          <w:lang w:eastAsia="en-US"/>
          <w14:ligatures w14:val="standardContextual"/>
        </w:rPr>
        <w:t>Aplikačný modul stavu dopravnej infraštruktúry</w:t>
      </w:r>
      <w:bookmarkEnd w:id="319"/>
    </w:p>
    <w:p w14:paraId="67D2143B" w14:textId="77777777" w:rsidR="00BE4A08" w:rsidRPr="00BE4A08" w:rsidRDefault="00BE4A08" w:rsidP="00BE4A08">
      <w:pPr>
        <w:spacing w:after="160" w:line="278" w:lineRule="auto"/>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Súčasťou modulu GIS bude aplikačný modul stavu dopravnej infraštruktúry, pozostávajúci z nasledujúcich submodulov:</w:t>
      </w:r>
    </w:p>
    <w:p w14:paraId="015F0FE0" w14:textId="77777777"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20" w:name="_Toc219908589"/>
      <w:r w:rsidRPr="00BE4A08">
        <w:rPr>
          <w:rFonts w:ascii="Calibri Light" w:hAnsi="Calibri Light"/>
          <w:color w:val="2F5496"/>
          <w:kern w:val="2"/>
          <w:sz w:val="32"/>
          <w:szCs w:val="32"/>
          <w:lang w:eastAsia="en-US"/>
          <w14:ligatures w14:val="standardContextual"/>
        </w:rPr>
        <w:t>7.1. Výluky</w:t>
      </w:r>
      <w:bookmarkEnd w:id="320"/>
    </w:p>
    <w:p w14:paraId="36F0C231"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Na národnej úrovni aktuálne neexistuje jednotný systém na riadenie výluk a obmedzení v doprave. Chýba centrálna koordinácia plánovania výluk, tvorby cestovného poriadku a sledovania vplyvu výluk na dopravu, najmä na vlakových a autobusových trasách.</w:t>
      </w:r>
    </w:p>
    <w:p w14:paraId="4D56A605"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Táto časť riešenia bude dôležitou funkčnou časťou systému, ktorá bude komplexne evidovať, spravovať a poskytovať aktuálne dopravné informácie. Zameria sa na efektívne riadenie a koordináciu obmedzení a výluk v dopravnej infraštruktúre na národnej úrovni.</w:t>
      </w:r>
    </w:p>
    <w:p w14:paraId="102BF96B" w14:textId="77777777" w:rsidR="00BE4A08" w:rsidRPr="00BE4A08" w:rsidRDefault="00BE4A08" w:rsidP="00BE4A08">
      <w:pPr>
        <w:spacing w:after="160" w:line="278" w:lineRule="auto"/>
        <w:jc w:val="both"/>
        <w:rPr>
          <w:rFonts w:ascii="Calibri" w:eastAsia="Calibri" w:hAnsi="Calibri" w:cs="Calibri"/>
          <w:bCs/>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Komplexná správa dopravných informácií</w:t>
      </w:r>
    </w:p>
    <w:p w14:paraId="020C2B0F"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Riešenie bude umožňovať zber, spracovanie a poskytovanie informácií o stave dopravnej infraštruktúry, vrátane aktuálnych výluk, obmedzení a ďalších faktorov, ktoré môžu ovplyvniť dopravu.</w:t>
      </w:r>
    </w:p>
    <w:p w14:paraId="27DC7FDE" w14:textId="77777777" w:rsidR="00BE4A08" w:rsidRPr="00BE4A08" w:rsidRDefault="00BE4A08" w:rsidP="00BE4A08">
      <w:pPr>
        <w:spacing w:after="160" w:line="278" w:lineRule="auto"/>
        <w:jc w:val="both"/>
        <w:rPr>
          <w:rFonts w:ascii="Calibri" w:eastAsia="Calibri" w:hAnsi="Calibri" w:cs="Calibri"/>
          <w:bCs/>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Životný cyklus dopravných výluk</w:t>
      </w:r>
    </w:p>
    <w:p w14:paraId="512241F0"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Funkcionalita sa zameria na životný cyklus výluk, od ich oznámenia, aktualizácie, až po ukončenie a archiváciu.</w:t>
      </w:r>
    </w:p>
    <w:p w14:paraId="2A488050" w14:textId="77777777" w:rsidR="00BE4A08" w:rsidRPr="00BE4A08" w:rsidRDefault="00BE4A08" w:rsidP="00BE4A08">
      <w:pPr>
        <w:spacing w:after="160" w:line="278" w:lineRule="auto"/>
        <w:jc w:val="both"/>
        <w:rPr>
          <w:rFonts w:ascii="Calibri" w:eastAsia="Calibri" w:hAnsi="Calibri" w:cs="Calibri"/>
          <w:bCs/>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Riešenie cez IS eNRI DOP</w:t>
      </w:r>
    </w:p>
    <w:p w14:paraId="3A6F34A9"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Systém zabezpečí komplexný zber a sprístupnenie reálnych informácií o obmedzeniach na dopravnej infraštruktúre. Tieto údaje budú mať zásadný význam pre pracovníkov zodpovedných za:</w:t>
      </w:r>
    </w:p>
    <w:p w14:paraId="574408B1" w14:textId="77777777" w:rsidR="00BE4A08" w:rsidRPr="00BE4A08" w:rsidRDefault="00BE4A08" w:rsidP="00BE4A08">
      <w:pPr>
        <w:spacing w:after="160" w:line="278" w:lineRule="auto"/>
        <w:jc w:val="both"/>
        <w:rPr>
          <w:rFonts w:ascii="Calibri" w:eastAsia="Calibri" w:hAnsi="Calibri" w:cs="Calibri"/>
          <w:bCs/>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Zdroj informácií</w:t>
      </w:r>
    </w:p>
    <w:p w14:paraId="680E4B36"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lastRenderedPageBreak/>
        <w:t>Informácie o výlukách a obmedzeniach budú pochádzať priamo od správcov dopravnej infraštruktúry, ktorí budú povinní hlásiť plánované aj neplánované výluky.</w:t>
      </w:r>
    </w:p>
    <w:p w14:paraId="07683974" w14:textId="77777777"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21" w:name="_Toc219908590"/>
      <w:r w:rsidRPr="00BE4A08">
        <w:rPr>
          <w:rFonts w:ascii="Calibri Light" w:hAnsi="Calibri Light"/>
          <w:color w:val="2F5496"/>
          <w:kern w:val="2"/>
          <w:sz w:val="32"/>
          <w:szCs w:val="32"/>
          <w:lang w:eastAsia="en-US"/>
          <w14:ligatures w14:val="standardContextual"/>
        </w:rPr>
        <w:t>7.2. Stav zjazdnosti cestnej infraštruktúry</w:t>
      </w:r>
      <w:bookmarkEnd w:id="321"/>
    </w:p>
    <w:p w14:paraId="4470BAA8"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Táto „semaforová“ funkcionalita bude poskytovať prehľad o stave zjazdnosti dopravnej infraštruktúry, pričom bude rozdelená na obvyklé úseky alebo definované segmenty. Stav jednotlivých úsekov bude vyjadrený v troch úrovniach:</w:t>
      </w:r>
    </w:p>
    <w:p w14:paraId="33B59C9E"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Zjazdný bez obmedzení.</w:t>
      </w:r>
    </w:p>
    <w:p w14:paraId="59462E37"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Zjazdný s obmedzeniami: doplnený o detaily a závažnosť obmedzenia.</w:t>
      </w:r>
    </w:p>
    <w:p w14:paraId="7467E57E"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Nezjazdný.</w:t>
      </w:r>
    </w:p>
    <w:p w14:paraId="50DC1A18" w14:textId="77777777" w:rsidR="00BE4A08" w:rsidRPr="00BE4A08" w:rsidRDefault="00BE4A08" w:rsidP="00BE4A08">
      <w:pPr>
        <w:spacing w:after="160" w:line="278" w:lineRule="auto"/>
        <w:jc w:val="both"/>
        <w:rPr>
          <w:rFonts w:ascii="Calibri" w:eastAsia="Calibri" w:hAnsi="Calibri" w:cs="Calibri"/>
          <w:color w:val="000000"/>
          <w:kern w:val="2"/>
          <w:u w:val="single"/>
          <w:lang w:eastAsia="en-US"/>
          <w14:ligatures w14:val="standardContextual"/>
        </w:rPr>
      </w:pPr>
      <w:r w:rsidRPr="00BE4A08">
        <w:rPr>
          <w:rFonts w:ascii="Calibri" w:eastAsia="Calibri" w:hAnsi="Calibri" w:cs="Calibri"/>
          <w:color w:val="000000"/>
          <w:kern w:val="2"/>
          <w:u w:val="single"/>
          <w:lang w:eastAsia="en-US"/>
          <w14:ligatures w14:val="standardContextual"/>
        </w:rPr>
        <w:t>Hlavné zdroje informácií:</w:t>
      </w:r>
    </w:p>
    <w:p w14:paraId="26E1E65C"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Správa zimnej údržby.</w:t>
      </w:r>
    </w:p>
    <w:p w14:paraId="434F1084"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Výluky na dopravnej infraštruktúre.</w:t>
      </w:r>
    </w:p>
    <w:p w14:paraId="4B398187"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Integrované systémy správy infraštruktúry.</w:t>
      </w:r>
    </w:p>
    <w:p w14:paraId="782AEF42" w14:textId="77777777"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22" w:name="_Toc219908591"/>
      <w:r w:rsidRPr="00BE4A08">
        <w:rPr>
          <w:rFonts w:ascii="Calibri Light" w:hAnsi="Calibri Light"/>
          <w:color w:val="2F5496"/>
          <w:kern w:val="2"/>
          <w:sz w:val="32"/>
          <w:szCs w:val="32"/>
          <w:lang w:eastAsia="en-US"/>
          <w14:ligatures w14:val="standardContextual"/>
        </w:rPr>
        <w:t>7.3. Meteo údaje cestnej infraštruktúry</w:t>
      </w:r>
      <w:bookmarkEnd w:id="322"/>
    </w:p>
    <w:p w14:paraId="2229A14D"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Táto funkcionalita bude poskytovať kombinované meteorologické informácie, ktoré ovplyvňujú stav dopravnej infraštruktúry a jej zjazdnosť. Informácie budú získavané z:</w:t>
      </w:r>
    </w:p>
    <w:p w14:paraId="321DD739"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Priamych meraní: realizovaných na dopravnej infraštruktúre pomocou senzorov.</w:t>
      </w:r>
    </w:p>
    <w:p w14:paraId="3DD66DCA"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Generických meteo služieb: odvodených z externých zdrojov, ako je BORRMAWEB.</w:t>
      </w:r>
    </w:p>
    <w:p w14:paraId="663EAE2E"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Meteorologické údaje budú slúžiť na predikciu a hodnotenie vplyvu počasia na zjazdnosť, vrátane podmienok ako námraza, snehové záveje alebo intenzívny dážď.</w:t>
      </w:r>
    </w:p>
    <w:p w14:paraId="0DAD05B6" w14:textId="77777777"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23" w:name="_Toc219908592"/>
      <w:r w:rsidRPr="00BE4A08">
        <w:rPr>
          <w:rFonts w:ascii="Calibri Light" w:hAnsi="Calibri Light"/>
          <w:color w:val="2F5496"/>
          <w:kern w:val="2"/>
          <w:sz w:val="32"/>
          <w:szCs w:val="32"/>
          <w:lang w:eastAsia="en-US"/>
          <w14:ligatures w14:val="standardContextual"/>
        </w:rPr>
        <w:t>7.4. Vozidlá údržby a správcov komunikácií</w:t>
      </w:r>
      <w:bookmarkEnd w:id="323"/>
    </w:p>
    <w:p w14:paraId="41C0D947"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Poloha a činnosť vozidiel údržby budú monitorované a evidované ako dopravné informácie s priamym vplyvom na bezpečnosť a plynulosť dopravy. Funkcionalita zabezpečí:</w:t>
      </w:r>
    </w:p>
    <w:p w14:paraId="1E5C618C"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Sledovanie polohy vozidiel: v reálnom čase.</w:t>
      </w:r>
    </w:p>
    <w:p w14:paraId="5916E8C9"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Evidenciu činností vozidiel: ako je zimná údržba, čistenie ciest, alebo opravy.</w:t>
      </w:r>
    </w:p>
    <w:p w14:paraId="5EED584F"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Tieto údaje budú integrované do systému, aby poskytovali aktuálny prehľad o stave infraštruktúry a jej údržbe.</w:t>
      </w:r>
    </w:p>
    <w:p w14:paraId="5261C11D" w14:textId="77777777"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24" w:name="_Toc219908593"/>
      <w:r w:rsidRPr="00BE4A08">
        <w:rPr>
          <w:rFonts w:ascii="Calibri Light" w:hAnsi="Calibri Light"/>
          <w:color w:val="2F5496"/>
          <w:kern w:val="2"/>
          <w:sz w:val="32"/>
          <w:szCs w:val="32"/>
          <w:lang w:eastAsia="en-US"/>
          <w14:ligatures w14:val="standardContextual"/>
        </w:rPr>
        <w:t>7.5. Dynamické dopravné informácie cestnej infraštruktúry</w:t>
      </w:r>
      <w:bookmarkEnd w:id="324"/>
    </w:p>
    <w:p w14:paraId="0B3A5D64"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Funkcionalita pre správu životného cyklu cestných dopravných informácií bude manažovať všetky súvisiace procesy v súlade so štandardom DATEX II, ktorý zabezpečuje interoperabilitu a štandardizáciu dát v dopravných systémoch. Tento modul bude kľúčový pre evidenciu, správu a publikáciu cestných dopravných informácií od ich vzniku až po ich vyradenie.</w:t>
      </w:r>
    </w:p>
    <w:p w14:paraId="591D6F5D"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Funkcionalita pokryje nasledujúce fázy životného cyklu dopravných informácií:</w:t>
      </w:r>
    </w:p>
    <w:p w14:paraId="594618CD" w14:textId="77777777" w:rsidR="00BE4A08" w:rsidRPr="00BE4A08" w:rsidRDefault="00BE4A08" w:rsidP="00BE4A08">
      <w:pPr>
        <w:spacing w:after="160" w:line="278" w:lineRule="auto"/>
        <w:jc w:val="both"/>
        <w:rPr>
          <w:rFonts w:ascii="Calibri" w:eastAsia="Calibri" w:hAnsi="Calibri" w:cs="Calibri"/>
          <w:bCs/>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Vznik</w:t>
      </w:r>
    </w:p>
    <w:p w14:paraId="71325E64"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lastRenderedPageBreak/>
        <w:t>Generovanie záznamov na základe udalostí, ako sú nehody, práce na ceste, poškodenie infraštruktúry alebo iné dopravné obmedzenia.</w:t>
      </w:r>
    </w:p>
    <w:p w14:paraId="345C0E13" w14:textId="77777777" w:rsidR="00BE4A08" w:rsidRPr="00BE4A08" w:rsidRDefault="00BE4A08" w:rsidP="00BE4A08">
      <w:pPr>
        <w:spacing w:after="160" w:line="278" w:lineRule="auto"/>
        <w:jc w:val="both"/>
        <w:rPr>
          <w:rFonts w:ascii="Calibri" w:eastAsia="Calibri" w:hAnsi="Calibri" w:cs="Calibri"/>
          <w:bCs/>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Potvrdenie</w:t>
      </w:r>
    </w:p>
    <w:p w14:paraId="4A94D089"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Validácia informácií správcom systému alebo zodpovednou autoritou, ktorá overí ich správnosť a relevantnosť.</w:t>
      </w:r>
    </w:p>
    <w:p w14:paraId="4A10E53F" w14:textId="77777777" w:rsidR="00BE4A08" w:rsidRPr="00BE4A08" w:rsidRDefault="00BE4A08" w:rsidP="00BE4A08">
      <w:pPr>
        <w:spacing w:after="160" w:line="278" w:lineRule="auto"/>
        <w:jc w:val="both"/>
        <w:rPr>
          <w:rFonts w:ascii="Calibri" w:eastAsia="Calibri" w:hAnsi="Calibri" w:cs="Calibri"/>
          <w:bCs/>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Aktualizácia</w:t>
      </w:r>
    </w:p>
    <w:p w14:paraId="053774B0"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Možnosť pravidelne aktualizovať údaje, napríklad pri zmene stavu udalosti, jej riešení alebo doplnení nových detailov.</w:t>
      </w:r>
    </w:p>
    <w:p w14:paraId="3B842C66" w14:textId="77777777" w:rsidR="00BE4A08" w:rsidRPr="00BE4A08" w:rsidRDefault="00BE4A08" w:rsidP="00BE4A08">
      <w:pPr>
        <w:spacing w:after="160" w:line="278" w:lineRule="auto"/>
        <w:jc w:val="both"/>
        <w:rPr>
          <w:rFonts w:ascii="Calibri" w:eastAsia="Calibri" w:hAnsi="Calibri" w:cs="Calibri"/>
          <w:bCs/>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Odstránenie</w:t>
      </w:r>
    </w:p>
    <w:p w14:paraId="58A82230"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Po vyriešení udalosti a odstránení jej dôsledkov bude informácia archivovaná alebo vyradená z publikácie, ak už nebude aktuálna.</w:t>
      </w:r>
    </w:p>
    <w:p w14:paraId="4534832C" w14:textId="77777777" w:rsidR="00BE4A08" w:rsidRPr="00BE4A08" w:rsidRDefault="00BE4A08" w:rsidP="00BE4A08">
      <w:pPr>
        <w:spacing w:after="160" w:line="278" w:lineRule="auto"/>
        <w:jc w:val="both"/>
        <w:rPr>
          <w:rFonts w:ascii="Calibri" w:eastAsia="Calibri" w:hAnsi="Calibri" w:cs="Calibri"/>
          <w:bCs/>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Riešenie poškodení cestnej infraštruktúry</w:t>
      </w:r>
    </w:p>
    <w:p w14:paraId="0A9912DE"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Pri udalostiach, ako je poškodenie cestnej infraštruktúry (napr. zvodidlá, mosty, značenie), bude systém vytvárať záznamy o nutnosti odstránenia danej závady. Tieto záznamy budú:</w:t>
      </w:r>
    </w:p>
    <w:p w14:paraId="2D7586FF"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Spracované prioritne, ak poškodenie ohrozuje bezpečnosť premávky.</w:t>
      </w:r>
    </w:p>
    <w:p w14:paraId="10C8AEE5"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Uchovávané a publikované, pokiaľ bude mať poškodenie výrazný dopad na bezpečnosť alebo plynulosť dopravy.</w:t>
      </w:r>
    </w:p>
    <w:p w14:paraId="7DEA3AE3"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Informácie o dopravných udalostiach budú zdieľané prostredníctvom:</w:t>
      </w:r>
    </w:p>
    <w:p w14:paraId="1DE22368"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Verejných portálov pre vodičov a širokú verejnosť.</w:t>
      </w:r>
    </w:p>
    <w:p w14:paraId="077519E3"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Integrovaných systémov využívaných dispečermi dopravy a záchrannými zložkami.</w:t>
      </w:r>
    </w:p>
    <w:p w14:paraId="326EC96C"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Štandardizovaných API rozhraní na poskytovanie údajov ďalším zainteresovaným stranám.</w:t>
      </w:r>
    </w:p>
    <w:p w14:paraId="5F31F14D"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Implementácia v súlade so štandardom DATEX II zabezpečí:</w:t>
      </w:r>
    </w:p>
    <w:p w14:paraId="1A02F23D"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Jednotnosť dátových formátov: pre jednoduchšiu výmenu informácií medzi systémami.</w:t>
      </w:r>
    </w:p>
    <w:p w14:paraId="7E13CAC6"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Medzinárodnú kompatibilitu: prepojenie s inými národnými a medzinárodnými dopravnými systémami.</w:t>
      </w:r>
    </w:p>
    <w:p w14:paraId="58570C1C" w14:textId="77777777"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25" w:name="_Toc219908594"/>
      <w:r w:rsidRPr="00BE4A08">
        <w:rPr>
          <w:rFonts w:ascii="Calibri Light" w:hAnsi="Calibri Light"/>
          <w:color w:val="2F5496"/>
          <w:kern w:val="2"/>
          <w:sz w:val="32"/>
          <w:szCs w:val="32"/>
          <w:lang w:eastAsia="en-US"/>
          <w14:ligatures w14:val="standardContextual"/>
        </w:rPr>
        <w:t>7.6. Dynamické údaje o jazde vozidiel verejnej osobnej dopravy</w:t>
      </w:r>
      <w:bookmarkEnd w:id="325"/>
    </w:p>
    <w:p w14:paraId="1E786384"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Táto funkcionalita sa zameriava na získavanie, spracovanie a poskytovanie aktuálnych informácií o pohybe, polohe dopravných prostriedkov verejnej osobnej dopravy (predovšetkým vlakov a autobusov).</w:t>
      </w:r>
    </w:p>
    <w:p w14:paraId="0B8E9486" w14:textId="77777777" w:rsidR="00BE4A08" w:rsidRPr="00BE4A08" w:rsidRDefault="00BE4A08" w:rsidP="00BE4A08">
      <w:pPr>
        <w:spacing w:after="160" w:line="278" w:lineRule="auto"/>
        <w:jc w:val="both"/>
        <w:rPr>
          <w:rFonts w:ascii="Calibri" w:eastAsia="Calibri" w:hAnsi="Calibri" w:cs="Calibri"/>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Zdroje dát a integrácia</w:t>
      </w:r>
    </w:p>
    <w:p w14:paraId="77E49CC9"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b/>
          <w:bCs/>
          <w:color w:val="000000"/>
          <w:kern w:val="2"/>
          <w:lang w:eastAsia="en-US"/>
          <w14:ligatures w14:val="standardContextual"/>
        </w:rPr>
        <w:lastRenderedPageBreak/>
        <w:t>Dopravcovia alebo Organizátori</w:t>
      </w:r>
      <w:r w:rsidRPr="00BE4A08">
        <w:rPr>
          <w:rFonts w:ascii="Calibri" w:eastAsia="Calibri" w:hAnsi="Calibri" w:cs="Calibri"/>
          <w:color w:val="000000"/>
          <w:kern w:val="2"/>
          <w:lang w:eastAsia="en-US"/>
          <w14:ligatures w14:val="standardContextual"/>
        </w:rPr>
        <w:t>: Údaje budú priamo získavané od dopravcov, ktorí budú poskytovať informácie o polohe vozidiel</w:t>
      </w:r>
      <w:r w:rsidRPr="00BE4A08">
        <w:rPr>
          <w:rFonts w:ascii="Calibri" w:eastAsia="Calibri" w:hAnsi="Calibri" w:cs="Calibri"/>
          <w:color w:val="000000"/>
          <w:kern w:val="2"/>
          <w:vertAlign w:val="superscript"/>
          <w:lang w:eastAsia="en-US"/>
          <w14:ligatures w14:val="standardContextual"/>
        </w:rPr>
        <w:footnoteReference w:id="4"/>
      </w:r>
      <w:r w:rsidRPr="00BE4A08">
        <w:rPr>
          <w:rFonts w:ascii="Calibri" w:eastAsia="Calibri" w:hAnsi="Calibri" w:cs="Calibri"/>
          <w:color w:val="000000"/>
          <w:kern w:val="2"/>
          <w:lang w:eastAsia="en-US"/>
          <w14:ligatures w14:val="standardContextual"/>
        </w:rPr>
        <w:t>.</w:t>
      </w:r>
    </w:p>
    <w:p w14:paraId="185FCF7F"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b/>
          <w:bCs/>
          <w:color w:val="000000"/>
          <w:kern w:val="2"/>
          <w:lang w:eastAsia="en-US"/>
          <w14:ligatures w14:val="standardContextual"/>
        </w:rPr>
        <w:t>Externé služby</w:t>
      </w:r>
      <w:r w:rsidRPr="00BE4A08">
        <w:rPr>
          <w:rFonts w:ascii="Calibri" w:eastAsia="Calibri" w:hAnsi="Calibri" w:cs="Calibri"/>
          <w:color w:val="000000"/>
          <w:kern w:val="2"/>
          <w:lang w:eastAsia="en-US"/>
          <w14:ligatures w14:val="standardContextual"/>
        </w:rPr>
        <w:t>: Priestor pre využitie štandardizovaných rozhraní na zabezpečenie výmeny dát medzi rôznymi platformami.</w:t>
      </w:r>
    </w:p>
    <w:p w14:paraId="2EA7F402" w14:textId="77777777" w:rsidR="00BE4A08" w:rsidRPr="00BE4A08" w:rsidRDefault="00BE4A08" w:rsidP="00BE4A08">
      <w:pPr>
        <w:numPr>
          <w:ilvl w:val="1"/>
          <w:numId w:val="123"/>
        </w:numPr>
        <w:spacing w:after="160" w:line="278" w:lineRule="auto"/>
        <w:ind w:left="709"/>
        <w:contextualSpacing/>
        <w:jc w:val="both"/>
        <w:rPr>
          <w:rFonts w:ascii="Calibri" w:eastAsia="Calibri" w:hAnsi="Calibri" w:cs="Calibri"/>
          <w:color w:val="000000"/>
          <w:kern w:val="2"/>
          <w:lang w:eastAsia="en-US"/>
          <w14:ligatures w14:val="standardContextual"/>
        </w:rPr>
      </w:pPr>
      <w:r w:rsidRPr="00BE4A08">
        <w:rPr>
          <w:rFonts w:ascii="Calibri" w:eastAsia="Calibri" w:hAnsi="Calibri" w:cs="Calibri"/>
          <w:b/>
          <w:bCs/>
          <w:color w:val="000000"/>
          <w:kern w:val="2"/>
          <w:lang w:eastAsia="en-US"/>
          <w14:ligatures w14:val="standardContextual"/>
        </w:rPr>
        <w:t>Integračná platforma</w:t>
      </w:r>
      <w:r w:rsidRPr="00BE4A08">
        <w:rPr>
          <w:rFonts w:ascii="Calibri" w:eastAsia="Calibri" w:hAnsi="Calibri" w:cs="Calibri"/>
          <w:color w:val="000000"/>
          <w:kern w:val="2"/>
          <w:lang w:eastAsia="en-US"/>
          <w14:ligatures w14:val="standardContextual"/>
        </w:rPr>
        <w:t>: Všetky dáta budú prechádzať integračnou vrstvou IS eNRI DOP, ktorá ich bude transformovať a zjednocovať do jednotnej štruktúry pre ďalšie spracovanie.</w:t>
      </w:r>
    </w:p>
    <w:p w14:paraId="7C48C564" w14:textId="77777777" w:rsidR="00BE4A08" w:rsidRPr="00BE4A08" w:rsidRDefault="00BE4A08" w:rsidP="00BE4A08">
      <w:pPr>
        <w:spacing w:after="160" w:line="278" w:lineRule="auto"/>
        <w:jc w:val="both"/>
        <w:rPr>
          <w:rFonts w:ascii="Calibri" w:eastAsia="Calibri" w:hAnsi="Calibri" w:cs="Calibri"/>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Spracovanie a zobrazenie dát</w:t>
      </w:r>
    </w:p>
    <w:p w14:paraId="0EC99746"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Porovnanie cestovných poriadkov so skutočnosťou: Systém bude priebežne prijímať informácie o polohe a stave dopravných prostriedkov, aby bolo možné zobraziť ich aktuálnu polohu a odchýlky od cestovného poriadku.</w:t>
      </w:r>
    </w:p>
    <w:p w14:paraId="66BD1B57"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Notifikácie a výstrahy: V prípade väčších meškaní, výpadkov spojov alebo technických porúch bude systém generovať upozornenia, ktoré sa budú ďalej distribuovať dispečerom, cestujúcim a ďalším zainteresovaným subjektom (napr. v aplikáciách pre cestujúcich alebo na informačných tabuliach).</w:t>
      </w:r>
    </w:p>
    <w:p w14:paraId="7FCEBA4F" w14:textId="77777777" w:rsidR="00BE4A08" w:rsidRPr="00BE4A08" w:rsidRDefault="00BE4A08" w:rsidP="00BE4A08">
      <w:pPr>
        <w:spacing w:after="160" w:line="278" w:lineRule="auto"/>
        <w:jc w:val="both"/>
        <w:rPr>
          <w:rFonts w:ascii="Calibri" w:eastAsia="Calibri" w:hAnsi="Calibri" w:cs="Calibri"/>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Životný cyklus dynamických dát</w:t>
      </w:r>
    </w:p>
    <w:p w14:paraId="38CE6382" w14:textId="77777777" w:rsidR="00BE4A08" w:rsidRPr="00BE4A08" w:rsidRDefault="00BE4A08" w:rsidP="00BE4A08">
      <w:pPr>
        <w:numPr>
          <w:ilvl w:val="0"/>
          <w:numId w:val="120"/>
        </w:num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b/>
          <w:bCs/>
          <w:color w:val="000000"/>
          <w:kern w:val="2"/>
          <w:lang w:eastAsia="en-US"/>
          <w14:ligatures w14:val="standardContextual"/>
        </w:rPr>
        <w:t>Získanie</w:t>
      </w:r>
      <w:r w:rsidRPr="00BE4A08">
        <w:rPr>
          <w:rFonts w:ascii="Calibri" w:eastAsia="Calibri" w:hAnsi="Calibri" w:cs="Calibri"/>
          <w:color w:val="000000"/>
          <w:kern w:val="2"/>
          <w:lang w:eastAsia="en-US"/>
          <w14:ligatures w14:val="standardContextual"/>
        </w:rPr>
        <w:t>: Dáta o polohe a stave vozidiel sú prijaté od dopravcu alebo organizátora v reálnom čase.</w:t>
      </w:r>
    </w:p>
    <w:p w14:paraId="60CC40F9" w14:textId="77777777" w:rsidR="00BE4A08" w:rsidRPr="00BE4A08" w:rsidRDefault="00BE4A08" w:rsidP="00BE4A08">
      <w:pPr>
        <w:numPr>
          <w:ilvl w:val="0"/>
          <w:numId w:val="120"/>
        </w:num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b/>
          <w:bCs/>
          <w:color w:val="000000"/>
          <w:kern w:val="2"/>
          <w:lang w:eastAsia="en-US"/>
          <w14:ligatures w14:val="standardContextual"/>
        </w:rPr>
        <w:t>Validácia</w:t>
      </w:r>
      <w:r w:rsidRPr="00BE4A08">
        <w:rPr>
          <w:rFonts w:ascii="Calibri" w:eastAsia="Calibri" w:hAnsi="Calibri" w:cs="Calibri"/>
          <w:color w:val="000000"/>
          <w:kern w:val="2"/>
          <w:lang w:eastAsia="en-US"/>
          <w14:ligatures w14:val="standardContextual"/>
        </w:rPr>
        <w:t>: Systém overí formát a konzistenciu prijatých dát (napr. správny identifikátor spoja, časové značky).</w:t>
      </w:r>
    </w:p>
    <w:p w14:paraId="16E58CFE" w14:textId="77777777" w:rsidR="00BE4A08" w:rsidRPr="00BE4A08" w:rsidRDefault="00BE4A08" w:rsidP="00BE4A08">
      <w:pPr>
        <w:numPr>
          <w:ilvl w:val="0"/>
          <w:numId w:val="120"/>
        </w:num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b/>
          <w:bCs/>
          <w:color w:val="000000"/>
          <w:kern w:val="2"/>
          <w:lang w:eastAsia="en-US"/>
          <w14:ligatures w14:val="standardContextual"/>
        </w:rPr>
        <w:t>Aktualizácia</w:t>
      </w:r>
      <w:r w:rsidRPr="00BE4A08">
        <w:rPr>
          <w:rFonts w:ascii="Calibri" w:eastAsia="Calibri" w:hAnsi="Calibri" w:cs="Calibri"/>
          <w:color w:val="000000"/>
          <w:kern w:val="2"/>
          <w:lang w:eastAsia="en-US"/>
          <w14:ligatures w14:val="standardContextual"/>
        </w:rPr>
        <w:t>: V prípade zmeny stavu (napr. meškanie, odklon trasy, porucha) sa nové informácie zaznamenajú a okamžite zobrazia oprávneným používateľom či cestujúcim.</w:t>
      </w:r>
    </w:p>
    <w:p w14:paraId="7F5E9B66" w14:textId="77777777" w:rsidR="00BE4A08" w:rsidRPr="00BE4A08" w:rsidRDefault="00BE4A08" w:rsidP="00BE4A08">
      <w:pPr>
        <w:numPr>
          <w:ilvl w:val="0"/>
          <w:numId w:val="120"/>
        </w:num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b/>
          <w:bCs/>
          <w:color w:val="000000"/>
          <w:kern w:val="2"/>
          <w:lang w:eastAsia="en-US"/>
          <w14:ligatures w14:val="standardContextual"/>
        </w:rPr>
        <w:t>Publikácia</w:t>
      </w:r>
      <w:r w:rsidRPr="00BE4A08">
        <w:rPr>
          <w:rFonts w:ascii="Calibri" w:eastAsia="Calibri" w:hAnsi="Calibri" w:cs="Calibri"/>
          <w:color w:val="000000"/>
          <w:kern w:val="2"/>
          <w:lang w:eastAsia="en-US"/>
          <w14:ligatures w14:val="standardContextual"/>
        </w:rPr>
        <w:t>: Spracované dáta sú poskytované ďalej – pre dispečing, informačné portály, mobilné aplikácie a iné integračné body.</w:t>
      </w:r>
    </w:p>
    <w:p w14:paraId="6B7CA1EC" w14:textId="77777777" w:rsidR="00BE4A08" w:rsidRPr="00BE4A08" w:rsidRDefault="00BE4A08" w:rsidP="00BE4A08">
      <w:pPr>
        <w:numPr>
          <w:ilvl w:val="0"/>
          <w:numId w:val="120"/>
        </w:num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b/>
          <w:bCs/>
          <w:color w:val="000000"/>
          <w:kern w:val="2"/>
          <w:lang w:eastAsia="en-US"/>
          <w14:ligatures w14:val="standardContextual"/>
        </w:rPr>
        <w:t>Archivácia</w:t>
      </w:r>
      <w:r w:rsidRPr="00BE4A08">
        <w:rPr>
          <w:rFonts w:ascii="Calibri" w:eastAsia="Calibri" w:hAnsi="Calibri" w:cs="Calibri"/>
          <w:color w:val="000000"/>
          <w:kern w:val="2"/>
          <w:lang w:eastAsia="en-US"/>
          <w14:ligatures w14:val="standardContextual"/>
        </w:rPr>
        <w:t>: Po skončení jazdy, prípadne v definovanom časovom horizonte, sa dynamické dáta archivujú pre účely neskoršej analýzy (napr. vyhodnocovanie presnosti dodržiavania grafikonu).</w:t>
      </w:r>
    </w:p>
    <w:p w14:paraId="275CBCF8" w14:textId="77777777" w:rsidR="00BE4A08" w:rsidRPr="00BE4A08" w:rsidRDefault="00BE4A08" w:rsidP="00BE4A08">
      <w:pPr>
        <w:spacing w:after="160" w:line="278" w:lineRule="auto"/>
        <w:jc w:val="both"/>
        <w:rPr>
          <w:rFonts w:ascii="Calibri" w:eastAsia="Calibri" w:hAnsi="Calibri" w:cs="Calibri"/>
          <w:color w:val="000000"/>
          <w:kern w:val="2"/>
          <w:u w:val="single"/>
          <w:lang w:eastAsia="en-US"/>
          <w14:ligatures w14:val="standardContextual"/>
        </w:rPr>
      </w:pPr>
      <w:r w:rsidRPr="00BE4A08">
        <w:rPr>
          <w:rFonts w:ascii="Calibri" w:eastAsia="Calibri" w:hAnsi="Calibri" w:cs="Calibri"/>
          <w:bCs/>
          <w:color w:val="000000"/>
          <w:kern w:val="2"/>
          <w:u w:val="single"/>
          <w:lang w:eastAsia="en-US"/>
          <w14:ligatures w14:val="standardContextual"/>
        </w:rPr>
        <w:t>Bezpečnosť a ochrana dát</w:t>
      </w:r>
    </w:p>
    <w:p w14:paraId="2BCA2EAB"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zabezpečí ochranu osobných údajov (napr. pri identifikácii vodičov) a dodržiavanie legislatívnych požiadaviek.</w:t>
      </w:r>
    </w:p>
    <w:p w14:paraId="066D0EEC"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Všetky prenosy dát musia byť šifrované a prístup k ním musí byť spravovaný centrálnym IAM.</w:t>
      </w:r>
    </w:p>
    <w:p w14:paraId="20E21B13" w14:textId="77777777"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26" w:name="_Toc219908595"/>
      <w:r w:rsidRPr="00BE4A08">
        <w:rPr>
          <w:rFonts w:ascii="Calibri Light" w:hAnsi="Calibri Light"/>
          <w:color w:val="2F5496"/>
          <w:kern w:val="2"/>
          <w:sz w:val="32"/>
          <w:szCs w:val="32"/>
          <w:lang w:eastAsia="en-US"/>
          <w14:ligatures w14:val="standardContextual"/>
        </w:rPr>
        <w:lastRenderedPageBreak/>
        <w:t>7.7. Technický stav evidovanej dopravnej infraštruktúry</w:t>
      </w:r>
      <w:bookmarkEnd w:id="326"/>
    </w:p>
    <w:p w14:paraId="1D35693E" w14:textId="77777777" w:rsidR="00BE4A08" w:rsidRPr="00BE4A08" w:rsidRDefault="00BE4A08" w:rsidP="00BE4A08">
      <w:pPr>
        <w:spacing w:after="160" w:line="278" w:lineRule="auto"/>
        <w:jc w:val="both"/>
        <w:rPr>
          <w:rFonts w:ascii="Calibri" w:eastAsia="Calibri" w:hAnsi="Calibri" w:cs="Calibri"/>
          <w:color w:val="000000"/>
          <w:kern w:val="2"/>
          <w:lang w:eastAsia="en-US"/>
          <w14:ligatures w14:val="standardContextual"/>
        </w:rPr>
      </w:pPr>
      <w:r w:rsidRPr="00BE4A08">
        <w:rPr>
          <w:rFonts w:ascii="Calibri" w:eastAsia="Calibri" w:hAnsi="Calibri" w:cs="Calibri"/>
          <w:color w:val="000000"/>
          <w:kern w:val="2"/>
          <w:lang w:eastAsia="en-US"/>
          <w14:ligatures w14:val="standardContextual"/>
        </w:rPr>
        <w:t>Samostatná funkcionalita bude umožňovať evidenciu technického stavu dopravnej infraštruktúry a jej objektov.</w:t>
      </w:r>
    </w:p>
    <w:p w14:paraId="251331FD"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Funkcionalita poskytne nástroje na správu technického stavu formou:</w:t>
      </w:r>
    </w:p>
    <w:p w14:paraId="6C716ECE"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Manažmentu životného cyklu: od vzniku problému, jeho riešenia, až po archiváciu informácie.</w:t>
      </w:r>
    </w:p>
    <w:p w14:paraId="56B4C201"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Zobrazovania trendov a analýz: na prediktívne hodnotenie technického opotrebovania.</w:t>
      </w:r>
    </w:p>
    <w:p w14:paraId="6F83933A" w14:textId="21331057"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327" w:name="_Toc219908596"/>
      <w:bookmarkEnd w:id="301"/>
      <w:r w:rsidRPr="00BE4A08">
        <w:rPr>
          <w:rFonts w:ascii="Calibri Light" w:hAnsi="Calibri Light"/>
          <w:color w:val="2F5496"/>
          <w:kern w:val="2"/>
          <w:sz w:val="40"/>
          <w:szCs w:val="40"/>
          <w:lang w:eastAsia="en-US"/>
          <w14:ligatures w14:val="standardContextual"/>
        </w:rPr>
        <w:t>Správa dopravných grafikonov</w:t>
      </w:r>
      <w:bookmarkEnd w:id="327"/>
    </w:p>
    <w:p w14:paraId="25B4035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správy dopravných grafikonov bude slúžiť na komplexnú správu, manažment, verzionovanie a návrh úprav grafikonov (cestovných poriadkov). Tento modul bude zároveň zabezpečovať ich poskytovanie výpočtovým častiam riešenia a podporovať ich publikáciu na verejných portáloch alebo v ďalších integrovaných systémoch. Modul správy dopravných grafikonov bude navrhnutý tak, aby podporoval efektívnu organizáciu a plánovanie dopravných služieb, zabezpečil konzistenciu a aktuálnosť údajov a umožnil ich transparentnú komunikáciu s verejnosťou aj ostatnými časťami systému.</w:t>
      </w:r>
    </w:p>
    <w:p w14:paraId="05F20B30" w14:textId="5964C385"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28" w:name="_Toc219908597"/>
      <w:r w:rsidRPr="00BE4A08">
        <w:rPr>
          <w:rFonts w:ascii="Calibri Light" w:hAnsi="Calibri Light"/>
          <w:color w:val="2F5496"/>
          <w:kern w:val="2"/>
          <w:sz w:val="32"/>
          <w:szCs w:val="32"/>
          <w:lang w:eastAsia="en-US"/>
          <w14:ligatures w14:val="standardContextual"/>
        </w:rPr>
        <w:t>8.1. Cestná verejná osobná doprava</w:t>
      </w:r>
      <w:bookmarkEnd w:id="328"/>
    </w:p>
    <w:p w14:paraId="31A3E257"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Modul bude spravovať a aktualizovať grafikony (cestovné poriadky) pre </w:t>
      </w:r>
      <w:r w:rsidRPr="00BE4A08">
        <w:rPr>
          <w:rFonts w:ascii="Calibri" w:eastAsia="Calibri" w:hAnsi="Calibri" w:cs="Calibri"/>
          <w:b/>
          <w:bCs/>
          <w:kern w:val="2"/>
          <w:lang w:eastAsia="en-US"/>
          <w14:ligatures w14:val="standardContextual"/>
        </w:rPr>
        <w:t>regionálnu a diaľkovú autobusovú dopravu</w:t>
      </w:r>
      <w:r w:rsidRPr="00BE4A08">
        <w:rPr>
          <w:rFonts w:ascii="Calibri" w:eastAsia="Calibri" w:hAnsi="Calibri" w:cs="Calibri"/>
          <w:kern w:val="2"/>
          <w:lang w:eastAsia="en-US"/>
          <w14:ligatures w14:val="standardContextual"/>
        </w:rPr>
        <w:t>. Zabezpečí integráciu s informačnými systémami autobusových dopravcov a umožní plánovanie a optimalizáciu spojov.</w:t>
      </w:r>
    </w:p>
    <w:p w14:paraId="772EFC64" w14:textId="77777777" w:rsidR="00BE4A08" w:rsidRPr="00BE4A08" w:rsidRDefault="00BE4A08" w:rsidP="00BE4A08">
      <w:pPr>
        <w:spacing w:after="160" w:line="278" w:lineRule="auto"/>
        <w:jc w:val="both"/>
        <w:rPr>
          <w:rFonts w:ascii="Calibri" w:eastAsia="Calibri" w:hAnsi="Calibri" w:cs="Calibri"/>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Hlavné funkcie modulu:</w:t>
      </w:r>
    </w:p>
    <w:p w14:paraId="609591E5"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Evidencia autobusových liniek - Modul bude uchovávať detaily o všetkých autobusových linkách vrátane ich trás, zastávok, tarifných zón a prevádzkových obmedzení (sezónne linky, výluky).</w:t>
      </w:r>
    </w:p>
    <w:p w14:paraId="650AEAE9"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Integrácia s NeTEx štandardom - Na zaistenie kompatibility a jednoduchého zdieľania údajov s európskymi a národnými systémami bude podporovaný štandard NeTEx.</w:t>
      </w:r>
    </w:p>
    <w:p w14:paraId="6EE2DBFC"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Dynamické aktualizácie - Modul bude zabezpečovať real-time synchronizáciu s dispečerskými systémami autobusových dopravcov alebo organizátorov, aby bolo možné sledovať meškania a operatívne zmeny.</w:t>
      </w:r>
    </w:p>
    <w:p w14:paraId="101E4F9B" w14:textId="77777777" w:rsidR="00BE4A08" w:rsidRPr="00BE4A08" w:rsidRDefault="00BE4A08" w:rsidP="00BE4A08">
      <w:pPr>
        <w:numPr>
          <w:ilvl w:val="0"/>
          <w:numId w:val="122"/>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Typy liniek - Modul rozlišuje rôzne kategórie liniek, ako sú mestské, regionálne a diaľkové spojenia.</w:t>
      </w:r>
    </w:p>
    <w:p w14:paraId="75E0A6ED" w14:textId="6AC06D20"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29" w:name="_Toc219908598"/>
      <w:r w:rsidRPr="00BE4A08">
        <w:rPr>
          <w:rFonts w:ascii="Calibri Light" w:hAnsi="Calibri Light"/>
          <w:color w:val="2F5496"/>
          <w:kern w:val="2"/>
          <w:sz w:val="32"/>
          <w:szCs w:val="32"/>
          <w:lang w:eastAsia="en-US"/>
          <w14:ligatures w14:val="standardContextual"/>
        </w:rPr>
        <w:t>8.2. Železničná osobná doprava</w:t>
      </w:r>
      <w:bookmarkEnd w:id="329"/>
    </w:p>
    <w:p w14:paraId="4670C616"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Tento modul bude spravovať a poskytovať grafikony vlakov vrátane regionálnych, diaľkových a medzinárodných spojov. Rozhranie bude navrhnuté tak, aby podporovalo efektívne plánovanie ciest, poskytovalo aktuálne informácie o spojoch a umožňovalo jednoduchú integráciu so systémami tretích strán.</w:t>
      </w:r>
    </w:p>
    <w:p w14:paraId="6F6C1AB9" w14:textId="77777777" w:rsidR="00BE4A08" w:rsidRPr="00BE4A08" w:rsidRDefault="00BE4A08" w:rsidP="00BE4A08">
      <w:pPr>
        <w:spacing w:after="160" w:line="278" w:lineRule="auto"/>
        <w:jc w:val="both"/>
        <w:rPr>
          <w:rFonts w:ascii="Calibri" w:eastAsia="Calibri" w:hAnsi="Calibri" w:cs="Calibri"/>
          <w:kern w:val="2"/>
          <w:u w:val="single"/>
          <w:lang w:eastAsia="en-US"/>
          <w14:ligatures w14:val="standardContextual"/>
        </w:rPr>
      </w:pPr>
      <w:r w:rsidRPr="00BE4A08">
        <w:rPr>
          <w:rFonts w:ascii="Calibri" w:eastAsia="Calibri" w:hAnsi="Calibri" w:cs="Calibri"/>
          <w:bCs/>
          <w:kern w:val="2"/>
          <w:u w:val="single"/>
          <w:lang w:eastAsia="en-US"/>
          <w14:ligatures w14:val="standardContextual"/>
        </w:rPr>
        <w:lastRenderedPageBreak/>
        <w:t>Hlavné funkcie modulu:</w:t>
      </w:r>
    </w:p>
    <w:p w14:paraId="214A1828" w14:textId="77777777" w:rsidR="00BE4A08" w:rsidRPr="00BE4A08" w:rsidRDefault="00BE4A08" w:rsidP="00BE4A08">
      <w:pPr>
        <w:numPr>
          <w:ilvl w:val="0"/>
          <w:numId w:val="10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Evidencia vlakových spojov</w:t>
      </w:r>
    </w:p>
    <w:p w14:paraId="328D6E34" w14:textId="77777777" w:rsidR="00BE4A08" w:rsidRPr="00BE4A08" w:rsidRDefault="00BE4A08" w:rsidP="00BE4A08">
      <w:pPr>
        <w:spacing w:after="160" w:line="278" w:lineRule="auto"/>
        <w:ind w:left="72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bude uchovávať detailné informácie o všetkých vlakových spojoch vrátane regionálnych (miestnych), diaľkových (medzimestských) a medzinárodných spojov. Každý spoj bude obsahovať údaje o trase, plánovaných odchodoch a príchodoch, type vlaku a obmedzeniach (napr. sezónna prevádzka).</w:t>
      </w:r>
    </w:p>
    <w:p w14:paraId="76C99927" w14:textId="77777777" w:rsidR="00BE4A08" w:rsidRPr="00BE4A08" w:rsidRDefault="00BE4A08" w:rsidP="00BE4A08">
      <w:pPr>
        <w:numPr>
          <w:ilvl w:val="0"/>
          <w:numId w:val="10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Aktualizácie grafikonu</w:t>
      </w:r>
    </w:p>
    <w:p w14:paraId="2F056C53" w14:textId="77777777" w:rsidR="00BE4A08" w:rsidRPr="00BE4A08" w:rsidRDefault="00BE4A08" w:rsidP="00BE4A08">
      <w:pPr>
        <w:spacing w:after="160" w:line="278" w:lineRule="auto"/>
        <w:ind w:left="72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Harmonogramy budú priebežne aktualizované na základe zmien, ako sú meškania, výluky alebo zrušenie spojov. Modul zabezpečí real-time synchronizáciu s ostatnými systémami, aby cestujúci a prevádzkovatelia mali vždy aktuálne informácie.</w:t>
      </w:r>
    </w:p>
    <w:p w14:paraId="7E196911" w14:textId="77777777" w:rsidR="00BE4A08" w:rsidRPr="00BE4A08" w:rsidRDefault="00BE4A08" w:rsidP="00BE4A08">
      <w:pPr>
        <w:numPr>
          <w:ilvl w:val="0"/>
          <w:numId w:val="10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Služby v staniciach</w:t>
      </w:r>
    </w:p>
    <w:p w14:paraId="2FE0A4DE" w14:textId="77777777" w:rsidR="00BE4A08" w:rsidRPr="00BE4A08" w:rsidRDefault="00BE4A08" w:rsidP="00BE4A08">
      <w:pPr>
        <w:spacing w:after="160" w:line="278" w:lineRule="auto"/>
        <w:ind w:left="72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Harmonogramy budú obsahovať údaje o všetkých zastávkach na trase, vrátane odchodových a príchodových časov. Dáta budú zahŕňať informácie o dostupnosti služieb na staniciach (napr. bezbariérový prístup, stravovacie služby a pod.).</w:t>
      </w:r>
    </w:p>
    <w:p w14:paraId="58219D82" w14:textId="77777777" w:rsidR="00BE4A08" w:rsidRPr="00BE4A08" w:rsidRDefault="00BE4A08" w:rsidP="00BE4A08">
      <w:pPr>
        <w:numPr>
          <w:ilvl w:val="0"/>
          <w:numId w:val="10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Typy vlakov</w:t>
      </w:r>
    </w:p>
    <w:p w14:paraId="1CA45B4C" w14:textId="77777777" w:rsidR="00BE4A08" w:rsidRPr="00BE4A08" w:rsidRDefault="00BE4A08" w:rsidP="00BE4A08">
      <w:pPr>
        <w:spacing w:after="160" w:line="278" w:lineRule="auto"/>
        <w:ind w:left="72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Rozlíšenie medzi kategóriami vlakov, ako sú napr. kategórie railjet / railjet xpress (rjx) a SuperCity (SC) ako komerčné značky, EuroCity (EC) a EuroNight (EN) ako medzinárodné kategórie a Expres (Ex), Rýchlik (R), RegionalExpress (REX), Zrýchlený vlak (Zr) a Osobný vlak (Os) ako národné kategórie.</w:t>
      </w:r>
    </w:p>
    <w:p w14:paraId="684F28A1" w14:textId="77777777" w:rsidR="00BE4A08" w:rsidRPr="00BE4A08" w:rsidRDefault="00BE4A08" w:rsidP="00BE4A08">
      <w:pPr>
        <w:numPr>
          <w:ilvl w:val="0"/>
          <w:numId w:val="10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Dynamické zmeny</w:t>
      </w:r>
    </w:p>
    <w:p w14:paraId="3FD6A744" w14:textId="77777777" w:rsidR="00BE4A08" w:rsidRPr="00BE4A08" w:rsidRDefault="00BE4A08" w:rsidP="00BE4A08">
      <w:pPr>
        <w:spacing w:after="160" w:line="278" w:lineRule="auto"/>
        <w:ind w:left="720"/>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Informácie o meškaniach, presmerovaní vlakov alebo zrušených spojoch.</w:t>
      </w:r>
    </w:p>
    <w:p w14:paraId="28DBC26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bude podporovať štandardné formáty využívané v železničnej doprave a preprave. Harmonogramový modul bude navrhnutý tak, aby zvládal veľký počet požiadaviek a umožnil pripojenie rôznych aplikácií a portálov. Prístup k údajom bude kontrolovaný prostredníctvom autentifikácie a šifrovania.</w:t>
      </w:r>
    </w:p>
    <w:p w14:paraId="11BED0ED" w14:textId="1A5F6995"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30" w:name="_Toc219908599"/>
      <w:r w:rsidRPr="00BE4A08">
        <w:rPr>
          <w:rFonts w:ascii="Calibri Light" w:hAnsi="Calibri Light"/>
          <w:color w:val="2F5496"/>
          <w:kern w:val="2"/>
          <w:sz w:val="32"/>
          <w:szCs w:val="32"/>
          <w:lang w:eastAsia="en-US"/>
          <w14:ligatures w14:val="standardContextual"/>
        </w:rPr>
        <w:t>8.3. Mestské hromadné dopravy (MHD)</w:t>
      </w:r>
      <w:bookmarkEnd w:id="330"/>
    </w:p>
    <w:p w14:paraId="6061DB34" w14:textId="77777777" w:rsidR="00BE4A08" w:rsidRPr="00BE4A08" w:rsidRDefault="00BE4A08" w:rsidP="00BE4A08">
      <w:pPr>
        <w:spacing w:after="160" w:line="278" w:lineRule="auto"/>
        <w:jc w:val="both"/>
        <w:rPr>
          <w:rFonts w:ascii="Calibri" w:eastAsia="Calibri" w:hAnsi="Calibri" w:cs="Calibri"/>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Hlavné funkcie modulu:</w:t>
      </w:r>
    </w:p>
    <w:p w14:paraId="25234231" w14:textId="77777777" w:rsidR="00BE4A08" w:rsidRPr="00BE4A08" w:rsidRDefault="00BE4A08" w:rsidP="00BE4A08">
      <w:pPr>
        <w:numPr>
          <w:ilvl w:val="0"/>
          <w:numId w:val="106"/>
        </w:numPr>
        <w:spacing w:after="160" w:line="278" w:lineRule="auto"/>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Evidencia liniek MHD</w:t>
      </w:r>
      <w:r w:rsidRPr="00BE4A08">
        <w:rPr>
          <w:rFonts w:ascii="Calibri" w:eastAsia="Calibri" w:hAnsi="Calibri" w:cs="Calibri"/>
          <w:kern w:val="2"/>
          <w:lang w:eastAsia="en-US"/>
          <w14:ligatures w14:val="standardContextual"/>
        </w:rPr>
        <w:br/>
        <w:t>Modul bude evidovať všetky linky MHD, vrátane autobusov, trolejbusov a električiek, spolu s ich grafikonmi, trasami a zastávkami.</w:t>
      </w:r>
    </w:p>
    <w:p w14:paraId="54AF25A5" w14:textId="77777777" w:rsidR="00BE4A08" w:rsidRPr="00BE4A08" w:rsidRDefault="00BE4A08" w:rsidP="00BE4A08">
      <w:pPr>
        <w:numPr>
          <w:ilvl w:val="0"/>
          <w:numId w:val="106"/>
        </w:numPr>
        <w:spacing w:after="160" w:line="278" w:lineRule="auto"/>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Integrácia so systémami mestských dopravcov</w:t>
      </w:r>
      <w:r w:rsidRPr="00BE4A08">
        <w:rPr>
          <w:rFonts w:ascii="Calibri" w:eastAsia="Calibri" w:hAnsi="Calibri" w:cs="Calibri"/>
          <w:kern w:val="2"/>
          <w:lang w:eastAsia="en-US"/>
          <w14:ligatures w14:val="standardContextual"/>
        </w:rPr>
        <w:br/>
        <w:t>Modul bude synchronizovaný so systémami mestských dopravných podnikov, aby umožnil včasné aktualizácie zmien v grafikone.</w:t>
      </w:r>
    </w:p>
    <w:p w14:paraId="5E440E98" w14:textId="55DBB7D5"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31" w:name="_Toc219908600"/>
      <w:r w:rsidRPr="00BE4A08">
        <w:rPr>
          <w:rFonts w:ascii="Calibri Light" w:hAnsi="Calibri Light"/>
          <w:color w:val="2F5496"/>
          <w:kern w:val="2"/>
          <w:sz w:val="32"/>
          <w:szCs w:val="32"/>
          <w:lang w:eastAsia="en-US"/>
          <w14:ligatures w14:val="standardContextual"/>
        </w:rPr>
        <w:lastRenderedPageBreak/>
        <w:t>8.4. Letecká verejná osobná doprava</w:t>
      </w:r>
      <w:bookmarkEnd w:id="331"/>
    </w:p>
    <w:p w14:paraId="73F0CD6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bude spravovať grafikony pravidelných aj charterových letov, pričom sa integruje so systémami leteckej infraštruktúry a IATA (International Air Transport Association).</w:t>
      </w:r>
    </w:p>
    <w:p w14:paraId="78042594" w14:textId="77777777" w:rsidR="00BE4A08" w:rsidRPr="00BE4A08" w:rsidRDefault="00BE4A08" w:rsidP="00BE4A08">
      <w:pPr>
        <w:spacing w:after="160" w:line="278" w:lineRule="auto"/>
        <w:jc w:val="both"/>
        <w:rPr>
          <w:rFonts w:ascii="Calibri" w:eastAsia="Calibri" w:hAnsi="Calibri" w:cs="Calibri"/>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Hlavné funkcie modulu:</w:t>
      </w:r>
    </w:p>
    <w:p w14:paraId="52229E11" w14:textId="77777777" w:rsidR="00BE4A08" w:rsidRPr="00BE4A08" w:rsidRDefault="00BE4A08" w:rsidP="00BE4A08">
      <w:pPr>
        <w:numPr>
          <w:ilvl w:val="0"/>
          <w:numId w:val="108"/>
        </w:numPr>
        <w:spacing w:after="160" w:line="278" w:lineRule="auto"/>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Evidencia letových spojov</w:t>
      </w:r>
      <w:r w:rsidRPr="00BE4A08">
        <w:rPr>
          <w:rFonts w:ascii="Calibri" w:eastAsia="Calibri" w:hAnsi="Calibri" w:cs="Calibri"/>
          <w:kern w:val="2"/>
          <w:lang w:eastAsia="en-US"/>
          <w14:ligatures w14:val="standardContextual"/>
        </w:rPr>
        <w:br/>
        <w:t>Modul bude spravovať všetky komerčné lety na slovenských letiskách, vrátane odletov, príletov a tranzitných spojov.</w:t>
      </w:r>
    </w:p>
    <w:p w14:paraId="1516E365" w14:textId="77777777" w:rsidR="00BE4A08" w:rsidRPr="00BE4A08" w:rsidRDefault="00BE4A08" w:rsidP="00BE4A08">
      <w:pPr>
        <w:numPr>
          <w:ilvl w:val="0"/>
          <w:numId w:val="108"/>
        </w:numPr>
        <w:spacing w:after="160" w:line="278" w:lineRule="auto"/>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Integrácia s IATA SSIM štandardom</w:t>
      </w:r>
      <w:r w:rsidRPr="00BE4A08">
        <w:rPr>
          <w:rFonts w:ascii="Calibri" w:eastAsia="Calibri" w:hAnsi="Calibri" w:cs="Calibri"/>
          <w:kern w:val="2"/>
          <w:lang w:eastAsia="en-US"/>
          <w14:ligatures w14:val="standardContextual"/>
        </w:rPr>
        <w:br/>
        <w:t>Harmonogramy letov budú spravované podľa globálne uznávaného SSIM (Standard Schedules Information Manual).</w:t>
      </w:r>
    </w:p>
    <w:p w14:paraId="2A1E5EC7" w14:textId="77777777" w:rsidR="00BE4A08" w:rsidRPr="00BE4A08" w:rsidRDefault="00BE4A08" w:rsidP="00BE4A08">
      <w:pPr>
        <w:numPr>
          <w:ilvl w:val="0"/>
          <w:numId w:val="108"/>
        </w:numPr>
        <w:spacing w:after="160" w:line="278" w:lineRule="auto"/>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Publikovanie informácií</w:t>
      </w:r>
      <w:r w:rsidRPr="00BE4A08">
        <w:rPr>
          <w:rFonts w:ascii="Calibri" w:eastAsia="Calibri" w:hAnsi="Calibri" w:cs="Calibri"/>
          <w:kern w:val="2"/>
          <w:lang w:eastAsia="en-US"/>
          <w14:ligatures w14:val="standardContextual"/>
        </w:rPr>
        <w:br/>
        <w:t>Harmonogramy budú synchronizované s leteckými portálmi a informačnými systémami letísk.</w:t>
      </w:r>
    </w:p>
    <w:p w14:paraId="6A26BDE6" w14:textId="508CE246"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32" w:name="_Toc219908601"/>
      <w:r w:rsidRPr="00BE4A08">
        <w:rPr>
          <w:rFonts w:ascii="Calibri Light" w:hAnsi="Calibri Light"/>
          <w:color w:val="2F5496"/>
          <w:kern w:val="2"/>
          <w:sz w:val="32"/>
          <w:szCs w:val="32"/>
          <w:lang w:eastAsia="en-US"/>
          <w14:ligatures w14:val="standardContextual"/>
        </w:rPr>
        <w:t>8.5. Vodná verejná osobná doprava</w:t>
      </w:r>
      <w:bookmarkEnd w:id="332"/>
    </w:p>
    <w:p w14:paraId="6B5016F0"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Vodná osobná doprava zahŕňa trajekty, riečne prevozy a výletné lode, ktorých prevádzka je často sezónna alebo závislá od počasia.</w:t>
      </w:r>
    </w:p>
    <w:p w14:paraId="7A8CF516" w14:textId="77777777" w:rsidR="00BE4A08" w:rsidRPr="00BE4A08" w:rsidRDefault="00BE4A08" w:rsidP="00BE4A08">
      <w:pPr>
        <w:spacing w:after="160" w:line="278" w:lineRule="auto"/>
        <w:jc w:val="both"/>
        <w:rPr>
          <w:rFonts w:ascii="Calibri" w:eastAsia="Calibri" w:hAnsi="Calibri" w:cs="Calibri"/>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Hlavné funkcie modulu:</w:t>
      </w:r>
    </w:p>
    <w:p w14:paraId="0CA34F98" w14:textId="77777777" w:rsidR="00BE4A08" w:rsidRPr="00BE4A08" w:rsidRDefault="00BE4A08" w:rsidP="00BE4A08">
      <w:pPr>
        <w:numPr>
          <w:ilvl w:val="0"/>
          <w:numId w:val="107"/>
        </w:numPr>
        <w:spacing w:after="160" w:line="278" w:lineRule="auto"/>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Evidencia lodných liniek</w:t>
      </w:r>
      <w:r w:rsidRPr="00BE4A08">
        <w:rPr>
          <w:rFonts w:ascii="Calibri" w:eastAsia="Calibri" w:hAnsi="Calibri" w:cs="Calibri"/>
          <w:kern w:val="2"/>
          <w:lang w:eastAsia="en-US"/>
          <w14:ligatures w14:val="standardContextual"/>
        </w:rPr>
        <w:br/>
        <w:t>Modul bude uchovávať harmonogramy trajektových spojov a riečnych prevozov, vrátane zastávok, intervalov a časových obmedzení.</w:t>
      </w:r>
    </w:p>
    <w:p w14:paraId="703144C5" w14:textId="53DD7FAC"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333" w:name="_Toc219908602"/>
      <w:r w:rsidRPr="00BE4A08">
        <w:rPr>
          <w:rFonts w:ascii="Calibri Light" w:hAnsi="Calibri Light"/>
          <w:color w:val="2F5496"/>
          <w:kern w:val="2"/>
          <w:sz w:val="40"/>
          <w:szCs w:val="40"/>
          <w:lang w:eastAsia="en-US"/>
          <w14:ligatures w14:val="standardContextual"/>
        </w:rPr>
        <w:t>Agendový modul bezpečných a chránených parkovacích miest pre nákladné a úžitkové vozidlá</w:t>
      </w:r>
      <w:bookmarkEnd w:id="333"/>
    </w:p>
    <w:p w14:paraId="2D282F81"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Agendový modul bezpečných a chránených parkovacích miest pre nákladné a úžitkové vozidlá je určený predovšetkým na centrálnu evidenciu a správu lokalít, ktoré spĺňajú bezpečnostné a prevádzkové štandardy určené pre odstavovanie nákladných a úžitkových automobilov. Jeho primárnym cieľom je poskytnúť používateľom ucelený prehľad o dostupných parkovacích priestoroch, ich aktuálnom stave, kapacite a vybavenosti, ako aj o dynamické údaje o dostupnosti parkovacích miest (povinnosť poskytovania dynamických údajov podľa prílohy III Smernice (EÚ) č. 2023/2661 od 31.12.2027), čím výrazne prispieva k zvýšeniu bezpečnosti a plynulosti cestnej premávky.</w:t>
      </w:r>
    </w:p>
    <w:p w14:paraId="79B33E1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V rozhraní modulu je možné zaregistrovať nové parkoviská, aktualizovať informácie o existujúcich miestach a sledovať zmeny, ktoré nastanú v priebehu ich životného cyklu. Všetky dôležité údaje, od základných identifikačných informácií až po detailný popis poskytovanej </w:t>
      </w:r>
      <w:r w:rsidRPr="00BE4A08">
        <w:rPr>
          <w:rFonts w:ascii="Calibri" w:eastAsia="Calibri" w:hAnsi="Calibri" w:cs="Calibri"/>
          <w:kern w:val="2"/>
          <w:lang w:eastAsia="en-US"/>
          <w14:ligatures w14:val="standardContextual"/>
        </w:rPr>
        <w:lastRenderedPageBreak/>
        <w:t>infraštruktúry a doplnkových služieb, sú sprístupnené v prehľadnej podobe. Používatelia tak môžu rýchlo zistiť, či konkrétne parkovisko spĺňa požadované bezpečnostné kritériá a či ponúka vhodné podmienky na dlhodobé alebo krátkodobé odstavenie vozidla.</w:t>
      </w:r>
    </w:p>
    <w:p w14:paraId="6C626E45"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Na úrovni prístupových práv je modul prepojený s centrálnou službou IAM, ktorá zastrešuje autentifikáciu a autorizáciu. Jednotlivé akcie, ako napríklad úprava záznamu alebo zmena stavu parkoviska, sú transparentne zaznamenávané do auditných logov. Tento prístup garantuje komplexnú kontrolu nad tým, kto a akým spôsobom údaje spracováva, a umožňuje jednoduché dohľadanie akejkoľvek zmeny v budúcnosti. V rámci modulu bude možné presnejšie definovať oprávnenia používateľov pomocou logických pravidiel, aby sa tak obmedzil prístup na nevyhnutné účely.</w:t>
      </w:r>
    </w:p>
    <w:p w14:paraId="172D2C9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Technicky sa bude systém opierať o osvedčené aplikačné rámce, pričom na výmenu dát s ostatnými komponentmi využíva REST API. Modul síce nevyžaduje dynamické prispôsobovanie dátových štruktúr, no disponuje jasne definovanými schémami, ktoré uľahčujú integráciu a udržiavajú konzistentnosť výstupov aj pri prepojení s ostatnými časťami informačného systému.</w:t>
      </w:r>
    </w:p>
    <w:p w14:paraId="3B14DA33"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Celkové riešenie vytvára spoľahlivý zdroj informácií pre subjekty, ktoré potrebujú údaje o bezpečných parkovacích miestach pre nákladnú dopravu, či už z hľadiska plánovania trás, monitorovania kapacít alebo bežnej prevádzkovej kontroly. Týmto spôsobom modul prispieva k efektívnejšej a bezpečnejšej logistike, keďže v reálnom čase ponúka informácie o parkoviskách s overeným bezpečnostným štandardom, čo je kľúčové najmä v súvislosti s medzinárodnými prepravami a dlhými cestnými trasami.</w:t>
      </w:r>
    </w:p>
    <w:p w14:paraId="2A03B098" w14:textId="62C4D5EE" w:rsidR="00BE4A08" w:rsidRPr="00BE4A08" w:rsidRDefault="00BE4A08" w:rsidP="00BE4A08">
      <w:pPr>
        <w:keepNext/>
        <w:keepLines/>
        <w:numPr>
          <w:ilvl w:val="0"/>
          <w:numId w:val="142"/>
        </w:numPr>
        <w:spacing w:before="360" w:after="80" w:line="278" w:lineRule="auto"/>
        <w:ind w:hanging="578"/>
        <w:outlineLvl w:val="0"/>
        <w:rPr>
          <w:rFonts w:ascii="Calibri Light" w:hAnsi="Calibri Light"/>
          <w:color w:val="2F5496"/>
          <w:kern w:val="2"/>
          <w:sz w:val="40"/>
          <w:szCs w:val="40"/>
          <w:lang w:eastAsia="en-US"/>
          <w14:ligatures w14:val="standardContextual"/>
        </w:rPr>
      </w:pPr>
      <w:bookmarkStart w:id="334" w:name="_Toc219908603"/>
      <w:r w:rsidRPr="00BE4A08">
        <w:rPr>
          <w:rFonts w:ascii="Calibri Light" w:hAnsi="Calibri Light"/>
          <w:color w:val="2F5496"/>
          <w:kern w:val="2"/>
          <w:sz w:val="40"/>
          <w:szCs w:val="40"/>
          <w:lang w:eastAsia="en-US"/>
          <w14:ligatures w14:val="standardContextual"/>
        </w:rPr>
        <w:t>Rezervačný a plánovací modul pre vybrané  agendy</w:t>
      </w:r>
      <w:bookmarkEnd w:id="334"/>
    </w:p>
    <w:p w14:paraId="6A9A776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Rezervačný a plánovací modul bude predstavovať centrálny nástroj IS eNRI DOP, ktorý ministerstvo dopravy bude využívať na strategické riadenie, dohľad a koordináciu plánovania kapacít v rámci národného dopravného ekosystému. Modul bude plniť úlohu podporného nástroja pre koordináciu činností orgánov verejnej moci, správcov infraštruktúry a dopravných subjektov, pričom umožní transparentnú výmenu informácií o plánovaných aktivitách, údržbe, výlukách a zásahoch do dopravnej infraštruktúry.</w:t>
      </w:r>
    </w:p>
    <w:p w14:paraId="42E4AA5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Jeho implementácia bude v súlade so zákonom č. 317/2012 Z. z. o inteligentných dopravných systémoch, zákonom č. 332/2023 Z. z. o verejnej osobnej doprave, ako aj so smernicou 2010/40/EÚ a nadväzujúcimi delegovanými nariadeniami Európskej komisie. Modul bude podporovať princípy interoperability, dátovej jednotnosti, bezpečnej komunikácie a digitalizácie procesov verejnej správy v oblasti dopravy.</w:t>
      </w:r>
    </w:p>
    <w:p w14:paraId="59680E0B"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Rezervačný a plánovací modul bude umožňovať centrálnu evidenciu rezervácií dopravných kapacít, plánovanie termínov činností a koordinačný dohľad nad využívaním dopravnej infraštruktúry naprieč jednotlivými správcami a prevádzkovateľmi.</w:t>
      </w:r>
    </w:p>
    <w:p w14:paraId="07EFA38D"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Používateľské rozhranie</w:t>
      </w:r>
    </w:p>
    <w:p w14:paraId="0F620CC0"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Používateľské rozhranie bude ministerstvu dopravy poskytovať:</w:t>
      </w:r>
    </w:p>
    <w:p w14:paraId="3F8FE1E4" w14:textId="77777777" w:rsidR="00BE4A08" w:rsidRPr="00BE4A08" w:rsidRDefault="00BE4A08" w:rsidP="00BE4A08">
      <w:pPr>
        <w:numPr>
          <w:ilvl w:val="0"/>
          <w:numId w:val="124"/>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Konsolidovaný prehľad o všetkých plánovaných a realizovaných aktivitách v dopravnej sieti.</w:t>
      </w:r>
    </w:p>
    <w:p w14:paraId="0DD9ADE4" w14:textId="77777777" w:rsidR="00BE4A08" w:rsidRPr="00BE4A08" w:rsidRDefault="00BE4A08" w:rsidP="00BE4A08">
      <w:pPr>
        <w:numPr>
          <w:ilvl w:val="0"/>
          <w:numId w:val="124"/>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Vyhľadávanie a filtrovanie rezervácií podľa dopravného módu, správcov, regiónov, termínov či typov zásahov.</w:t>
      </w:r>
    </w:p>
    <w:p w14:paraId="72F0B0EF" w14:textId="77777777" w:rsidR="00BE4A08" w:rsidRPr="00BE4A08" w:rsidRDefault="00BE4A08" w:rsidP="00BE4A08">
      <w:pPr>
        <w:numPr>
          <w:ilvl w:val="0"/>
          <w:numId w:val="124"/>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Zobrazovanie termínov v mapovej a kalendárovej forme, s možnosťou porovnania a detekcie kolízií.</w:t>
      </w:r>
    </w:p>
    <w:p w14:paraId="16C0A801" w14:textId="77777777" w:rsidR="00BE4A08" w:rsidRPr="00BE4A08" w:rsidRDefault="00BE4A08" w:rsidP="00BE4A08">
      <w:pPr>
        <w:numPr>
          <w:ilvl w:val="0"/>
          <w:numId w:val="124"/>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Prístup k štatistikám a prehľadom o využívaní dopravných kapacít a časových oknách s obmedzenou dostupnosťou.</w:t>
      </w:r>
    </w:p>
    <w:p w14:paraId="77F9E67B" w14:textId="77777777" w:rsidR="00BE4A08" w:rsidRPr="00BE4A08" w:rsidRDefault="00BE4A08" w:rsidP="00BE4A08">
      <w:pPr>
        <w:numPr>
          <w:ilvl w:val="0"/>
          <w:numId w:val="124"/>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Export dát a reportov do formátov XLSX, PDF alebo prostredníctvom API rozhraní.</w:t>
      </w:r>
    </w:p>
    <w:p w14:paraId="490BFEC2"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Technická a systémová architektúra</w:t>
      </w:r>
    </w:p>
    <w:p w14:paraId="6C393EE7"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bude vyvinutý ako mikroslužbový komponent IS eNRI DOP, priamo prepojená s modulmi:</w:t>
      </w:r>
    </w:p>
    <w:p w14:paraId="6B2F095E" w14:textId="77777777" w:rsidR="00BE4A08" w:rsidRPr="00BE4A08" w:rsidRDefault="00BE4A08" w:rsidP="00BE4A08">
      <w:pPr>
        <w:numPr>
          <w:ilvl w:val="0"/>
          <w:numId w:val="12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IAM (Identity and Access Management) – pre autentifikáciu používateľov a riadenie prístupových práv,</w:t>
      </w:r>
    </w:p>
    <w:p w14:paraId="06875942" w14:textId="77777777" w:rsidR="00BE4A08" w:rsidRPr="00BE4A08" w:rsidRDefault="00BE4A08" w:rsidP="00BE4A08">
      <w:pPr>
        <w:numPr>
          <w:ilvl w:val="0"/>
          <w:numId w:val="12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GIS modul – pre geografické zobrazenie plánovaných zásahov,</w:t>
      </w:r>
    </w:p>
    <w:p w14:paraId="1177E111" w14:textId="77777777" w:rsidR="00BE4A08" w:rsidRPr="00BE4A08" w:rsidRDefault="00BE4A08" w:rsidP="00BE4A08">
      <w:pPr>
        <w:numPr>
          <w:ilvl w:val="0"/>
          <w:numId w:val="12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Správa referenčných údajov a Transformačný modul – pre overovanie konzistencie referenčných údajov o infraštruktúre a prevádzkovateľoch,</w:t>
      </w:r>
    </w:p>
    <w:p w14:paraId="3F02037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Technické vlastnosti modulu budú zahŕňať:</w:t>
      </w:r>
    </w:p>
    <w:p w14:paraId="4B4BF892" w14:textId="77777777" w:rsidR="00BE4A08" w:rsidRPr="00BE4A08" w:rsidRDefault="00BE4A08" w:rsidP="00BE4A08">
      <w:pPr>
        <w:numPr>
          <w:ilvl w:val="0"/>
          <w:numId w:val="126"/>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REST API rozhranie s podporou dátových formátov JSON a XML.</w:t>
      </w:r>
    </w:p>
    <w:p w14:paraId="3C8BDB0C" w14:textId="77777777" w:rsidR="00BE4A08" w:rsidRPr="00BE4A08" w:rsidRDefault="00BE4A08" w:rsidP="00BE4A08">
      <w:pPr>
        <w:numPr>
          <w:ilvl w:val="0"/>
          <w:numId w:val="126"/>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Šifrovanú komunikáciu (TLS 1.3, HTTPS).</w:t>
      </w:r>
    </w:p>
    <w:p w14:paraId="5C5F2550" w14:textId="77777777" w:rsidR="00BE4A08" w:rsidRPr="00BE4A08" w:rsidRDefault="00BE4A08" w:rsidP="00BE4A08">
      <w:pPr>
        <w:numPr>
          <w:ilvl w:val="0"/>
          <w:numId w:val="126"/>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Auditovanie všetkých operácií v súlade s princípmi dohľadateľnosti podľa zákona o informačných systémoch verejnej správy.</w:t>
      </w:r>
    </w:p>
    <w:p w14:paraId="4927529E" w14:textId="77777777" w:rsidR="00BE4A08" w:rsidRPr="00BE4A08" w:rsidRDefault="00BE4A08" w:rsidP="00BE4A08">
      <w:pPr>
        <w:numPr>
          <w:ilvl w:val="0"/>
          <w:numId w:val="126"/>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Napojenie na národnú dátovú infraštruktúru mobility (NDIM) pre výmenu údajov o dopravných obmedzeniach a plánovaných prácach.</w:t>
      </w:r>
    </w:p>
    <w:p w14:paraId="0499481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 nasadení modulu ministerstvo dopravy získa:</w:t>
      </w:r>
    </w:p>
    <w:p w14:paraId="076FB29D" w14:textId="77777777" w:rsidR="00BE4A08" w:rsidRPr="00BE4A08" w:rsidRDefault="00BE4A08" w:rsidP="00BE4A08">
      <w:pPr>
        <w:numPr>
          <w:ilvl w:val="0"/>
          <w:numId w:val="12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Jednotný nástroj pre koordináciu a dohľad nad plánovanými aktivitami v rámci všetkých druhov dopravy.</w:t>
      </w:r>
    </w:p>
    <w:p w14:paraId="6323E81B" w14:textId="77777777" w:rsidR="00BE4A08" w:rsidRPr="00BE4A08" w:rsidRDefault="00BE4A08" w:rsidP="00BE4A08">
      <w:pPr>
        <w:numPr>
          <w:ilvl w:val="0"/>
          <w:numId w:val="12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Zníženie rizika kolízií a duplicít pri plánovaní zásahov do infraštruktúry.</w:t>
      </w:r>
    </w:p>
    <w:p w14:paraId="738C410D" w14:textId="77777777" w:rsidR="00BE4A08" w:rsidRPr="00BE4A08" w:rsidRDefault="00BE4A08" w:rsidP="00BE4A08">
      <w:pPr>
        <w:numPr>
          <w:ilvl w:val="0"/>
          <w:numId w:val="12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Zlepšenie dátovej transparentnosti a dostupnosti informácií pre strategické rozhodovanie.</w:t>
      </w:r>
    </w:p>
    <w:p w14:paraId="66A8897B" w14:textId="77777777" w:rsidR="00BE4A08" w:rsidRPr="00BE4A08" w:rsidRDefault="00BE4A08" w:rsidP="00BE4A08">
      <w:pPr>
        <w:numPr>
          <w:ilvl w:val="0"/>
          <w:numId w:val="12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Podklady pre hodnotenie efektivity dopravných opatrení a investičných priorít.</w:t>
      </w:r>
    </w:p>
    <w:p w14:paraId="6AAF13F7" w14:textId="77777777" w:rsidR="00BE4A08" w:rsidRPr="00BE4A08" w:rsidRDefault="00BE4A08" w:rsidP="00BE4A08">
      <w:pPr>
        <w:numPr>
          <w:ilvl w:val="0"/>
          <w:numId w:val="12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Podporu digitalizácie a integrácie agendových procesov v súlade s rámcom inteligentných dopravných systémov.</w:t>
      </w:r>
    </w:p>
    <w:p w14:paraId="599DD43A" w14:textId="1F7437B8" w:rsidR="00BE4A08" w:rsidRPr="00BE4A08" w:rsidRDefault="00BE4A08" w:rsidP="00BE4A08">
      <w:pPr>
        <w:keepNext/>
        <w:keepLines/>
        <w:numPr>
          <w:ilvl w:val="0"/>
          <w:numId w:val="142"/>
        </w:numPr>
        <w:tabs>
          <w:tab w:val="num" w:pos="851"/>
        </w:tabs>
        <w:spacing w:before="360" w:after="80" w:line="278" w:lineRule="auto"/>
        <w:ind w:hanging="578"/>
        <w:outlineLvl w:val="0"/>
        <w:rPr>
          <w:rFonts w:ascii="Calibri Light" w:hAnsi="Calibri Light"/>
          <w:color w:val="2F5496"/>
          <w:kern w:val="2"/>
          <w:sz w:val="40"/>
          <w:szCs w:val="40"/>
          <w:lang w:eastAsia="en-US"/>
          <w14:ligatures w14:val="standardContextual"/>
        </w:rPr>
      </w:pPr>
      <w:bookmarkStart w:id="335" w:name="_Toc219908604"/>
      <w:r w:rsidRPr="00BE4A08">
        <w:rPr>
          <w:rFonts w:ascii="Calibri Light" w:hAnsi="Calibri Light"/>
          <w:color w:val="2F5496"/>
          <w:kern w:val="2"/>
          <w:sz w:val="40"/>
          <w:szCs w:val="40"/>
          <w:lang w:eastAsia="en-US"/>
          <w14:ligatures w14:val="standardContextual"/>
        </w:rPr>
        <w:t>Modul optimalizácie verejnej osobnej dopravy a rezervácie kapacít</w:t>
      </w:r>
      <w:bookmarkEnd w:id="335"/>
    </w:p>
    <w:p w14:paraId="16E3ABA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optimalizácie verejnej osobnej dopravy a rezervácie kapacít bude predstavovať strategický a operatívny nástroj ministerstva dopravy pre efektívne riadenie výkonov vo verejnom záujme v súlade so zákonom č. 332/2023 Z. z. o verejnej osobnej doprave, zákonom č. 317/2012 Z. z. o inteligentných dopravných systémoch, ako aj so smernicou 2010/40/EÚ a nadväzujúcimi európskymi nariadeniami o inteligentných dopravných systémoch a údajoch mobility.</w:t>
      </w:r>
    </w:p>
    <w:p w14:paraId="373E20A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umožní ministerstvu dopravy efektívne riadiť dopravnú obslužnosť vo verejnom záujme, zefektívniť alokáciu kapacít a zvýšiť kvalitu dopravných služieb v súlade s cieľmi inteligentnej, udržateľnej a integrované mobility EÚ.</w:t>
      </w:r>
    </w:p>
    <w:p w14:paraId="65779CD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bude slúžiť ako centrálny nástroj pre analýzu, plánovanie, koordináciu, optimalizáciu a rezerváciu dopravných kapacít v rámci výkonov vo verejnom záujme v železničnej, autobusovej a integrovaných formách verejnej osobnej dopravy. Cieľom modulu bude zvýšiť efektívnosť prideľovania dopravných výkonov, zlepšiť ekonomickú a prevádzkovú udržateľnosť dopravných služieb a zároveň zabezpečiť transparentné, dátovo podložené rozhodovanie ministerstva dopravy pri riadení dopravnej politiky štátu.</w:t>
      </w:r>
    </w:p>
    <w:p w14:paraId="38C85C0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bude fungovať ako centrálny koordinačný a analytický systém, ktorý prepojí poskytovateľov verejnej osobnej dopravy, objednávateľov výkonov (ministerstvo dopravy, samosprávne kraje, mestá) a správne orgány do jednotného digitálneho ekosystému.</w:t>
      </w:r>
      <w:r w:rsidRPr="00BE4A08">
        <w:rPr>
          <w:rFonts w:ascii="Calibri" w:eastAsia="Calibri" w:hAnsi="Calibri" w:cs="Calibri"/>
          <w:kern w:val="2"/>
          <w:lang w:eastAsia="en-US"/>
          <w14:ligatures w14:val="standardContextual"/>
        </w:rPr>
        <w:br/>
      </w:r>
    </w:p>
    <w:p w14:paraId="797EC79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Ministerstvo dopravy bude ako vlastník a správca modulu:</w:t>
      </w:r>
    </w:p>
    <w:p w14:paraId="0FBCBACA" w14:textId="77777777" w:rsidR="00BE4A08" w:rsidRPr="00BE4A08" w:rsidRDefault="00BE4A08" w:rsidP="00BE4A08">
      <w:pPr>
        <w:numPr>
          <w:ilvl w:val="0"/>
          <w:numId w:val="128"/>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zodpovedné za riadenie a metodiku optimalizácie dopravných výkonov,</w:t>
      </w:r>
    </w:p>
    <w:p w14:paraId="56568876" w14:textId="77777777" w:rsidR="00BE4A08" w:rsidRPr="00BE4A08" w:rsidRDefault="00BE4A08" w:rsidP="00BE4A08">
      <w:pPr>
        <w:numPr>
          <w:ilvl w:val="0"/>
          <w:numId w:val="128"/>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oprávnené určovať kritériá a pravidlá pridelenia dopravných výkonov,</w:t>
      </w:r>
    </w:p>
    <w:p w14:paraId="50BDEFBB" w14:textId="77777777" w:rsidR="00BE4A08" w:rsidRPr="00BE4A08" w:rsidRDefault="00BE4A08" w:rsidP="00BE4A08">
      <w:pPr>
        <w:numPr>
          <w:ilvl w:val="0"/>
          <w:numId w:val="128"/>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využívať modul ako dátový a rozhodovací nástroj pre plánovanie, kontrolu a vyhodnocovanie poskytovaných dopravných služieb.</w:t>
      </w:r>
    </w:p>
    <w:p w14:paraId="21A2C31C"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bude analyzovať, plánovať a hodnotiť dopravné výkony na základe:</w:t>
      </w:r>
    </w:p>
    <w:p w14:paraId="7C23CB68" w14:textId="77777777" w:rsidR="00BE4A08" w:rsidRPr="00BE4A08" w:rsidRDefault="00BE4A08" w:rsidP="00BE4A08">
      <w:pPr>
        <w:numPr>
          <w:ilvl w:val="0"/>
          <w:numId w:val="12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aktuálnych a historických dát o ponuke a dopyte po verejnej doprave,</w:t>
      </w:r>
    </w:p>
    <w:p w14:paraId="043F4481" w14:textId="77777777" w:rsidR="00BE4A08" w:rsidRPr="00BE4A08" w:rsidRDefault="00BE4A08" w:rsidP="00BE4A08">
      <w:pPr>
        <w:numPr>
          <w:ilvl w:val="0"/>
          <w:numId w:val="12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údajov o vyťaženosti spojov, tržbách, meškaniach a časovej presnosti,</w:t>
      </w:r>
    </w:p>
    <w:p w14:paraId="0A33B5C0" w14:textId="77777777" w:rsidR="00BE4A08" w:rsidRPr="00BE4A08" w:rsidRDefault="00BE4A08" w:rsidP="00BE4A08">
      <w:pPr>
        <w:numPr>
          <w:ilvl w:val="0"/>
          <w:numId w:val="12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demografických, ekonomických a geografických faktorov územia,</w:t>
      </w:r>
    </w:p>
    <w:p w14:paraId="7CD032A8" w14:textId="77777777" w:rsidR="00BE4A08" w:rsidRPr="00BE4A08" w:rsidRDefault="00BE4A08" w:rsidP="00BE4A08">
      <w:pPr>
        <w:numPr>
          <w:ilvl w:val="0"/>
          <w:numId w:val="12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prevádzkových parametrov dopravcov (vozidlový park, kapacita, emisie, náklady).</w:t>
      </w:r>
    </w:p>
    <w:p w14:paraId="5A3441C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Modul bude poskytovať ministerstvu dopravy podporné nástroje na:</w:t>
      </w:r>
    </w:p>
    <w:p w14:paraId="21CD4F88" w14:textId="77777777" w:rsidR="00BE4A08" w:rsidRPr="00BE4A08" w:rsidRDefault="00BE4A08" w:rsidP="00BE4A08">
      <w:pPr>
        <w:numPr>
          <w:ilvl w:val="0"/>
          <w:numId w:val="13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monitorovanie plnenia výkonov vo verejnom záujme v reálnom čase,</w:t>
      </w:r>
    </w:p>
    <w:p w14:paraId="5C70EA1F" w14:textId="77777777" w:rsidR="00BE4A08" w:rsidRPr="00BE4A08" w:rsidRDefault="00BE4A08" w:rsidP="00BE4A08">
      <w:pPr>
        <w:numPr>
          <w:ilvl w:val="0"/>
          <w:numId w:val="13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porovnávanie plánovaných a skutočných výkonov,</w:t>
      </w:r>
    </w:p>
    <w:p w14:paraId="72D29FAB" w14:textId="77777777" w:rsidR="00BE4A08" w:rsidRPr="00BE4A08" w:rsidRDefault="00BE4A08" w:rsidP="00BE4A08">
      <w:pPr>
        <w:numPr>
          <w:ilvl w:val="0"/>
          <w:numId w:val="13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automatické vyhodnocovanie kvalitatívnych a kvantitatívnych ukazovateľov (KPI) – vyťaženosť, meškanie, spoľahlivosť, využitie vozidiel, environmentálne parametre,</w:t>
      </w:r>
    </w:p>
    <w:p w14:paraId="15445F5B" w14:textId="77777777" w:rsidR="00BE4A08" w:rsidRPr="00BE4A08" w:rsidRDefault="00BE4A08" w:rsidP="00BE4A08">
      <w:pPr>
        <w:numPr>
          <w:ilvl w:val="0"/>
          <w:numId w:val="13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tvorbu reportov a analytických výstupov pre strategické rozhodovanie,</w:t>
      </w:r>
    </w:p>
    <w:p w14:paraId="7B0ADFD3" w14:textId="77777777" w:rsidR="00BE4A08" w:rsidRPr="00BE4A08" w:rsidRDefault="00BE4A08" w:rsidP="00BE4A08">
      <w:pPr>
        <w:numPr>
          <w:ilvl w:val="0"/>
          <w:numId w:val="13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dátovú spätnú väzbu pre úpravu dopravnej politiky a zmluvných mechanizmov s dopravcami.</w:t>
      </w:r>
    </w:p>
    <w:p w14:paraId="6B39A393"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Technická architektúra a integrácia</w:t>
      </w:r>
    </w:p>
    <w:p w14:paraId="1D453D6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bude súčasťou centrálnej architektúry IS eNRI DOP, prepojenej s ďalšími národnými komponentmi:</w:t>
      </w:r>
    </w:p>
    <w:p w14:paraId="04519421" w14:textId="77777777" w:rsidR="00BE4A08" w:rsidRPr="00BE4A08" w:rsidRDefault="00BE4A08" w:rsidP="00BE4A08">
      <w:pPr>
        <w:numPr>
          <w:ilvl w:val="0"/>
          <w:numId w:val="131"/>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Modul správy referenčných údajov multimodálnej dopravy</w:t>
      </w:r>
      <w:r w:rsidRPr="00BE4A08">
        <w:rPr>
          <w:rFonts w:ascii="Calibri" w:eastAsia="Calibri" w:hAnsi="Calibri" w:cs="Calibri"/>
          <w:bCs/>
          <w:kern w:val="2"/>
          <w:lang w:eastAsia="en-US"/>
          <w14:ligatures w14:val="standardContextual"/>
        </w:rPr>
        <w:t xml:space="preserve"> (plniaci funkciu komponentu)</w:t>
      </w:r>
      <w:r w:rsidRPr="00BE4A08">
        <w:rPr>
          <w:rFonts w:ascii="Calibri" w:eastAsia="Calibri" w:hAnsi="Calibri" w:cs="Calibri"/>
          <w:kern w:val="2"/>
          <w:lang w:eastAsia="en-US"/>
          <w14:ligatures w14:val="standardContextual"/>
        </w:rPr>
        <w:t xml:space="preserve"> – pre jednotné identifikátory trás, dopravcov a infraštruktúry,</w:t>
      </w:r>
    </w:p>
    <w:p w14:paraId="48AC6531" w14:textId="77777777" w:rsidR="00BE4A08" w:rsidRPr="00BE4A08" w:rsidRDefault="00BE4A08" w:rsidP="00BE4A08">
      <w:pPr>
        <w:numPr>
          <w:ilvl w:val="0"/>
          <w:numId w:val="131"/>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GIS modul</w:t>
      </w:r>
      <w:r w:rsidRPr="00BE4A08">
        <w:rPr>
          <w:rFonts w:ascii="Calibri" w:eastAsia="Calibri" w:hAnsi="Calibri" w:cs="Calibri"/>
          <w:kern w:val="2"/>
          <w:lang w:eastAsia="en-US"/>
          <w14:ligatures w14:val="standardContextual"/>
        </w:rPr>
        <w:t xml:space="preserve"> </w:t>
      </w:r>
      <w:r w:rsidRPr="00BE4A08">
        <w:rPr>
          <w:rFonts w:ascii="Calibri" w:eastAsia="Calibri" w:hAnsi="Calibri" w:cs="Calibri"/>
          <w:bCs/>
          <w:kern w:val="2"/>
          <w:lang w:eastAsia="en-US"/>
          <w14:ligatures w14:val="standardContextual"/>
        </w:rPr>
        <w:t>(plniaci funkciu komponentu)</w:t>
      </w:r>
      <w:r w:rsidRPr="00BE4A08">
        <w:rPr>
          <w:rFonts w:ascii="Calibri" w:eastAsia="Calibri" w:hAnsi="Calibri" w:cs="Calibri"/>
          <w:kern w:val="2"/>
          <w:lang w:eastAsia="en-US"/>
          <w14:ligatures w14:val="standardContextual"/>
        </w:rPr>
        <w:t xml:space="preserve"> – pre priestorovú vizualizáciu dopravných výkonov a rezervácií,</w:t>
      </w:r>
    </w:p>
    <w:p w14:paraId="18B2F347" w14:textId="77777777" w:rsidR="00BE4A08" w:rsidRPr="00BE4A08" w:rsidRDefault="00BE4A08" w:rsidP="00BE4A08">
      <w:pPr>
        <w:numPr>
          <w:ilvl w:val="0"/>
          <w:numId w:val="131"/>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IAM komponent</w:t>
      </w:r>
      <w:r w:rsidRPr="00BE4A08">
        <w:rPr>
          <w:rFonts w:ascii="Calibri" w:eastAsia="Calibri" w:hAnsi="Calibri" w:cs="Calibri"/>
          <w:kern w:val="2"/>
          <w:lang w:eastAsia="en-US"/>
          <w14:ligatures w14:val="standardContextual"/>
        </w:rPr>
        <w:t xml:space="preserve"> – pre autentifikáciu, autorizáciu a riadenie prístupov,</w:t>
      </w:r>
    </w:p>
    <w:p w14:paraId="242BA28B" w14:textId="77777777" w:rsidR="00BE4A08" w:rsidRPr="00BE4A08" w:rsidRDefault="00BE4A08" w:rsidP="00BE4A08">
      <w:pPr>
        <w:numPr>
          <w:ilvl w:val="0"/>
          <w:numId w:val="131"/>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API Gateway</w:t>
      </w:r>
      <w:r w:rsidRPr="00BE4A08">
        <w:rPr>
          <w:rFonts w:ascii="Calibri" w:eastAsia="Calibri" w:hAnsi="Calibri" w:cs="Calibri"/>
          <w:kern w:val="2"/>
          <w:lang w:eastAsia="en-US"/>
          <w14:ligatures w14:val="standardContextual"/>
        </w:rPr>
        <w:t xml:space="preserve"> – pre výmenu dát s dopravcami, objednávateľmi a externými IS (napr. Cestovné poriadky).</w:t>
      </w:r>
    </w:p>
    <w:p w14:paraId="3907675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Komunikácia bude prebiehať cez REST API (JSON/XML) s podporou verziovania rozhraní.</w:t>
      </w:r>
      <w:r w:rsidRPr="00BE4A08">
        <w:rPr>
          <w:rFonts w:ascii="Calibri" w:eastAsia="Calibri" w:hAnsi="Calibri" w:cs="Calibri"/>
          <w:kern w:val="2"/>
          <w:lang w:eastAsia="en-US"/>
          <w14:ligatures w14:val="standardContextual"/>
        </w:rPr>
        <w:br/>
        <w:t>Všetky prenosy budú šifrované (TLS 1.3, HTTPS) a operácie auditované.</w:t>
      </w:r>
    </w:p>
    <w:p w14:paraId="6C1555D1"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Ciele a prínosy pre Ministerstvo dopravy SR</w:t>
      </w:r>
    </w:p>
    <w:p w14:paraId="098A168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 nasadení modulu ministerstvo dopravy dosiahne:</w:t>
      </w:r>
    </w:p>
    <w:p w14:paraId="118E3C24" w14:textId="77777777" w:rsidR="00BE4A08" w:rsidRPr="00BE4A08" w:rsidRDefault="00BE4A08" w:rsidP="00BE4A08">
      <w:pPr>
        <w:numPr>
          <w:ilvl w:val="0"/>
          <w:numId w:val="132"/>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Zjednotený systém riadenia výkonov vo verejnom záujme v rámci celej Slovenskej republiky.</w:t>
      </w:r>
    </w:p>
    <w:p w14:paraId="18A5EC6D" w14:textId="77777777" w:rsidR="00BE4A08" w:rsidRPr="00BE4A08" w:rsidRDefault="00BE4A08" w:rsidP="00BE4A08">
      <w:pPr>
        <w:numPr>
          <w:ilvl w:val="0"/>
          <w:numId w:val="132"/>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Efektívnejšie prideľovanie dopravných výkonov na základe objektívnych dát a analytických modelov.</w:t>
      </w:r>
    </w:p>
    <w:p w14:paraId="306BBFAE" w14:textId="77777777" w:rsidR="00BE4A08" w:rsidRPr="00BE4A08" w:rsidRDefault="00BE4A08" w:rsidP="00BE4A08">
      <w:pPr>
        <w:numPr>
          <w:ilvl w:val="0"/>
          <w:numId w:val="132"/>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Zníženie prevádzkových duplicít a neefektívneho využívania kapacít.</w:t>
      </w:r>
    </w:p>
    <w:p w14:paraId="30A544E3" w14:textId="77777777" w:rsidR="00BE4A08" w:rsidRPr="00BE4A08" w:rsidRDefault="00BE4A08" w:rsidP="00BE4A08">
      <w:pPr>
        <w:numPr>
          <w:ilvl w:val="0"/>
          <w:numId w:val="132"/>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Transparentné plánovanie dopravnej obslužnosti a jej optimalizáciu podľa reálneho dopytu.</w:t>
      </w:r>
    </w:p>
    <w:p w14:paraId="4F5087AA" w14:textId="77777777" w:rsidR="00BE4A08" w:rsidRPr="00BE4A08" w:rsidRDefault="00BE4A08" w:rsidP="00BE4A08">
      <w:pPr>
        <w:numPr>
          <w:ilvl w:val="0"/>
          <w:numId w:val="132"/>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Zlepšenie koordinácie medzi železničnou, autobusovou a mestskou dopravou v rámci multimodálnej mobility.</w:t>
      </w:r>
    </w:p>
    <w:p w14:paraId="5F715E5F" w14:textId="77777777" w:rsidR="00BE4A08" w:rsidRPr="00BE4A08" w:rsidRDefault="00BE4A08" w:rsidP="00BE4A08">
      <w:pPr>
        <w:numPr>
          <w:ilvl w:val="0"/>
          <w:numId w:val="132"/>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Podporu strategických rozhodnutí ministerstva dopravy pri určovaní investičných priorít a dopravnej politiky štátu.</w:t>
      </w:r>
    </w:p>
    <w:p w14:paraId="1B3E45A5" w14:textId="277FA66F" w:rsidR="00BE4A08" w:rsidRPr="00BE4A08" w:rsidRDefault="00BE4A08" w:rsidP="00BE4A08">
      <w:pPr>
        <w:keepNext/>
        <w:keepLines/>
        <w:numPr>
          <w:ilvl w:val="0"/>
          <w:numId w:val="142"/>
        </w:numPr>
        <w:tabs>
          <w:tab w:val="num" w:pos="993"/>
        </w:tabs>
        <w:spacing w:before="360" w:after="80" w:line="278" w:lineRule="auto"/>
        <w:outlineLvl w:val="0"/>
        <w:rPr>
          <w:rFonts w:ascii="Calibri Light" w:hAnsi="Calibri Light"/>
          <w:color w:val="2F5496"/>
          <w:kern w:val="2"/>
          <w:sz w:val="40"/>
          <w:szCs w:val="40"/>
          <w:lang w:eastAsia="en-US"/>
          <w14:ligatures w14:val="standardContextual"/>
        </w:rPr>
      </w:pPr>
      <w:bookmarkStart w:id="336" w:name="_Toc219908605"/>
      <w:r w:rsidRPr="00BE4A08">
        <w:rPr>
          <w:rFonts w:ascii="Calibri Light" w:hAnsi="Calibri Light"/>
          <w:color w:val="2F5496"/>
          <w:kern w:val="2"/>
          <w:sz w:val="40"/>
          <w:szCs w:val="40"/>
          <w:lang w:eastAsia="en-US"/>
          <w14:ligatures w14:val="standardContextual"/>
        </w:rPr>
        <w:t>Agendový modul licencovania hromadnej dopravy</w:t>
      </w:r>
      <w:bookmarkEnd w:id="336"/>
    </w:p>
    <w:p w14:paraId="3F028A55"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Ministerstvo dopravy SR v zmysle § 32 písm. a) zákona č. 332/2023 Z. z. o verejnej osobnej doprave a o zmene a doplnení niektorých zákonov (ďalej len „zákon č. 332/2023 Z. z.“) udeľuje a odníma povolenie na prevádzkovanie autobusovej linky </w:t>
      </w:r>
      <w:r w:rsidRPr="00BE4A08">
        <w:rPr>
          <w:rFonts w:ascii="Calibri" w:eastAsia="Calibri" w:hAnsi="Calibri" w:cs="Calibri"/>
          <w:b/>
          <w:bCs/>
          <w:kern w:val="2"/>
          <w:lang w:eastAsia="en-US"/>
          <w14:ligatures w14:val="standardContextual"/>
        </w:rPr>
        <w:t>v medzinárodnej pravidelnej autobusovej doprave</w:t>
      </w:r>
      <w:r w:rsidRPr="00BE4A08">
        <w:rPr>
          <w:rFonts w:ascii="Calibri" w:eastAsia="Calibri" w:hAnsi="Calibri" w:cs="Calibri"/>
          <w:kern w:val="2"/>
          <w:lang w:eastAsia="en-US"/>
          <w14:ligatures w14:val="standardContextual"/>
        </w:rPr>
        <w:t xml:space="preserve"> a v zmysle § 32 písm. b) zákona č. 332/2023 Z. z. vydáva povolenia na medzinárodnú pravidelnú autobusovú dopravu. Povolenia vydané Ministerstvom dopravy SR sú zastrešované v systéme JISCD. </w:t>
      </w:r>
    </w:p>
    <w:p w14:paraId="5F81ABFB"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Povolenie na prevádzkovanie autobusovej linky v pravidelnej </w:t>
      </w:r>
      <w:r w:rsidRPr="00BE4A08">
        <w:rPr>
          <w:rFonts w:ascii="Calibri" w:eastAsia="Calibri" w:hAnsi="Calibri" w:cs="Calibri"/>
          <w:b/>
          <w:bCs/>
          <w:kern w:val="2"/>
          <w:lang w:eastAsia="en-US"/>
          <w14:ligatures w14:val="standardContextual"/>
        </w:rPr>
        <w:t>vnútroštátnej autobusovej doprave</w:t>
      </w:r>
      <w:r w:rsidRPr="00BE4A08">
        <w:rPr>
          <w:rFonts w:ascii="Calibri" w:eastAsia="Calibri" w:hAnsi="Calibri" w:cs="Calibri"/>
          <w:kern w:val="2"/>
          <w:lang w:eastAsia="en-US"/>
          <w14:ligatures w14:val="standardContextual"/>
        </w:rPr>
        <w:t xml:space="preserve"> okrem mestskej autobusovej dopravy udeľujú v zmysle § 35 písm. a) zákona č. 332/2023 Z. z. </w:t>
      </w:r>
      <w:r w:rsidRPr="00BE4A08">
        <w:rPr>
          <w:rFonts w:ascii="Calibri" w:eastAsia="Calibri" w:hAnsi="Calibri" w:cs="Calibri"/>
          <w:b/>
          <w:bCs/>
          <w:kern w:val="2"/>
          <w:lang w:eastAsia="en-US"/>
          <w14:ligatures w14:val="standardContextual"/>
        </w:rPr>
        <w:t>vyššie územné celky</w:t>
      </w:r>
      <w:r w:rsidRPr="00BE4A08">
        <w:rPr>
          <w:rFonts w:ascii="Calibri" w:eastAsia="Calibri" w:hAnsi="Calibri" w:cs="Calibri"/>
          <w:kern w:val="2"/>
          <w:lang w:eastAsia="en-US"/>
          <w14:ligatures w14:val="standardContextual"/>
        </w:rPr>
        <w:t xml:space="preserve">. Povolenie na prevádzkovanie </w:t>
      </w:r>
      <w:r w:rsidRPr="00BE4A08">
        <w:rPr>
          <w:rFonts w:ascii="Calibri" w:eastAsia="Calibri" w:hAnsi="Calibri" w:cs="Calibri"/>
          <w:b/>
          <w:kern w:val="2"/>
          <w:lang w:eastAsia="en-US"/>
          <w14:ligatures w14:val="standardContextual"/>
        </w:rPr>
        <w:t>mestskej autobusovej dopravy a mestskej dráhovej (električkovej, trolejbusovej) dopravy</w:t>
      </w:r>
      <w:r w:rsidRPr="00BE4A08">
        <w:rPr>
          <w:rFonts w:ascii="Calibri" w:eastAsia="Calibri" w:hAnsi="Calibri" w:cs="Calibri"/>
          <w:kern w:val="2"/>
          <w:lang w:eastAsia="en-US"/>
          <w14:ligatures w14:val="standardContextual"/>
        </w:rPr>
        <w:t xml:space="preserve"> vydáva </w:t>
      </w:r>
      <w:r w:rsidRPr="00BE4A08">
        <w:rPr>
          <w:rFonts w:ascii="Calibri" w:eastAsia="Calibri" w:hAnsi="Calibri" w:cs="Calibri"/>
          <w:b/>
          <w:kern w:val="2"/>
          <w:lang w:eastAsia="en-US"/>
          <w14:ligatures w14:val="standardContextual"/>
        </w:rPr>
        <w:t>obec</w:t>
      </w:r>
      <w:r w:rsidRPr="00BE4A08">
        <w:rPr>
          <w:rFonts w:ascii="Calibri" w:eastAsia="Calibri" w:hAnsi="Calibri" w:cs="Calibri"/>
          <w:kern w:val="2"/>
          <w:lang w:eastAsia="en-US"/>
          <w14:ligatures w14:val="standardContextual"/>
        </w:rPr>
        <w:t>. V rámci toho sú zahrnuté aj služby vo verejnom záujme, ktoré objednáva vyšší územný celok, resp. obec. Tieto povolenia nie sú zastrešované v systéme JISCD.</w:t>
      </w:r>
    </w:p>
    <w:p w14:paraId="0CAF9281"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 xml:space="preserve">Agendový modul licencovania hromadnej dopravy bude aplikačným komponentom IS eNRI DOP, ktorý poskytne </w:t>
      </w:r>
      <w:r w:rsidRPr="00BE4A08">
        <w:rPr>
          <w:rFonts w:ascii="Calibri" w:eastAsia="Calibri" w:hAnsi="Calibri"/>
          <w:b/>
          <w:bCs/>
          <w:kern w:val="2"/>
          <w:lang w:eastAsia="en-US"/>
          <w14:ligatures w14:val="standardContextual"/>
        </w:rPr>
        <w:t>jednotné elektronické prostredie na správu, evidenciu a spracovanie agendy vydávania týchto licencií a schvaľovania cestovných poriadkov v pôsobnosti vyšších územných celkov a obcí</w:t>
      </w:r>
      <w:r w:rsidRPr="00BE4A08">
        <w:rPr>
          <w:rFonts w:ascii="Calibri" w:eastAsia="Calibri" w:hAnsi="Calibri"/>
          <w:kern w:val="2"/>
          <w:lang w:eastAsia="en-US"/>
          <w14:ligatures w14:val="standardContextual"/>
        </w:rPr>
        <w:t>. V IS eNRI DOP sa tieto povolenia označujú ako „licencie“.</w:t>
      </w:r>
    </w:p>
    <w:p w14:paraId="46941BEE"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Modul bude slúžiť ako technologická platforma na výkon zákonných kompetencií príslušných orgánov a nebude vystupovať ako samostatný rozhodovací orgán. IS eNRI DOP bude zabezpečovať procesnú, evidenčnú a dokumentačnú podporu rozhodovania vykonávaného orgánmi verejnej správy.</w:t>
      </w:r>
    </w:p>
    <w:p w14:paraId="3B0054B9" w14:textId="77777777" w:rsidR="00BE4A08" w:rsidRPr="00BE4A08" w:rsidRDefault="00BE4A08" w:rsidP="00BE4A08">
      <w:pPr>
        <w:spacing w:after="160" w:line="278" w:lineRule="auto"/>
        <w:jc w:val="both"/>
        <w:rPr>
          <w:rFonts w:ascii="Calibri" w:eastAsia="Calibri" w:hAnsi="Calibri"/>
          <w:b/>
          <w:bCs/>
          <w:kern w:val="2"/>
          <w:lang w:eastAsia="en-US"/>
          <w14:ligatures w14:val="standardContextual"/>
        </w:rPr>
      </w:pPr>
      <w:r w:rsidRPr="00BE4A08">
        <w:rPr>
          <w:rFonts w:ascii="Calibri" w:eastAsia="Calibri" w:hAnsi="Calibri"/>
          <w:b/>
          <w:bCs/>
          <w:kern w:val="2"/>
          <w:lang w:eastAsia="en-US"/>
          <w14:ligatures w14:val="standardContextual"/>
        </w:rPr>
        <w:t>Podávanie a spracovanie žiadostí</w:t>
      </w:r>
    </w:p>
    <w:p w14:paraId="16BF2031" w14:textId="79EA2013" w:rsidR="00BE4A08" w:rsidRPr="00BE4A08" w:rsidRDefault="00D16EDD" w:rsidP="00BE4A08">
      <w:pPr>
        <w:spacing w:after="160" w:line="278" w:lineRule="auto"/>
        <w:jc w:val="both"/>
        <w:rPr>
          <w:rFonts w:ascii="Calibri" w:eastAsia="Calibri" w:hAnsi="Calibri"/>
          <w:kern w:val="2"/>
          <w:lang w:eastAsia="en-US"/>
          <w14:ligatures w14:val="standardContextual"/>
        </w:rPr>
      </w:pPr>
      <w:r>
        <w:rPr>
          <w:rFonts w:ascii="Calibri" w:eastAsia="Calibri" w:hAnsi="Calibri" w:cs="Calibri"/>
          <w:kern w:val="2"/>
          <w:lang w:eastAsia="en-US"/>
          <w14:ligatures w14:val="standardContextual"/>
        </w:rPr>
        <w:t>Zhotoviteľ</w:t>
      </w:r>
      <w:r w:rsidR="00BE4A08" w:rsidRPr="00BE4A08">
        <w:rPr>
          <w:rFonts w:ascii="Calibri" w:eastAsia="Calibri" w:hAnsi="Calibri"/>
          <w:kern w:val="2"/>
          <w:lang w:eastAsia="en-US"/>
          <w14:ligatures w14:val="standardContextual"/>
        </w:rPr>
        <w:t xml:space="preserve"> zabezpečí, aby dopravcovia mohli podávať žiadosti o licencie a o schválenie alebo zmenu cestovného poriadku prostredníctvom elektronických formulárov IS eNRI DOP, doručovaných cez Ústredný portál verejnej správy (ÚPVS). Podanie bude obsahovať údaje o:</w:t>
      </w:r>
    </w:p>
    <w:p w14:paraId="3D42A941" w14:textId="77777777" w:rsidR="00BE4A08" w:rsidRPr="00BE4A08" w:rsidRDefault="00BE4A08" w:rsidP="00BE4A08">
      <w:pPr>
        <w:numPr>
          <w:ilvl w:val="0"/>
          <w:numId w:val="149"/>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dopravcovi;</w:t>
      </w:r>
    </w:p>
    <w:p w14:paraId="4163F7F5" w14:textId="77777777" w:rsidR="00BE4A08" w:rsidRPr="00BE4A08" w:rsidRDefault="00BE4A08" w:rsidP="00BE4A08">
      <w:pPr>
        <w:numPr>
          <w:ilvl w:val="0"/>
          <w:numId w:val="149"/>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linke;</w:t>
      </w:r>
    </w:p>
    <w:p w14:paraId="332C4793" w14:textId="77777777" w:rsidR="00BE4A08" w:rsidRPr="00BE4A08" w:rsidRDefault="00BE4A08" w:rsidP="00BE4A08">
      <w:pPr>
        <w:numPr>
          <w:ilvl w:val="0"/>
          <w:numId w:val="149"/>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trase;</w:t>
      </w:r>
    </w:p>
    <w:p w14:paraId="44C29683" w14:textId="77777777" w:rsidR="00BE4A08" w:rsidRPr="00BE4A08" w:rsidRDefault="00BE4A08" w:rsidP="00BE4A08">
      <w:pPr>
        <w:numPr>
          <w:ilvl w:val="0"/>
          <w:numId w:val="149"/>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zastávkach;</w:t>
      </w:r>
    </w:p>
    <w:p w14:paraId="7814FDB2" w14:textId="77777777" w:rsidR="00BE4A08" w:rsidRPr="00BE4A08" w:rsidRDefault="00BE4A08" w:rsidP="00BE4A08">
      <w:pPr>
        <w:numPr>
          <w:ilvl w:val="0"/>
          <w:numId w:val="149"/>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cestovnom poriadku;</w:t>
      </w:r>
    </w:p>
    <w:p w14:paraId="58559B43" w14:textId="77777777" w:rsidR="00BE4A08" w:rsidRPr="00BE4A08" w:rsidRDefault="00BE4A08" w:rsidP="00BE4A08">
      <w:pPr>
        <w:numPr>
          <w:ilvl w:val="0"/>
          <w:numId w:val="149"/>
        </w:num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dobe platnosti licencie spolu s povinnými prílohami.</w:t>
      </w:r>
    </w:p>
    <w:p w14:paraId="67322E15"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lastRenderedPageBreak/>
        <w:t>V analytickej fáze projektu sa na základe zákonných pravidiel miestnej a vecnej príslušnosti nastaví mapovacia tabuľka, napríklad:</w:t>
      </w:r>
    </w:p>
    <w:p w14:paraId="0B1EC62E" w14:textId="77777777" w:rsidR="00BE4A08" w:rsidRPr="00BE4A08" w:rsidRDefault="00BE4A08" w:rsidP="00BE4A08">
      <w:pPr>
        <w:numPr>
          <w:ilvl w:val="0"/>
          <w:numId w:val="149"/>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ak trasa linky leží výlučne na území jedného kraja, žiadosť sa priradí VÚC;</w:t>
      </w:r>
    </w:p>
    <w:p w14:paraId="36A5916D" w14:textId="77777777" w:rsidR="00BE4A08" w:rsidRPr="00BE4A08" w:rsidRDefault="00BE4A08" w:rsidP="00BE4A08">
      <w:pPr>
        <w:numPr>
          <w:ilvl w:val="0"/>
          <w:numId w:val="149"/>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ak ide o mestskú linku, žiadosť sa priradí príslušnej obci;</w:t>
      </w:r>
    </w:p>
    <w:p w14:paraId="08C8DDB7" w14:textId="77777777" w:rsidR="00BE4A08" w:rsidRPr="00BE4A08" w:rsidRDefault="00BE4A08" w:rsidP="00BE4A08">
      <w:pPr>
        <w:numPr>
          <w:ilvl w:val="0"/>
          <w:numId w:val="147"/>
        </w:num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ak ide o viac obcí v rámci jedného mesta, žiadosť sa priradí nadradenej obci.</w:t>
      </w:r>
    </w:p>
    <w:p w14:paraId="1CEE642A"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Po doručení prostredníctvom ÚPVS IS eNRI DOP automaticky:</w:t>
      </w:r>
    </w:p>
    <w:p w14:paraId="008558F5" w14:textId="77777777" w:rsidR="00BE4A08" w:rsidRPr="00BE4A08" w:rsidRDefault="00BE4A08" w:rsidP="00BE4A08">
      <w:pPr>
        <w:numPr>
          <w:ilvl w:val="0"/>
          <w:numId w:val="148"/>
        </w:num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zaeviduje podanie v module Správy registratúry (ASSR);</w:t>
      </w:r>
    </w:p>
    <w:p w14:paraId="16B25D3D" w14:textId="77777777" w:rsidR="00BE4A08" w:rsidRPr="00BE4A08" w:rsidRDefault="00BE4A08" w:rsidP="00BE4A08">
      <w:pPr>
        <w:numPr>
          <w:ilvl w:val="0"/>
          <w:numId w:val="148"/>
        </w:num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vytvorí elektronický spis;</w:t>
      </w:r>
    </w:p>
    <w:p w14:paraId="53AFA369" w14:textId="77777777" w:rsidR="00BE4A08" w:rsidRPr="00BE4A08" w:rsidRDefault="00BE4A08" w:rsidP="00BE4A08">
      <w:pPr>
        <w:numPr>
          <w:ilvl w:val="0"/>
          <w:numId w:val="148"/>
        </w:num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a priradí ho vecne a miestne príslušnému orgánu (VÚC alebo obec) podľa pravidiel miestnej a vecnej príslušnosti.</w:t>
      </w:r>
    </w:p>
    <w:p w14:paraId="141CC59B" w14:textId="77777777" w:rsidR="00BE4A08" w:rsidRPr="00BE4A08" w:rsidRDefault="00BE4A08" w:rsidP="00BE4A08">
      <w:pPr>
        <w:spacing w:after="160" w:line="278" w:lineRule="auto"/>
        <w:jc w:val="both"/>
        <w:rPr>
          <w:rFonts w:ascii="Calibri" w:eastAsia="Calibri" w:hAnsi="Calibri"/>
          <w:b/>
          <w:bCs/>
          <w:kern w:val="2"/>
          <w:lang w:eastAsia="en-US"/>
          <w14:ligatures w14:val="standardContextual"/>
        </w:rPr>
      </w:pPr>
      <w:r w:rsidRPr="00BE4A08">
        <w:rPr>
          <w:rFonts w:ascii="Calibri" w:eastAsia="Calibri" w:hAnsi="Calibri"/>
          <w:b/>
          <w:bCs/>
          <w:kern w:val="2"/>
          <w:lang w:eastAsia="en-US"/>
          <w14:ligatures w14:val="standardContextual"/>
        </w:rPr>
        <w:t>Posúdenie vplyvu na služby vo verejnom záujme</w:t>
      </w:r>
    </w:p>
    <w:p w14:paraId="2ED58DFF" w14:textId="25DD7AAE" w:rsidR="00BE4A08" w:rsidRPr="00BE4A08" w:rsidRDefault="00D16EDD" w:rsidP="00BE4A08">
      <w:pPr>
        <w:spacing w:after="160" w:line="278" w:lineRule="auto"/>
        <w:jc w:val="both"/>
        <w:rPr>
          <w:rFonts w:ascii="Calibri" w:eastAsia="Calibri" w:hAnsi="Calibri"/>
          <w:kern w:val="2"/>
          <w:lang w:eastAsia="en-US"/>
          <w14:ligatures w14:val="standardContextual"/>
        </w:rPr>
      </w:pPr>
      <w:r>
        <w:rPr>
          <w:rFonts w:ascii="Calibri" w:eastAsia="Calibri" w:hAnsi="Calibri" w:cs="Calibri"/>
          <w:kern w:val="2"/>
          <w:lang w:eastAsia="en-US"/>
          <w14:ligatures w14:val="standardContextual"/>
        </w:rPr>
        <w:t>Zhotoviteľ</w:t>
      </w:r>
      <w:r w:rsidR="00BE4A08" w:rsidRPr="00BE4A08">
        <w:rPr>
          <w:rFonts w:ascii="Calibri" w:eastAsia="Calibri" w:hAnsi="Calibri"/>
          <w:kern w:val="2"/>
          <w:lang w:eastAsia="en-US"/>
          <w14:ligatures w14:val="standardContextual"/>
        </w:rPr>
        <w:t xml:space="preserve"> zabezpečí, aby IS eNRI DOP podporoval evidenciu odborných stanovísk k posúdeniu vplyvu navrhovanej alebo upravenej linky na existujúce služby vo verejnom záujme, ak to vyžadujú právne predpisy.</w:t>
      </w:r>
    </w:p>
    <w:p w14:paraId="51B53C70"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Takéto stanovisko:</w:t>
      </w:r>
    </w:p>
    <w:p w14:paraId="30DC757F" w14:textId="77777777" w:rsidR="00BE4A08" w:rsidRPr="00BE4A08" w:rsidRDefault="00BE4A08" w:rsidP="00BE4A08">
      <w:pPr>
        <w:numPr>
          <w:ilvl w:val="0"/>
          <w:numId w:val="149"/>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bude vypracovávať objednávateľ dopravnej obslužnosti alebo ním poverený subjekt;</w:t>
      </w:r>
    </w:p>
    <w:p w14:paraId="149456B1" w14:textId="77777777" w:rsidR="00BE4A08" w:rsidRPr="00BE4A08" w:rsidRDefault="00BE4A08" w:rsidP="00BE4A08">
      <w:pPr>
        <w:numPr>
          <w:ilvl w:val="0"/>
          <w:numId w:val="149"/>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bude predkladané do IS eNRI DOP ako dokument;</w:t>
      </w:r>
    </w:p>
    <w:p w14:paraId="19CE77B4" w14:textId="77777777" w:rsidR="00BE4A08" w:rsidRPr="00BE4A08" w:rsidRDefault="00BE4A08" w:rsidP="00BE4A08">
      <w:pPr>
        <w:numPr>
          <w:ilvl w:val="0"/>
          <w:numId w:val="149"/>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bude zaevidované v ASSR;</w:t>
      </w:r>
    </w:p>
    <w:p w14:paraId="20D2FF19" w14:textId="77777777" w:rsidR="00BE4A08" w:rsidRPr="00BE4A08" w:rsidRDefault="00BE4A08" w:rsidP="00BE4A08">
      <w:pPr>
        <w:numPr>
          <w:ilvl w:val="0"/>
          <w:numId w:val="150"/>
        </w:num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a bude priradené k príslušnému spisu.</w:t>
      </w:r>
    </w:p>
    <w:p w14:paraId="5991193A" w14:textId="3CB82FC4"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 xml:space="preserve">IS eNRI DOP nebude vykonávať výpočty, modelovanie ani automatizované vyhodnocovanie hospodárskej rovnováhy s tým, že </w:t>
      </w:r>
      <w:r w:rsidR="00D16EDD">
        <w:rPr>
          <w:rFonts w:ascii="Calibri" w:eastAsia="Calibri" w:hAnsi="Calibri" w:cs="Calibri"/>
          <w:kern w:val="2"/>
          <w:lang w:eastAsia="en-US"/>
          <w14:ligatures w14:val="standardContextual"/>
        </w:rPr>
        <w:t>Zhotoviteľ</w:t>
      </w:r>
      <w:r w:rsidRPr="00BE4A08">
        <w:rPr>
          <w:rFonts w:ascii="Calibri" w:eastAsia="Calibri" w:hAnsi="Calibri"/>
          <w:kern w:val="2"/>
          <w:lang w:eastAsia="en-US"/>
          <w14:ligatures w14:val="standardContextual"/>
        </w:rPr>
        <w:t xml:space="preserve"> zabezpečí výlučne procesnú a evidenčnú podporu tejto činnosti.</w:t>
      </w:r>
    </w:p>
    <w:p w14:paraId="2E81BA49" w14:textId="77777777" w:rsidR="00BE4A08" w:rsidRPr="00BE4A08" w:rsidRDefault="00BE4A08" w:rsidP="00BE4A08">
      <w:pPr>
        <w:spacing w:after="160" w:line="278" w:lineRule="auto"/>
        <w:jc w:val="both"/>
        <w:rPr>
          <w:rFonts w:ascii="Calibri" w:eastAsia="Calibri" w:hAnsi="Calibri"/>
          <w:b/>
          <w:bCs/>
          <w:kern w:val="2"/>
          <w:lang w:eastAsia="en-US"/>
          <w14:ligatures w14:val="standardContextual"/>
        </w:rPr>
      </w:pPr>
      <w:r w:rsidRPr="00BE4A08">
        <w:rPr>
          <w:rFonts w:ascii="Calibri" w:eastAsia="Calibri" w:hAnsi="Calibri"/>
          <w:b/>
          <w:bCs/>
          <w:kern w:val="2"/>
          <w:lang w:eastAsia="en-US"/>
          <w14:ligatures w14:val="standardContextual"/>
        </w:rPr>
        <w:t>Rozhodovanie a doručovanie</w:t>
      </w:r>
    </w:p>
    <w:p w14:paraId="41D451CB" w14:textId="010D41C8" w:rsidR="00BE4A08" w:rsidRPr="00BE4A08" w:rsidRDefault="00D16EDD" w:rsidP="00BE4A08">
      <w:pPr>
        <w:spacing w:after="160" w:line="278" w:lineRule="auto"/>
        <w:jc w:val="both"/>
        <w:rPr>
          <w:rFonts w:ascii="Calibri" w:eastAsia="Calibri" w:hAnsi="Calibri"/>
          <w:kern w:val="2"/>
          <w:lang w:eastAsia="en-US"/>
          <w14:ligatures w14:val="standardContextual"/>
        </w:rPr>
      </w:pPr>
      <w:r>
        <w:rPr>
          <w:rFonts w:ascii="Calibri" w:eastAsia="Calibri" w:hAnsi="Calibri" w:cs="Calibri"/>
          <w:kern w:val="2"/>
          <w:lang w:eastAsia="en-US"/>
          <w14:ligatures w14:val="standardContextual"/>
        </w:rPr>
        <w:t>Zhotoviteľ</w:t>
      </w:r>
      <w:r w:rsidR="00BE4A08" w:rsidRPr="00BE4A08">
        <w:rPr>
          <w:rFonts w:ascii="Calibri" w:eastAsia="Calibri" w:hAnsi="Calibri"/>
          <w:kern w:val="2"/>
          <w:lang w:eastAsia="en-US"/>
          <w14:ligatures w14:val="standardContextual"/>
        </w:rPr>
        <w:t xml:space="preserve"> zabezpečí, aby na základe kompletnej dokumentácie v spise mohol príslušný orgán v IS eNRI DOP elektronicky vydať rozhodnutie o udelení alebo neudelení licencie a o schválení, zamietnutí alebo úprave cestovného poriadku.</w:t>
      </w:r>
    </w:p>
    <w:p w14:paraId="0952B955"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Rozhodnutie bude generované v elektronickej podobe, podpísané kvalifikovaným elektronickým podpisom a doručené dopravcovi prostredníctvom ÚPVS. Dokumenty budú archivované v ASSR.</w:t>
      </w:r>
    </w:p>
    <w:p w14:paraId="459CAA86"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Systém umožní elektronické podanie odvolania prostredníctvom ÚPVS a jeho automatické priradenie k existujúcemu spisu.</w:t>
      </w:r>
    </w:p>
    <w:p w14:paraId="2646BCCF" w14:textId="77777777" w:rsidR="00BE4A08" w:rsidRPr="00BE4A08" w:rsidRDefault="00BE4A08" w:rsidP="00BE4A08">
      <w:pPr>
        <w:spacing w:after="160" w:line="278" w:lineRule="auto"/>
        <w:jc w:val="both"/>
        <w:rPr>
          <w:rFonts w:ascii="Calibri" w:eastAsia="Calibri" w:hAnsi="Calibri"/>
          <w:b/>
          <w:bCs/>
          <w:kern w:val="2"/>
          <w:lang w:eastAsia="en-US"/>
          <w14:ligatures w14:val="standardContextual"/>
        </w:rPr>
      </w:pPr>
      <w:r w:rsidRPr="00BE4A08">
        <w:rPr>
          <w:rFonts w:ascii="Calibri" w:eastAsia="Calibri" w:hAnsi="Calibri"/>
          <w:b/>
          <w:bCs/>
          <w:kern w:val="2"/>
          <w:lang w:eastAsia="en-US"/>
          <w14:ligatures w14:val="standardContextual"/>
        </w:rPr>
        <w:t>Evidencia a dohľad</w:t>
      </w:r>
    </w:p>
    <w:p w14:paraId="02C61AC8" w14:textId="33783AE7" w:rsidR="00BE4A08" w:rsidRPr="00BE4A08" w:rsidRDefault="00D16EDD" w:rsidP="00BE4A08">
      <w:pPr>
        <w:spacing w:after="160" w:line="278" w:lineRule="auto"/>
        <w:jc w:val="both"/>
        <w:rPr>
          <w:rFonts w:ascii="Calibri" w:eastAsia="Calibri" w:hAnsi="Calibri" w:cs="Calibri"/>
          <w:kern w:val="2"/>
          <w:lang w:eastAsia="en-US"/>
          <w14:ligatures w14:val="standardContextual"/>
        </w:rPr>
      </w:pPr>
      <w:r>
        <w:rPr>
          <w:rFonts w:ascii="Calibri" w:eastAsia="Calibri" w:hAnsi="Calibri" w:cs="Calibri"/>
          <w:kern w:val="2"/>
          <w:lang w:eastAsia="en-US"/>
          <w14:ligatures w14:val="standardContextual"/>
        </w:rPr>
        <w:lastRenderedPageBreak/>
        <w:t xml:space="preserve">Zhotoviteľ </w:t>
      </w:r>
      <w:r w:rsidR="00BE4A08" w:rsidRPr="00BE4A08">
        <w:rPr>
          <w:rFonts w:ascii="Calibri" w:eastAsia="Calibri" w:hAnsi="Calibri"/>
          <w:kern w:val="2"/>
          <w:lang w:eastAsia="en-US"/>
          <w14:ligatures w14:val="standardContextual"/>
        </w:rPr>
        <w:t>zabezpečí, aby IS eNRI DOP viedol centrálnu elektronickú evidenciu podaní, licencií a rozhodnutí vydaných VÚC a obcami, ktorá bude slúžiť ako jednotný referenčný a dohľadový zdroj pre oprávnené orgány verejnej správy. Všetky úkony budú auditovateľné a dokumenty budú uchovávané prostredníctvom ASSR v súlade s registratúrnymi predpismi.</w:t>
      </w:r>
    </w:p>
    <w:p w14:paraId="04FE2C5F" w14:textId="77777777" w:rsidR="00BE4A08" w:rsidRPr="00BE4A08" w:rsidRDefault="00BE4A08" w:rsidP="00BE4A08">
      <w:pPr>
        <w:tabs>
          <w:tab w:val="num" w:pos="720"/>
        </w:tabs>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Modul bude implementovaný ako webová aplikácia s portálovým rozhraním, prepojená s centrálnymi službami IS eNRI DOP. Každá operácia bude auditovateľná a zaznamenaná v systéme (čas, používateľ, akcia, objekt). Modul bude spĺňať požiadavky na </w:t>
      </w:r>
      <w:r w:rsidRPr="00BE4A08">
        <w:rPr>
          <w:rFonts w:ascii="Calibri" w:eastAsia="Calibri" w:hAnsi="Calibri" w:cs="Calibri"/>
          <w:b/>
          <w:bCs/>
          <w:kern w:val="2"/>
          <w:lang w:eastAsia="en-US"/>
          <w14:ligatures w14:val="standardContextual"/>
        </w:rPr>
        <w:t>kybernetickú bezpečnosť</w:t>
      </w:r>
      <w:r w:rsidRPr="00BE4A08">
        <w:rPr>
          <w:rFonts w:ascii="Calibri" w:eastAsia="Calibri" w:hAnsi="Calibri" w:cs="Calibri"/>
          <w:kern w:val="2"/>
          <w:lang w:eastAsia="en-US"/>
          <w14:ligatures w14:val="standardContextual"/>
        </w:rPr>
        <w:t xml:space="preserve"> podľa zákona č. 69/2018 Z. z.</w:t>
      </w:r>
    </w:p>
    <w:p w14:paraId="25F8F775" w14:textId="77777777" w:rsidR="00BE4A08" w:rsidRPr="00BE4A08" w:rsidRDefault="00BE4A08" w:rsidP="00BE4A08">
      <w:p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Užívateľské rozhranie</w:t>
      </w:r>
    </w:p>
    <w:p w14:paraId="5B39FDCA" w14:textId="77777777" w:rsidR="00BE4A08" w:rsidRPr="00BE4A08" w:rsidRDefault="00BE4A08" w:rsidP="00BE4A08">
      <w:pPr>
        <w:numPr>
          <w:ilvl w:val="0"/>
          <w:numId w:val="141"/>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Pre dopravcov:</w:t>
      </w:r>
    </w:p>
    <w:p w14:paraId="5ACA051C" w14:textId="77777777" w:rsidR="00BE4A08" w:rsidRPr="00BE4A08" w:rsidRDefault="00BE4A08" w:rsidP="00BE4A08">
      <w:pPr>
        <w:numPr>
          <w:ilvl w:val="1"/>
          <w:numId w:val="141"/>
        </w:numPr>
        <w:spacing w:after="160" w:line="278" w:lineRule="auto"/>
        <w:ind w:left="1434" w:hanging="357"/>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Elektronický formulár žiadosti s možnosťou elektronického podpisu a nahrávania príloh.</w:t>
      </w:r>
    </w:p>
    <w:p w14:paraId="1332F9B6" w14:textId="77777777" w:rsidR="00BE4A08" w:rsidRPr="00BE4A08" w:rsidRDefault="00BE4A08" w:rsidP="00BE4A08">
      <w:pPr>
        <w:numPr>
          <w:ilvl w:val="1"/>
          <w:numId w:val="141"/>
        </w:numPr>
        <w:spacing w:after="160" w:line="278" w:lineRule="auto"/>
        <w:ind w:left="1434" w:hanging="357"/>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Náhľad na históriu podaní a stav ich spracovania.</w:t>
      </w:r>
    </w:p>
    <w:p w14:paraId="25A27C3B" w14:textId="77777777" w:rsidR="00BE4A08" w:rsidRPr="00BE4A08" w:rsidRDefault="00BE4A08" w:rsidP="00BE4A08">
      <w:pPr>
        <w:numPr>
          <w:ilvl w:val="1"/>
          <w:numId w:val="141"/>
        </w:numPr>
        <w:spacing w:after="160" w:line="278" w:lineRule="auto"/>
        <w:ind w:left="1434" w:hanging="357"/>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Evidencia jemu udelených licencií a schválených cestovných poriadkov.</w:t>
      </w:r>
    </w:p>
    <w:p w14:paraId="6584B75A" w14:textId="77777777" w:rsidR="00BE4A08" w:rsidRPr="00BE4A08" w:rsidRDefault="00BE4A08" w:rsidP="00BE4A08">
      <w:pPr>
        <w:numPr>
          <w:ilvl w:val="1"/>
          <w:numId w:val="141"/>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Prístup cez eID a bezpečné rozhranie IS eNRI DOP.</w:t>
      </w:r>
    </w:p>
    <w:p w14:paraId="2F7AE252" w14:textId="77777777" w:rsidR="00BE4A08" w:rsidRPr="00BE4A08" w:rsidRDefault="00BE4A08" w:rsidP="00BE4A08">
      <w:pPr>
        <w:numPr>
          <w:ilvl w:val="0"/>
          <w:numId w:val="141"/>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Pre VÚC a obce:</w:t>
      </w:r>
    </w:p>
    <w:p w14:paraId="1849297A" w14:textId="77777777" w:rsidR="00BE4A08" w:rsidRPr="00BE4A08" w:rsidRDefault="00BE4A08" w:rsidP="00BE4A08">
      <w:pPr>
        <w:numPr>
          <w:ilvl w:val="1"/>
          <w:numId w:val="141"/>
        </w:numPr>
        <w:spacing w:after="160" w:line="278" w:lineRule="auto"/>
        <w:ind w:left="1434" w:hanging="357"/>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Evidenčný a pracovný nástroj pre spracovanie žiadostí.</w:t>
      </w:r>
    </w:p>
    <w:p w14:paraId="49C8DDF3" w14:textId="77777777" w:rsidR="00BE4A08" w:rsidRPr="00BE4A08" w:rsidRDefault="00BE4A08" w:rsidP="00BE4A08">
      <w:pPr>
        <w:numPr>
          <w:ilvl w:val="1"/>
          <w:numId w:val="141"/>
        </w:numPr>
        <w:spacing w:after="160" w:line="278" w:lineRule="auto"/>
        <w:ind w:left="1434" w:hanging="357"/>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Evidencia všetkých nimi vydaných licencií (minulých, súčasných aj budúcich).</w:t>
      </w:r>
    </w:p>
    <w:p w14:paraId="39F788B2" w14:textId="77777777" w:rsidR="00BE4A08" w:rsidRPr="00BE4A08" w:rsidRDefault="00BE4A08" w:rsidP="00BE4A08">
      <w:pPr>
        <w:numPr>
          <w:ilvl w:val="1"/>
          <w:numId w:val="141"/>
        </w:numPr>
        <w:spacing w:after="160" w:line="278" w:lineRule="auto"/>
        <w:ind w:left="1434" w:hanging="357"/>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Prehľady a štatistiky podľa typu dopravy, lokality, dopravcu.</w:t>
      </w:r>
    </w:p>
    <w:p w14:paraId="6843F133" w14:textId="77777777" w:rsidR="00BE4A08" w:rsidRPr="00BE4A08" w:rsidRDefault="00BE4A08" w:rsidP="00BE4A08">
      <w:pPr>
        <w:numPr>
          <w:ilvl w:val="1"/>
          <w:numId w:val="141"/>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Exportné výstupy pre analytické a rozhodovacie účely.</w:t>
      </w:r>
    </w:p>
    <w:p w14:paraId="118917E2" w14:textId="77777777" w:rsidR="00BE4A08" w:rsidRPr="00BE4A08" w:rsidRDefault="00BE4A08" w:rsidP="00BE4A08">
      <w:pPr>
        <w:numPr>
          <w:ilvl w:val="0"/>
          <w:numId w:val="141"/>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Pre MD SR:</w:t>
      </w:r>
    </w:p>
    <w:p w14:paraId="5365F139" w14:textId="77777777" w:rsidR="00BE4A08" w:rsidRPr="00BE4A08" w:rsidRDefault="00BE4A08" w:rsidP="00BE4A08">
      <w:pPr>
        <w:numPr>
          <w:ilvl w:val="1"/>
          <w:numId w:val="141"/>
        </w:numPr>
        <w:spacing w:after="160" w:line="278" w:lineRule="auto"/>
        <w:ind w:left="1434" w:hanging="357"/>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Centrálna evidencia licencií.</w:t>
      </w:r>
    </w:p>
    <w:p w14:paraId="08E3F36C" w14:textId="77777777" w:rsidR="00BE4A08" w:rsidRPr="00BE4A08" w:rsidRDefault="00BE4A08" w:rsidP="00BE4A08">
      <w:pPr>
        <w:numPr>
          <w:ilvl w:val="1"/>
          <w:numId w:val="141"/>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Dohľad nad plnením procesov a výkonov verejnej dopravy.</w:t>
      </w:r>
    </w:p>
    <w:p w14:paraId="2BFE364D" w14:textId="50FA2935" w:rsidR="00BE4A08" w:rsidRPr="00BE4A08" w:rsidRDefault="00BE4A08" w:rsidP="00BE4A08">
      <w:pPr>
        <w:keepNext/>
        <w:keepLines/>
        <w:spacing w:before="160" w:after="80" w:line="278" w:lineRule="auto"/>
        <w:ind w:left="851" w:hanging="709"/>
        <w:outlineLvl w:val="1"/>
        <w:rPr>
          <w:rFonts w:ascii="Calibri Light" w:hAnsi="Calibri Light"/>
          <w:color w:val="2F5496"/>
          <w:kern w:val="2"/>
          <w:sz w:val="32"/>
          <w:szCs w:val="32"/>
          <w:lang w:eastAsia="en-US"/>
          <w14:ligatures w14:val="standardContextual"/>
        </w:rPr>
      </w:pPr>
      <w:bookmarkStart w:id="337" w:name="_Toc219908606"/>
      <w:r w:rsidRPr="00BE4A08">
        <w:rPr>
          <w:rFonts w:ascii="Calibri Light" w:hAnsi="Calibri Light"/>
          <w:color w:val="2F5496"/>
          <w:kern w:val="2"/>
          <w:sz w:val="32"/>
          <w:szCs w:val="32"/>
          <w:lang w:eastAsia="en-US"/>
          <w14:ligatures w14:val="standardContextual"/>
        </w:rPr>
        <w:t>12.1. Dynamický mapový podklad a vizualizačné služby</w:t>
      </w:r>
      <w:bookmarkEnd w:id="337"/>
    </w:p>
    <w:p w14:paraId="5275E710"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 xml:space="preserve">IS eNRI DOP musí disponovať technickou schopnosťou práce s dynamickým mapovým podkladom ako zdieľanou vizualizačnou službou pre zobrazovanie priestorových údajov súvisiacich s licenciami, linkami a cestovnými poriadkami vo verejnej osobnej doprave. Táto služba predstavuje podporný technický nástroj a </w:t>
      </w:r>
      <w:r w:rsidRPr="00BE4A08">
        <w:rPr>
          <w:rFonts w:ascii="Calibri" w:eastAsia="Calibri" w:hAnsi="Calibri"/>
          <w:b/>
          <w:bCs/>
          <w:kern w:val="2"/>
          <w:lang w:eastAsia="en-US"/>
          <w14:ligatures w14:val="standardContextual"/>
        </w:rPr>
        <w:t>netvorí samostatnú evidenčnú ani rozhodovaciu agendu systému</w:t>
      </w:r>
      <w:r w:rsidRPr="00BE4A08">
        <w:rPr>
          <w:rFonts w:ascii="Calibri" w:eastAsia="Calibri" w:hAnsi="Calibri"/>
          <w:kern w:val="2"/>
          <w:lang w:eastAsia="en-US"/>
          <w14:ligatures w14:val="standardContextual"/>
        </w:rPr>
        <w:t>.</w:t>
      </w:r>
    </w:p>
    <w:p w14:paraId="102E2868"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Dynamický mapový podklad používaný v rámci tohto modulu bude poskytovaný centrálnym Modulom GIS IS eNRI DOP podľa kapitoly 6 a v agende licencií bude využívaný ako zdieľaná vizualizačná a editačná služba.</w:t>
      </w:r>
    </w:p>
    <w:p w14:paraId="55D0DE38"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lastRenderedPageBreak/>
        <w:t>Použitie dynamického mapového podkladu reflektuje požiadavky zákona č. 332/2023 Z. z., podľa ktorého je súčasťou žiadosti o povolenie na prevádzkovanie linky aj mapový podklad, v ktorom sa trasa linky vyznačuje. V IS eNRI DOP je táto požiadavka podporená technickými prostriedkami, ktoré umožnia používateľovi zakresliť, zobraziť a kontrolovať trasu a zastávky linky v elektronickej forme (nejde tu o modelovanie, výpočet trás ani ich optimalizáciu).</w:t>
      </w:r>
    </w:p>
    <w:p w14:paraId="48E9EC46"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Mapové rozhranie umožní:</w:t>
      </w:r>
    </w:p>
    <w:p w14:paraId="511A22C7"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grafické zobrazenie trás liniek a ich zastávok;</w:t>
      </w:r>
    </w:p>
    <w:p w14:paraId="72B514F7"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interaktívnu prácu s mierkou, vrstvami a typmi zobrazenia;</w:t>
      </w:r>
    </w:p>
    <w:p w14:paraId="27F23E6B" w14:textId="77777777" w:rsidR="00BE4A08" w:rsidRPr="00BE4A08" w:rsidRDefault="00BE4A08" w:rsidP="00BE4A08">
      <w:pPr>
        <w:numPr>
          <w:ilvl w:val="0"/>
          <w:numId w:val="151"/>
        </w:num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manuálne zakreslenie alebo úpravu trasy používateľom.</w:t>
      </w:r>
    </w:p>
    <w:p w14:paraId="13515DEC"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Ak budú k dispozícii dátové vstupy vo formáte GTFS, systém umožní zostrojenie trasy linky na základe súborov stops.txt a shapes.txt, pričom používateľ má vždy možnosť výslednú trasu vizuálne skontrolovať a prípadne manuálne upraviť.</w:t>
      </w:r>
    </w:p>
    <w:p w14:paraId="338CF26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kern w:val="2"/>
          <w:lang w:eastAsia="en-US"/>
          <w14:ligatures w14:val="standardContextual"/>
        </w:rPr>
        <w:t>Dynamický mapový podklad bude dostupný aj pri prehliadaní vydaných licencií zo strany príslušného orgánu verejnej správy a dopravcu, výlučne na účely prehľadu, vizuálnej kontroly a odborného dozoru. Mapové zobrazenie nebude mať právny dopad a nezasahuje do rozhodovania v správnom konaní.</w:t>
      </w:r>
    </w:p>
    <w:p w14:paraId="413C9184" w14:textId="5BBAC6B7" w:rsidR="00BE4A08" w:rsidRPr="00BE4A08" w:rsidRDefault="00BE4A08" w:rsidP="00BE4A08">
      <w:pPr>
        <w:keepNext/>
        <w:keepLines/>
        <w:spacing w:before="160" w:after="80" w:line="278" w:lineRule="auto"/>
        <w:ind w:left="851" w:hanging="709"/>
        <w:outlineLvl w:val="1"/>
        <w:rPr>
          <w:rFonts w:ascii="Calibri Light" w:hAnsi="Calibri Light"/>
          <w:color w:val="2F5496"/>
          <w:kern w:val="2"/>
          <w:sz w:val="32"/>
          <w:szCs w:val="32"/>
          <w:lang w:eastAsia="en-US"/>
          <w14:ligatures w14:val="standardContextual"/>
        </w:rPr>
      </w:pPr>
      <w:bookmarkStart w:id="338" w:name="_Toc219908607"/>
      <w:r w:rsidRPr="00BE4A08">
        <w:rPr>
          <w:rFonts w:ascii="Calibri Light" w:hAnsi="Calibri Light"/>
          <w:color w:val="2F5496"/>
          <w:kern w:val="2"/>
          <w:sz w:val="32"/>
          <w:szCs w:val="32"/>
          <w:lang w:eastAsia="en-US"/>
          <w14:ligatures w14:val="standardContextual"/>
        </w:rPr>
        <w:t>12.2. Správa licencovaných dopravných prostriedkov vo verejnej osobnej doprave</w:t>
      </w:r>
      <w:bookmarkEnd w:id="338"/>
    </w:p>
    <w:p w14:paraId="4BA759F5"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IS eNRI DOP poskytne evidenčnú podporu údajov o dopravných prostriedkoch používaných v licencovanej verejnej osobnej doprave výlučne v rozsahu potrebnom na podporu agendy licencií a dohľadu nad jej výkonom. IS eNRI DOP nebude predstavovať primárny register vozidiel ani technickej spôsobilosti.</w:t>
      </w:r>
    </w:p>
    <w:p w14:paraId="6E32E025"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V rámci IS eNRI DOP budú vozidlá evidované len v rozsahu potrebnom na:</w:t>
      </w:r>
    </w:p>
    <w:p w14:paraId="30CDEAF8"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väzbu vozidiel na vydané licencie a dopravcov;</w:t>
      </w:r>
    </w:p>
    <w:p w14:paraId="66BC0BED"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preukázanie kapacitného a technického zabezpečenia licencovanej dopravy;</w:t>
      </w:r>
    </w:p>
    <w:p w14:paraId="57226926" w14:textId="77777777" w:rsidR="00BE4A08" w:rsidRPr="00BE4A08" w:rsidRDefault="00BE4A08" w:rsidP="00BE4A08">
      <w:pPr>
        <w:numPr>
          <w:ilvl w:val="0"/>
          <w:numId w:val="152"/>
        </w:num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dohľad orgánov verejnej správy nad plnením licenčných podmienok.</w:t>
      </w:r>
    </w:p>
    <w:p w14:paraId="5E28BFC7" w14:textId="77777777" w:rsidR="00BE4A08" w:rsidRPr="00BE4A08" w:rsidRDefault="00BE4A08" w:rsidP="00BE4A08">
      <w:pPr>
        <w:spacing w:after="160" w:line="278" w:lineRule="auto"/>
        <w:jc w:val="both"/>
        <w:rPr>
          <w:rFonts w:ascii="Calibri" w:eastAsia="Calibri" w:hAnsi="Calibri"/>
          <w:b/>
          <w:bCs/>
          <w:kern w:val="2"/>
          <w:lang w:eastAsia="en-US"/>
          <w14:ligatures w14:val="standardContextual"/>
        </w:rPr>
      </w:pPr>
      <w:r w:rsidRPr="00BE4A08">
        <w:rPr>
          <w:rFonts w:ascii="Calibri" w:eastAsia="Calibri" w:hAnsi="Calibri"/>
          <w:b/>
          <w:bCs/>
          <w:kern w:val="2"/>
          <w:lang w:eastAsia="en-US"/>
          <w14:ligatures w14:val="standardContextual"/>
        </w:rPr>
        <w:t>Funkcie evidencie vozidiel</w:t>
      </w:r>
    </w:p>
    <w:p w14:paraId="5C52217D"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Systém umožní ku každej licencii viesť zoznam ďalších parametrov priradených k vozidlám (ktoré budú spresnené v analytickej fáze projektu), napr.:</w:t>
      </w:r>
    </w:p>
    <w:p w14:paraId="55DB9D56"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identifikácia vozidla (EČV, VIN, typ);</w:t>
      </w:r>
    </w:p>
    <w:p w14:paraId="652FDFC8"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kapacita;</w:t>
      </w:r>
    </w:p>
    <w:p w14:paraId="78A8D8F0"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typ pohonu a emisná trieda;</w:t>
      </w:r>
    </w:p>
    <w:p w14:paraId="009774DD"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lastRenderedPageBreak/>
        <w:t>stav technickej spôsobilosti (STK, EK – referenčne);</w:t>
      </w:r>
    </w:p>
    <w:p w14:paraId="4D6AF78F"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dopravca a priradená licencia;</w:t>
      </w:r>
    </w:p>
    <w:p w14:paraId="1BA80869" w14:textId="77777777" w:rsidR="00BE4A08" w:rsidRPr="00BE4A08" w:rsidRDefault="00BE4A08" w:rsidP="00BE4A08">
      <w:pPr>
        <w:numPr>
          <w:ilvl w:val="0"/>
          <w:numId w:val="153"/>
        </w:num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obdobie zaradenia do prevádzky.</w:t>
      </w:r>
    </w:p>
    <w:p w14:paraId="185772D2"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Tieto údaje:</w:t>
      </w:r>
    </w:p>
    <w:p w14:paraId="6DDCB17C"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budú využívané na evidenčné a kontrolné účely;</w:t>
      </w:r>
    </w:p>
    <w:p w14:paraId="4691E206" w14:textId="77777777" w:rsidR="00BE4A08" w:rsidRPr="00BE4A08" w:rsidRDefault="00BE4A08" w:rsidP="00BE4A08">
      <w:pPr>
        <w:numPr>
          <w:ilvl w:val="0"/>
          <w:numId w:val="154"/>
        </w:num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nebudú zdrojom právne záväzných technických rozhodnutí.</w:t>
      </w:r>
    </w:p>
    <w:p w14:paraId="6598E34F" w14:textId="77777777" w:rsidR="00BE4A08" w:rsidRPr="00BE4A08" w:rsidRDefault="00BE4A08" w:rsidP="00BE4A08">
      <w:pPr>
        <w:spacing w:after="160" w:line="278" w:lineRule="auto"/>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Systém tiež umožní orgánom verejnej správy:</w:t>
      </w:r>
    </w:p>
    <w:p w14:paraId="35553374"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nahliadnuť, akými vozidlami je licencia krytá;</w:t>
      </w:r>
    </w:p>
    <w:p w14:paraId="20A3B63E" w14:textId="77777777" w:rsidR="00BE4A08" w:rsidRPr="00BE4A08" w:rsidRDefault="00BE4A08" w:rsidP="00BE4A08">
      <w:pPr>
        <w:numPr>
          <w:ilvl w:val="0"/>
          <w:numId w:val="151"/>
        </w:numPr>
        <w:spacing w:after="160" w:line="278" w:lineRule="auto"/>
        <w:ind w:left="714" w:hanging="357"/>
        <w:jc w:val="both"/>
        <w:rPr>
          <w:rFonts w:ascii="Calibri" w:eastAsia="Calibri" w:hAnsi="Calibri"/>
          <w:kern w:val="2"/>
          <w:lang w:eastAsia="en-US"/>
          <w14:ligatures w14:val="standardContextual"/>
        </w:rPr>
      </w:pPr>
      <w:r w:rsidRPr="00BE4A08">
        <w:rPr>
          <w:rFonts w:ascii="Calibri" w:eastAsia="Calibri" w:hAnsi="Calibri"/>
          <w:kern w:val="2"/>
          <w:lang w:eastAsia="en-US"/>
          <w14:ligatures w14:val="standardContextual"/>
        </w:rPr>
        <w:t>sledovať zmeny (zaradenie, vyradenie, náhrady);</w:t>
      </w:r>
    </w:p>
    <w:p w14:paraId="43933ED7"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kern w:val="2"/>
          <w:lang w:eastAsia="en-US"/>
          <w14:ligatures w14:val="standardContextual"/>
        </w:rPr>
        <w:t>vytvárať prehľady o kapacitách a štruktúre vozidlového parku.</w:t>
      </w:r>
    </w:p>
    <w:p w14:paraId="02DEA18A" w14:textId="0C05F75A"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339" w:name="_Toc219908608"/>
      <w:r w:rsidRPr="00BE4A08">
        <w:rPr>
          <w:rFonts w:ascii="Calibri Light" w:hAnsi="Calibri Light"/>
          <w:color w:val="2F5496"/>
          <w:kern w:val="2"/>
          <w:sz w:val="40"/>
          <w:szCs w:val="40"/>
          <w:lang w:eastAsia="en-US"/>
          <w14:ligatures w14:val="standardContextual"/>
        </w:rPr>
        <w:t>Agendový modul dopravných povolení</w:t>
      </w:r>
      <w:bookmarkEnd w:id="339"/>
    </w:p>
    <w:p w14:paraId="31E7E00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Agendový modul dopravných povolení bude predstavovať funkcionalitu IS eNRI DOP určenú na elektronické podanie žiadosti dopravcu o povolenie e-CEMT. Modul bude slúžiť výhradne ako vstupný komunikačný a podateľňový mechanizmus, prostredníctvom ktorého:</w:t>
      </w:r>
    </w:p>
    <w:p w14:paraId="278A75E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dopravca vyplní žiadosť,</w:t>
      </w:r>
    </w:p>
    <w:p w14:paraId="05D9744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podpíše ju kvalifikovaným elektronickým podpisom a</w:t>
      </w:r>
    </w:p>
    <w:p w14:paraId="024EE0C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odošle ju prostredníctvom integrácie s Ústredným portálom verejnej správy (ÚPVS).</w:t>
      </w:r>
    </w:p>
    <w:p w14:paraId="2712C881"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 odoslaní bude žiadosť automaticky doručená do informačného systému Ministerstva dopravy Slovenskej republiky (Fabasoft), kde bude zaevidovaná a následne spracovaná v zmysle príslušných interných procesov a medzinárodných pravidiel pre CEMT (Conférence Européenne des Ministres des Transports).</w:t>
      </w:r>
    </w:p>
    <w:p w14:paraId="16A2C0E7"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IS eNRI DOP nebude vykonávať žiadne procesné, rozhodovacie, kontrolné ani evidenčné činnosti vo vzťahu k samotným povoleniam CEMT. Nebude tiež uchovávať, vyhodnocovať ani spravovať údaje o vydaných alebo využívaných povoleniach. Kompletná procesná agenda, vrátane posudzovania žiadostí, prideľovania povolení a kontroly ich používania, zostane v kompetencii Ministerstva dopravy Slovenskej republiky a medzinárodného systému CEMT prevádzkovaného pod záštitou Medzinárodného dopravného fóra (ITF).</w:t>
      </w:r>
    </w:p>
    <w:p w14:paraId="7CCF25B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v IS eNRI DOP bude rešpektovať zavádzanie elektronického systému e-CEMT, ktorý je v produkčnej prevádzke od 1. januára 2026.</w:t>
      </w:r>
    </w:p>
    <w:p w14:paraId="31E61E51"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Úlohou tohto modulu bude zabezpečiť jednotné, štandardizované a elektronické podávanie žiadostí dopravcov tak, aby bol proces doručovania žiadostí na Ministerstvo dopravy plne </w:t>
      </w:r>
      <w:r w:rsidRPr="00BE4A08">
        <w:rPr>
          <w:rFonts w:ascii="Calibri" w:eastAsia="Calibri" w:hAnsi="Calibri" w:cs="Calibri"/>
          <w:kern w:val="2"/>
          <w:lang w:eastAsia="en-US"/>
          <w14:ligatures w14:val="standardContextual"/>
        </w:rPr>
        <w:lastRenderedPageBreak/>
        <w:t>digitalizovaný, preukázateľný a archivačne správny v súlade s technickými a legislatívnymi požiadavkami verejnej správy Slovenskej republiky.</w:t>
      </w:r>
    </w:p>
    <w:p w14:paraId="6425DE9E"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Procesný popis - Podanie žiadosti o e-CEMT</w:t>
      </w:r>
    </w:p>
    <w:p w14:paraId="1BDA4165" w14:textId="77777777" w:rsidR="00BE4A08" w:rsidRPr="00BE4A08" w:rsidRDefault="00BE4A08" w:rsidP="00BE4A08">
      <w:pPr>
        <w:numPr>
          <w:ilvl w:val="0"/>
          <w:numId w:val="14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Dopravca sa autentifikuje cez eID.</w:t>
      </w:r>
    </w:p>
    <w:p w14:paraId="1F0B8C0C" w14:textId="77777777" w:rsidR="00BE4A08" w:rsidRPr="00BE4A08" w:rsidRDefault="00BE4A08" w:rsidP="00BE4A08">
      <w:pPr>
        <w:numPr>
          <w:ilvl w:val="0"/>
          <w:numId w:val="14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Dopravca otvorí elektronický formulár v IS eNRI DOP.</w:t>
      </w:r>
    </w:p>
    <w:p w14:paraId="19085F5C" w14:textId="77777777" w:rsidR="00BE4A08" w:rsidRPr="00BE4A08" w:rsidRDefault="00BE4A08" w:rsidP="00BE4A08">
      <w:pPr>
        <w:numPr>
          <w:ilvl w:val="0"/>
          <w:numId w:val="14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zobrazí formulár s povinnými poliami a logickými kontrolami.</w:t>
      </w:r>
    </w:p>
    <w:p w14:paraId="713F0C55" w14:textId="77777777" w:rsidR="00BE4A08" w:rsidRPr="00BE4A08" w:rsidRDefault="00BE4A08" w:rsidP="00BE4A08">
      <w:pPr>
        <w:numPr>
          <w:ilvl w:val="0"/>
          <w:numId w:val="14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Dopravca vyplní údaje a priloží požadované prílohy.</w:t>
      </w:r>
    </w:p>
    <w:p w14:paraId="1AC916C3" w14:textId="77777777" w:rsidR="00BE4A08" w:rsidRPr="00BE4A08" w:rsidRDefault="00BE4A08" w:rsidP="00BE4A08">
      <w:pPr>
        <w:numPr>
          <w:ilvl w:val="0"/>
          <w:numId w:val="14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vykoná formálnu validáciu údajov.</w:t>
      </w:r>
    </w:p>
    <w:p w14:paraId="2F7AF050" w14:textId="77777777" w:rsidR="00BE4A08" w:rsidRPr="00BE4A08" w:rsidRDefault="00BE4A08" w:rsidP="00BE4A08">
      <w:pPr>
        <w:numPr>
          <w:ilvl w:val="0"/>
          <w:numId w:val="14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Dopravca autorizuje podanie kvalifikovaným elektronickým podpisom (KEP).</w:t>
      </w:r>
    </w:p>
    <w:p w14:paraId="1A61ECC1" w14:textId="77777777" w:rsidR="00BE4A08" w:rsidRPr="00BE4A08" w:rsidRDefault="00BE4A08" w:rsidP="00BE4A08">
      <w:pPr>
        <w:numPr>
          <w:ilvl w:val="0"/>
          <w:numId w:val="14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odošle žiadosť prostredníctvom ÚPVS do Fabasoftu MD SR.</w:t>
      </w:r>
    </w:p>
    <w:p w14:paraId="39C46ABA" w14:textId="77777777" w:rsidR="00BE4A08" w:rsidRPr="00BE4A08" w:rsidRDefault="00BE4A08" w:rsidP="00BE4A08">
      <w:pPr>
        <w:numPr>
          <w:ilvl w:val="0"/>
          <w:numId w:val="14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ÚPVS vráti doručenku.</w:t>
      </w:r>
    </w:p>
    <w:p w14:paraId="3F3F2767" w14:textId="77777777" w:rsidR="00BE4A08" w:rsidRPr="00BE4A08" w:rsidRDefault="00BE4A08" w:rsidP="00BE4A08">
      <w:pPr>
        <w:numPr>
          <w:ilvl w:val="0"/>
          <w:numId w:val="14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IS eNRI DOP uloží doručenku a vytvorí registratúrny záznam v ASSR.</w:t>
      </w:r>
    </w:p>
    <w:p w14:paraId="74D77F58" w14:textId="77777777" w:rsidR="00BE4A08" w:rsidRPr="00BE4A08" w:rsidRDefault="00BE4A08" w:rsidP="00BE4A08">
      <w:pPr>
        <w:numPr>
          <w:ilvl w:val="0"/>
          <w:numId w:val="14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Fabasoft zaeviduje žiadosť a odovzdá ju ministerstvu na ďalšie procesné spracovanie.</w:t>
      </w:r>
    </w:p>
    <w:p w14:paraId="0A3D4683" w14:textId="77777777" w:rsidR="00BE4A08" w:rsidRPr="00BE4A08" w:rsidRDefault="00BE4A08" w:rsidP="00BE4A08">
      <w:pPr>
        <w:numPr>
          <w:ilvl w:val="0"/>
          <w:numId w:val="14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Ďalší postup spracovania žiadosti bude prebiehať mimo IS eNRI DOP.</w:t>
      </w:r>
    </w:p>
    <w:p w14:paraId="6BC6C6A9" w14:textId="61A8D864"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340" w:name="_Toc219908609"/>
      <w:r w:rsidRPr="00BE4A08">
        <w:rPr>
          <w:rFonts w:ascii="Calibri Light" w:hAnsi="Calibri Light"/>
          <w:color w:val="2F5496"/>
          <w:kern w:val="2"/>
          <w:sz w:val="40"/>
          <w:szCs w:val="40"/>
          <w:lang w:eastAsia="en-US"/>
          <w14:ligatures w14:val="standardContextual"/>
        </w:rPr>
        <w:t>Komponent Žurnál a log server</w:t>
      </w:r>
      <w:bookmarkEnd w:id="340"/>
    </w:p>
    <w:p w14:paraId="43C02EA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Komponent Žurnál a log server bude spoľahlivo zaznamenávať, uchovávať a analyzovať udalosti, pričom bude spĺňať požiadavky na bezpečnosť, škálovateľnosť a auditovateľnosť. Súhrnný prehľad požadovaných vlastností:</w:t>
      </w:r>
    </w:p>
    <w:p w14:paraId="3ECA1D20"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Dostupnosť a spoľahlivosť</w:t>
      </w:r>
    </w:p>
    <w:p w14:paraId="6ACC1C67"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Vysoká dostupnosť (HA) – redundantné úložiská a automatická replikácia logov</w:t>
      </w:r>
    </w:p>
    <w:p w14:paraId="336A9C12"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Failover mechanizmy – možnosť obnovy v prípade zlyhania servera</w:t>
      </w:r>
    </w:p>
    <w:p w14:paraId="1BF233BC"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Distribuovaná architektúra – podpora logovania v cloude aj on-premise</w:t>
      </w:r>
    </w:p>
    <w:p w14:paraId="35B77AEE"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Časová synchronizácia (NTP) – zabezpečenie konzistentných časových značiek</w:t>
      </w:r>
    </w:p>
    <w:p w14:paraId="5AF3C8D0"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Bezpečnosť a integrita logov</w:t>
      </w:r>
    </w:p>
    <w:p w14:paraId="556BB0EC"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Šifrovanie logov – AES-256 pre at-rest, TLS 1.2+ pre in-transit</w:t>
      </w:r>
    </w:p>
    <w:p w14:paraId="1F6F3404"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Digitálny podpis logov – ochrana proti neoprávneným úpravám (WORM – Write Once, Read Many)</w:t>
      </w:r>
    </w:p>
    <w:p w14:paraId="082B2E9C"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Prístupové politiky (RBAC, IAM) – riadenie prístupu k logom na základe rolí</w:t>
      </w:r>
    </w:p>
    <w:p w14:paraId="7BA7D023"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Immutability – zabezpečenie logov proti zmazaniu</w:t>
      </w:r>
    </w:p>
    <w:p w14:paraId="6FE8DB21"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Centralizácia a integrácia</w:t>
      </w:r>
    </w:p>
    <w:p w14:paraId="532B6A1D"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Centralizované logovanie – ukladanie všetkých logov v jednom riešení</w:t>
      </w:r>
    </w:p>
    <w:p w14:paraId="4392AE61"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Podpora multi-source logov – systémové, aplikačné, bezpečnostné, sieťové logy</w:t>
      </w:r>
    </w:p>
    <w:p w14:paraId="6D38A2E4"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SIEM integrácia – podpora logovania do externých SIEM systémov</w:t>
      </w:r>
    </w:p>
    <w:p w14:paraId="30CDF4FF"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Kompatibilita so štandardmi – podpora syslog, JSON, OpenTelemetry</w:t>
      </w:r>
    </w:p>
    <w:p w14:paraId="683CB154"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cloud-native riešení</w:t>
      </w:r>
    </w:p>
    <w:p w14:paraId="7B6BC36C"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Uchovávanie logov a compliance</w:t>
      </w:r>
    </w:p>
    <w:p w14:paraId="7034F341"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Retention politika – možnosť uchovávať logy 30 dní, 90 dní, 1+ rokov podľa regulácií</w:t>
      </w:r>
    </w:p>
    <w:p w14:paraId="3A64E98B"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Auditovateľnosť a ochrana údajov - podpora GDPR, ISO 27001</w:t>
      </w:r>
    </w:p>
    <w:p w14:paraId="4C6046BF"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Log rotation a archivácia – automatické archivovanie starých logov</w:t>
      </w:r>
    </w:p>
    <w:p w14:paraId="2486F1A5"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Analýza a alertovanie</w:t>
      </w:r>
    </w:p>
    <w:p w14:paraId="67F0FBC4"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Real-time monitoring logov </w:t>
      </w:r>
    </w:p>
    <w:p w14:paraId="22F76A38"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Automatické detekcie anomálií </w:t>
      </w:r>
    </w:p>
    <w:p w14:paraId="08B29BEC"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Alertovanie a eskalácia</w:t>
      </w:r>
    </w:p>
    <w:p w14:paraId="47145B57"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Correlation logging – sledovanie udalostí naprieč mikroslužbami, servermi, clustermi</w:t>
      </w:r>
    </w:p>
    <w:p w14:paraId="7300F1B1" w14:textId="77777777" w:rsidR="00BE4A08" w:rsidRPr="00BE4A08" w:rsidRDefault="00BE4A08" w:rsidP="00BE4A08">
      <w:pPr>
        <w:keepNext/>
        <w:keepLines/>
        <w:numPr>
          <w:ilvl w:val="0"/>
          <w:numId w:val="142"/>
        </w:numPr>
        <w:spacing w:before="360" w:after="80" w:line="278" w:lineRule="auto"/>
        <w:ind w:hanging="578"/>
        <w:outlineLvl w:val="0"/>
        <w:rPr>
          <w:rFonts w:ascii="Calibri Light" w:hAnsi="Calibri Light"/>
          <w:color w:val="2F5496"/>
          <w:kern w:val="2"/>
          <w:sz w:val="40"/>
          <w:szCs w:val="40"/>
          <w:lang w:eastAsia="en-US"/>
          <w14:ligatures w14:val="standardContextual"/>
        </w:rPr>
      </w:pPr>
      <w:bookmarkStart w:id="341" w:name="_Toc219908610"/>
      <w:bookmarkStart w:id="342" w:name="_Hlk192064965"/>
      <w:r w:rsidRPr="00BE4A08">
        <w:rPr>
          <w:rFonts w:ascii="Calibri Light" w:hAnsi="Calibri Light"/>
          <w:color w:val="2F5496"/>
          <w:kern w:val="2"/>
          <w:sz w:val="40"/>
          <w:szCs w:val="40"/>
          <w:lang w:eastAsia="en-US"/>
          <w14:ligatures w14:val="standardContextual"/>
        </w:rPr>
        <w:t>Komponent Objektové úložisko dopravných informácií</w:t>
      </w:r>
      <w:bookmarkEnd w:id="341"/>
    </w:p>
    <w:bookmarkEnd w:id="342"/>
    <w:p w14:paraId="06451262"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Komponent Objektové úložisko bude slúžiť na ukladanie, uchovávanie a prácu s veľkým objemom dát (rôzne typy dopravných informácií), vyplývajúcim z naplnenia riešených legislatívnych požiadaviek. Súhrnný prehľad požadovaných vlastností:</w:t>
      </w:r>
    </w:p>
    <w:p w14:paraId="22DEEF7A"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Dostupnosť a spoľahlivosť</w:t>
      </w:r>
    </w:p>
    <w:p w14:paraId="5D95E5CC"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Vysoká dostupnosť (HA)</w:t>
      </w:r>
    </w:p>
    <w:p w14:paraId="5A9DB214"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Geo-redundancia – podpora lokálnej, zónovej a geografickej replikácie</w:t>
      </w:r>
    </w:p>
    <w:p w14:paraId="6EC5837A"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Verzionovanie objektov – možnosť obnovy starších verzií dát</w:t>
      </w:r>
    </w:p>
    <w:p w14:paraId="2A51D3D6"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Bezpečnosť a riadenie prístupu</w:t>
      </w:r>
    </w:p>
    <w:p w14:paraId="20387D9B"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Šifrovanie dát (at-rest a in-transit) – podpora TLS 1.2+, AES-256</w:t>
      </w:r>
    </w:p>
    <w:p w14:paraId="32375403"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Identity &amp; Access Management (IAM) – podpora RBAC, ABAC, Managed Identities</w:t>
      </w:r>
    </w:p>
    <w:p w14:paraId="0F9ED37B"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Podpora auditu a logovania prístupov – podpora integrácie so SIEM riešeniami </w:t>
      </w:r>
    </w:p>
    <w:p w14:paraId="5B23C7BC"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Výkon a škálovateľnosť</w:t>
      </w:r>
    </w:p>
    <w:p w14:paraId="06B25E07"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veľkých súborov s veľkosťou viac ako 1TB</w:t>
      </w:r>
    </w:p>
    <w:p w14:paraId="03CDE726"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Auto-scaling – schopnosť dynamicky škálovať podľa dopytu</w:t>
      </w:r>
    </w:p>
    <w:p w14:paraId="0D293D8D"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Optimalizácia výkonu – využitie tierov pre optimalizáciu nákladov</w:t>
      </w:r>
    </w:p>
    <w:p w14:paraId="022B0C2A"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paralelného uploadu/downloadu – rýchlejšie spracovanie veľkých dát</w:t>
      </w:r>
    </w:p>
    <w:p w14:paraId="487E54BD"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Nákladová efektivita v cloudovom riešení</w:t>
      </w:r>
    </w:p>
    <w:p w14:paraId="3185BA51"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Rôzne storage tiering možnosti – Hot, Cool, Archive pre optimalizáciu nákladov</w:t>
      </w:r>
    </w:p>
    <w:p w14:paraId="7249963B"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auto-tieringu – automatický presun menej používaných dát do lacnejších tierov</w:t>
      </w:r>
    </w:p>
    <w:p w14:paraId="0C15495A"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Predvídateľnosť nákladov – transparentný cenový model</w:t>
      </w:r>
    </w:p>
    <w:p w14:paraId="27ABB52C"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Obnova dát a odolnosť proti strate</w:t>
      </w:r>
    </w:p>
    <w:p w14:paraId="01522AA9"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Soft-delete a Hard-delete ochrana – ochrana pred neúmyselným vymazaním dát</w:t>
      </w:r>
    </w:p>
    <w:p w14:paraId="483B486C"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Snapshoty a verzionovanie súborov – možnosť obnovy starších verzií dát</w:t>
      </w:r>
    </w:p>
    <w:p w14:paraId="25562576"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Ochrana pred ransomvérom – podpora immutability a WORM storage (Write Once, Read Many)</w:t>
      </w:r>
    </w:p>
    <w:p w14:paraId="74E7F715" w14:textId="166ED251"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343" w:name="_Toc219908611"/>
      <w:r w:rsidRPr="00BE4A08">
        <w:rPr>
          <w:rFonts w:ascii="Calibri Light" w:hAnsi="Calibri Light"/>
          <w:color w:val="2F5496"/>
          <w:kern w:val="2"/>
          <w:sz w:val="40"/>
          <w:szCs w:val="40"/>
          <w:lang w:eastAsia="en-US"/>
          <w14:ligatures w14:val="standardContextual"/>
        </w:rPr>
        <w:t>Komponent Monitoring</w:t>
      </w:r>
      <w:bookmarkEnd w:id="343"/>
    </w:p>
    <w:p w14:paraId="01FECAF5"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Komponent Monitoring bude pokrývať infraštruktúrny, aplikačný a bezpečnostný monitoring a reflektovať best practices pre cloud aj on-premises riešenia. Súhrnný prehľad požadovaných vlastností komponentu:</w:t>
      </w:r>
    </w:p>
    <w:p w14:paraId="26BCC2E4"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Všeobecné požiadavky na monitoring</w:t>
      </w:r>
    </w:p>
    <w:p w14:paraId="328D6CEA"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Real-time monitoring – sledovanie výkonu a dostupnosti v reálnom čase</w:t>
      </w:r>
    </w:p>
    <w:p w14:paraId="76980D71"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Automatizované alertovanie – okamžitá notifikácia pri incidente</w:t>
      </w:r>
    </w:p>
    <w:p w14:paraId="4248B058"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Dostupnosť monitorovacích dát – logy a metriky musia byť dostupné v definovanom čase (napr. 90 dní)</w:t>
      </w:r>
    </w:p>
    <w:p w14:paraId="79A20964"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škálovania – monitoring musí zvládať rastúci počet komponentov a požiadaviek</w:t>
      </w:r>
    </w:p>
    <w:p w14:paraId="584F30F8"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Bezpečný prístup k dátam – logy a metriky musia byť chránené pred neoprávneným prístupom</w:t>
      </w:r>
    </w:p>
    <w:p w14:paraId="71168CCE"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Monitoring infraštruktúry</w:t>
      </w:r>
    </w:p>
    <w:p w14:paraId="0924BE90"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Dostupnosť a výkon serverov – CPU, RAM, disk, IOPS, latencia</w:t>
      </w:r>
    </w:p>
    <w:p w14:paraId="61AF5A60"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Monitoring siete – latencia, paketová strata, bandwidth usage</w:t>
      </w:r>
    </w:p>
    <w:p w14:paraId="1F2AFA55"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Zdravie databáz – query performance, connections, index utilization</w:t>
      </w:r>
    </w:p>
    <w:p w14:paraId="4ED2401B"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Kritické systémové služby – sledovanie dostupnosti procesov a demonov</w:t>
      </w:r>
    </w:p>
    <w:p w14:paraId="72F2329C"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Cloud resource monitoring – využitie cloudových služieb</w:t>
      </w:r>
    </w:p>
    <w:p w14:paraId="508C6C9A"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Aplikačný monitoring</w:t>
      </w:r>
    </w:p>
    <w:p w14:paraId="362F395F"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Dostupnosť aplikácie – kontrola uptime cez syntetické testy</w:t>
      </w:r>
    </w:p>
    <w:p w14:paraId="4CB8BACB"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Výkon API a backend služieb – request latency, response times, error rates</w:t>
      </w:r>
    </w:p>
    <w:p w14:paraId="65E2C9F2"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Logovanie udalostí – jednotná evidencia chýb, requestov a business eventov</w:t>
      </w:r>
    </w:p>
    <w:p w14:paraId="486A3EB3"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APM (Application performance monitoring) nástrojov</w:t>
      </w:r>
    </w:p>
    <w:p w14:paraId="2EF4478C"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Bezpečnostný monitoring</w:t>
      </w:r>
    </w:p>
    <w:p w14:paraId="6C699CA0"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Detekcia anomálií – podozrivé loginy, neštandardná aktivita užívateľov</w:t>
      </w:r>
    </w:p>
    <w:p w14:paraId="2AAA8D01"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Auditovanie prístupov – logovanie zmien konfigurácie a oprávnení</w:t>
      </w:r>
    </w:p>
    <w:p w14:paraId="6BF021F9"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možnosť SIEM integrácie </w:t>
      </w:r>
    </w:p>
    <w:p w14:paraId="765439A7"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Logovanie všetkých prístupov k citlivým údajom</w:t>
      </w:r>
    </w:p>
    <w:p w14:paraId="1834A099"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Alertovanie a eskalácia incidentov</w:t>
      </w:r>
    </w:p>
    <w:p w14:paraId="3601DAD6"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Notifikácie v prípade incidentu</w:t>
      </w:r>
    </w:p>
    <w:p w14:paraId="003501A3"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Definované SLA pre reakciu – napr. P1 incident musí byť vyriešený do 1 hodiny</w:t>
      </w:r>
    </w:p>
    <w:p w14:paraId="0C8C7F0B"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Automatická eskalácia – ak incident nie je potvrdený, eskaluje sa na vyššiu úroveň</w:t>
      </w:r>
    </w:p>
    <w:p w14:paraId="04F27EA6"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Self-healing mechanizmy – automatizované reštarty služieb pri výpadkoch</w:t>
      </w:r>
    </w:p>
    <w:p w14:paraId="65F16A41" w14:textId="285CA779"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344" w:name="_Toc219908612"/>
      <w:r w:rsidRPr="00BE4A08">
        <w:rPr>
          <w:rFonts w:ascii="Calibri Light" w:hAnsi="Calibri Light"/>
          <w:color w:val="2F5496"/>
          <w:kern w:val="2"/>
          <w:sz w:val="40"/>
          <w:szCs w:val="40"/>
          <w:lang w:eastAsia="en-US"/>
          <w14:ligatures w14:val="standardContextual"/>
        </w:rPr>
        <w:t>Komponent IAM</w:t>
      </w:r>
      <w:bookmarkEnd w:id="344"/>
    </w:p>
    <w:p w14:paraId="798626E4"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Komponent IAM (Identity and Access Management) bude zabezpečovať správu identít, autentifikáciu, autorizáciu a audit prístupu k systémom a službám. Bude spĺňať bezpečnostné a regulačné požiadavky a umožní integráciu s ďalšími systémami.</w:t>
      </w:r>
    </w:p>
    <w:p w14:paraId="2A8EE5A0" w14:textId="77777777" w:rsidR="00BE4A08" w:rsidRPr="00BE4A08" w:rsidRDefault="00BE4A08" w:rsidP="00BE4A08">
      <w:pPr>
        <w:spacing w:after="160" w:line="278" w:lineRule="auto"/>
        <w:jc w:val="both"/>
        <w:rPr>
          <w:rFonts w:ascii="Calibri" w:eastAsia="Calibri" w:hAnsi="Calibri" w:cs="Calibri"/>
          <w:b/>
          <w:kern w:val="2"/>
          <w:lang w:eastAsia="en-US"/>
          <w14:ligatures w14:val="standardContextual"/>
        </w:rPr>
      </w:pPr>
      <w:r w:rsidRPr="00BE4A08">
        <w:rPr>
          <w:rFonts w:ascii="Calibri" w:eastAsia="Calibri" w:hAnsi="Calibri" w:cs="Calibri"/>
          <w:b/>
          <w:kern w:val="2"/>
          <w:lang w:eastAsia="en-US"/>
          <w14:ligatures w14:val="standardContextual"/>
        </w:rPr>
        <w:t>Súhrnný prehľad požadovaných vlastností:</w:t>
      </w:r>
    </w:p>
    <w:p w14:paraId="470BFB13"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Autentifikácia (Authentication)</w:t>
      </w:r>
    </w:p>
    <w:p w14:paraId="31ABDA79"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viacfaktorovej autentifikácie – MFA</w:t>
      </w:r>
    </w:p>
    <w:p w14:paraId="28E9343E"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Jednotné prihlásenie – SSO, Single Sign-On</w:t>
      </w:r>
    </w:p>
    <w:p w14:paraId="1585F1A9"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identity protokolov – OAuth2, OpenID Connect, SAML</w:t>
      </w:r>
    </w:p>
    <w:p w14:paraId="4E94B0A4"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Bezpečné ukladanie prihlasovacích údajov – Hashovanie hesiel</w:t>
      </w:r>
    </w:p>
    <w:p w14:paraId="39497206"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Autorizácia (Authorization)</w:t>
      </w:r>
    </w:p>
    <w:p w14:paraId="51A81FFA"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Prístup na základe rolí – Role-Based Access Control (RBAC)</w:t>
      </w:r>
    </w:p>
    <w:p w14:paraId="39DFA4D2"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Pravidlá na základe atribútov – Attribute-Based Access Control (ABAC)</w:t>
      </w:r>
    </w:p>
    <w:p w14:paraId="53C2CE73"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Princíp obmedzenia prístupu na nevyhnutné minimum – Principle of Least Privilege (PoLP)</w:t>
      </w:r>
    </w:p>
    <w:p w14:paraId="7376FA86"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Logging &amp; Auditovateľnosť – zaznamenávanie všetkých zmien a prístupov</w:t>
      </w:r>
    </w:p>
    <w:p w14:paraId="3675E456"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Správa identít (Identity Lifecycle Management)</w:t>
      </w:r>
    </w:p>
    <w:p w14:paraId="63C5823E" w14:textId="77777777" w:rsidR="00BE4A08" w:rsidRPr="00BE4A08" w:rsidRDefault="00BE4A08" w:rsidP="00BE4A08">
      <w:pPr>
        <w:numPr>
          <w:ilvl w:val="1"/>
          <w:numId w:val="111"/>
        </w:numPr>
        <w:spacing w:after="160" w:line="278" w:lineRule="auto"/>
        <w:contextualSpacing/>
        <w:jc w:val="both"/>
        <w:rPr>
          <w:rFonts w:ascii="Calibri" w:eastAsia="Calibri" w:hAnsi="Calibri" w:cs="Calibri"/>
          <w:b/>
          <w:bCs/>
          <w:kern w:val="2"/>
          <w:lang w:eastAsia="en-US"/>
          <w14:ligatures w14:val="standardContextual"/>
        </w:rPr>
      </w:pPr>
      <w:r w:rsidRPr="00BE4A08">
        <w:rPr>
          <w:rFonts w:ascii="Calibri" w:eastAsia="Calibri" w:hAnsi="Calibri" w:cs="Calibri"/>
          <w:kern w:val="2"/>
          <w:lang w:eastAsia="en-US"/>
          <w14:ligatures w14:val="standardContextual"/>
        </w:rPr>
        <w:t>Automatizovaná správa používateľských účtov – onboarding, offboarding</w:t>
      </w:r>
    </w:p>
    <w:p w14:paraId="2B227DE9" w14:textId="77777777" w:rsidR="00BE4A08" w:rsidRPr="00BE4A08" w:rsidRDefault="00BE4A08" w:rsidP="00BE4A08">
      <w:pPr>
        <w:numPr>
          <w:ilvl w:val="1"/>
          <w:numId w:val="111"/>
        </w:numPr>
        <w:spacing w:after="160" w:line="278" w:lineRule="auto"/>
        <w:contextualSpacing/>
        <w:jc w:val="both"/>
        <w:rPr>
          <w:rFonts w:ascii="Calibri" w:eastAsia="Calibri" w:hAnsi="Calibri" w:cs="Calibri"/>
          <w:b/>
          <w:bCs/>
          <w:kern w:val="2"/>
          <w:lang w:eastAsia="en-US"/>
          <w14:ligatures w14:val="standardContextual"/>
        </w:rPr>
      </w:pPr>
      <w:r w:rsidRPr="00BE4A08">
        <w:rPr>
          <w:rFonts w:ascii="Calibri" w:eastAsia="Calibri" w:hAnsi="Calibri" w:cs="Calibri"/>
          <w:kern w:val="2"/>
          <w:lang w:eastAsia="en-US"/>
          <w14:ligatures w14:val="standardContextual"/>
        </w:rPr>
        <w:t>Možnosť synchronizácie identít – napr. s Microsoft Entra ID (Azure AD), LDAP</w:t>
      </w:r>
    </w:p>
    <w:p w14:paraId="65451102"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Samostatná správa účtov – používatelia si môžu meniť heslá a spravovať profily</w:t>
      </w:r>
    </w:p>
    <w:p w14:paraId="25AA70DD"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Dočasné a obmedzené prístupy – možnosť nastavenia expirácií prístupov</w:t>
      </w:r>
    </w:p>
    <w:p w14:paraId="16B8A0C9"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Bezpečnostné a regulačné požiadavky</w:t>
      </w:r>
    </w:p>
    <w:p w14:paraId="43FCF1F9"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Zabezpečenie hesiel – politika komplexity, rotácia hesiel, blokovanie po X neúspešných pokusoch</w:t>
      </w:r>
    </w:p>
    <w:p w14:paraId="59DBA4B6"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Šifrovanie citlivých údajov – transport (TLS 1.2+) aj uloženie (AES-256)</w:t>
      </w:r>
    </w:p>
    <w:p w14:paraId="5A4AD05A"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Súlad s normami – GDPR, ISO 27001, NIST, SOC 2</w:t>
      </w:r>
    </w:p>
    <w:p w14:paraId="0327FEAA"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Integrácia s ďalšími systémami</w:t>
      </w:r>
    </w:p>
    <w:p w14:paraId="30617DCD"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API autentifikácie – JWT, OAuth2 client credentials</w:t>
      </w:r>
    </w:p>
    <w:p w14:paraId="2723E43D"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Integrácia s CI/CD pipeline – bezpečný prístup pre DevOps nástroje</w:t>
      </w:r>
    </w:p>
    <w:p w14:paraId="26F7BC92"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identity pre mikroslužby – Zero Trust prístup pre API komunikáciu</w:t>
      </w:r>
    </w:p>
    <w:p w14:paraId="090A00AA" w14:textId="77777777" w:rsidR="00BE4A08" w:rsidRPr="00BE4A08" w:rsidRDefault="00BE4A08" w:rsidP="00BE4A08">
      <w:pPr>
        <w:numPr>
          <w:ilvl w:val="1"/>
          <w:numId w:val="111"/>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Možnosť použitia externých identity providerov – Google, Microsoft, Apple, apod.</w:t>
      </w:r>
    </w:p>
    <w:p w14:paraId="5FC82224" w14:textId="66DAE268"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345" w:name="_Toc219908613"/>
      <w:r w:rsidRPr="00BE4A08">
        <w:rPr>
          <w:rFonts w:ascii="Calibri Light" w:hAnsi="Calibri Light"/>
          <w:color w:val="2F5496"/>
          <w:kern w:val="2"/>
          <w:sz w:val="40"/>
          <w:szCs w:val="40"/>
          <w:lang w:eastAsia="en-US"/>
          <w14:ligatures w14:val="standardContextual"/>
        </w:rPr>
        <w:t>Komponent DMS</w:t>
      </w:r>
      <w:bookmarkEnd w:id="345"/>
    </w:p>
    <w:p w14:paraId="1BD2BB9D"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Hlavným cieľom funkčnosti komponentu je centralizovaný Dokument Manažment Systém (DMS), ktorý bude zabezpečovať efektívnu správu, bezpečné uloženie a zdieľanie dokumentov v rámci celej organizácie. Komponent musí zjednocovať procesy spracovania dokumentov v jednom prostredí, čím sa zníži administratívna náročnosť a zvýši produktivita.</w:t>
      </w:r>
    </w:p>
    <w:p w14:paraId="7E74252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DMS musí poskytovať vysokú úroveň bezpečnosti a ochrany údajov, vrátane detailného riadenia prístupových práv. Musí byť schopný integrácie s inými informačnými systémami alebo modulmi, a tiež integrácie s pracovnou stanicou a produktami Microsoft Office a ďalšie relevantné platformy. Riešenie musí podporovať správu verzií dokumentov, prácu v tímoch, diskusné fóra a tímové priestory na riadenie projektov a úloh. </w:t>
      </w:r>
    </w:p>
    <w:p w14:paraId="48C29FC3" w14:textId="77777777" w:rsidR="00BE4A08" w:rsidRPr="00BE4A08" w:rsidRDefault="00BE4A08" w:rsidP="00BE4A08">
      <w:pPr>
        <w:spacing w:after="160" w:line="278" w:lineRule="auto"/>
        <w:jc w:val="both"/>
        <w:rPr>
          <w:rFonts w:ascii="Calibri" w:eastAsia="Calibri" w:hAnsi="Calibri" w:cs="Calibri"/>
          <w:b/>
          <w:bCs/>
          <w:kern w:val="2"/>
          <w:lang w:eastAsia="en-US"/>
          <w14:ligatures w14:val="standardContextual"/>
        </w:rPr>
      </w:pPr>
      <w:r w:rsidRPr="00BE4A08">
        <w:rPr>
          <w:rFonts w:ascii="Calibri" w:eastAsia="Calibri" w:hAnsi="Calibri" w:cs="Calibri"/>
          <w:b/>
          <w:bCs/>
          <w:kern w:val="2"/>
          <w:lang w:eastAsia="en-US"/>
          <w14:ligatures w14:val="standardContextual"/>
        </w:rPr>
        <w:t>Funkčné požiadavky na systém:</w:t>
      </w:r>
    </w:p>
    <w:p w14:paraId="6D77DE12"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Centralizované dokumentové úložisko:</w:t>
      </w:r>
    </w:p>
    <w:p w14:paraId="2A8F3766"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musí zabezpečiť jednotné, bezpečné úložisko dokumentov.</w:t>
      </w:r>
    </w:p>
    <w:p w14:paraId="534D1C65"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Musí umožniť vytváranie dokumentov priamo v systéme alebo ich import z externých zdrojov.</w:t>
      </w:r>
    </w:p>
    <w:p w14:paraId="50472E73"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Musí garantovať dlhodobé a bezpečné uloženie elektronických dokumentov so zachovaním integrity údajov.</w:t>
      </w:r>
    </w:p>
    <w:p w14:paraId="55CDD0DC"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Štruktúrované uloženie dokumentov</w:t>
      </w:r>
    </w:p>
    <w:p w14:paraId="53D27504"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Dokumenty musia byť organizované v hierarchickej stromovej štruktúre.</w:t>
      </w:r>
    </w:p>
    <w:p w14:paraId="4BE00646"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musí umožniť priradenie dokumentov do zložiek s možnosťou nastavenia prístupových práv na úrovni zložky aj jednotlivých dokumentov.</w:t>
      </w:r>
    </w:p>
    <w:p w14:paraId="6C5D93E1"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Prístupové práva a ochrana dokumentov</w:t>
      </w:r>
    </w:p>
    <w:p w14:paraId="5CFF0085"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musí obsahovať detailný systém riadenia prístupových práv, umožňujúci nastavovať oprávnenia na úrovni dokumentov, zložiek, skupín a jednotlivých používateľov.</w:t>
      </w:r>
    </w:p>
    <w:p w14:paraId="3DC3C9CE"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Prístupové práva musia byť integrované s centrálnym identifikačným a autorizačným modulom.</w:t>
      </w:r>
    </w:p>
    <w:p w14:paraId="1B21B55C"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Používatelia musia mať možnosť ad-hoc prideliť prístupové práva k dokumentom a zložkám.</w:t>
      </w:r>
    </w:p>
    <w:p w14:paraId="773755DF"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Verzionovanie dokumentov</w:t>
      </w:r>
    </w:p>
    <w:p w14:paraId="20E648D8"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musí umožňovať plnú správu verzií dokumentov s automatickým generovaním čísel verzií.</w:t>
      </w:r>
    </w:p>
    <w:p w14:paraId="3D85519F"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Musí zabezpečiť synchronizáciu verzií pri offline práci a následnom obnovení pripojenia.</w:t>
      </w:r>
    </w:p>
    <w:p w14:paraId="3E9921B8"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lastRenderedPageBreak/>
        <w:t>Podpora procesov (BPM)</w:t>
      </w:r>
    </w:p>
    <w:p w14:paraId="13AF6B56"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musí riadiť tok dokumentov a prideľovať úlohy používateľom na základe definovanej procesnej logiky.</w:t>
      </w:r>
    </w:p>
    <w:p w14:paraId="4BB56D67"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BPM modul musí umožňovať konfiguráciu procesov nad dokumentmi a ich úpravu cez grafické rozhranie.</w:t>
      </w:r>
    </w:p>
    <w:p w14:paraId="0A32D3E0"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Musí umožniť definovanie účastníkov procesu podľa organizačnej štruktúry.</w:t>
      </w:r>
    </w:p>
    <w:p w14:paraId="5AF6E87A"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Integračné rozhrania</w:t>
      </w:r>
    </w:p>
    <w:p w14:paraId="4D4181B0"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musí podporovať štandardné integračné rozhrania (SOAP, REST, WebDAV).</w:t>
      </w:r>
    </w:p>
    <w:p w14:paraId="65190FF5"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Musí umožniť bezpečnú výmenu dát s externými systémami.</w:t>
      </w:r>
    </w:p>
    <w:p w14:paraId="0D860DBD"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Efektívne vyhľadávanie</w:t>
      </w:r>
    </w:p>
    <w:p w14:paraId="6AC9B611"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musí poskytovať vyhľadávanie dokumentov podľa kľúčových slov, atribútov a metadát.</w:t>
      </w:r>
    </w:p>
    <w:p w14:paraId="575AA309"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Musí podporovať vyhľadávanie a triedenie podľa viacerých kritérií s možnosťou radenia výsledkov podľa relevancie.</w:t>
      </w:r>
    </w:p>
    <w:p w14:paraId="4B2D69A9"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Bezpečnosť a auditovanie</w:t>
      </w:r>
    </w:p>
    <w:p w14:paraId="283B469F"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musí obsahovať mechanizmy na auditovanie všetkých operácií s dokumentmi.</w:t>
      </w:r>
    </w:p>
    <w:p w14:paraId="05110D85" w14:textId="77777777" w:rsidR="00BE4A08" w:rsidRPr="00BE4A08" w:rsidRDefault="00BE4A08" w:rsidP="00BE4A08">
      <w:pPr>
        <w:numPr>
          <w:ilvl w:val="1"/>
          <w:numId w:val="104"/>
        </w:numPr>
        <w:spacing w:after="160" w:line="278" w:lineRule="auto"/>
        <w:contextualSpacing/>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Musí zabezpečovať šifrovanie dokumentov a ochranu dát počas prenosu a ukladania.</w:t>
      </w:r>
    </w:p>
    <w:p w14:paraId="7A404CED" w14:textId="76C975E8"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346" w:name="_Toc219908614"/>
      <w:r w:rsidRPr="00BE4A08">
        <w:rPr>
          <w:rFonts w:ascii="Calibri Light" w:hAnsi="Calibri Light"/>
          <w:color w:val="2F5496"/>
          <w:kern w:val="2"/>
          <w:sz w:val="40"/>
          <w:szCs w:val="40"/>
          <w:lang w:eastAsia="en-US"/>
          <w14:ligatures w14:val="standardContextual"/>
        </w:rPr>
        <w:t>Modul CMS</w:t>
      </w:r>
      <w:bookmarkEnd w:id="346"/>
    </w:p>
    <w:p w14:paraId="0FD42759"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CMS (Content Management System) bude slúžiť ako centrálna platforma na tvorbu, správu, publikovanie a verzionovanie digitálneho obsahu pre verejnú aj privátnu časť portálu eNRI DOP. Poskytne komplexný súbor nástrojov a funkcií, ktoré zaistia efektívnu prácu s obsahom, prehľadnú administráciu a vysokú mieru prispôsobenia požiadavkám systému. Nižšie je uvedený prehľad kľúčových vlastností a funkcionalít, ktoré tento modul zabezpečí:</w:t>
      </w:r>
    </w:p>
    <w:p w14:paraId="58F62F90"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Vkladanie a úprava digitálneho obsahu</w:t>
      </w:r>
    </w:p>
    <w:p w14:paraId="778B83EC"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Upload datasetu: CMS umožní nahrávať a aktualizovať datasety a iné súbory (napr. externé dokumenty) priamo v administračnom prostredí.</w:t>
      </w:r>
    </w:p>
    <w:p w14:paraId="3E50E20E"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Tvorba a modifikácia digitálneho obsahu: Administrátori a oprávnení používatelia môžu cez WYSIWYG editor vytvárať, upravovať a publikovať textový, grafický, mediálny či programový obsah (napr. skripty pre aplikácie).</w:t>
      </w:r>
    </w:p>
    <w:p w14:paraId="3FFD0D86"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Oddelenie obsahu a prezentácie: Systém zabezpečí, aby bol obsah (text, obrázky, multimédiá, kód) oddelený od prezentačnej vrstvy, čo uľahčí údržbu a prispôsobenie dizajnu.</w:t>
      </w:r>
    </w:p>
    <w:p w14:paraId="69FCB0BC"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Podpora multimediálneho obsahu: Do každej stránky bude možné vkladať rôzne objekty – video, obrázky, dokumenty na stiahnutie, formuláre, či GIS mapy.</w:t>
      </w:r>
    </w:p>
    <w:p w14:paraId="1E14FB15"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Publikovanie, vyhľadávanie a optimalizácia</w:t>
      </w:r>
    </w:p>
    <w:p w14:paraId="25F125DA"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Webové publikovanie: CMS zaistí rýchle a intuitívne zverejnenie obsahu do verejnej (aj privátnej) časti portálu eNRI DOP.</w:t>
      </w:r>
    </w:p>
    <w:p w14:paraId="2F45F224"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Indexovanie a vyhľadávanie: Modul bude poskytovať fulltextové vyhľadávanie v obsahu a podporí správu rôznych formátov (text, obrázky, videá).</w:t>
      </w:r>
    </w:p>
    <w:p w14:paraId="29670FAB"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Friendly URL a generovanie sitemap: Systém bude automaticky vytvárať SEO-friendly URL s možnosťou manuálnej úpravy, ako aj generovať súbor sitemap.xml.</w:t>
      </w:r>
    </w:p>
    <w:p w14:paraId="71D0DC9F"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HTML5 a CSS3 validita: Všetky stránky generované CMS budú validné podľa štandardov HTML5 a CSS3.</w:t>
      </w:r>
    </w:p>
    <w:p w14:paraId="74ACC73B"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Nastavenie metaúdajov: Administrátor bude môcť definovať title, description a keywords pre každú stránku, vrátane sledovania dátumu vytvorenia a poslednej úpravy.</w:t>
      </w:r>
    </w:p>
    <w:p w14:paraId="23640BDC"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Kompresia a cache: CMS zabezpečí optimalizáciu obrázkov, kompresiu a cacheovanie obsahu, čím sa dosiahne rýchlejšie načítavanie stránok.</w:t>
      </w:r>
    </w:p>
    <w:p w14:paraId="5027C047"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Štruktúra a správa portálu</w:t>
      </w:r>
    </w:p>
    <w:p w14:paraId="200836F7"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Hierarchická štruktúra: Systém poskytne stromové zobrazenie navigácie (menu) s možnosťou drag-and-drop úpravy poradia či úrovní vnorenia podstránok.</w:t>
      </w:r>
    </w:p>
    <w:p w14:paraId="76316D08"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Tvorba a editácia štruktúry: Administrátor môže vytvárať nové položky menu, vnorené úrovne, dočasne deaktivovať jednotlivé stránky či celé vetvy portálu.</w:t>
      </w:r>
    </w:p>
    <w:p w14:paraId="6130BACC"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Vytváranie statických stránok: Nové stránky sa budú vytvárať prostredníctvom administračného formulára, s možnosťou ihneď ich publikovať alebo nechať v stave prípravy.</w:t>
      </w:r>
    </w:p>
    <w:p w14:paraId="257B1DB8"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Podpora jazykových mutácií a špeciálnych verzií: CMS musí umožňovať vytvárať a spravovať nezávislé verzie portálu, napr. pre iné jazykové mutácie alebo pre zrakovo postihnutých.</w:t>
      </w:r>
    </w:p>
    <w:p w14:paraId="7F2FEE1D"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Zobrazenie spravovaných registrov: Verejná časť portálu bude môcť prezentovať definované registre, ktoré sa spravujú v rámci systému.</w:t>
      </w:r>
    </w:p>
    <w:p w14:paraId="6CCEB94E"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Formuláre a notifikácie</w:t>
      </w:r>
    </w:p>
    <w:p w14:paraId="51A7DF65"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Vytvorenie, editácia a publikovanie formulárov: Administrátor dokáže bez zásahu programátora vytvárať a upravovať formuláre, ktoré sa následne zobrazia na verejnom portáli.</w:t>
      </w:r>
    </w:p>
    <w:p w14:paraId="3031FB7C"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Ukladanie dát a odosielanie notifikácií: Údaje z vyplnených formulárov sa ukladajú do databázy. CMS umožní nastaviť notifikačné e-maily pre používateľa, ktorý formulár vyplnil, ako aj pre vybraných správcov.</w:t>
      </w:r>
    </w:p>
    <w:p w14:paraId="08899D11"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Správa používateľov a oprávnení</w:t>
      </w:r>
    </w:p>
    <w:p w14:paraId="225B4090"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Správa registrovaných používateľov: CMS zabezpečí evidenciu používateľských kont (registrácia, editácia, aktivácia/deaktivácia).</w:t>
      </w:r>
    </w:p>
    <w:p w14:paraId="21C88E4F"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Správa skupín: Oprávnenia na úpravu a publikovanie obsahu sa budú prideľovať na základe používateľských skupín.</w:t>
      </w:r>
    </w:p>
    <w:p w14:paraId="260836CE"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Integrácia s AD a SSO: Modul umožní prepojiť CMS s Active Directory pre administračnú časť, ako aj využiť SSO (Single Sign-On) v spojení so sociálnymi sieťami.</w:t>
      </w:r>
    </w:p>
    <w:p w14:paraId="242B48F7"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Definovateľné oprávnenia: Jednotlivé podstránky a sekcie môžu mať obmedzený prístup podľa definovaných práv používateľských účtov alebo skupín.</w:t>
      </w:r>
    </w:p>
    <w:p w14:paraId="2B9AF430"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Schvaľovací proces, verziovanie a história zmien</w:t>
      </w:r>
    </w:p>
    <w:p w14:paraId="7296A1B6"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Workflow pre schvaľovanie: CMS umožní definovať tvorcov obsahu a schvaľovateľov, čím sa zaistí kontrola nad publikovaním obsahu.</w:t>
      </w:r>
    </w:p>
    <w:p w14:paraId="17C6BFE0"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Verziovanie obsahu: Systém ukladá históriu zmien (kto a kedy zmeny vykonal), pričom na verejnom portáli sa zobrazuje len schválená verzia.</w:t>
      </w:r>
    </w:p>
    <w:p w14:paraId="3EBBB87C"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Obnovenie starších verzií: Každá zmena bude možné v prípade potreby vrátiť na predchádzajúcu verziu.</w:t>
      </w:r>
    </w:p>
    <w:p w14:paraId="42A14B28"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Rozšíriteľnosť modulmi: CMS musí byť otvorený pre ďalšie moduly, ktoré rozširujú funkcionalitu tak v administračnej, ako aj v prezentačnej časti (napr. doplnkové funkcie pre galérie, kalendáre, štatistiky a pod.).</w:t>
      </w:r>
    </w:p>
    <w:p w14:paraId="40CD1CC4"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Podpora multimédií a externých súborov</w:t>
      </w:r>
    </w:p>
    <w:p w14:paraId="17D55FE0"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Multimediálne knižnice: CMS umožní vytvárať galérie obrázkov, zvukových a video súborov, vrátane prepojenia na YouTube kanál.</w:t>
      </w:r>
    </w:p>
    <w:p w14:paraId="6FCBD197"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Verziovanie externých súborov: Všetky externé súbory (napr. dokumenty, obrázky) budú ukladané s podporou verzionovania.</w:t>
      </w:r>
    </w:p>
    <w:p w14:paraId="7934770D"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Alternatívne texty: Pre každý nahratý obrázok alebo multimédium bude možné definovať alternatívny text (alt text) pre lepšiu prístupnosť a SEO.</w:t>
      </w:r>
    </w:p>
    <w:p w14:paraId="6CC82ED2"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Integrácia na sociálne siete a správa aktualít</w:t>
      </w:r>
    </w:p>
    <w:p w14:paraId="56B92D4B"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Zdieľanie obsahu: CMS umožní publikovať vybrané informácie na sociálnych sieťach (napr. novo vytvorené podstránky, aktuality).</w:t>
      </w:r>
    </w:p>
    <w:p w14:paraId="190B6B98"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Správa noviniek/aktualít: Systém poskytne nástroje na vytvorenie, editáciu, vymazanie, aktiváciu či deaktiváciu aktualít, a takisto prehľad všetkých publikovaných noviniek.</w:t>
      </w:r>
    </w:p>
    <w:p w14:paraId="662B556C" w14:textId="77777777" w:rsidR="00BE4A08" w:rsidRPr="00BE4A08" w:rsidRDefault="00BE4A08" w:rsidP="00BE4A08">
      <w:pPr>
        <w:numPr>
          <w:ilvl w:val="0"/>
          <w:numId w:val="132"/>
        </w:numPr>
        <w:spacing w:after="160" w:line="278" w:lineRule="auto"/>
        <w:jc w:val="both"/>
        <w:rPr>
          <w:rFonts w:ascii="Calibri" w:eastAsia="Calibri" w:hAnsi="Calibri" w:cs="Calibri"/>
          <w:bCs/>
          <w:kern w:val="2"/>
          <w:u w:val="single"/>
          <w:lang w:eastAsia="en-US"/>
          <w14:ligatures w14:val="standardContextual"/>
        </w:rPr>
      </w:pPr>
      <w:r w:rsidRPr="00BE4A08">
        <w:rPr>
          <w:rFonts w:ascii="Calibri" w:eastAsia="Calibri" w:hAnsi="Calibri" w:cs="Calibri"/>
          <w:bCs/>
          <w:kern w:val="2"/>
          <w:u w:val="single"/>
          <w:lang w:eastAsia="en-US"/>
          <w14:ligatures w14:val="standardContextual"/>
        </w:rPr>
        <w:t>Intuitívne ovládanie a používateľská skúsenosť</w:t>
      </w:r>
    </w:p>
    <w:p w14:paraId="2778FAB6"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Jednoduché rozhranie: Administrácia bude navrhnutá tak, aby sa v nej dokázali orientovať aj používatelia so základnými počítačovými zručnosťami.</w:t>
      </w:r>
    </w:p>
    <w:p w14:paraId="6736CFDD" w14:textId="77777777" w:rsidR="00BE4A08" w:rsidRPr="00BE4A08" w:rsidRDefault="00BE4A08" w:rsidP="00BE4A08">
      <w:pPr>
        <w:numPr>
          <w:ilvl w:val="1"/>
          <w:numId w:val="10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Drag-and-drop: Pri úprave štruktúry portálu bude možné meniť poradie a hierarchiu stránok jednoduchým potiahnutím.</w:t>
      </w:r>
    </w:p>
    <w:p w14:paraId="3CD13085" w14:textId="3CD4B7EE" w:rsidR="00BE4A08" w:rsidRPr="00BE4A08" w:rsidRDefault="00BE4A08" w:rsidP="00BE4A08">
      <w:pPr>
        <w:keepNext/>
        <w:keepLines/>
        <w:numPr>
          <w:ilvl w:val="0"/>
          <w:numId w:val="142"/>
        </w:numPr>
        <w:spacing w:before="360" w:after="80" w:line="278" w:lineRule="auto"/>
        <w:outlineLvl w:val="0"/>
        <w:rPr>
          <w:rFonts w:ascii="Calibri Light" w:hAnsi="Calibri Light"/>
          <w:color w:val="2F5496"/>
          <w:kern w:val="2"/>
          <w:sz w:val="40"/>
          <w:szCs w:val="40"/>
          <w:lang w:eastAsia="en-US"/>
          <w14:ligatures w14:val="standardContextual"/>
        </w:rPr>
      </w:pPr>
      <w:bookmarkStart w:id="347" w:name="_Toc219908615"/>
      <w:r w:rsidRPr="00BE4A08">
        <w:rPr>
          <w:rFonts w:ascii="Calibri Light" w:hAnsi="Calibri Light"/>
          <w:color w:val="2F5496"/>
          <w:kern w:val="2"/>
          <w:sz w:val="40"/>
          <w:szCs w:val="40"/>
          <w:lang w:eastAsia="en-US"/>
          <w14:ligatures w14:val="standardContextual"/>
        </w:rPr>
        <w:t>Správa registratúry</w:t>
      </w:r>
      <w:bookmarkEnd w:id="347"/>
    </w:p>
    <w:p w14:paraId="403F32FC"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Správa registratúry bude predstavovať integrovaný systém pre správu, evidenciu, obeh a archiváciu dokumentov a spisov v rámci IS eNRI DOP, prevádzkovaného pod gesciou Ministerstva dopravy Slovenskej republiky (MD SR). Jeho cieľom bude zabezpečiť plnohodnotnú elektronickú spisovú službu v súlade so zákonom č. 395/2002 Z. z. o archívoch a registratúrach, vyhláškou MV SR č. 628/2002 Z. z., ako aj technickými štandardmi NASES pre elektronickú správu dokumentov.</w:t>
      </w:r>
    </w:p>
    <w:p w14:paraId="5393D120"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bude umožňovať správu celého životného cyklu dokumentu – od jeho vzniku, doručenia a spracovania, cez interné schvaľovanie až po archiváciu alebo vyradenie.</w:t>
      </w:r>
      <w:r w:rsidRPr="00BE4A08">
        <w:rPr>
          <w:rFonts w:ascii="Calibri" w:eastAsia="Calibri" w:hAnsi="Calibri" w:cs="Calibri"/>
          <w:kern w:val="2"/>
          <w:lang w:eastAsia="en-US"/>
          <w14:ligatures w14:val="standardContextual"/>
        </w:rPr>
        <w:br/>
        <w:t>Jeho architektúra bude tvorená tromi funkčnými komponentmi:</w:t>
      </w:r>
    </w:p>
    <w:p w14:paraId="68CAA1D2" w14:textId="77777777" w:rsidR="00BE4A08" w:rsidRPr="00BE4A08" w:rsidRDefault="00BE4A08" w:rsidP="00BE4A08">
      <w:pPr>
        <w:numPr>
          <w:ilvl w:val="0"/>
          <w:numId w:val="133"/>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Komponent Osoby</w:t>
      </w:r>
    </w:p>
    <w:p w14:paraId="40AEF664" w14:textId="77777777" w:rsidR="00BE4A08" w:rsidRPr="00BE4A08" w:rsidRDefault="00BE4A08" w:rsidP="00BE4A08">
      <w:pPr>
        <w:numPr>
          <w:ilvl w:val="0"/>
          <w:numId w:val="133"/>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Komponent Objekty</w:t>
      </w:r>
    </w:p>
    <w:p w14:paraId="132F32E5" w14:textId="77777777" w:rsidR="00BE4A08" w:rsidRPr="00BE4A08" w:rsidRDefault="00BE4A08" w:rsidP="00BE4A08">
      <w:pPr>
        <w:numPr>
          <w:ilvl w:val="0"/>
          <w:numId w:val="133"/>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Komponent Záznamy</w:t>
      </w:r>
    </w:p>
    <w:p w14:paraId="14C0497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Správa registratúry bude zabezpečovať kompletné spracovanie úradnej agendy v elektronickej forme a poskytovať jednotné rozhranie pre všetky organizačné útvary a subjekty využívajúce IS eNRI DOP.</w:t>
      </w:r>
    </w:p>
    <w:p w14:paraId="2FD0397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Modul zabezpečí:</w:t>
      </w:r>
    </w:p>
    <w:p w14:paraId="623A84FE" w14:textId="77777777" w:rsidR="00BE4A08" w:rsidRPr="00BE4A08" w:rsidRDefault="00BE4A08" w:rsidP="00BE4A08">
      <w:pPr>
        <w:numPr>
          <w:ilvl w:val="0"/>
          <w:numId w:val="134"/>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transparentné vedenie a evidenciu úradných dokumentov,</w:t>
      </w:r>
    </w:p>
    <w:p w14:paraId="7A0CE587" w14:textId="77777777" w:rsidR="00BE4A08" w:rsidRPr="00BE4A08" w:rsidRDefault="00BE4A08" w:rsidP="00BE4A08">
      <w:pPr>
        <w:numPr>
          <w:ilvl w:val="0"/>
          <w:numId w:val="134"/>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sledovanie obehu a stavu spisov,</w:t>
      </w:r>
    </w:p>
    <w:p w14:paraId="5BCE6367" w14:textId="77777777" w:rsidR="00BE4A08" w:rsidRPr="00BE4A08" w:rsidRDefault="00BE4A08" w:rsidP="00BE4A08">
      <w:pPr>
        <w:numPr>
          <w:ilvl w:val="0"/>
          <w:numId w:val="134"/>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napojenie na centrálne komponenty verejnej správy (ÚPVS, eDesk, ePodateľňa),</w:t>
      </w:r>
    </w:p>
    <w:p w14:paraId="17C84DE6" w14:textId="77777777" w:rsidR="00BE4A08" w:rsidRPr="00BE4A08" w:rsidRDefault="00BE4A08" w:rsidP="00BE4A08">
      <w:pPr>
        <w:numPr>
          <w:ilvl w:val="0"/>
          <w:numId w:val="134"/>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dodržiavanie lehôt a registratúrneho plánu v zmysle zákona.</w:t>
      </w:r>
    </w:p>
    <w:p w14:paraId="7A611E1C" w14:textId="792D6C76"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48" w:name="_Toc219908616"/>
      <w:r w:rsidRPr="00BE4A08">
        <w:rPr>
          <w:rFonts w:ascii="Calibri Light" w:hAnsi="Calibri Light"/>
          <w:color w:val="2F5496"/>
          <w:kern w:val="2"/>
          <w:sz w:val="32"/>
          <w:szCs w:val="32"/>
          <w:lang w:eastAsia="en-US"/>
          <w14:ligatures w14:val="standardContextual"/>
        </w:rPr>
        <w:lastRenderedPageBreak/>
        <w:t>20.1. Komponenty modulu Správa registratúry</w:t>
      </w:r>
      <w:bookmarkEnd w:id="348"/>
    </w:p>
    <w:p w14:paraId="7ACD02CB" w14:textId="2D310BEF"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49" w:name="_Toc219908617"/>
      <w:r w:rsidRPr="00BE4A08">
        <w:rPr>
          <w:rFonts w:ascii="Calibri" w:hAnsi="Calibri"/>
          <w:color w:val="2F5496"/>
          <w:kern w:val="2"/>
          <w:sz w:val="28"/>
          <w:szCs w:val="28"/>
          <w:lang w:eastAsia="en-US"/>
          <w14:ligatures w14:val="standardContextual"/>
        </w:rPr>
        <w:t>20.1.1. Komponent Osoby</w:t>
      </w:r>
      <w:bookmarkEnd w:id="349"/>
    </w:p>
    <w:p w14:paraId="25F111D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Komponent Osoby bude zodpovedný za správu používateľov a organizačných jednotiek, ktoré sa podieľajú na spracovaní, schvaľovaní a evidencii dokumentov a spisov.</w:t>
      </w:r>
    </w:p>
    <w:p w14:paraId="2C474FA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Funkcionalita:</w:t>
      </w:r>
    </w:p>
    <w:p w14:paraId="46C8C4D7" w14:textId="77777777" w:rsidR="00BE4A08" w:rsidRPr="00BE4A08" w:rsidRDefault="00BE4A08" w:rsidP="00BE4A08">
      <w:pPr>
        <w:numPr>
          <w:ilvl w:val="0"/>
          <w:numId w:val="13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Evidencia fyzických a právnických osôb, ktoré vstupujú do procesov registratúry (úradníci, dopravcovia, správcovia, externí partneri).</w:t>
      </w:r>
    </w:p>
    <w:p w14:paraId="1F3444E6" w14:textId="77777777" w:rsidR="00BE4A08" w:rsidRPr="00BE4A08" w:rsidRDefault="00BE4A08" w:rsidP="00BE4A08">
      <w:pPr>
        <w:numPr>
          <w:ilvl w:val="0"/>
          <w:numId w:val="13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Riadenie prístupových práv a rolí v rámci registratúrneho systému (napr. evidenčný pracovník, schvaľovateľ, archívny pracovník).</w:t>
      </w:r>
    </w:p>
    <w:p w14:paraId="3343E866" w14:textId="77777777" w:rsidR="00BE4A08" w:rsidRPr="00BE4A08" w:rsidRDefault="00BE4A08" w:rsidP="00BE4A08">
      <w:pPr>
        <w:numPr>
          <w:ilvl w:val="0"/>
          <w:numId w:val="13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Prepojenie s komponentom IAM IS eNRI DOP – autentifikácia používateľov prostredníctvom eID, kvalifikovaného certifikátu alebo iného identifikátora.</w:t>
      </w:r>
    </w:p>
    <w:p w14:paraId="4F375769" w14:textId="77777777" w:rsidR="00BE4A08" w:rsidRPr="00BE4A08" w:rsidRDefault="00BE4A08" w:rsidP="00BE4A08">
      <w:pPr>
        <w:numPr>
          <w:ilvl w:val="0"/>
          <w:numId w:val="13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Evidencia organizačných štruktúr (útvary, sekcie, odbory) a ich väzieb na spracovávané spisy.</w:t>
      </w:r>
    </w:p>
    <w:p w14:paraId="1921467E" w14:textId="77777777" w:rsidR="00BE4A08" w:rsidRPr="00BE4A08" w:rsidRDefault="00BE4A08" w:rsidP="00BE4A08">
      <w:pPr>
        <w:numPr>
          <w:ilvl w:val="0"/>
          <w:numId w:val="135"/>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Zaznamenávanie úkonov osôb (kto vytvoril, schválil, upravil alebo uzavrel dokument/spis).</w:t>
      </w:r>
    </w:p>
    <w:p w14:paraId="2C9A001B"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Tento komponent zabezpečí, že každý úradný úkon bude priradený konkrétnej osobe alebo organizačnej jednotke, čím sa vytvorí transparentný auditný reťazec zodpovednosti.</w:t>
      </w:r>
    </w:p>
    <w:p w14:paraId="2B02C55B" w14:textId="136C4C7A"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50" w:name="_Toc219908618"/>
      <w:r w:rsidRPr="00BE4A08">
        <w:rPr>
          <w:rFonts w:ascii="Calibri" w:hAnsi="Calibri"/>
          <w:color w:val="2F5496"/>
          <w:kern w:val="2"/>
          <w:sz w:val="28"/>
          <w:szCs w:val="28"/>
          <w:lang w:eastAsia="en-US"/>
          <w14:ligatures w14:val="standardContextual"/>
        </w:rPr>
        <w:t>20.1.2. Komponent Objekty</w:t>
      </w:r>
      <w:bookmarkEnd w:id="350"/>
    </w:p>
    <w:p w14:paraId="2459FAB8"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Komponent Objekty bude spravovať fyzické aj elektronické objekty registratúry – teda dokumenty, spisy, prílohy, obálky, zásielky a archívne jednotky.</w:t>
      </w:r>
    </w:p>
    <w:p w14:paraId="2AF42356"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Funkcionalita:</w:t>
      </w:r>
    </w:p>
    <w:p w14:paraId="72FC6072" w14:textId="77777777" w:rsidR="00BE4A08" w:rsidRPr="00BE4A08" w:rsidRDefault="00BE4A08" w:rsidP="00BE4A08">
      <w:pPr>
        <w:numPr>
          <w:ilvl w:val="0"/>
          <w:numId w:val="136"/>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Evidencia dokumentov prijatých, vytvorených alebo odoslaných organizáciou.</w:t>
      </w:r>
    </w:p>
    <w:p w14:paraId="570CFD2F" w14:textId="77777777" w:rsidR="00BE4A08" w:rsidRPr="00BE4A08" w:rsidRDefault="00BE4A08" w:rsidP="00BE4A08">
      <w:pPr>
        <w:numPr>
          <w:ilvl w:val="0"/>
          <w:numId w:val="136"/>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Automatické priraďovanie spisových znakov a registratúrnych značiek podľa registratúrneho plánu Ministerstva dopravy SR.</w:t>
      </w:r>
    </w:p>
    <w:p w14:paraId="2859D303" w14:textId="77777777" w:rsidR="00BE4A08" w:rsidRPr="00BE4A08" w:rsidRDefault="00BE4A08" w:rsidP="00BE4A08">
      <w:pPr>
        <w:numPr>
          <w:ilvl w:val="0"/>
          <w:numId w:val="136"/>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Správa elektronických spisov, ich štruktúry a väzieb medzi dokumentmi.</w:t>
      </w:r>
    </w:p>
    <w:p w14:paraId="1900D2E3" w14:textId="77777777" w:rsidR="00BE4A08" w:rsidRPr="00BE4A08" w:rsidRDefault="00BE4A08" w:rsidP="00BE4A08">
      <w:pPr>
        <w:numPr>
          <w:ilvl w:val="0"/>
          <w:numId w:val="136"/>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Kategorizácia objektov podľa typu (zmluva, rozhodnutie, výzva, zápisnica, interný dokument, podanie, podnet).</w:t>
      </w:r>
    </w:p>
    <w:p w14:paraId="4FA71C2A" w14:textId="77777777" w:rsidR="00BE4A08" w:rsidRPr="00BE4A08" w:rsidRDefault="00BE4A08" w:rsidP="00BE4A08">
      <w:pPr>
        <w:numPr>
          <w:ilvl w:val="0"/>
          <w:numId w:val="136"/>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Evidencia príloh, doručeniek, podpisových protokolov a súvisiacich metadát.</w:t>
      </w:r>
    </w:p>
    <w:p w14:paraId="58F05EF5" w14:textId="77777777" w:rsidR="00BE4A08" w:rsidRPr="00BE4A08" w:rsidRDefault="00BE4A08" w:rsidP="00BE4A08">
      <w:pPr>
        <w:numPr>
          <w:ilvl w:val="0"/>
          <w:numId w:val="136"/>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Riadenie archivačných lehôt a preberania spisov do archívu v súlade s archívnym zákonom.</w:t>
      </w:r>
    </w:p>
    <w:p w14:paraId="1877C5D5" w14:textId="77777777" w:rsidR="00BE4A08" w:rsidRPr="00BE4A08" w:rsidRDefault="00BE4A08" w:rsidP="00BE4A08">
      <w:pPr>
        <w:numPr>
          <w:ilvl w:val="0"/>
          <w:numId w:val="136"/>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Integrácia s Ústredným portálom verejnej správy (ÚPVS) pre elektronické doručovanie a s centrálnym archívom eArchív pre dlhodobé uloženie elektronických dokumentov.</w:t>
      </w:r>
    </w:p>
    <w:p w14:paraId="45ED3446"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lastRenderedPageBreak/>
        <w:t xml:space="preserve">Komponent </w:t>
      </w:r>
      <w:r w:rsidRPr="00BE4A08">
        <w:rPr>
          <w:rFonts w:ascii="Calibri" w:eastAsia="Calibri" w:hAnsi="Calibri" w:cs="Calibri"/>
          <w:i/>
          <w:iCs/>
          <w:kern w:val="2"/>
          <w:lang w:eastAsia="en-US"/>
          <w14:ligatures w14:val="standardContextual"/>
        </w:rPr>
        <w:t>Objekty</w:t>
      </w:r>
      <w:r w:rsidRPr="00BE4A08">
        <w:rPr>
          <w:rFonts w:ascii="Calibri" w:eastAsia="Calibri" w:hAnsi="Calibri" w:cs="Calibri"/>
          <w:kern w:val="2"/>
          <w:lang w:eastAsia="en-US"/>
          <w14:ligatures w14:val="standardContextual"/>
        </w:rPr>
        <w:t xml:space="preserve"> vytvorí jednotné a spoľahlivé prostredie pre evidenciu a správu všetkých úradných dokumentov a spisov v digitálnej podobe.</w:t>
      </w:r>
    </w:p>
    <w:p w14:paraId="37FB4E9A" w14:textId="7B95FCA0" w:rsidR="00BE4A08" w:rsidRPr="00BE4A08" w:rsidRDefault="00BE4A08" w:rsidP="00BE4A08">
      <w:pPr>
        <w:keepNext/>
        <w:keepLines/>
        <w:spacing w:before="160" w:after="80" w:line="278" w:lineRule="auto"/>
        <w:ind w:left="851" w:hanging="567"/>
        <w:outlineLvl w:val="2"/>
        <w:rPr>
          <w:rFonts w:ascii="Calibri" w:hAnsi="Calibri"/>
          <w:color w:val="2F5496"/>
          <w:kern w:val="2"/>
          <w:sz w:val="28"/>
          <w:szCs w:val="28"/>
          <w:lang w:eastAsia="en-US"/>
          <w14:ligatures w14:val="standardContextual"/>
        </w:rPr>
      </w:pPr>
      <w:bookmarkStart w:id="351" w:name="_Toc219908619"/>
      <w:r w:rsidRPr="00BE4A08">
        <w:rPr>
          <w:rFonts w:ascii="Calibri" w:hAnsi="Calibri"/>
          <w:color w:val="2F5496"/>
          <w:kern w:val="2"/>
          <w:sz w:val="28"/>
          <w:szCs w:val="28"/>
          <w:lang w:eastAsia="en-US"/>
          <w14:ligatures w14:val="standardContextual"/>
        </w:rPr>
        <w:t>20.1.3. Komponent Záznamy</w:t>
      </w:r>
      <w:bookmarkEnd w:id="351"/>
    </w:p>
    <w:p w14:paraId="3F03365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Komponent Záznamy bude predstavovať metadátovú a evidenčnú vrstvu modulu Správa registratúry.</w:t>
      </w:r>
      <w:r w:rsidRPr="00BE4A08">
        <w:rPr>
          <w:rFonts w:ascii="Calibri" w:eastAsia="Calibri" w:hAnsi="Calibri" w:cs="Calibri"/>
          <w:kern w:val="2"/>
          <w:lang w:eastAsia="en-US"/>
          <w14:ligatures w14:val="standardContextual"/>
        </w:rPr>
        <w:br/>
        <w:t>Jeho úlohou bude sledovať a zaznamenávať celý životný cyklus každého dokumentu a spisu, vrátane jeho pohybu, úprav, schválení a archivácie.</w:t>
      </w:r>
    </w:p>
    <w:p w14:paraId="7949BED6"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Funkcionalita:</w:t>
      </w:r>
    </w:p>
    <w:p w14:paraId="1D2B2044" w14:textId="77777777" w:rsidR="00BE4A08" w:rsidRPr="00BE4A08" w:rsidRDefault="00BE4A08" w:rsidP="00BE4A08">
      <w:pPr>
        <w:numPr>
          <w:ilvl w:val="0"/>
          <w:numId w:val="13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Evidencia všetkých úkonov a stavov dokumentov – „vytvorený“, „v obehu“, „schválený“, „uzavretý“, „archivovaný“.</w:t>
      </w:r>
    </w:p>
    <w:p w14:paraId="1A818262" w14:textId="77777777" w:rsidR="00BE4A08" w:rsidRPr="00BE4A08" w:rsidRDefault="00BE4A08" w:rsidP="00BE4A08">
      <w:pPr>
        <w:numPr>
          <w:ilvl w:val="0"/>
          <w:numId w:val="13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Vedenie auditných logov všetkých prístupov a zmien v registratúrnych záznamoch.</w:t>
      </w:r>
    </w:p>
    <w:p w14:paraId="7573AD7C" w14:textId="77777777" w:rsidR="00BE4A08" w:rsidRPr="00BE4A08" w:rsidRDefault="00BE4A08" w:rsidP="00BE4A08">
      <w:pPr>
        <w:numPr>
          <w:ilvl w:val="0"/>
          <w:numId w:val="13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Riadenie verzií dokumentov – vrátane histórie úprav a porovnania verzií.</w:t>
      </w:r>
    </w:p>
    <w:p w14:paraId="71D35D9D" w14:textId="77777777" w:rsidR="00BE4A08" w:rsidRPr="00BE4A08" w:rsidRDefault="00BE4A08" w:rsidP="00BE4A08">
      <w:pPr>
        <w:numPr>
          <w:ilvl w:val="0"/>
          <w:numId w:val="13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Prepojenie dokumentov so spismi, osobami a objektmi prostredníctvom unikátnych identifikátorov (UUID).</w:t>
      </w:r>
    </w:p>
    <w:p w14:paraId="54BB3BB5" w14:textId="77777777" w:rsidR="00BE4A08" w:rsidRPr="00BE4A08" w:rsidRDefault="00BE4A08" w:rsidP="00BE4A08">
      <w:pPr>
        <w:numPr>
          <w:ilvl w:val="0"/>
          <w:numId w:val="13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Evidencia časových pečiatok a elektronických podpisov.</w:t>
      </w:r>
    </w:p>
    <w:p w14:paraId="2DEE6958" w14:textId="77777777" w:rsidR="00BE4A08" w:rsidRPr="00BE4A08" w:rsidRDefault="00BE4A08" w:rsidP="00BE4A08">
      <w:pPr>
        <w:numPr>
          <w:ilvl w:val="0"/>
          <w:numId w:val="13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Riadenie dátového exportu do archívnych formátov (PDF/A, XML METS, ASiC-E).</w:t>
      </w:r>
    </w:p>
    <w:p w14:paraId="2E4C1F99" w14:textId="77777777" w:rsidR="00BE4A08" w:rsidRPr="00BE4A08" w:rsidRDefault="00BE4A08" w:rsidP="00BE4A08">
      <w:pPr>
        <w:numPr>
          <w:ilvl w:val="0"/>
          <w:numId w:val="137"/>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Automatizované notifikácie o stave dokumentov a termínoch podľa lehôt uloženia.</w:t>
      </w:r>
    </w:p>
    <w:p w14:paraId="39650720"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Komponent </w:t>
      </w:r>
      <w:r w:rsidRPr="00BE4A08">
        <w:rPr>
          <w:rFonts w:ascii="Calibri" w:eastAsia="Calibri" w:hAnsi="Calibri" w:cs="Calibri"/>
          <w:i/>
          <w:iCs/>
          <w:kern w:val="2"/>
          <w:lang w:eastAsia="en-US"/>
          <w14:ligatures w14:val="standardContextual"/>
        </w:rPr>
        <w:t>Záznamy</w:t>
      </w:r>
      <w:r w:rsidRPr="00BE4A08">
        <w:rPr>
          <w:rFonts w:ascii="Calibri" w:eastAsia="Calibri" w:hAnsi="Calibri" w:cs="Calibri"/>
          <w:kern w:val="2"/>
          <w:lang w:eastAsia="en-US"/>
          <w14:ligatures w14:val="standardContextual"/>
        </w:rPr>
        <w:t xml:space="preserve"> bude garantovať dôveryhodnosť, integritu a právnu platnosť elektronickej registratúry, a zároveň umožní Ministerstvu plniť povinnosti vyplývajúce z archívneho a eGov legislatívneho rámca.</w:t>
      </w:r>
    </w:p>
    <w:p w14:paraId="73CF2898" w14:textId="4A6C837D"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52" w:name="_Toc219908620"/>
      <w:r w:rsidRPr="00BE4A08">
        <w:rPr>
          <w:rFonts w:ascii="Calibri Light" w:hAnsi="Calibri Light"/>
          <w:color w:val="2F5496"/>
          <w:kern w:val="2"/>
          <w:sz w:val="32"/>
          <w:szCs w:val="32"/>
          <w:lang w:eastAsia="en-US"/>
          <w14:ligatures w14:val="standardContextual"/>
        </w:rPr>
        <w:t>20.2. Technická a systémová architektúra modulu</w:t>
      </w:r>
      <w:bookmarkEnd w:id="352"/>
    </w:p>
    <w:p w14:paraId="6D55447B"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Modul Správa registratúry bude implementovaný ako </w:t>
      </w:r>
      <w:r w:rsidRPr="00BE4A08">
        <w:rPr>
          <w:rFonts w:ascii="Calibri" w:eastAsia="Calibri" w:hAnsi="Calibri" w:cs="Calibri"/>
          <w:b/>
          <w:bCs/>
          <w:kern w:val="2"/>
          <w:lang w:eastAsia="en-US"/>
          <w14:ligatures w14:val="standardContextual"/>
        </w:rPr>
        <w:t>centrálny modul IS eNRI DOP</w:t>
      </w:r>
      <w:r w:rsidRPr="00BE4A08">
        <w:rPr>
          <w:rFonts w:ascii="Calibri" w:eastAsia="Calibri" w:hAnsi="Calibri" w:cs="Calibri"/>
          <w:kern w:val="2"/>
          <w:lang w:eastAsia="en-US"/>
          <w14:ligatures w14:val="standardContextual"/>
        </w:rPr>
        <w:t xml:space="preserve"> s priamou väzbou na:</w:t>
      </w:r>
    </w:p>
    <w:p w14:paraId="7B3106DC" w14:textId="77777777" w:rsidR="00BE4A08" w:rsidRPr="00BE4A08" w:rsidRDefault="00BE4A08" w:rsidP="00BE4A08">
      <w:pPr>
        <w:numPr>
          <w:ilvl w:val="0"/>
          <w:numId w:val="138"/>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IAM komponent</w:t>
      </w:r>
      <w:r w:rsidRPr="00BE4A08">
        <w:rPr>
          <w:rFonts w:ascii="Calibri" w:eastAsia="Calibri" w:hAnsi="Calibri" w:cs="Calibri"/>
          <w:kern w:val="2"/>
          <w:lang w:eastAsia="en-US"/>
          <w14:ligatures w14:val="standardContextual"/>
        </w:rPr>
        <w:t xml:space="preserve"> – riadenie používateľských identít a prístupových práv,</w:t>
      </w:r>
    </w:p>
    <w:p w14:paraId="22E12095" w14:textId="77777777" w:rsidR="00BE4A08" w:rsidRPr="00BE4A08" w:rsidRDefault="00BE4A08" w:rsidP="00BE4A08">
      <w:pPr>
        <w:numPr>
          <w:ilvl w:val="0"/>
          <w:numId w:val="138"/>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ASSR (Agendový systém spisovej registratúry)</w:t>
      </w:r>
      <w:r w:rsidRPr="00BE4A08">
        <w:rPr>
          <w:rFonts w:ascii="Calibri" w:eastAsia="Calibri" w:hAnsi="Calibri" w:cs="Calibri"/>
          <w:kern w:val="2"/>
          <w:lang w:eastAsia="en-US"/>
          <w14:ligatures w14:val="standardContextual"/>
        </w:rPr>
        <w:t xml:space="preserve"> – prepojenie na ďalšie agendy v rámci MD SR,</w:t>
      </w:r>
    </w:p>
    <w:p w14:paraId="31ABB4F1" w14:textId="77777777" w:rsidR="00BE4A08" w:rsidRPr="00BE4A08" w:rsidRDefault="00BE4A08" w:rsidP="00BE4A08">
      <w:pPr>
        <w:numPr>
          <w:ilvl w:val="0"/>
          <w:numId w:val="138"/>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ÚPVS a ePodateľňa</w:t>
      </w:r>
      <w:r w:rsidRPr="00BE4A08">
        <w:rPr>
          <w:rFonts w:ascii="Calibri" w:eastAsia="Calibri" w:hAnsi="Calibri" w:cs="Calibri"/>
          <w:kern w:val="2"/>
          <w:lang w:eastAsia="en-US"/>
          <w14:ligatures w14:val="standardContextual"/>
        </w:rPr>
        <w:t xml:space="preserve"> – príjem a odosielanie elektronických podaní,</w:t>
      </w:r>
    </w:p>
    <w:p w14:paraId="23495FF6" w14:textId="77777777" w:rsidR="00BE4A08" w:rsidRPr="00BE4A08" w:rsidRDefault="00BE4A08" w:rsidP="00BE4A08">
      <w:pPr>
        <w:numPr>
          <w:ilvl w:val="0"/>
          <w:numId w:val="138"/>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b/>
          <w:bCs/>
          <w:kern w:val="2"/>
          <w:lang w:eastAsia="en-US"/>
          <w14:ligatures w14:val="standardContextual"/>
        </w:rPr>
        <w:t>CSRÚ a Modul Správa referenčných údajov</w:t>
      </w:r>
      <w:r w:rsidRPr="00BE4A08">
        <w:rPr>
          <w:rFonts w:ascii="Calibri" w:eastAsia="Calibri" w:hAnsi="Calibri" w:cs="Calibri"/>
          <w:kern w:val="2"/>
          <w:lang w:eastAsia="en-US"/>
          <w14:ligatures w14:val="standardContextual"/>
        </w:rPr>
        <w:t xml:space="preserve"> – pre validáciu referenčných údajov o osobách, objektoch a organizáciách.</w:t>
      </w:r>
    </w:p>
    <w:p w14:paraId="50F3351C"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Komunikácia bude realizovaná prostredníctvom REST API s podporou formátov JSON a XML, pričom všetky dátové toky budú zabezpečené šifrovaním TLS 1.3.</w:t>
      </w:r>
      <w:r w:rsidRPr="00BE4A08">
        <w:rPr>
          <w:rFonts w:ascii="Calibri" w:eastAsia="Calibri" w:hAnsi="Calibri" w:cs="Calibri"/>
          <w:kern w:val="2"/>
          <w:lang w:eastAsia="en-US"/>
          <w14:ligatures w14:val="standardContextual"/>
        </w:rPr>
        <w:br/>
      </w:r>
      <w:r w:rsidRPr="00BE4A08">
        <w:rPr>
          <w:rFonts w:ascii="Calibri" w:eastAsia="Calibri" w:hAnsi="Calibri" w:cs="Calibri"/>
          <w:kern w:val="2"/>
          <w:lang w:eastAsia="en-US"/>
          <w14:ligatures w14:val="standardContextual"/>
        </w:rPr>
        <w:lastRenderedPageBreak/>
        <w:t>Systém bude podporovať verziovanie záznamov, automatizované zálohovanie a prevádzku v režime vysokej dostupnosti (HA).</w:t>
      </w:r>
    </w:p>
    <w:p w14:paraId="1D495DB9" w14:textId="2545AEEE" w:rsidR="00BE4A08" w:rsidRPr="00BE4A08" w:rsidRDefault="00BE4A08" w:rsidP="00BE4A08">
      <w:pPr>
        <w:keepNext/>
        <w:keepLines/>
        <w:spacing w:before="160" w:after="80" w:line="278" w:lineRule="auto"/>
        <w:ind w:left="851" w:hanging="567"/>
        <w:outlineLvl w:val="1"/>
        <w:rPr>
          <w:rFonts w:ascii="Calibri Light" w:hAnsi="Calibri Light"/>
          <w:color w:val="2F5496"/>
          <w:kern w:val="2"/>
          <w:sz w:val="32"/>
          <w:szCs w:val="32"/>
          <w:lang w:eastAsia="en-US"/>
          <w14:ligatures w14:val="standardContextual"/>
        </w:rPr>
      </w:pPr>
      <w:bookmarkStart w:id="353" w:name="_Toc219908621"/>
      <w:r w:rsidRPr="00BE4A08">
        <w:rPr>
          <w:rFonts w:ascii="Calibri Light" w:hAnsi="Calibri Light"/>
          <w:color w:val="2F5496"/>
          <w:kern w:val="2"/>
          <w:sz w:val="32"/>
          <w:szCs w:val="32"/>
          <w:lang w:eastAsia="en-US"/>
          <w14:ligatures w14:val="standardContextual"/>
        </w:rPr>
        <w:t>20.3. Bezpečnosť a audit</w:t>
      </w:r>
      <w:bookmarkEnd w:id="353"/>
    </w:p>
    <w:p w14:paraId="229D40ED" w14:textId="77777777" w:rsidR="00BE4A08" w:rsidRPr="00BE4A08" w:rsidRDefault="00BE4A08" w:rsidP="00BE4A08">
      <w:pPr>
        <w:numPr>
          <w:ilvl w:val="0"/>
          <w:numId w:val="13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Prístup používateľov bude riadený podľa rolového modelu (RBAC).</w:t>
      </w:r>
    </w:p>
    <w:p w14:paraId="05D078DA" w14:textId="77777777" w:rsidR="00BE4A08" w:rsidRPr="00BE4A08" w:rsidRDefault="00BE4A08" w:rsidP="00BE4A08">
      <w:pPr>
        <w:numPr>
          <w:ilvl w:val="0"/>
          <w:numId w:val="13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Každý úkon v systéme bude evidovaný v auditnom logu s časovou pečiatkou.</w:t>
      </w:r>
    </w:p>
    <w:p w14:paraId="29B8F1E1" w14:textId="77777777" w:rsidR="00BE4A08" w:rsidRPr="00BE4A08" w:rsidRDefault="00BE4A08" w:rsidP="00BE4A08">
      <w:pPr>
        <w:numPr>
          <w:ilvl w:val="0"/>
          <w:numId w:val="13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Bude implementovaná podpora eIDAS pre elektronický podpis a pečate.</w:t>
      </w:r>
    </w:p>
    <w:p w14:paraId="3723FE6F" w14:textId="77777777" w:rsidR="00BE4A08" w:rsidRPr="00BE4A08" w:rsidRDefault="00BE4A08" w:rsidP="00BE4A08">
      <w:pPr>
        <w:numPr>
          <w:ilvl w:val="0"/>
          <w:numId w:val="139"/>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Systém bude spĺňať požiadavky kybernetickej bezpečnosti podľa zákona č. 69/2018 Z.z.</w:t>
      </w:r>
    </w:p>
    <w:p w14:paraId="7AE4BCEA"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 xml:space="preserve">Spojením komponentov </w:t>
      </w:r>
      <w:r w:rsidRPr="00BE4A08">
        <w:rPr>
          <w:rFonts w:ascii="Calibri" w:eastAsia="Calibri" w:hAnsi="Calibri" w:cs="Calibri"/>
          <w:i/>
          <w:iCs/>
          <w:kern w:val="2"/>
          <w:lang w:eastAsia="en-US"/>
          <w14:ligatures w14:val="standardContextual"/>
        </w:rPr>
        <w:t>Osoby</w:t>
      </w:r>
      <w:r w:rsidRPr="00BE4A08">
        <w:rPr>
          <w:rFonts w:ascii="Calibri" w:eastAsia="Calibri" w:hAnsi="Calibri" w:cs="Calibri"/>
          <w:kern w:val="2"/>
          <w:lang w:eastAsia="en-US"/>
          <w14:ligatures w14:val="standardContextual"/>
        </w:rPr>
        <w:t xml:space="preserve">, </w:t>
      </w:r>
      <w:r w:rsidRPr="00BE4A08">
        <w:rPr>
          <w:rFonts w:ascii="Calibri" w:eastAsia="Calibri" w:hAnsi="Calibri" w:cs="Calibri"/>
          <w:i/>
          <w:iCs/>
          <w:kern w:val="2"/>
          <w:lang w:eastAsia="en-US"/>
          <w14:ligatures w14:val="standardContextual"/>
        </w:rPr>
        <w:t>Objekty</w:t>
      </w:r>
      <w:r w:rsidRPr="00BE4A08">
        <w:rPr>
          <w:rFonts w:ascii="Calibri" w:eastAsia="Calibri" w:hAnsi="Calibri" w:cs="Calibri"/>
          <w:kern w:val="2"/>
          <w:lang w:eastAsia="en-US"/>
          <w14:ligatures w14:val="standardContextual"/>
        </w:rPr>
        <w:t xml:space="preserve"> a </w:t>
      </w:r>
      <w:r w:rsidRPr="00BE4A08">
        <w:rPr>
          <w:rFonts w:ascii="Calibri" w:eastAsia="Calibri" w:hAnsi="Calibri" w:cs="Calibri"/>
          <w:i/>
          <w:iCs/>
          <w:kern w:val="2"/>
          <w:lang w:eastAsia="en-US"/>
          <w14:ligatures w14:val="standardContextual"/>
        </w:rPr>
        <w:t>Záznamy</w:t>
      </w:r>
      <w:r w:rsidRPr="00BE4A08">
        <w:rPr>
          <w:rFonts w:ascii="Calibri" w:eastAsia="Calibri" w:hAnsi="Calibri" w:cs="Calibri"/>
          <w:kern w:val="2"/>
          <w:lang w:eastAsia="en-US"/>
          <w14:ligatures w14:val="standardContextual"/>
        </w:rPr>
        <w:t xml:space="preserve"> vytvorí komplexný systém na správu dokumentov a spisov, ktorý zabezpečí plnohodnotnú, právne záväznú a bezpečnú elektronickú registratúru ako integrálnu súčasť ekosystému IS eNRI DOP. Po nasadení modulu Správa registratúry Ministerstvo dopravy získa:</w:t>
      </w:r>
    </w:p>
    <w:p w14:paraId="34305FFC" w14:textId="77777777" w:rsidR="00BE4A08" w:rsidRPr="00BE4A08" w:rsidRDefault="00BE4A08" w:rsidP="00BE4A08">
      <w:pPr>
        <w:numPr>
          <w:ilvl w:val="0"/>
          <w:numId w:val="14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Digitalizovaný systém správy registratúry v súlade s platnou legislatívou.</w:t>
      </w:r>
    </w:p>
    <w:p w14:paraId="3EDF0D81" w14:textId="77777777" w:rsidR="00BE4A08" w:rsidRPr="00BE4A08" w:rsidRDefault="00BE4A08" w:rsidP="00BE4A08">
      <w:pPr>
        <w:numPr>
          <w:ilvl w:val="0"/>
          <w:numId w:val="14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Zjednotenú evidenciu a archiváciu úradných dokumentov v rámci všetkých organizačných útvarov a priamo riadených organizácií.</w:t>
      </w:r>
    </w:p>
    <w:p w14:paraId="0E15E83B" w14:textId="77777777" w:rsidR="00BE4A08" w:rsidRPr="00BE4A08" w:rsidRDefault="00BE4A08" w:rsidP="00BE4A08">
      <w:pPr>
        <w:numPr>
          <w:ilvl w:val="0"/>
          <w:numId w:val="14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Transparentný a auditovateľný proces obehu dokumentov a spisov.</w:t>
      </w:r>
    </w:p>
    <w:p w14:paraId="797AD527" w14:textId="77777777" w:rsidR="00BE4A08" w:rsidRPr="00BE4A08" w:rsidRDefault="00BE4A08" w:rsidP="00BE4A08">
      <w:pPr>
        <w:numPr>
          <w:ilvl w:val="0"/>
          <w:numId w:val="14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Redukciu administratívnej záťaže a elimináciu duplicít v dokumentovej správe.</w:t>
      </w:r>
    </w:p>
    <w:p w14:paraId="7850426F" w14:textId="77777777" w:rsidR="00BE4A08" w:rsidRPr="00BE4A08" w:rsidRDefault="00BE4A08" w:rsidP="00BE4A08">
      <w:pPr>
        <w:numPr>
          <w:ilvl w:val="0"/>
          <w:numId w:val="14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Zvýšenie právnej istoty a dôveryhodnosti elektronických dokumentov.</w:t>
      </w:r>
    </w:p>
    <w:p w14:paraId="3A119389" w14:textId="77777777" w:rsidR="00BE4A08" w:rsidRPr="00BE4A08" w:rsidRDefault="00BE4A08" w:rsidP="00BE4A08">
      <w:pPr>
        <w:numPr>
          <w:ilvl w:val="0"/>
          <w:numId w:val="140"/>
        </w:numPr>
        <w:spacing w:after="160" w:line="278" w:lineRule="auto"/>
        <w:jc w:val="both"/>
        <w:rPr>
          <w:rFonts w:ascii="Calibri" w:eastAsia="Calibri" w:hAnsi="Calibri" w:cs="Calibri"/>
          <w:kern w:val="2"/>
          <w:lang w:eastAsia="en-US"/>
          <w14:ligatures w14:val="standardContextual"/>
        </w:rPr>
      </w:pPr>
      <w:r w:rsidRPr="00BE4A08">
        <w:rPr>
          <w:rFonts w:ascii="Calibri" w:eastAsia="Calibri" w:hAnsi="Calibri" w:cs="Calibri"/>
          <w:kern w:val="2"/>
          <w:lang w:eastAsia="en-US"/>
          <w14:ligatures w14:val="standardContextual"/>
        </w:rPr>
        <w:t>Možnosť integrácie s inými agendami MD SR a centrálneho štátneho archívu.</w:t>
      </w:r>
    </w:p>
    <w:p w14:paraId="4F55C84F" w14:textId="77777777" w:rsidR="00BE4A08" w:rsidRPr="00BE4A08" w:rsidRDefault="00BE4A08" w:rsidP="00BE4A08">
      <w:pPr>
        <w:spacing w:after="160" w:line="278" w:lineRule="auto"/>
        <w:jc w:val="both"/>
        <w:rPr>
          <w:rFonts w:ascii="Calibri" w:eastAsia="Calibri" w:hAnsi="Calibri" w:cs="Calibri"/>
          <w:kern w:val="2"/>
          <w:lang w:eastAsia="en-US"/>
          <w14:ligatures w14:val="standardContextual"/>
        </w:rPr>
      </w:pPr>
    </w:p>
    <w:p w14:paraId="337AF3C7" w14:textId="77777777" w:rsidR="00BE4A08" w:rsidRPr="00BE4A08" w:rsidRDefault="00BE4A08" w:rsidP="00BE4A08">
      <w:pPr>
        <w:spacing w:after="160" w:line="278" w:lineRule="auto"/>
        <w:rPr>
          <w:rFonts w:ascii="Calibri" w:eastAsia="Calibri" w:hAnsi="Calibri" w:cs="Calibri"/>
          <w:kern w:val="2"/>
          <w:lang w:eastAsia="en-US"/>
          <w14:ligatures w14:val="standardContextual"/>
        </w:rPr>
      </w:pPr>
    </w:p>
    <w:p w14:paraId="0EE6E559" w14:textId="48D4DB47" w:rsidR="00BE4A08" w:rsidRDefault="00BE4A08" w:rsidP="00BE4A08">
      <w:pPr>
        <w:spacing w:after="160" w:line="278" w:lineRule="auto"/>
        <w:rPr>
          <w:rFonts w:ascii="Calibri" w:eastAsia="Calibri" w:hAnsi="Calibri" w:cs="Calibri"/>
          <w:kern w:val="2"/>
          <w:lang w:eastAsia="en-US"/>
          <w14:ligatures w14:val="standardContextual"/>
        </w:rPr>
      </w:pPr>
    </w:p>
    <w:p w14:paraId="28ED1759" w14:textId="4D1B6EED" w:rsidR="009F3413" w:rsidRDefault="009F3413" w:rsidP="00BE4A08">
      <w:pPr>
        <w:spacing w:after="160" w:line="278" w:lineRule="auto"/>
        <w:rPr>
          <w:rFonts w:ascii="Calibri" w:eastAsia="Calibri" w:hAnsi="Calibri" w:cs="Calibri"/>
          <w:kern w:val="2"/>
          <w:lang w:eastAsia="en-US"/>
          <w14:ligatures w14:val="standardContextual"/>
        </w:rPr>
      </w:pPr>
    </w:p>
    <w:p w14:paraId="307B5D9B" w14:textId="33C57AF7" w:rsidR="009F3413" w:rsidRDefault="009F3413" w:rsidP="00BE4A08">
      <w:pPr>
        <w:spacing w:after="160" w:line="278" w:lineRule="auto"/>
        <w:rPr>
          <w:rFonts w:ascii="Calibri" w:eastAsia="Calibri" w:hAnsi="Calibri" w:cs="Calibri"/>
          <w:kern w:val="2"/>
          <w:lang w:eastAsia="en-US"/>
          <w14:ligatures w14:val="standardContextual"/>
        </w:rPr>
      </w:pPr>
    </w:p>
    <w:p w14:paraId="3A0B2588" w14:textId="39B8BB99" w:rsidR="009F3413" w:rsidRDefault="009F3413" w:rsidP="00BE4A08">
      <w:pPr>
        <w:spacing w:after="160" w:line="278" w:lineRule="auto"/>
        <w:rPr>
          <w:rFonts w:ascii="Calibri" w:eastAsia="Calibri" w:hAnsi="Calibri" w:cs="Calibri"/>
          <w:kern w:val="2"/>
          <w:lang w:eastAsia="en-US"/>
          <w14:ligatures w14:val="standardContextual"/>
        </w:rPr>
      </w:pPr>
    </w:p>
    <w:p w14:paraId="7F01BEF6" w14:textId="53B57CF8" w:rsidR="009F3413" w:rsidRDefault="009F3413" w:rsidP="00BE4A08">
      <w:pPr>
        <w:spacing w:after="160" w:line="278" w:lineRule="auto"/>
        <w:rPr>
          <w:rFonts w:ascii="Calibri" w:eastAsia="Calibri" w:hAnsi="Calibri" w:cs="Calibri"/>
          <w:kern w:val="2"/>
          <w:lang w:eastAsia="en-US"/>
          <w14:ligatures w14:val="standardContextual"/>
        </w:rPr>
      </w:pPr>
    </w:p>
    <w:p w14:paraId="7488194C" w14:textId="77777777" w:rsidR="009F3413" w:rsidRPr="00BE4A08" w:rsidRDefault="009F3413" w:rsidP="00BE4A08">
      <w:pPr>
        <w:spacing w:after="160" w:line="278" w:lineRule="auto"/>
        <w:rPr>
          <w:rFonts w:ascii="Calibri" w:eastAsia="Calibri" w:hAnsi="Calibri" w:cs="Calibri"/>
          <w:kern w:val="2"/>
          <w:lang w:eastAsia="en-US"/>
          <w14:ligatures w14:val="standardContextual"/>
        </w:rPr>
      </w:pPr>
    </w:p>
    <w:p w14:paraId="7DEB2FF3" w14:textId="1565C7B8" w:rsidR="00AF6582" w:rsidRDefault="00AF6582" w:rsidP="00851511">
      <w:pPr>
        <w:jc w:val="both"/>
        <w:rPr>
          <w:rStyle w:val="eop"/>
          <w:color w:val="000000"/>
          <w:shd w:val="clear" w:color="auto" w:fill="FFFFFF"/>
        </w:rPr>
      </w:pPr>
    </w:p>
    <w:p w14:paraId="7CABA5FF" w14:textId="09DF51A9" w:rsidR="00AF6582" w:rsidRDefault="00AF6582" w:rsidP="00851511">
      <w:pPr>
        <w:jc w:val="both"/>
        <w:rPr>
          <w:rStyle w:val="eop"/>
          <w:color w:val="000000"/>
          <w:shd w:val="clear" w:color="auto" w:fill="FFFFFF"/>
        </w:rPr>
      </w:pPr>
    </w:p>
    <w:p w14:paraId="67A107F5" w14:textId="3DDC5684" w:rsidR="00AF6582" w:rsidRDefault="00AF6582" w:rsidP="00851511">
      <w:pPr>
        <w:jc w:val="both"/>
        <w:rPr>
          <w:rStyle w:val="eop"/>
          <w:color w:val="000000"/>
          <w:shd w:val="clear" w:color="auto" w:fill="FFFFFF"/>
        </w:rPr>
      </w:pPr>
    </w:p>
    <w:p w14:paraId="508C2051" w14:textId="3ED01D8D" w:rsidR="00AF6582" w:rsidRPr="007908CA" w:rsidRDefault="00AF6582" w:rsidP="00851511">
      <w:pPr>
        <w:jc w:val="both"/>
      </w:pPr>
    </w:p>
    <w:p w14:paraId="220CC8E4" w14:textId="77777777" w:rsidR="006D1F19" w:rsidRDefault="006D1F19" w:rsidP="00E334D2">
      <w:pPr>
        <w:pStyle w:val="MLNadpislnku"/>
        <w:numPr>
          <w:ilvl w:val="0"/>
          <w:numId w:val="0"/>
        </w:numPr>
        <w:spacing w:before="0" w:after="0" w:line="240" w:lineRule="auto"/>
        <w:ind w:left="567"/>
        <w:jc w:val="both"/>
        <w:rPr>
          <w:rFonts w:ascii="Times New Roman" w:eastAsia="Times New Roman" w:hAnsi="Times New Roman" w:cs="Times New Roman"/>
          <w:sz w:val="24"/>
          <w:szCs w:val="24"/>
        </w:rPr>
        <w:sectPr w:rsidR="006D1F19" w:rsidSect="00313FE4">
          <w:type w:val="continuous"/>
          <w:pgSz w:w="11906" w:h="16838"/>
          <w:pgMar w:top="1418" w:right="1276" w:bottom="1418" w:left="1418" w:header="567" w:footer="454" w:gutter="0"/>
          <w:pgNumType w:start="1"/>
          <w:cols w:space="708"/>
          <w:docGrid w:linePitch="360"/>
        </w:sectPr>
      </w:pPr>
      <w:bookmarkStart w:id="354" w:name="_Toc170398425"/>
      <w:bookmarkStart w:id="355" w:name="_Toc170398829"/>
      <w:bookmarkStart w:id="356" w:name="_Toc170399254"/>
      <w:bookmarkStart w:id="357" w:name="_Toc170398431"/>
      <w:bookmarkStart w:id="358" w:name="_Toc170398835"/>
      <w:bookmarkStart w:id="359" w:name="_Toc170399260"/>
      <w:bookmarkStart w:id="360" w:name="_Toc170398432"/>
      <w:bookmarkStart w:id="361" w:name="_Toc170398836"/>
      <w:bookmarkStart w:id="362" w:name="_Toc170399261"/>
      <w:bookmarkStart w:id="363" w:name="_Toc170398433"/>
      <w:bookmarkStart w:id="364" w:name="_Toc170398837"/>
      <w:bookmarkStart w:id="365" w:name="_Toc170399262"/>
      <w:bookmarkStart w:id="366" w:name="_Toc170398434"/>
      <w:bookmarkStart w:id="367" w:name="_Toc170398838"/>
      <w:bookmarkStart w:id="368" w:name="_Toc17039926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76443B43" w14:textId="30C21E2F" w:rsidR="00851511" w:rsidRDefault="00851511" w:rsidP="008A6715">
      <w:pPr>
        <w:pStyle w:val="MLNadpislnku"/>
        <w:numPr>
          <w:ilvl w:val="0"/>
          <w:numId w:val="0"/>
        </w:numPr>
        <w:spacing w:before="0" w:after="0" w:line="240" w:lineRule="auto"/>
        <w:jc w:val="both"/>
        <w:rPr>
          <w:rFonts w:ascii="Times New Roman" w:eastAsia="Times New Roman" w:hAnsi="Times New Roman" w:cs="Times New Roman"/>
          <w:sz w:val="24"/>
          <w:szCs w:val="24"/>
          <w:lang w:eastAsia="de-DE"/>
        </w:rPr>
      </w:pPr>
      <w:r w:rsidRPr="00E863AB">
        <w:rPr>
          <w:rFonts w:ascii="Times New Roman" w:eastAsia="Times New Roman" w:hAnsi="Times New Roman" w:cs="Times New Roman"/>
          <w:sz w:val="24"/>
          <w:szCs w:val="24"/>
        </w:rPr>
        <w:lastRenderedPageBreak/>
        <w:t xml:space="preserve">Príloha č. 2 </w:t>
      </w:r>
      <w:r w:rsidRPr="00E863AB">
        <w:rPr>
          <w:rFonts w:ascii="Times New Roman" w:eastAsia="Times New Roman" w:hAnsi="Times New Roman" w:cs="Times New Roman"/>
          <w:sz w:val="24"/>
          <w:szCs w:val="24"/>
          <w:lang w:eastAsia="de-DE"/>
        </w:rPr>
        <w:t xml:space="preserve">Zmluvy </w:t>
      </w:r>
      <w:r w:rsidRPr="00E863AB">
        <w:rPr>
          <w:rFonts w:ascii="Times New Roman" w:eastAsia="Times New Roman" w:hAnsi="Times New Roman" w:cs="Times New Roman"/>
          <w:sz w:val="24"/>
          <w:szCs w:val="24"/>
        </w:rPr>
        <w:t>KATALÓG</w:t>
      </w:r>
      <w:r w:rsidRPr="00E863AB">
        <w:rPr>
          <w:rFonts w:ascii="Times New Roman" w:eastAsia="Times New Roman" w:hAnsi="Times New Roman" w:cs="Times New Roman"/>
          <w:sz w:val="24"/>
          <w:szCs w:val="24"/>
          <w:lang w:eastAsia="de-DE"/>
        </w:rPr>
        <w:t xml:space="preserve"> POŽIADAVIEK </w:t>
      </w:r>
      <w:r w:rsidR="00BC49B1">
        <w:rPr>
          <w:rFonts w:ascii="Times New Roman" w:eastAsia="Times New Roman" w:hAnsi="Times New Roman" w:cs="Times New Roman"/>
          <w:sz w:val="24"/>
          <w:szCs w:val="24"/>
          <w:lang w:eastAsia="de-DE"/>
        </w:rPr>
        <w:t>IS e</w:t>
      </w:r>
      <w:r w:rsidR="00AF6582">
        <w:rPr>
          <w:rFonts w:ascii="Times New Roman" w:eastAsia="Times New Roman" w:hAnsi="Times New Roman" w:cs="Times New Roman"/>
          <w:sz w:val="24"/>
          <w:szCs w:val="24"/>
          <w:lang w:eastAsia="de-DE"/>
        </w:rPr>
        <w:t>NRI</w:t>
      </w:r>
      <w:r w:rsidR="000F31A6">
        <w:rPr>
          <w:rFonts w:ascii="Times New Roman" w:eastAsia="Times New Roman" w:hAnsi="Times New Roman" w:cs="Times New Roman"/>
          <w:sz w:val="24"/>
          <w:szCs w:val="24"/>
          <w:lang w:eastAsia="de-DE"/>
        </w:rPr>
        <w:t xml:space="preserve"> DOP</w:t>
      </w:r>
    </w:p>
    <w:p w14:paraId="54BE4C12" w14:textId="34B029D4" w:rsidR="00BE4A08" w:rsidRDefault="00BE4A08" w:rsidP="00E334D2">
      <w:pPr>
        <w:pStyle w:val="MLNadpislnku"/>
        <w:numPr>
          <w:ilvl w:val="0"/>
          <w:numId w:val="0"/>
        </w:numPr>
        <w:spacing w:before="0" w:after="0" w:line="240" w:lineRule="auto"/>
        <w:ind w:left="567"/>
        <w:jc w:val="both"/>
        <w:rPr>
          <w:rFonts w:ascii="Times New Roman" w:eastAsia="Times New Roman" w:hAnsi="Times New Roman" w:cs="Times New Roman"/>
          <w:sz w:val="24"/>
          <w:szCs w:val="24"/>
          <w:lang w:eastAsia="de-DE"/>
        </w:rPr>
      </w:pPr>
    </w:p>
    <w:p w14:paraId="6541825B" w14:textId="77777777" w:rsidR="00BE4A08" w:rsidRPr="00E863AB" w:rsidRDefault="00BE4A08" w:rsidP="00E334D2">
      <w:pPr>
        <w:pStyle w:val="MLNadpislnku"/>
        <w:numPr>
          <w:ilvl w:val="0"/>
          <w:numId w:val="0"/>
        </w:numPr>
        <w:spacing w:before="0" w:after="0" w:line="240" w:lineRule="auto"/>
        <w:ind w:left="567"/>
        <w:jc w:val="both"/>
        <w:rPr>
          <w:rFonts w:ascii="Times New Roman" w:eastAsia="Times New Roman" w:hAnsi="Times New Roman" w:cs="Times New Roman"/>
          <w:sz w:val="24"/>
          <w:szCs w:val="24"/>
          <w:lang w:eastAsia="de-DE"/>
        </w:rPr>
      </w:pPr>
    </w:p>
    <w:p w14:paraId="32A278F2" w14:textId="0B992FDE" w:rsidR="00851511" w:rsidRPr="00AF6582" w:rsidRDefault="00AF6582" w:rsidP="008A6715">
      <w:pPr>
        <w:ind w:left="-567"/>
        <w:rPr>
          <w:lang w:eastAsia="de-DE"/>
        </w:rPr>
      </w:pPr>
      <w:r w:rsidRPr="00AF6582">
        <w:rPr>
          <w:lang w:eastAsia="de-DE"/>
        </w:rPr>
        <w:t xml:space="preserve">         </w:t>
      </w:r>
      <w:r w:rsidR="00BC49B1">
        <w:rPr>
          <w:lang w:eastAsia="de-DE"/>
        </w:rPr>
        <w:t>Tvorí samostatnú prílohu.</w:t>
      </w:r>
    </w:p>
    <w:p w14:paraId="1F5887DB" w14:textId="77777777" w:rsidR="008A6715" w:rsidRDefault="008A6715" w:rsidP="008A6715">
      <w:pPr>
        <w:sectPr w:rsidR="008A6715" w:rsidSect="00313FE4">
          <w:type w:val="continuous"/>
          <w:pgSz w:w="11906" w:h="16838"/>
          <w:pgMar w:top="1418" w:right="1276" w:bottom="1418" w:left="1418" w:header="567" w:footer="454" w:gutter="0"/>
          <w:pgNumType w:start="1"/>
          <w:cols w:space="708"/>
          <w:docGrid w:linePitch="360"/>
        </w:sectPr>
      </w:pPr>
    </w:p>
    <w:p w14:paraId="2E85C9A4" w14:textId="77777777" w:rsidR="008A6715" w:rsidRDefault="008A6715" w:rsidP="008A6715"/>
    <w:p w14:paraId="5E02EA88" w14:textId="77777777" w:rsidR="008A6715" w:rsidRDefault="008A6715" w:rsidP="008A6715"/>
    <w:p w14:paraId="6FF0CCA2" w14:textId="77777777" w:rsidR="008A6715" w:rsidRDefault="008A6715" w:rsidP="008A6715"/>
    <w:p w14:paraId="317C3215" w14:textId="77777777" w:rsidR="008A6715" w:rsidRDefault="008A6715" w:rsidP="008A6715"/>
    <w:p w14:paraId="27CAED65" w14:textId="77777777" w:rsidR="008A6715" w:rsidRDefault="008A6715" w:rsidP="008A6715"/>
    <w:p w14:paraId="7E6516F9" w14:textId="77777777" w:rsidR="008A6715" w:rsidRDefault="008A6715" w:rsidP="008A6715">
      <w:pPr>
        <w:rPr>
          <w:b/>
        </w:rPr>
      </w:pPr>
    </w:p>
    <w:p w14:paraId="16D56CEA" w14:textId="77777777" w:rsidR="008A6715" w:rsidRDefault="008A6715" w:rsidP="008A6715">
      <w:pPr>
        <w:rPr>
          <w:b/>
        </w:rPr>
      </w:pPr>
    </w:p>
    <w:p w14:paraId="1095928B" w14:textId="77777777" w:rsidR="008A6715" w:rsidRDefault="008A6715" w:rsidP="008A6715">
      <w:pPr>
        <w:rPr>
          <w:b/>
        </w:rPr>
      </w:pPr>
    </w:p>
    <w:p w14:paraId="503FA369" w14:textId="77777777" w:rsidR="008A6715" w:rsidRDefault="008A6715" w:rsidP="008A6715">
      <w:pPr>
        <w:rPr>
          <w:b/>
        </w:rPr>
      </w:pPr>
    </w:p>
    <w:p w14:paraId="5469DD28" w14:textId="77777777" w:rsidR="008A6715" w:rsidRDefault="008A6715" w:rsidP="008A6715">
      <w:pPr>
        <w:rPr>
          <w:b/>
        </w:rPr>
      </w:pPr>
    </w:p>
    <w:p w14:paraId="76EE1355" w14:textId="77777777" w:rsidR="008A6715" w:rsidRDefault="008A6715" w:rsidP="008A6715">
      <w:pPr>
        <w:rPr>
          <w:b/>
        </w:rPr>
      </w:pPr>
    </w:p>
    <w:p w14:paraId="100FEF4D" w14:textId="77777777" w:rsidR="008A6715" w:rsidRDefault="008A6715" w:rsidP="008A6715">
      <w:pPr>
        <w:rPr>
          <w:b/>
        </w:rPr>
      </w:pPr>
    </w:p>
    <w:p w14:paraId="0D635DF8" w14:textId="77777777" w:rsidR="008A6715" w:rsidRDefault="008A6715" w:rsidP="008A6715">
      <w:pPr>
        <w:rPr>
          <w:b/>
        </w:rPr>
      </w:pPr>
    </w:p>
    <w:p w14:paraId="2EE3E5EF" w14:textId="77777777" w:rsidR="008A6715" w:rsidRDefault="008A6715" w:rsidP="008A6715">
      <w:pPr>
        <w:rPr>
          <w:b/>
        </w:rPr>
      </w:pPr>
    </w:p>
    <w:p w14:paraId="072B22A6" w14:textId="77777777" w:rsidR="008A6715" w:rsidRDefault="008A6715" w:rsidP="008A6715">
      <w:pPr>
        <w:rPr>
          <w:b/>
        </w:rPr>
      </w:pPr>
    </w:p>
    <w:p w14:paraId="7CEE7E72" w14:textId="77777777" w:rsidR="008A6715" w:rsidRDefault="008A6715" w:rsidP="008A6715">
      <w:pPr>
        <w:rPr>
          <w:b/>
        </w:rPr>
      </w:pPr>
    </w:p>
    <w:p w14:paraId="2CBCB945" w14:textId="77777777" w:rsidR="008A6715" w:rsidRDefault="008A6715" w:rsidP="008A6715">
      <w:pPr>
        <w:rPr>
          <w:b/>
        </w:rPr>
      </w:pPr>
    </w:p>
    <w:p w14:paraId="2117636B" w14:textId="77777777" w:rsidR="008A6715" w:rsidRDefault="008A6715" w:rsidP="008A6715">
      <w:pPr>
        <w:rPr>
          <w:b/>
        </w:rPr>
      </w:pPr>
    </w:p>
    <w:p w14:paraId="5657E584" w14:textId="77777777" w:rsidR="008A6715" w:rsidRDefault="008A6715" w:rsidP="008A6715">
      <w:pPr>
        <w:rPr>
          <w:b/>
        </w:rPr>
      </w:pPr>
    </w:p>
    <w:p w14:paraId="6F94603C" w14:textId="77777777" w:rsidR="008A6715" w:rsidRDefault="008A6715" w:rsidP="008A6715">
      <w:pPr>
        <w:rPr>
          <w:b/>
        </w:rPr>
      </w:pPr>
    </w:p>
    <w:p w14:paraId="645A3141" w14:textId="77777777" w:rsidR="008A6715" w:rsidRDefault="008A6715" w:rsidP="008A6715">
      <w:pPr>
        <w:rPr>
          <w:b/>
        </w:rPr>
      </w:pPr>
    </w:p>
    <w:p w14:paraId="308B0930" w14:textId="77777777" w:rsidR="008A6715" w:rsidRDefault="008A6715" w:rsidP="008A6715">
      <w:pPr>
        <w:rPr>
          <w:b/>
        </w:rPr>
      </w:pPr>
    </w:p>
    <w:p w14:paraId="42071D8D" w14:textId="77777777" w:rsidR="008A6715" w:rsidRDefault="008A6715" w:rsidP="008A6715">
      <w:pPr>
        <w:rPr>
          <w:b/>
        </w:rPr>
      </w:pPr>
    </w:p>
    <w:p w14:paraId="5EBC0ACD" w14:textId="77777777" w:rsidR="008A6715" w:rsidRDefault="008A6715" w:rsidP="008A6715">
      <w:pPr>
        <w:rPr>
          <w:b/>
        </w:rPr>
      </w:pPr>
    </w:p>
    <w:p w14:paraId="7252B9E3" w14:textId="77777777" w:rsidR="008A6715" w:rsidRDefault="008A6715" w:rsidP="008A6715">
      <w:pPr>
        <w:rPr>
          <w:b/>
        </w:rPr>
      </w:pPr>
    </w:p>
    <w:p w14:paraId="66DBD77E" w14:textId="77777777" w:rsidR="008A6715" w:rsidRDefault="008A6715" w:rsidP="008A6715">
      <w:pPr>
        <w:rPr>
          <w:b/>
        </w:rPr>
      </w:pPr>
    </w:p>
    <w:p w14:paraId="7022A4C8" w14:textId="77777777" w:rsidR="008A6715" w:rsidRDefault="008A6715" w:rsidP="008A6715">
      <w:pPr>
        <w:rPr>
          <w:b/>
        </w:rPr>
      </w:pPr>
    </w:p>
    <w:p w14:paraId="506185B6" w14:textId="77777777" w:rsidR="008A6715" w:rsidRDefault="008A6715" w:rsidP="008A6715">
      <w:pPr>
        <w:rPr>
          <w:b/>
        </w:rPr>
      </w:pPr>
    </w:p>
    <w:p w14:paraId="7B585BDE" w14:textId="77777777" w:rsidR="008A6715" w:rsidRDefault="008A6715" w:rsidP="008A6715">
      <w:pPr>
        <w:rPr>
          <w:b/>
        </w:rPr>
      </w:pPr>
    </w:p>
    <w:p w14:paraId="0B17EA48" w14:textId="77777777" w:rsidR="008A6715" w:rsidRDefault="008A6715" w:rsidP="008A6715">
      <w:pPr>
        <w:rPr>
          <w:b/>
        </w:rPr>
      </w:pPr>
    </w:p>
    <w:p w14:paraId="0215E1D6" w14:textId="77777777" w:rsidR="008A6715" w:rsidRDefault="008A6715" w:rsidP="008A6715">
      <w:pPr>
        <w:rPr>
          <w:b/>
        </w:rPr>
      </w:pPr>
    </w:p>
    <w:p w14:paraId="2C6F03DC" w14:textId="77777777" w:rsidR="008A6715" w:rsidRDefault="008A6715" w:rsidP="008A6715">
      <w:pPr>
        <w:rPr>
          <w:b/>
        </w:rPr>
      </w:pPr>
    </w:p>
    <w:p w14:paraId="27165371" w14:textId="77777777" w:rsidR="008A6715" w:rsidRDefault="008A6715" w:rsidP="008A6715">
      <w:pPr>
        <w:rPr>
          <w:b/>
        </w:rPr>
      </w:pPr>
    </w:p>
    <w:p w14:paraId="383F3DCE" w14:textId="77777777" w:rsidR="008A6715" w:rsidRDefault="008A6715" w:rsidP="008A6715">
      <w:pPr>
        <w:rPr>
          <w:b/>
        </w:rPr>
      </w:pPr>
    </w:p>
    <w:p w14:paraId="47DC9C35" w14:textId="77777777" w:rsidR="008A6715" w:rsidRDefault="008A6715" w:rsidP="008A6715">
      <w:pPr>
        <w:rPr>
          <w:b/>
        </w:rPr>
      </w:pPr>
    </w:p>
    <w:p w14:paraId="2040C1C0" w14:textId="77777777" w:rsidR="008A6715" w:rsidRDefault="008A6715" w:rsidP="008A6715">
      <w:pPr>
        <w:rPr>
          <w:b/>
        </w:rPr>
      </w:pPr>
    </w:p>
    <w:p w14:paraId="3A047468" w14:textId="77777777" w:rsidR="008A6715" w:rsidRDefault="008A6715" w:rsidP="008A6715">
      <w:pPr>
        <w:rPr>
          <w:b/>
        </w:rPr>
      </w:pPr>
    </w:p>
    <w:p w14:paraId="2163BD6F" w14:textId="77777777" w:rsidR="008A6715" w:rsidRDefault="008A6715" w:rsidP="008A6715">
      <w:pPr>
        <w:rPr>
          <w:b/>
        </w:rPr>
      </w:pPr>
    </w:p>
    <w:p w14:paraId="7ED80854" w14:textId="77777777" w:rsidR="008A6715" w:rsidRDefault="008A6715" w:rsidP="008A6715">
      <w:pPr>
        <w:rPr>
          <w:b/>
        </w:rPr>
      </w:pPr>
    </w:p>
    <w:p w14:paraId="553FCD92" w14:textId="77777777" w:rsidR="008A6715" w:rsidRDefault="008A6715" w:rsidP="008A6715">
      <w:pPr>
        <w:rPr>
          <w:b/>
        </w:rPr>
      </w:pPr>
    </w:p>
    <w:p w14:paraId="61F3F6C6" w14:textId="77777777" w:rsidR="008A6715" w:rsidRDefault="008A6715" w:rsidP="008A6715">
      <w:pPr>
        <w:rPr>
          <w:b/>
        </w:rPr>
      </w:pPr>
    </w:p>
    <w:p w14:paraId="52D235E3" w14:textId="77777777" w:rsidR="008A6715" w:rsidRDefault="008A6715" w:rsidP="008A6715">
      <w:pPr>
        <w:rPr>
          <w:b/>
        </w:rPr>
      </w:pPr>
    </w:p>
    <w:p w14:paraId="242EB8BD" w14:textId="77777777" w:rsidR="008A6715" w:rsidRDefault="008A6715" w:rsidP="008A6715">
      <w:pPr>
        <w:rPr>
          <w:b/>
        </w:rPr>
      </w:pPr>
    </w:p>
    <w:p w14:paraId="42E8496A" w14:textId="77777777" w:rsidR="008A6715" w:rsidRDefault="008A6715" w:rsidP="008A6715">
      <w:pPr>
        <w:rPr>
          <w:b/>
        </w:rPr>
      </w:pPr>
    </w:p>
    <w:p w14:paraId="66A71A0A" w14:textId="77777777" w:rsidR="008A6715" w:rsidRDefault="008A6715" w:rsidP="008A6715">
      <w:pPr>
        <w:rPr>
          <w:b/>
        </w:rPr>
      </w:pPr>
    </w:p>
    <w:p w14:paraId="7A9B12F5" w14:textId="77777777" w:rsidR="008A6715" w:rsidRDefault="008A6715" w:rsidP="008A6715">
      <w:pPr>
        <w:rPr>
          <w:b/>
        </w:rPr>
      </w:pPr>
    </w:p>
    <w:p w14:paraId="761C1F6B" w14:textId="77777777" w:rsidR="008A6715" w:rsidRDefault="008A6715" w:rsidP="008A6715">
      <w:pPr>
        <w:rPr>
          <w:b/>
        </w:rPr>
        <w:sectPr w:rsidR="008A6715" w:rsidSect="00313FE4">
          <w:type w:val="continuous"/>
          <w:pgSz w:w="11906" w:h="16838"/>
          <w:pgMar w:top="1418" w:right="1276" w:bottom="1418" w:left="1418" w:header="567" w:footer="454" w:gutter="0"/>
          <w:pgNumType w:start="1"/>
          <w:cols w:space="708"/>
          <w:docGrid w:linePitch="360"/>
        </w:sectPr>
      </w:pPr>
    </w:p>
    <w:p w14:paraId="47C31B95" w14:textId="48EE3961" w:rsidR="00851511" w:rsidRPr="008A6715" w:rsidRDefault="00851511" w:rsidP="008A6715">
      <w:pPr>
        <w:rPr>
          <w:b/>
        </w:rPr>
      </w:pPr>
      <w:r w:rsidRPr="008A6715">
        <w:rPr>
          <w:b/>
        </w:rPr>
        <w:lastRenderedPageBreak/>
        <w:t xml:space="preserve">Príloha č. 3 </w:t>
      </w:r>
      <w:r w:rsidRPr="008A6715">
        <w:rPr>
          <w:b/>
          <w:lang w:eastAsia="de-DE"/>
        </w:rPr>
        <w:t>Zmluvy PRÍSTUP K PROJEKTU 2</w:t>
      </w:r>
      <w:r w:rsidR="00EE1344" w:rsidRPr="008A6715">
        <w:rPr>
          <w:b/>
          <w:lang w:eastAsia="de-DE"/>
        </w:rPr>
        <w:t>23</w:t>
      </w:r>
      <w:r w:rsidR="00AF6582" w:rsidRPr="008A6715">
        <w:rPr>
          <w:b/>
          <w:lang w:eastAsia="de-DE"/>
        </w:rPr>
        <w:t>4</w:t>
      </w:r>
    </w:p>
    <w:p w14:paraId="23060B82" w14:textId="77777777" w:rsidR="00851511" w:rsidRPr="00503104" w:rsidRDefault="00851511" w:rsidP="00851511">
      <w:pPr>
        <w:rPr>
          <w:b/>
        </w:rPr>
      </w:pPr>
    </w:p>
    <w:p w14:paraId="39F42EAD" w14:textId="77777777" w:rsidR="00851511" w:rsidRPr="00503104" w:rsidRDefault="00851511" w:rsidP="00851511">
      <w:pPr>
        <w:rPr>
          <w:rStyle w:val="eop"/>
          <w:color w:val="000000"/>
          <w:shd w:val="clear" w:color="auto" w:fill="FFFFFF"/>
        </w:rPr>
      </w:pPr>
    </w:p>
    <w:p w14:paraId="733E2CCA" w14:textId="77777777" w:rsidR="009B3058" w:rsidRPr="009B3058" w:rsidRDefault="009B3058" w:rsidP="009B3058">
      <w:pPr>
        <w:tabs>
          <w:tab w:val="left" w:pos="2654"/>
          <w:tab w:val="center" w:pos="4535"/>
        </w:tabs>
        <w:jc w:val="center"/>
        <w:rPr>
          <w:rFonts w:ascii="Tahoma" w:hAnsi="Tahoma" w:cs="Tahoma"/>
          <w:b/>
          <w:sz w:val="28"/>
          <w:szCs w:val="16"/>
          <w:lang w:eastAsia="en-US"/>
        </w:rPr>
      </w:pPr>
      <w:bookmarkStart w:id="369" w:name="obsah"/>
      <w:r w:rsidRPr="009B3058">
        <w:rPr>
          <w:rFonts w:ascii="Tahoma" w:hAnsi="Tahoma" w:cs="Tahoma"/>
          <w:b/>
          <w:sz w:val="28"/>
          <w:szCs w:val="16"/>
          <w:lang w:eastAsia="en-US"/>
        </w:rPr>
        <w:t>PRÍSTUP K PROJEKTU</w:t>
      </w:r>
    </w:p>
    <w:p w14:paraId="33493F7D" w14:textId="4F88699F" w:rsidR="009B3058" w:rsidRPr="009B3058" w:rsidRDefault="009B3058" w:rsidP="009B3058">
      <w:pPr>
        <w:tabs>
          <w:tab w:val="left" w:pos="2654"/>
          <w:tab w:val="center" w:pos="4535"/>
        </w:tabs>
        <w:jc w:val="center"/>
        <w:rPr>
          <w:rFonts w:ascii="Tahoma" w:hAnsi="Tahoma" w:cs="Tahoma"/>
          <w:sz w:val="16"/>
          <w:szCs w:val="16"/>
          <w:lang w:eastAsia="en-US"/>
        </w:rPr>
      </w:pPr>
    </w:p>
    <w:p w14:paraId="1C156CDD" w14:textId="77777777" w:rsidR="009B3058" w:rsidRPr="009B3058" w:rsidRDefault="009B3058" w:rsidP="009B3058">
      <w:pPr>
        <w:tabs>
          <w:tab w:val="left" w:pos="2654"/>
          <w:tab w:val="center" w:pos="4535"/>
        </w:tabs>
        <w:jc w:val="both"/>
        <w:rPr>
          <w:rFonts w:ascii="Tahoma" w:hAnsi="Tahoma" w:cs="Tahoma"/>
          <w:sz w:val="16"/>
          <w:szCs w:val="16"/>
          <w:lang w:eastAsia="en-US"/>
        </w:rPr>
      </w:pPr>
    </w:p>
    <w:p w14:paraId="7CFE1493" w14:textId="77777777" w:rsidR="009B3058" w:rsidRPr="009B3058" w:rsidRDefault="009B3058" w:rsidP="009B3058">
      <w:pPr>
        <w:tabs>
          <w:tab w:val="left" w:pos="2654"/>
          <w:tab w:val="center" w:pos="4535"/>
        </w:tabs>
        <w:jc w:val="both"/>
        <w:rPr>
          <w:rFonts w:ascii="Tahoma" w:hAnsi="Tahoma" w:cs="Tahoma"/>
          <w:sz w:val="16"/>
          <w:szCs w:val="16"/>
          <w:lang w:eastAsia="en-US"/>
        </w:rPr>
      </w:pPr>
    </w:p>
    <w:p w14:paraId="3A6857BE" w14:textId="77777777" w:rsidR="009B3058" w:rsidRPr="009B3058" w:rsidRDefault="009B3058" w:rsidP="009B3058">
      <w:pPr>
        <w:tabs>
          <w:tab w:val="left" w:pos="2654"/>
          <w:tab w:val="center" w:pos="4535"/>
        </w:tabs>
        <w:jc w:val="both"/>
        <w:rPr>
          <w:rFonts w:ascii="Tahoma" w:hAnsi="Tahoma" w:cs="Tahoma"/>
          <w:sz w:val="16"/>
          <w:szCs w:val="16"/>
          <w:lang w:eastAsia="en-US"/>
        </w:rPr>
      </w:pPr>
    </w:p>
    <w:p w14:paraId="4FFAF61B" w14:textId="77777777" w:rsidR="009B3058" w:rsidRPr="009B3058" w:rsidRDefault="009B3058" w:rsidP="009B3058">
      <w:pPr>
        <w:tabs>
          <w:tab w:val="left" w:pos="2654"/>
          <w:tab w:val="center" w:pos="4535"/>
        </w:tabs>
        <w:jc w:val="both"/>
        <w:rPr>
          <w:rFonts w:ascii="Tahoma" w:hAnsi="Tahoma" w:cs="Tahoma"/>
          <w:sz w:val="16"/>
          <w:szCs w:val="16"/>
          <w:lang w:eastAsia="en-US"/>
        </w:rPr>
      </w:pPr>
    </w:p>
    <w:p w14:paraId="69C03ABB" w14:textId="77777777" w:rsidR="009B3058" w:rsidRPr="009B3058" w:rsidRDefault="009B3058" w:rsidP="009B3058">
      <w:pPr>
        <w:tabs>
          <w:tab w:val="left" w:pos="2654"/>
          <w:tab w:val="center" w:pos="4535"/>
        </w:tabs>
        <w:jc w:val="both"/>
        <w:rPr>
          <w:rFonts w:ascii="Tahoma" w:hAnsi="Tahoma" w:cs="Tahoma"/>
          <w:sz w:val="16"/>
          <w:szCs w:val="16"/>
          <w:lang w:eastAsia="en-US"/>
        </w:rPr>
      </w:pPr>
    </w:p>
    <w:p w14:paraId="0E99F85F" w14:textId="77777777" w:rsidR="009B3058" w:rsidRPr="009B3058" w:rsidRDefault="009B3058" w:rsidP="009B3058">
      <w:pPr>
        <w:tabs>
          <w:tab w:val="left" w:pos="2654"/>
          <w:tab w:val="center" w:pos="4535"/>
        </w:tabs>
        <w:jc w:val="center"/>
        <w:rPr>
          <w:rFonts w:ascii="Tahoma" w:hAnsi="Tahoma" w:cs="Tahoma"/>
          <w:sz w:val="16"/>
          <w:szCs w:val="16"/>
          <w:lang w:eastAsia="en-US"/>
        </w:rPr>
      </w:pPr>
      <w:r w:rsidRPr="009B3058">
        <w:rPr>
          <w:rFonts w:ascii="Tahoma" w:hAnsi="Tahoma" w:cs="Tahoma"/>
          <w:sz w:val="16"/>
          <w:szCs w:val="16"/>
          <w:lang w:eastAsia="en-US"/>
        </w:rPr>
        <w:t xml:space="preserve">Identifikovanie požiadaviek </w:t>
      </w:r>
      <w:r w:rsidRPr="009B3058">
        <w:rPr>
          <w:rFonts w:ascii="Tahoma" w:hAnsi="Tahoma" w:cs="Tahoma"/>
          <w:b/>
          <w:sz w:val="16"/>
          <w:szCs w:val="16"/>
          <w:lang w:eastAsia="en-US"/>
        </w:rPr>
        <w:t>na technickú časť riešenia</w:t>
      </w:r>
    </w:p>
    <w:p w14:paraId="43D9FF39" w14:textId="77777777" w:rsidR="009B3058" w:rsidRPr="009B3058" w:rsidRDefault="009B3058" w:rsidP="009B3058">
      <w:pPr>
        <w:tabs>
          <w:tab w:val="left" w:pos="2654"/>
          <w:tab w:val="center" w:pos="4535"/>
        </w:tabs>
        <w:jc w:val="both"/>
        <w:rPr>
          <w:rFonts w:ascii="Tahoma" w:hAnsi="Tahoma" w:cs="Tahoma"/>
          <w:sz w:val="16"/>
          <w:szCs w:val="16"/>
          <w:lang w:eastAsia="en-US"/>
        </w:rPr>
      </w:pPr>
    </w:p>
    <w:p w14:paraId="1D20F5B7" w14:textId="77777777" w:rsidR="009B3058" w:rsidRPr="009B3058" w:rsidRDefault="009B3058" w:rsidP="009B3058">
      <w:pPr>
        <w:tabs>
          <w:tab w:val="left" w:pos="2654"/>
          <w:tab w:val="center" w:pos="4535"/>
        </w:tabs>
        <w:jc w:val="both"/>
        <w:rPr>
          <w:rFonts w:ascii="Tahoma" w:hAnsi="Tahoma" w:cs="Tahoma"/>
          <w:sz w:val="16"/>
          <w:szCs w:val="16"/>
          <w:lang w:eastAsia="en-US"/>
        </w:rPr>
      </w:pPr>
    </w:p>
    <w:p w14:paraId="147F3650" w14:textId="77777777" w:rsidR="009B3058" w:rsidRPr="009B3058" w:rsidRDefault="009B3058" w:rsidP="009B3058">
      <w:pPr>
        <w:tabs>
          <w:tab w:val="left" w:pos="2654"/>
          <w:tab w:val="center" w:pos="4535"/>
        </w:tabs>
        <w:spacing w:before="120"/>
        <w:ind w:left="-142"/>
        <w:rPr>
          <w:rFonts w:ascii="Tahoma" w:hAnsi="Tahoma" w:cs="Tahoma"/>
          <w:b/>
          <w:bCs/>
          <w:sz w:val="16"/>
          <w:szCs w:val="16"/>
          <w:lang w:eastAsia="en-US"/>
        </w:rPr>
      </w:pPr>
      <w:r w:rsidRPr="009B3058">
        <w:rPr>
          <w:rFonts w:ascii="Tahoma" w:hAnsi="Tahoma" w:cs="Tahoma"/>
          <w:b/>
          <w:bCs/>
          <w:sz w:val="16"/>
          <w:szCs w:val="16"/>
          <w:lang w:eastAsia="en-US"/>
        </w:rPr>
        <w:t>Identifikácia projektu</w:t>
      </w:r>
    </w:p>
    <w:tbl>
      <w:tblPr>
        <w:tblW w:w="9440" w:type="dxa"/>
        <w:tblInd w:w="-1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25"/>
        <w:gridCol w:w="6915"/>
      </w:tblGrid>
      <w:tr w:rsidR="009B3058" w:rsidRPr="009B3058" w14:paraId="604C9252" w14:textId="77777777" w:rsidTr="00313FE4">
        <w:tc>
          <w:tcPr>
            <w:tcW w:w="2525" w:type="dxa"/>
            <w:shd w:val="clear" w:color="auto" w:fill="E7E6E6"/>
            <w:vAlign w:val="center"/>
          </w:tcPr>
          <w:p w14:paraId="6F5363D1" w14:textId="77777777" w:rsidR="009B3058" w:rsidRPr="009B3058" w:rsidRDefault="009B3058" w:rsidP="009B3058">
            <w:pPr>
              <w:rPr>
                <w:rFonts w:ascii="Tahoma" w:hAnsi="Tahoma" w:cs="Tahoma"/>
                <w:b/>
                <w:sz w:val="16"/>
                <w:szCs w:val="16"/>
                <w:lang w:eastAsia="en-US"/>
              </w:rPr>
            </w:pPr>
            <w:r w:rsidRPr="009B3058">
              <w:rPr>
                <w:rFonts w:ascii="Tahoma" w:hAnsi="Tahoma" w:cs="Tahoma"/>
                <w:b/>
                <w:sz w:val="16"/>
                <w:szCs w:val="16"/>
                <w:lang w:eastAsia="en-US"/>
              </w:rPr>
              <w:t>Povinná osoba</w:t>
            </w:r>
          </w:p>
        </w:tc>
        <w:tc>
          <w:tcPr>
            <w:tcW w:w="6915" w:type="dxa"/>
          </w:tcPr>
          <w:p w14:paraId="6D293113" w14:textId="77777777" w:rsidR="009B3058" w:rsidRPr="009B3058" w:rsidRDefault="009B3058" w:rsidP="009B3058">
            <w:pPr>
              <w:rPr>
                <w:rFonts w:ascii="Tahoma" w:hAnsi="Tahoma" w:cs="Tahoma"/>
                <w:i/>
                <w:color w:val="808080"/>
                <w:sz w:val="16"/>
                <w:szCs w:val="16"/>
                <w:lang w:eastAsia="en-US"/>
              </w:rPr>
            </w:pPr>
            <w:r w:rsidRPr="009B3058">
              <w:rPr>
                <w:rFonts w:ascii="Tahoma" w:hAnsi="Tahoma" w:cs="Tahoma"/>
                <w:sz w:val="16"/>
                <w:szCs w:val="20"/>
                <w:lang w:eastAsia="en-US"/>
              </w:rPr>
              <w:t>Ministerstvo dopravy Slovenskej republiky (MD SR)</w:t>
            </w:r>
          </w:p>
        </w:tc>
      </w:tr>
      <w:tr w:rsidR="009B3058" w:rsidRPr="009B3058" w14:paraId="4D4646A3" w14:textId="77777777" w:rsidTr="00313FE4">
        <w:tc>
          <w:tcPr>
            <w:tcW w:w="2525" w:type="dxa"/>
            <w:shd w:val="clear" w:color="auto" w:fill="E7E6E6"/>
            <w:vAlign w:val="center"/>
          </w:tcPr>
          <w:p w14:paraId="74964DB2" w14:textId="77777777" w:rsidR="009B3058" w:rsidRPr="009B3058" w:rsidRDefault="009B3058" w:rsidP="009B3058">
            <w:pPr>
              <w:rPr>
                <w:rFonts w:ascii="Tahoma" w:hAnsi="Tahoma" w:cs="Tahoma"/>
                <w:b/>
                <w:sz w:val="16"/>
                <w:szCs w:val="16"/>
                <w:lang w:eastAsia="en-US"/>
              </w:rPr>
            </w:pPr>
            <w:r w:rsidRPr="009B3058">
              <w:rPr>
                <w:rFonts w:ascii="Tahoma" w:hAnsi="Tahoma" w:cs="Tahoma"/>
                <w:b/>
                <w:sz w:val="16"/>
                <w:szCs w:val="16"/>
                <w:lang w:eastAsia="en-US"/>
              </w:rPr>
              <w:t>Názov projektu</w:t>
            </w:r>
          </w:p>
        </w:tc>
        <w:tc>
          <w:tcPr>
            <w:tcW w:w="6915" w:type="dxa"/>
          </w:tcPr>
          <w:p w14:paraId="452F93CF" w14:textId="77777777" w:rsidR="009B3058" w:rsidRPr="009B3058" w:rsidRDefault="009B3058" w:rsidP="009B3058">
            <w:pPr>
              <w:rPr>
                <w:rFonts w:ascii="Tahoma" w:hAnsi="Tahoma" w:cs="Tahoma"/>
                <w:i/>
                <w:iCs/>
                <w:color w:val="808080"/>
                <w:sz w:val="16"/>
                <w:szCs w:val="16"/>
                <w:lang w:eastAsia="en-US"/>
              </w:rPr>
            </w:pPr>
            <w:r w:rsidRPr="009B3058">
              <w:rPr>
                <w:rFonts w:ascii="Tahoma" w:hAnsi="Tahoma" w:cs="Tahoma"/>
                <w:sz w:val="16"/>
                <w:szCs w:val="20"/>
                <w:lang w:eastAsia="en-US"/>
              </w:rPr>
              <w:t>Elektronický národný register informácií dopravy (eNRI DOP)</w:t>
            </w:r>
          </w:p>
        </w:tc>
      </w:tr>
      <w:tr w:rsidR="009B3058" w:rsidRPr="009B3058" w14:paraId="0BE4EB6C" w14:textId="77777777" w:rsidTr="00313FE4">
        <w:tc>
          <w:tcPr>
            <w:tcW w:w="2525" w:type="dxa"/>
            <w:shd w:val="clear" w:color="auto" w:fill="E7E6E6"/>
            <w:vAlign w:val="center"/>
          </w:tcPr>
          <w:p w14:paraId="1C10BE46" w14:textId="77777777" w:rsidR="009B3058" w:rsidRPr="009B3058" w:rsidRDefault="009B3058" w:rsidP="009B3058">
            <w:pPr>
              <w:rPr>
                <w:rFonts w:ascii="Tahoma" w:hAnsi="Tahoma" w:cs="Tahoma"/>
                <w:b/>
                <w:sz w:val="16"/>
                <w:szCs w:val="16"/>
                <w:lang w:eastAsia="en-US"/>
              </w:rPr>
            </w:pPr>
            <w:r w:rsidRPr="009B3058">
              <w:rPr>
                <w:rFonts w:ascii="Tahoma" w:hAnsi="Tahoma" w:cs="Tahoma"/>
                <w:b/>
                <w:sz w:val="16"/>
                <w:szCs w:val="16"/>
                <w:lang w:eastAsia="en-US"/>
              </w:rPr>
              <w:t>Zodpovedná osoba za projekt</w:t>
            </w:r>
          </w:p>
        </w:tc>
        <w:tc>
          <w:tcPr>
            <w:tcW w:w="6915" w:type="dxa"/>
          </w:tcPr>
          <w:p w14:paraId="49603BDA" w14:textId="77777777" w:rsidR="009B3058" w:rsidRPr="009B3058" w:rsidRDefault="009B3058" w:rsidP="009B3058">
            <w:pPr>
              <w:rPr>
                <w:rFonts w:ascii="Tahoma" w:hAnsi="Tahoma" w:cs="Tahoma"/>
                <w:i/>
                <w:color w:val="808080"/>
                <w:sz w:val="16"/>
                <w:szCs w:val="16"/>
                <w:lang w:eastAsia="en-US"/>
              </w:rPr>
            </w:pPr>
            <w:r w:rsidRPr="009B3058">
              <w:rPr>
                <w:rFonts w:ascii="Tahoma" w:hAnsi="Tahoma" w:cs="Tahoma"/>
                <w:sz w:val="16"/>
                <w:szCs w:val="20"/>
                <w:lang w:eastAsia="en-US"/>
              </w:rPr>
              <w:t>Mgr. Michal Hladký; Ing. Matej Galo</w:t>
            </w:r>
          </w:p>
        </w:tc>
      </w:tr>
      <w:tr w:rsidR="009B3058" w:rsidRPr="009B3058" w14:paraId="04700076" w14:textId="77777777" w:rsidTr="00313FE4">
        <w:tc>
          <w:tcPr>
            <w:tcW w:w="2525" w:type="dxa"/>
            <w:shd w:val="clear" w:color="auto" w:fill="E7E6E6"/>
            <w:vAlign w:val="center"/>
          </w:tcPr>
          <w:p w14:paraId="68283DD0" w14:textId="77777777" w:rsidR="009B3058" w:rsidRPr="009B3058" w:rsidRDefault="009B3058" w:rsidP="009B3058">
            <w:pPr>
              <w:rPr>
                <w:rFonts w:ascii="Tahoma" w:hAnsi="Tahoma" w:cs="Tahoma"/>
                <w:b/>
                <w:bCs/>
                <w:sz w:val="16"/>
                <w:szCs w:val="16"/>
                <w:lang w:eastAsia="en-US"/>
              </w:rPr>
            </w:pPr>
            <w:r w:rsidRPr="009B3058">
              <w:rPr>
                <w:rFonts w:ascii="Tahoma" w:hAnsi="Tahoma" w:cs="Tahoma"/>
                <w:b/>
                <w:bCs/>
                <w:sz w:val="16"/>
                <w:szCs w:val="16"/>
                <w:lang w:eastAsia="en-US"/>
              </w:rPr>
              <w:t xml:space="preserve">Realizátor projektu </w:t>
            </w:r>
          </w:p>
        </w:tc>
        <w:tc>
          <w:tcPr>
            <w:tcW w:w="6915" w:type="dxa"/>
          </w:tcPr>
          <w:p w14:paraId="6AD83B83" w14:textId="77777777" w:rsidR="009B3058" w:rsidRPr="009B3058" w:rsidRDefault="009B3058" w:rsidP="009B3058">
            <w:pPr>
              <w:rPr>
                <w:rFonts w:ascii="Tahoma" w:hAnsi="Tahoma" w:cs="Tahoma"/>
                <w:i/>
                <w:iCs/>
                <w:color w:val="808080"/>
                <w:sz w:val="16"/>
                <w:szCs w:val="16"/>
                <w:lang w:eastAsia="en-US"/>
              </w:rPr>
            </w:pPr>
            <w:r w:rsidRPr="009B3058">
              <w:rPr>
                <w:rFonts w:ascii="Tahoma" w:hAnsi="Tahoma" w:cs="Tahoma"/>
                <w:sz w:val="16"/>
                <w:szCs w:val="20"/>
                <w:lang w:eastAsia="en-US"/>
              </w:rPr>
              <w:t>Ministerstvo dopravy Slovenskej republiky</w:t>
            </w:r>
          </w:p>
        </w:tc>
      </w:tr>
      <w:tr w:rsidR="009B3058" w:rsidRPr="009B3058" w14:paraId="74174540" w14:textId="77777777" w:rsidTr="00313FE4">
        <w:tc>
          <w:tcPr>
            <w:tcW w:w="2525" w:type="dxa"/>
            <w:shd w:val="clear" w:color="auto" w:fill="E7E6E6"/>
            <w:vAlign w:val="center"/>
          </w:tcPr>
          <w:p w14:paraId="57CE69AF" w14:textId="77777777" w:rsidR="009B3058" w:rsidRPr="009B3058" w:rsidRDefault="009B3058" w:rsidP="009B3058">
            <w:pPr>
              <w:rPr>
                <w:rFonts w:ascii="Tahoma" w:hAnsi="Tahoma" w:cs="Tahoma"/>
                <w:b/>
                <w:bCs/>
                <w:sz w:val="16"/>
                <w:szCs w:val="16"/>
                <w:lang w:eastAsia="en-US"/>
              </w:rPr>
            </w:pPr>
            <w:r w:rsidRPr="009B3058">
              <w:rPr>
                <w:rFonts w:ascii="Tahoma" w:hAnsi="Tahoma" w:cs="Tahoma"/>
                <w:b/>
                <w:bCs/>
                <w:sz w:val="16"/>
                <w:szCs w:val="16"/>
                <w:lang w:eastAsia="en-US"/>
              </w:rPr>
              <w:t>Vlastník projektu</w:t>
            </w:r>
          </w:p>
        </w:tc>
        <w:tc>
          <w:tcPr>
            <w:tcW w:w="6915" w:type="dxa"/>
          </w:tcPr>
          <w:p w14:paraId="24B94EF8" w14:textId="77777777" w:rsidR="009B3058" w:rsidRPr="009B3058" w:rsidRDefault="009B3058" w:rsidP="009B3058">
            <w:pPr>
              <w:rPr>
                <w:rFonts w:ascii="Tahoma" w:hAnsi="Tahoma" w:cs="Tahoma"/>
                <w:i/>
                <w:color w:val="808080"/>
                <w:sz w:val="16"/>
                <w:szCs w:val="16"/>
                <w:lang w:eastAsia="en-US"/>
              </w:rPr>
            </w:pPr>
            <w:r w:rsidRPr="009B3058">
              <w:rPr>
                <w:rFonts w:ascii="Tahoma" w:hAnsi="Tahoma" w:cs="Tahoma"/>
                <w:sz w:val="16"/>
                <w:szCs w:val="20"/>
                <w:lang w:eastAsia="en-US"/>
              </w:rPr>
              <w:t>Ing. Ľubomír Slovák</w:t>
            </w:r>
          </w:p>
        </w:tc>
      </w:tr>
    </w:tbl>
    <w:p w14:paraId="3BC89B31" w14:textId="77777777" w:rsidR="009B3058" w:rsidRPr="009B3058" w:rsidRDefault="009B3058" w:rsidP="009B3058">
      <w:pPr>
        <w:tabs>
          <w:tab w:val="left" w:pos="851"/>
          <w:tab w:val="center" w:pos="3119"/>
        </w:tabs>
        <w:spacing w:before="120"/>
        <w:rPr>
          <w:rFonts w:ascii="Tahoma" w:hAnsi="Tahoma" w:cs="Tahoma"/>
          <w:sz w:val="16"/>
          <w:szCs w:val="16"/>
          <w:lang w:eastAsia="en-US"/>
        </w:rPr>
      </w:pPr>
    </w:p>
    <w:p w14:paraId="19F672DB" w14:textId="77777777" w:rsidR="009B3058" w:rsidRPr="009B3058" w:rsidRDefault="009B3058" w:rsidP="009B3058">
      <w:pPr>
        <w:tabs>
          <w:tab w:val="left" w:pos="2654"/>
          <w:tab w:val="center" w:pos="4535"/>
        </w:tabs>
        <w:jc w:val="both"/>
        <w:rPr>
          <w:rFonts w:ascii="Tahoma" w:hAnsi="Tahoma" w:cs="Tahoma"/>
          <w:b/>
          <w:sz w:val="16"/>
          <w:szCs w:val="16"/>
          <w:lang w:eastAsia="en-US"/>
        </w:rPr>
      </w:pPr>
      <w:r w:rsidRPr="009B3058">
        <w:rPr>
          <w:rFonts w:ascii="Tahoma" w:hAnsi="Tahoma" w:cs="Tahoma"/>
          <w:b/>
          <w:sz w:val="16"/>
          <w:szCs w:val="16"/>
          <w:lang w:eastAsia="en-US"/>
        </w:rPr>
        <w:t>Schvaľovanie dokumentu</w:t>
      </w:r>
    </w:p>
    <w:tbl>
      <w:tblPr>
        <w:tblW w:w="9451" w:type="dxa"/>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47"/>
        <w:gridCol w:w="1788"/>
        <w:gridCol w:w="1351"/>
        <w:gridCol w:w="1630"/>
        <w:gridCol w:w="1037"/>
        <w:gridCol w:w="1898"/>
      </w:tblGrid>
      <w:tr w:rsidR="009B3058" w:rsidRPr="009B3058" w14:paraId="544D590F" w14:textId="77777777" w:rsidTr="00313FE4">
        <w:tc>
          <w:tcPr>
            <w:tcW w:w="1747" w:type="dxa"/>
            <w:shd w:val="clear" w:color="auto" w:fill="F2F2F2"/>
            <w:vAlign w:val="center"/>
          </w:tcPr>
          <w:p w14:paraId="1EA0FD0C" w14:textId="77777777" w:rsidR="009B3058" w:rsidRPr="009B3058" w:rsidRDefault="009B3058" w:rsidP="009B3058">
            <w:pPr>
              <w:jc w:val="center"/>
              <w:rPr>
                <w:rFonts w:ascii="Tahoma" w:hAnsi="Tahoma" w:cs="Tahoma"/>
                <w:b/>
                <w:sz w:val="16"/>
                <w:szCs w:val="16"/>
                <w:lang w:eastAsia="en-US"/>
              </w:rPr>
            </w:pPr>
            <w:r w:rsidRPr="009B3058">
              <w:rPr>
                <w:rFonts w:ascii="Tahoma" w:hAnsi="Tahoma" w:cs="Tahoma"/>
                <w:b/>
                <w:sz w:val="16"/>
                <w:szCs w:val="16"/>
                <w:lang w:eastAsia="en-US"/>
              </w:rPr>
              <w:t>Položka</w:t>
            </w:r>
          </w:p>
        </w:tc>
        <w:tc>
          <w:tcPr>
            <w:tcW w:w="1788" w:type="dxa"/>
            <w:shd w:val="clear" w:color="auto" w:fill="F2F2F2"/>
            <w:vAlign w:val="center"/>
          </w:tcPr>
          <w:p w14:paraId="211885C2" w14:textId="77777777" w:rsidR="009B3058" w:rsidRPr="009B3058" w:rsidRDefault="009B3058" w:rsidP="009B3058">
            <w:pPr>
              <w:jc w:val="center"/>
              <w:rPr>
                <w:rFonts w:ascii="Tahoma" w:hAnsi="Tahoma" w:cs="Tahoma"/>
                <w:b/>
                <w:sz w:val="16"/>
                <w:szCs w:val="16"/>
                <w:lang w:eastAsia="en-US"/>
              </w:rPr>
            </w:pPr>
            <w:r w:rsidRPr="009B3058">
              <w:rPr>
                <w:rFonts w:ascii="Tahoma" w:hAnsi="Tahoma" w:cs="Tahoma"/>
                <w:b/>
                <w:sz w:val="16"/>
                <w:szCs w:val="16"/>
                <w:lang w:eastAsia="en-US"/>
              </w:rPr>
              <w:t>Meno a priezvisko</w:t>
            </w:r>
          </w:p>
        </w:tc>
        <w:tc>
          <w:tcPr>
            <w:tcW w:w="1351" w:type="dxa"/>
            <w:shd w:val="clear" w:color="auto" w:fill="F2F2F2"/>
            <w:vAlign w:val="center"/>
          </w:tcPr>
          <w:p w14:paraId="44D0397F" w14:textId="77777777" w:rsidR="009B3058" w:rsidRPr="009B3058" w:rsidRDefault="009B3058" w:rsidP="009B3058">
            <w:pPr>
              <w:jc w:val="center"/>
              <w:rPr>
                <w:rFonts w:ascii="Tahoma" w:hAnsi="Tahoma" w:cs="Tahoma"/>
                <w:b/>
                <w:sz w:val="16"/>
                <w:szCs w:val="16"/>
                <w:lang w:eastAsia="en-US"/>
              </w:rPr>
            </w:pPr>
            <w:r w:rsidRPr="009B3058">
              <w:rPr>
                <w:rFonts w:ascii="Tahoma" w:hAnsi="Tahoma" w:cs="Tahoma"/>
                <w:b/>
                <w:sz w:val="16"/>
                <w:szCs w:val="16"/>
                <w:lang w:eastAsia="en-US"/>
              </w:rPr>
              <w:t>Organizácia</w:t>
            </w:r>
          </w:p>
        </w:tc>
        <w:tc>
          <w:tcPr>
            <w:tcW w:w="1630" w:type="dxa"/>
            <w:shd w:val="clear" w:color="auto" w:fill="F2F2F2"/>
            <w:vAlign w:val="center"/>
          </w:tcPr>
          <w:p w14:paraId="033A84B3" w14:textId="77777777" w:rsidR="009B3058" w:rsidRPr="009B3058" w:rsidRDefault="009B3058" w:rsidP="009B3058">
            <w:pPr>
              <w:jc w:val="center"/>
              <w:rPr>
                <w:rFonts w:ascii="Tahoma" w:hAnsi="Tahoma" w:cs="Tahoma"/>
                <w:b/>
                <w:sz w:val="16"/>
                <w:szCs w:val="16"/>
                <w:lang w:eastAsia="en-US"/>
              </w:rPr>
            </w:pPr>
            <w:r w:rsidRPr="009B3058">
              <w:rPr>
                <w:rFonts w:ascii="Tahoma" w:hAnsi="Tahoma" w:cs="Tahoma"/>
                <w:b/>
                <w:sz w:val="16"/>
                <w:szCs w:val="16"/>
                <w:lang w:eastAsia="en-US"/>
              </w:rPr>
              <w:t>Pracovná pozícia</w:t>
            </w:r>
          </w:p>
        </w:tc>
        <w:tc>
          <w:tcPr>
            <w:tcW w:w="1037" w:type="dxa"/>
            <w:shd w:val="clear" w:color="auto" w:fill="F2F2F2"/>
            <w:vAlign w:val="center"/>
          </w:tcPr>
          <w:p w14:paraId="7701660B" w14:textId="77777777" w:rsidR="009B3058" w:rsidRPr="009B3058" w:rsidRDefault="009B3058" w:rsidP="009B3058">
            <w:pPr>
              <w:jc w:val="center"/>
              <w:rPr>
                <w:rFonts w:ascii="Tahoma" w:hAnsi="Tahoma" w:cs="Tahoma"/>
                <w:b/>
                <w:sz w:val="16"/>
                <w:szCs w:val="16"/>
                <w:lang w:eastAsia="en-US"/>
              </w:rPr>
            </w:pPr>
            <w:r w:rsidRPr="009B3058">
              <w:rPr>
                <w:rFonts w:ascii="Tahoma" w:hAnsi="Tahoma" w:cs="Tahoma"/>
                <w:b/>
                <w:sz w:val="16"/>
                <w:szCs w:val="16"/>
                <w:lang w:eastAsia="en-US"/>
              </w:rPr>
              <w:t>Dátum</w:t>
            </w:r>
          </w:p>
        </w:tc>
        <w:tc>
          <w:tcPr>
            <w:tcW w:w="1898" w:type="dxa"/>
            <w:shd w:val="clear" w:color="auto" w:fill="F2F2F2"/>
            <w:vAlign w:val="center"/>
          </w:tcPr>
          <w:p w14:paraId="0BB4BBD9" w14:textId="77777777" w:rsidR="009B3058" w:rsidRPr="009B3058" w:rsidRDefault="009B3058" w:rsidP="009B3058">
            <w:pPr>
              <w:jc w:val="center"/>
              <w:rPr>
                <w:rFonts w:ascii="Tahoma" w:hAnsi="Tahoma" w:cs="Tahoma"/>
                <w:b/>
                <w:sz w:val="16"/>
                <w:szCs w:val="16"/>
                <w:lang w:eastAsia="en-US"/>
              </w:rPr>
            </w:pPr>
            <w:r w:rsidRPr="009B3058">
              <w:rPr>
                <w:rFonts w:ascii="Tahoma" w:hAnsi="Tahoma" w:cs="Tahoma"/>
                <w:b/>
                <w:sz w:val="16"/>
                <w:szCs w:val="16"/>
                <w:lang w:eastAsia="en-US"/>
              </w:rPr>
              <w:t>Podpis</w:t>
            </w:r>
          </w:p>
          <w:p w14:paraId="2F972403"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(alebo elektronický súhlas)</w:t>
            </w:r>
          </w:p>
        </w:tc>
      </w:tr>
      <w:tr w:rsidR="009B3058" w:rsidRPr="009B3058" w14:paraId="70C4A600" w14:textId="77777777" w:rsidTr="00313FE4">
        <w:trPr>
          <w:trHeight w:val="336"/>
        </w:trPr>
        <w:tc>
          <w:tcPr>
            <w:tcW w:w="1747" w:type="dxa"/>
            <w:shd w:val="clear" w:color="auto" w:fill="auto"/>
          </w:tcPr>
          <w:p w14:paraId="365E89B7"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20"/>
                <w:lang w:eastAsia="en-US"/>
              </w:rPr>
              <w:t>Vypracoval</w:t>
            </w:r>
          </w:p>
        </w:tc>
        <w:tc>
          <w:tcPr>
            <w:tcW w:w="1788" w:type="dxa"/>
            <w:shd w:val="clear" w:color="auto" w:fill="auto"/>
          </w:tcPr>
          <w:p w14:paraId="63D5EF3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Mgr. Michal Hladký</w:t>
            </w:r>
          </w:p>
        </w:tc>
        <w:tc>
          <w:tcPr>
            <w:tcW w:w="1351" w:type="dxa"/>
            <w:shd w:val="clear" w:color="auto" w:fill="auto"/>
          </w:tcPr>
          <w:p w14:paraId="21472AF6"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20"/>
                <w:lang w:eastAsia="en-US"/>
              </w:rPr>
              <w:t>MD SR</w:t>
            </w:r>
          </w:p>
        </w:tc>
        <w:tc>
          <w:tcPr>
            <w:tcW w:w="1630" w:type="dxa"/>
            <w:shd w:val="clear" w:color="auto" w:fill="auto"/>
          </w:tcPr>
          <w:p w14:paraId="4247DD4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20"/>
                <w:lang w:eastAsia="en-US"/>
              </w:rPr>
              <w:t>Sekcia stratégie dopravy</w:t>
            </w:r>
          </w:p>
        </w:tc>
        <w:tc>
          <w:tcPr>
            <w:tcW w:w="1037" w:type="dxa"/>
            <w:shd w:val="clear" w:color="auto" w:fill="auto"/>
          </w:tcPr>
          <w:p w14:paraId="5A00082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20"/>
                <w:lang w:eastAsia="en-US"/>
              </w:rPr>
              <w:t>04.07.2023</w:t>
            </w:r>
          </w:p>
        </w:tc>
        <w:tc>
          <w:tcPr>
            <w:tcW w:w="1898" w:type="dxa"/>
            <w:shd w:val="clear" w:color="auto" w:fill="auto"/>
          </w:tcPr>
          <w:p w14:paraId="4E460F45" w14:textId="77777777" w:rsidR="009B3058" w:rsidRPr="009B3058" w:rsidRDefault="009B3058" w:rsidP="009B3058">
            <w:pPr>
              <w:rPr>
                <w:rFonts w:ascii="Tahoma" w:hAnsi="Tahoma" w:cs="Tahoma"/>
                <w:sz w:val="16"/>
                <w:szCs w:val="16"/>
                <w:lang w:eastAsia="en-US"/>
              </w:rPr>
            </w:pPr>
          </w:p>
        </w:tc>
      </w:tr>
      <w:tr w:rsidR="009B3058" w:rsidRPr="009B3058" w14:paraId="2008B18C" w14:textId="77777777" w:rsidTr="00313FE4">
        <w:trPr>
          <w:trHeight w:val="336"/>
        </w:trPr>
        <w:tc>
          <w:tcPr>
            <w:tcW w:w="1747" w:type="dxa"/>
            <w:shd w:val="clear" w:color="auto" w:fill="auto"/>
          </w:tcPr>
          <w:p w14:paraId="43214955"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Vypracoval (verzia 2.0)</w:t>
            </w:r>
          </w:p>
        </w:tc>
        <w:tc>
          <w:tcPr>
            <w:tcW w:w="1788" w:type="dxa"/>
            <w:shd w:val="clear" w:color="auto" w:fill="auto"/>
          </w:tcPr>
          <w:p w14:paraId="6F071B1E"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16"/>
                <w:lang w:eastAsia="en-US"/>
              </w:rPr>
              <w:t>Mgr. Michal Hladký</w:t>
            </w:r>
          </w:p>
        </w:tc>
        <w:tc>
          <w:tcPr>
            <w:tcW w:w="1351" w:type="dxa"/>
            <w:shd w:val="clear" w:color="auto" w:fill="auto"/>
          </w:tcPr>
          <w:p w14:paraId="7EA8348C"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MD SR</w:t>
            </w:r>
          </w:p>
        </w:tc>
        <w:tc>
          <w:tcPr>
            <w:tcW w:w="1630" w:type="dxa"/>
            <w:shd w:val="clear" w:color="auto" w:fill="auto"/>
          </w:tcPr>
          <w:p w14:paraId="15F4D95F"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Sekcia stratégie dopravy</w:t>
            </w:r>
          </w:p>
        </w:tc>
        <w:tc>
          <w:tcPr>
            <w:tcW w:w="1037" w:type="dxa"/>
            <w:shd w:val="clear" w:color="auto" w:fill="auto"/>
          </w:tcPr>
          <w:p w14:paraId="6D43C463"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03.10.2023</w:t>
            </w:r>
          </w:p>
        </w:tc>
        <w:tc>
          <w:tcPr>
            <w:tcW w:w="1898" w:type="dxa"/>
            <w:shd w:val="clear" w:color="auto" w:fill="auto"/>
          </w:tcPr>
          <w:p w14:paraId="5BD1F09E" w14:textId="77777777" w:rsidR="009B3058" w:rsidRPr="009B3058" w:rsidRDefault="009B3058" w:rsidP="009B3058">
            <w:pPr>
              <w:rPr>
                <w:rFonts w:ascii="Tahoma" w:hAnsi="Tahoma" w:cs="Tahoma"/>
                <w:sz w:val="16"/>
                <w:szCs w:val="16"/>
                <w:lang w:eastAsia="en-US"/>
              </w:rPr>
            </w:pPr>
          </w:p>
        </w:tc>
      </w:tr>
      <w:tr w:rsidR="009B3058" w:rsidRPr="009B3058" w14:paraId="460BB254" w14:textId="77777777" w:rsidTr="00313FE4">
        <w:trPr>
          <w:trHeight w:val="336"/>
        </w:trPr>
        <w:tc>
          <w:tcPr>
            <w:tcW w:w="1747" w:type="dxa"/>
            <w:vMerge w:val="restart"/>
            <w:shd w:val="clear" w:color="auto" w:fill="auto"/>
          </w:tcPr>
          <w:p w14:paraId="088FFAAA"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Vypracoval (verzia 3.0)</w:t>
            </w:r>
          </w:p>
        </w:tc>
        <w:tc>
          <w:tcPr>
            <w:tcW w:w="1788" w:type="dxa"/>
            <w:shd w:val="clear" w:color="auto" w:fill="auto"/>
          </w:tcPr>
          <w:p w14:paraId="16900515"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16"/>
                <w:lang w:eastAsia="en-US"/>
              </w:rPr>
              <w:t>Mgr. Michal Hladký</w:t>
            </w:r>
          </w:p>
        </w:tc>
        <w:tc>
          <w:tcPr>
            <w:tcW w:w="1351" w:type="dxa"/>
            <w:shd w:val="clear" w:color="auto" w:fill="auto"/>
          </w:tcPr>
          <w:p w14:paraId="2E1FA862"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MD SR</w:t>
            </w:r>
          </w:p>
        </w:tc>
        <w:tc>
          <w:tcPr>
            <w:tcW w:w="1630" w:type="dxa"/>
            <w:shd w:val="clear" w:color="auto" w:fill="auto"/>
          </w:tcPr>
          <w:p w14:paraId="0F8B8275"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Sekcia stratégie dopravy</w:t>
            </w:r>
          </w:p>
        </w:tc>
        <w:tc>
          <w:tcPr>
            <w:tcW w:w="1037" w:type="dxa"/>
            <w:vMerge w:val="restart"/>
            <w:shd w:val="clear" w:color="auto" w:fill="auto"/>
            <w:vAlign w:val="center"/>
          </w:tcPr>
          <w:p w14:paraId="76188796"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25.3.2024</w:t>
            </w:r>
          </w:p>
        </w:tc>
        <w:tc>
          <w:tcPr>
            <w:tcW w:w="1898" w:type="dxa"/>
            <w:vMerge w:val="restart"/>
            <w:shd w:val="clear" w:color="auto" w:fill="auto"/>
          </w:tcPr>
          <w:p w14:paraId="26167177" w14:textId="77777777" w:rsidR="009B3058" w:rsidRPr="009B3058" w:rsidRDefault="009B3058" w:rsidP="009B3058">
            <w:pPr>
              <w:rPr>
                <w:rFonts w:ascii="Tahoma" w:hAnsi="Tahoma" w:cs="Tahoma"/>
                <w:sz w:val="16"/>
                <w:szCs w:val="16"/>
                <w:lang w:eastAsia="en-US"/>
              </w:rPr>
            </w:pPr>
          </w:p>
        </w:tc>
      </w:tr>
      <w:tr w:rsidR="009B3058" w:rsidRPr="009B3058" w14:paraId="04FA58F5" w14:textId="77777777" w:rsidTr="00313FE4">
        <w:trPr>
          <w:trHeight w:val="336"/>
        </w:trPr>
        <w:tc>
          <w:tcPr>
            <w:tcW w:w="1747" w:type="dxa"/>
            <w:vMerge/>
            <w:shd w:val="clear" w:color="auto" w:fill="auto"/>
          </w:tcPr>
          <w:p w14:paraId="49C52106" w14:textId="77777777" w:rsidR="009B3058" w:rsidRPr="009B3058" w:rsidRDefault="009B3058" w:rsidP="009B3058">
            <w:pPr>
              <w:rPr>
                <w:rFonts w:ascii="Tahoma" w:hAnsi="Tahoma" w:cs="Tahoma"/>
                <w:sz w:val="16"/>
                <w:szCs w:val="20"/>
                <w:lang w:eastAsia="en-US"/>
              </w:rPr>
            </w:pPr>
          </w:p>
        </w:tc>
        <w:tc>
          <w:tcPr>
            <w:tcW w:w="1788" w:type="dxa"/>
            <w:shd w:val="clear" w:color="auto" w:fill="auto"/>
          </w:tcPr>
          <w:p w14:paraId="2A90BB3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Ing. Miloslava Slížová, MBA</w:t>
            </w:r>
          </w:p>
        </w:tc>
        <w:tc>
          <w:tcPr>
            <w:tcW w:w="1351" w:type="dxa"/>
            <w:shd w:val="clear" w:color="auto" w:fill="auto"/>
          </w:tcPr>
          <w:p w14:paraId="0D6B3D98"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MD SR</w:t>
            </w:r>
          </w:p>
        </w:tc>
        <w:tc>
          <w:tcPr>
            <w:tcW w:w="1630" w:type="dxa"/>
            <w:shd w:val="clear" w:color="auto" w:fill="auto"/>
          </w:tcPr>
          <w:p w14:paraId="6626B96C"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Odbor informatiky – vedúca oddelenia stratégie a projektov IT</w:t>
            </w:r>
          </w:p>
        </w:tc>
        <w:tc>
          <w:tcPr>
            <w:tcW w:w="1037" w:type="dxa"/>
            <w:vMerge/>
            <w:shd w:val="clear" w:color="auto" w:fill="auto"/>
            <w:vAlign w:val="center"/>
          </w:tcPr>
          <w:p w14:paraId="76A44FD4" w14:textId="77777777" w:rsidR="009B3058" w:rsidRPr="009B3058" w:rsidRDefault="009B3058" w:rsidP="009B3058">
            <w:pPr>
              <w:rPr>
                <w:rFonts w:ascii="Tahoma" w:hAnsi="Tahoma" w:cs="Tahoma"/>
                <w:sz w:val="16"/>
                <w:szCs w:val="20"/>
                <w:lang w:eastAsia="en-US"/>
              </w:rPr>
            </w:pPr>
          </w:p>
        </w:tc>
        <w:tc>
          <w:tcPr>
            <w:tcW w:w="1898" w:type="dxa"/>
            <w:vMerge/>
            <w:shd w:val="clear" w:color="auto" w:fill="auto"/>
          </w:tcPr>
          <w:p w14:paraId="189771ED" w14:textId="77777777" w:rsidR="009B3058" w:rsidRPr="009B3058" w:rsidRDefault="009B3058" w:rsidP="009B3058">
            <w:pPr>
              <w:rPr>
                <w:rFonts w:ascii="Tahoma" w:hAnsi="Tahoma" w:cs="Tahoma"/>
                <w:sz w:val="16"/>
                <w:szCs w:val="16"/>
                <w:lang w:eastAsia="en-US"/>
              </w:rPr>
            </w:pPr>
          </w:p>
        </w:tc>
      </w:tr>
      <w:tr w:rsidR="009B3058" w:rsidRPr="009B3058" w14:paraId="12C8E58D" w14:textId="77777777" w:rsidTr="00313FE4">
        <w:trPr>
          <w:trHeight w:val="336"/>
        </w:trPr>
        <w:tc>
          <w:tcPr>
            <w:tcW w:w="1747" w:type="dxa"/>
            <w:vMerge w:val="restart"/>
            <w:shd w:val="clear" w:color="auto" w:fill="auto"/>
          </w:tcPr>
          <w:p w14:paraId="133369E7"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Vypracoval (verzia 4.0)</w:t>
            </w:r>
          </w:p>
        </w:tc>
        <w:tc>
          <w:tcPr>
            <w:tcW w:w="1788" w:type="dxa"/>
            <w:shd w:val="clear" w:color="auto" w:fill="auto"/>
          </w:tcPr>
          <w:p w14:paraId="36726D8E"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16"/>
                <w:lang w:eastAsia="en-US"/>
              </w:rPr>
              <w:t>Mgr. Michal Hladký</w:t>
            </w:r>
          </w:p>
        </w:tc>
        <w:tc>
          <w:tcPr>
            <w:tcW w:w="1351" w:type="dxa"/>
            <w:shd w:val="clear" w:color="auto" w:fill="auto"/>
          </w:tcPr>
          <w:p w14:paraId="5EE1A19F"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MD SR</w:t>
            </w:r>
          </w:p>
        </w:tc>
        <w:tc>
          <w:tcPr>
            <w:tcW w:w="1630" w:type="dxa"/>
            <w:shd w:val="clear" w:color="auto" w:fill="auto"/>
          </w:tcPr>
          <w:p w14:paraId="11024414"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Sekcia stratégie dopravy</w:t>
            </w:r>
          </w:p>
        </w:tc>
        <w:tc>
          <w:tcPr>
            <w:tcW w:w="1037" w:type="dxa"/>
            <w:vMerge w:val="restart"/>
            <w:shd w:val="clear" w:color="auto" w:fill="auto"/>
            <w:vAlign w:val="center"/>
          </w:tcPr>
          <w:p w14:paraId="1EFA7BA6"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10.6.2024</w:t>
            </w:r>
          </w:p>
        </w:tc>
        <w:tc>
          <w:tcPr>
            <w:tcW w:w="1898" w:type="dxa"/>
            <w:vMerge w:val="restart"/>
            <w:shd w:val="clear" w:color="auto" w:fill="auto"/>
          </w:tcPr>
          <w:p w14:paraId="0A66549E" w14:textId="77777777" w:rsidR="009B3058" w:rsidRPr="009B3058" w:rsidRDefault="009B3058" w:rsidP="009B3058">
            <w:pPr>
              <w:rPr>
                <w:rFonts w:ascii="Tahoma" w:hAnsi="Tahoma" w:cs="Tahoma"/>
                <w:sz w:val="16"/>
                <w:szCs w:val="16"/>
                <w:lang w:eastAsia="en-US"/>
              </w:rPr>
            </w:pPr>
          </w:p>
        </w:tc>
      </w:tr>
      <w:tr w:rsidR="009B3058" w:rsidRPr="009B3058" w14:paraId="56992816" w14:textId="77777777" w:rsidTr="00313FE4">
        <w:trPr>
          <w:trHeight w:val="336"/>
        </w:trPr>
        <w:tc>
          <w:tcPr>
            <w:tcW w:w="1747" w:type="dxa"/>
            <w:vMerge/>
            <w:shd w:val="clear" w:color="auto" w:fill="auto"/>
          </w:tcPr>
          <w:p w14:paraId="401B15E2" w14:textId="77777777" w:rsidR="009B3058" w:rsidRPr="009B3058" w:rsidRDefault="009B3058" w:rsidP="009B3058">
            <w:pPr>
              <w:rPr>
                <w:rFonts w:ascii="Tahoma" w:hAnsi="Tahoma" w:cs="Tahoma"/>
                <w:sz w:val="16"/>
                <w:szCs w:val="20"/>
                <w:lang w:eastAsia="en-US"/>
              </w:rPr>
            </w:pPr>
          </w:p>
        </w:tc>
        <w:tc>
          <w:tcPr>
            <w:tcW w:w="1788" w:type="dxa"/>
            <w:shd w:val="clear" w:color="auto" w:fill="auto"/>
          </w:tcPr>
          <w:p w14:paraId="6A2359C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Ing. Miloslava Slížová, MBA</w:t>
            </w:r>
          </w:p>
        </w:tc>
        <w:tc>
          <w:tcPr>
            <w:tcW w:w="1351" w:type="dxa"/>
            <w:shd w:val="clear" w:color="auto" w:fill="auto"/>
          </w:tcPr>
          <w:p w14:paraId="693785CC"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MD SR</w:t>
            </w:r>
          </w:p>
        </w:tc>
        <w:tc>
          <w:tcPr>
            <w:tcW w:w="1630" w:type="dxa"/>
            <w:shd w:val="clear" w:color="auto" w:fill="auto"/>
          </w:tcPr>
          <w:p w14:paraId="1214DBE6"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Odbor informatiky – vedúca oddelenia stratégie a projektov IT</w:t>
            </w:r>
          </w:p>
        </w:tc>
        <w:tc>
          <w:tcPr>
            <w:tcW w:w="1037" w:type="dxa"/>
            <w:vMerge/>
            <w:shd w:val="clear" w:color="auto" w:fill="auto"/>
          </w:tcPr>
          <w:p w14:paraId="4544B28A" w14:textId="77777777" w:rsidR="009B3058" w:rsidRPr="009B3058" w:rsidRDefault="009B3058" w:rsidP="009B3058">
            <w:pPr>
              <w:rPr>
                <w:rFonts w:ascii="Tahoma" w:hAnsi="Tahoma" w:cs="Tahoma"/>
                <w:sz w:val="16"/>
                <w:szCs w:val="20"/>
                <w:lang w:eastAsia="en-US"/>
              </w:rPr>
            </w:pPr>
          </w:p>
        </w:tc>
        <w:tc>
          <w:tcPr>
            <w:tcW w:w="1898" w:type="dxa"/>
            <w:vMerge/>
            <w:shd w:val="clear" w:color="auto" w:fill="auto"/>
          </w:tcPr>
          <w:p w14:paraId="77822382" w14:textId="77777777" w:rsidR="009B3058" w:rsidRPr="009B3058" w:rsidRDefault="009B3058" w:rsidP="009B3058">
            <w:pPr>
              <w:rPr>
                <w:rFonts w:ascii="Tahoma" w:hAnsi="Tahoma" w:cs="Tahoma"/>
                <w:sz w:val="16"/>
                <w:szCs w:val="16"/>
                <w:lang w:eastAsia="en-US"/>
              </w:rPr>
            </w:pPr>
          </w:p>
        </w:tc>
      </w:tr>
      <w:tr w:rsidR="009B3058" w:rsidRPr="009B3058" w14:paraId="14B2CB33" w14:textId="77777777" w:rsidTr="00313FE4">
        <w:trPr>
          <w:trHeight w:val="336"/>
        </w:trPr>
        <w:tc>
          <w:tcPr>
            <w:tcW w:w="1747" w:type="dxa"/>
            <w:vMerge w:val="restart"/>
            <w:shd w:val="clear" w:color="auto" w:fill="auto"/>
          </w:tcPr>
          <w:p w14:paraId="4CA3C98E"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Vypracoval (verzia 5.0)</w:t>
            </w:r>
          </w:p>
        </w:tc>
        <w:tc>
          <w:tcPr>
            <w:tcW w:w="1788" w:type="dxa"/>
            <w:shd w:val="clear" w:color="auto" w:fill="auto"/>
          </w:tcPr>
          <w:p w14:paraId="42782633"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Mgr. Michal Hladký</w:t>
            </w:r>
          </w:p>
        </w:tc>
        <w:tc>
          <w:tcPr>
            <w:tcW w:w="1351" w:type="dxa"/>
            <w:shd w:val="clear" w:color="auto" w:fill="auto"/>
          </w:tcPr>
          <w:p w14:paraId="165E55A9"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MD SR</w:t>
            </w:r>
          </w:p>
        </w:tc>
        <w:tc>
          <w:tcPr>
            <w:tcW w:w="1630" w:type="dxa"/>
            <w:shd w:val="clear" w:color="auto" w:fill="auto"/>
          </w:tcPr>
          <w:p w14:paraId="3C08F3C9"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Sekcia stratégie dopravy</w:t>
            </w:r>
          </w:p>
        </w:tc>
        <w:tc>
          <w:tcPr>
            <w:tcW w:w="1037" w:type="dxa"/>
            <w:vMerge w:val="restart"/>
            <w:shd w:val="clear" w:color="auto" w:fill="auto"/>
          </w:tcPr>
          <w:p w14:paraId="3E7D331F"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20.05.2025</w:t>
            </w:r>
          </w:p>
        </w:tc>
        <w:tc>
          <w:tcPr>
            <w:tcW w:w="1898" w:type="dxa"/>
            <w:vMerge w:val="restart"/>
            <w:shd w:val="clear" w:color="auto" w:fill="auto"/>
          </w:tcPr>
          <w:p w14:paraId="641F0294" w14:textId="77777777" w:rsidR="009B3058" w:rsidRPr="009B3058" w:rsidRDefault="009B3058" w:rsidP="009B3058">
            <w:pPr>
              <w:rPr>
                <w:rFonts w:ascii="Tahoma" w:hAnsi="Tahoma" w:cs="Tahoma"/>
                <w:sz w:val="16"/>
                <w:szCs w:val="16"/>
                <w:lang w:eastAsia="en-US"/>
              </w:rPr>
            </w:pPr>
          </w:p>
        </w:tc>
      </w:tr>
      <w:tr w:rsidR="009B3058" w:rsidRPr="009B3058" w14:paraId="5EAF5A5A" w14:textId="77777777" w:rsidTr="00313FE4">
        <w:trPr>
          <w:trHeight w:val="336"/>
        </w:trPr>
        <w:tc>
          <w:tcPr>
            <w:tcW w:w="1747" w:type="dxa"/>
            <w:vMerge/>
            <w:shd w:val="clear" w:color="auto" w:fill="auto"/>
          </w:tcPr>
          <w:p w14:paraId="2A2A186E" w14:textId="77777777" w:rsidR="009B3058" w:rsidRPr="009B3058" w:rsidRDefault="009B3058" w:rsidP="009B3058">
            <w:pPr>
              <w:rPr>
                <w:rFonts w:ascii="Tahoma" w:hAnsi="Tahoma" w:cs="Tahoma"/>
                <w:sz w:val="16"/>
                <w:szCs w:val="20"/>
                <w:lang w:eastAsia="en-US"/>
              </w:rPr>
            </w:pPr>
          </w:p>
        </w:tc>
        <w:tc>
          <w:tcPr>
            <w:tcW w:w="1788" w:type="dxa"/>
            <w:shd w:val="clear" w:color="auto" w:fill="auto"/>
          </w:tcPr>
          <w:p w14:paraId="2BF7F094"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Ing. Matej Galo</w:t>
            </w:r>
          </w:p>
        </w:tc>
        <w:tc>
          <w:tcPr>
            <w:tcW w:w="1351" w:type="dxa"/>
            <w:shd w:val="clear" w:color="auto" w:fill="auto"/>
          </w:tcPr>
          <w:p w14:paraId="61D53594"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MD SR</w:t>
            </w:r>
          </w:p>
        </w:tc>
        <w:tc>
          <w:tcPr>
            <w:tcW w:w="1630" w:type="dxa"/>
            <w:shd w:val="clear" w:color="auto" w:fill="auto"/>
          </w:tcPr>
          <w:p w14:paraId="4B756A79"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Odbor informatiky – oddelenie stratégie a projektov IT</w:t>
            </w:r>
          </w:p>
        </w:tc>
        <w:tc>
          <w:tcPr>
            <w:tcW w:w="1037" w:type="dxa"/>
            <w:vMerge/>
            <w:shd w:val="clear" w:color="auto" w:fill="auto"/>
          </w:tcPr>
          <w:p w14:paraId="72827986" w14:textId="77777777" w:rsidR="009B3058" w:rsidRPr="009B3058" w:rsidRDefault="009B3058" w:rsidP="009B3058">
            <w:pPr>
              <w:rPr>
                <w:rFonts w:ascii="Tahoma" w:hAnsi="Tahoma" w:cs="Tahoma"/>
                <w:sz w:val="16"/>
                <w:szCs w:val="20"/>
                <w:lang w:eastAsia="en-US"/>
              </w:rPr>
            </w:pPr>
          </w:p>
        </w:tc>
        <w:tc>
          <w:tcPr>
            <w:tcW w:w="1898" w:type="dxa"/>
            <w:vMerge/>
            <w:shd w:val="clear" w:color="auto" w:fill="auto"/>
          </w:tcPr>
          <w:p w14:paraId="127CF428" w14:textId="77777777" w:rsidR="009B3058" w:rsidRPr="009B3058" w:rsidRDefault="009B3058" w:rsidP="009B3058">
            <w:pPr>
              <w:rPr>
                <w:rFonts w:ascii="Tahoma" w:hAnsi="Tahoma" w:cs="Tahoma"/>
                <w:sz w:val="16"/>
                <w:szCs w:val="16"/>
                <w:lang w:eastAsia="en-US"/>
              </w:rPr>
            </w:pPr>
          </w:p>
        </w:tc>
      </w:tr>
      <w:tr w:rsidR="009B3058" w:rsidRPr="009B3058" w14:paraId="0E6A071D" w14:textId="77777777" w:rsidTr="00313FE4">
        <w:trPr>
          <w:trHeight w:val="336"/>
        </w:trPr>
        <w:tc>
          <w:tcPr>
            <w:tcW w:w="1747" w:type="dxa"/>
            <w:shd w:val="clear" w:color="auto" w:fill="auto"/>
          </w:tcPr>
          <w:p w14:paraId="082A14E7" w14:textId="77777777" w:rsidR="009B3058" w:rsidRPr="009B3058" w:rsidRDefault="009B3058" w:rsidP="009B3058">
            <w:pPr>
              <w:rPr>
                <w:rFonts w:ascii="Tahoma" w:hAnsi="Tahoma" w:cs="Tahoma"/>
                <w:sz w:val="16"/>
                <w:szCs w:val="20"/>
                <w:lang w:eastAsia="en-US"/>
              </w:rPr>
            </w:pPr>
            <w:r w:rsidRPr="009B3058">
              <w:rPr>
                <w:rFonts w:ascii="Tahoma" w:hAnsi="Tahoma" w:cs="Tahoma"/>
                <w:sz w:val="16"/>
                <w:szCs w:val="20"/>
                <w:lang w:eastAsia="en-US"/>
              </w:rPr>
              <w:t>Schválil</w:t>
            </w:r>
          </w:p>
        </w:tc>
        <w:tc>
          <w:tcPr>
            <w:tcW w:w="1788" w:type="dxa"/>
            <w:shd w:val="clear" w:color="auto" w:fill="auto"/>
          </w:tcPr>
          <w:p w14:paraId="51708C1A" w14:textId="1B86345F" w:rsidR="009B3058" w:rsidRPr="009B3058" w:rsidRDefault="00127A5E" w:rsidP="009B3058">
            <w:pPr>
              <w:rPr>
                <w:rFonts w:ascii="Tahoma" w:hAnsi="Tahoma" w:cs="Tahoma"/>
                <w:sz w:val="16"/>
                <w:szCs w:val="20"/>
                <w:lang w:eastAsia="en-US"/>
              </w:rPr>
            </w:pPr>
            <w:r>
              <w:rPr>
                <w:rFonts w:ascii="Tahoma" w:hAnsi="Tahoma" w:cs="Tahoma"/>
                <w:sz w:val="16"/>
                <w:szCs w:val="20"/>
                <w:lang w:eastAsia="en-US"/>
              </w:rPr>
              <w:t>Ing. Ľubomír Slovák</w:t>
            </w:r>
          </w:p>
        </w:tc>
        <w:tc>
          <w:tcPr>
            <w:tcW w:w="1351" w:type="dxa"/>
            <w:shd w:val="clear" w:color="auto" w:fill="auto"/>
          </w:tcPr>
          <w:p w14:paraId="65BBA566" w14:textId="5493531C" w:rsidR="009B3058" w:rsidRPr="009B3058" w:rsidRDefault="00127A5E" w:rsidP="009B3058">
            <w:pPr>
              <w:rPr>
                <w:rFonts w:ascii="Tahoma" w:hAnsi="Tahoma" w:cs="Tahoma"/>
                <w:sz w:val="16"/>
                <w:szCs w:val="20"/>
                <w:lang w:eastAsia="en-US"/>
              </w:rPr>
            </w:pPr>
            <w:r>
              <w:rPr>
                <w:rFonts w:ascii="Tahoma" w:hAnsi="Tahoma" w:cs="Tahoma"/>
                <w:sz w:val="16"/>
                <w:szCs w:val="20"/>
                <w:lang w:eastAsia="en-US"/>
              </w:rPr>
              <w:t>MD SR</w:t>
            </w:r>
          </w:p>
        </w:tc>
        <w:tc>
          <w:tcPr>
            <w:tcW w:w="1630" w:type="dxa"/>
            <w:shd w:val="clear" w:color="auto" w:fill="auto"/>
          </w:tcPr>
          <w:p w14:paraId="6AC51FBB" w14:textId="4E665869" w:rsidR="009B3058" w:rsidRPr="009B3058" w:rsidRDefault="00127A5E" w:rsidP="009B3058">
            <w:pPr>
              <w:rPr>
                <w:rFonts w:ascii="Tahoma" w:hAnsi="Tahoma" w:cs="Tahoma"/>
                <w:sz w:val="16"/>
                <w:szCs w:val="20"/>
                <w:lang w:eastAsia="en-US"/>
              </w:rPr>
            </w:pPr>
            <w:r>
              <w:rPr>
                <w:rFonts w:ascii="Tahoma" w:hAnsi="Tahoma" w:cs="Tahoma"/>
                <w:sz w:val="16"/>
                <w:szCs w:val="20"/>
                <w:lang w:eastAsia="en-US"/>
              </w:rPr>
              <w:t>Sekcia stratégie a plánovania</w:t>
            </w:r>
          </w:p>
        </w:tc>
        <w:tc>
          <w:tcPr>
            <w:tcW w:w="1037" w:type="dxa"/>
            <w:shd w:val="clear" w:color="auto" w:fill="auto"/>
          </w:tcPr>
          <w:p w14:paraId="275F356E" w14:textId="5AEEE9D2" w:rsidR="009B3058" w:rsidRPr="009B3058" w:rsidRDefault="00127A5E" w:rsidP="009B3058">
            <w:pPr>
              <w:rPr>
                <w:rFonts w:ascii="Tahoma" w:hAnsi="Tahoma" w:cs="Tahoma"/>
                <w:sz w:val="16"/>
                <w:szCs w:val="20"/>
                <w:lang w:eastAsia="en-US"/>
              </w:rPr>
            </w:pPr>
            <w:r>
              <w:rPr>
                <w:rFonts w:ascii="Tahoma" w:hAnsi="Tahoma" w:cs="Tahoma"/>
                <w:sz w:val="16"/>
                <w:szCs w:val="20"/>
                <w:lang w:eastAsia="en-US"/>
              </w:rPr>
              <w:t>15.06.2026</w:t>
            </w:r>
          </w:p>
        </w:tc>
        <w:tc>
          <w:tcPr>
            <w:tcW w:w="1898" w:type="dxa"/>
            <w:shd w:val="clear" w:color="auto" w:fill="auto"/>
          </w:tcPr>
          <w:p w14:paraId="0A919767" w14:textId="77777777" w:rsidR="009B3058" w:rsidRPr="009B3058" w:rsidRDefault="009B3058" w:rsidP="009B3058">
            <w:pPr>
              <w:rPr>
                <w:rFonts w:ascii="Tahoma" w:hAnsi="Tahoma" w:cs="Tahoma"/>
                <w:sz w:val="16"/>
                <w:szCs w:val="16"/>
                <w:lang w:eastAsia="en-US"/>
              </w:rPr>
            </w:pPr>
          </w:p>
        </w:tc>
      </w:tr>
    </w:tbl>
    <w:p w14:paraId="149F9BF6" w14:textId="77777777" w:rsidR="009B3058" w:rsidRPr="009B3058" w:rsidRDefault="009B3058" w:rsidP="009B3058">
      <w:pPr>
        <w:rPr>
          <w:rFonts w:ascii="Tahoma" w:hAnsi="Tahoma" w:cs="Tahoma"/>
          <w:sz w:val="22"/>
          <w:szCs w:val="20"/>
          <w:lang w:eastAsia="sk-SK"/>
        </w:rPr>
      </w:pPr>
    </w:p>
    <w:p w14:paraId="4A2ED73A" w14:textId="77777777" w:rsidR="009B3058" w:rsidRPr="009B3058" w:rsidRDefault="009B3058" w:rsidP="009B3058">
      <w:pPr>
        <w:keepNext/>
        <w:keepLines/>
        <w:spacing w:line="259" w:lineRule="auto"/>
        <w:jc w:val="both"/>
        <w:rPr>
          <w:rFonts w:ascii="Tahoma" w:hAnsi="Tahoma" w:cs="Tahoma"/>
          <w:b/>
          <w:sz w:val="16"/>
          <w:szCs w:val="16"/>
          <w:lang w:eastAsia="sk-SK"/>
        </w:rPr>
      </w:pPr>
    </w:p>
    <w:p w14:paraId="0203A204" w14:textId="77777777" w:rsidR="009B3058" w:rsidRPr="009B3058" w:rsidRDefault="009B3058" w:rsidP="009B3058">
      <w:pPr>
        <w:rPr>
          <w:rFonts w:ascii="Tahoma" w:hAnsi="Tahoma" w:cs="Tahoma"/>
          <w:b/>
          <w:sz w:val="16"/>
          <w:szCs w:val="16"/>
          <w:lang w:eastAsia="sk-SK"/>
        </w:rPr>
      </w:pPr>
      <w:r w:rsidRPr="009B3058">
        <w:rPr>
          <w:rFonts w:ascii="Tahoma" w:hAnsi="Tahoma" w:cs="Tahoma"/>
          <w:b/>
          <w:sz w:val="16"/>
          <w:szCs w:val="16"/>
          <w:lang w:eastAsia="en-US"/>
        </w:rPr>
        <w:br w:type="page"/>
      </w:r>
    </w:p>
    <w:p w14:paraId="28EBFBB3" w14:textId="77777777" w:rsidR="008B4353" w:rsidRPr="008B4353" w:rsidRDefault="008B4353" w:rsidP="008B4353">
      <w:pPr>
        <w:keepNext/>
        <w:keepLines/>
        <w:spacing w:line="259" w:lineRule="auto"/>
        <w:jc w:val="both"/>
        <w:rPr>
          <w:rFonts w:ascii="Tahoma" w:hAnsi="Tahoma" w:cs="Tahoma"/>
          <w:b/>
          <w:sz w:val="16"/>
          <w:szCs w:val="16"/>
          <w:lang w:eastAsia="sk-SK"/>
        </w:rPr>
      </w:pPr>
      <w:r w:rsidRPr="008B4353">
        <w:rPr>
          <w:rFonts w:ascii="Tahoma" w:hAnsi="Tahoma" w:cs="Tahoma"/>
          <w:b/>
          <w:sz w:val="16"/>
          <w:szCs w:val="16"/>
          <w:lang w:eastAsia="sk-SK"/>
        </w:rPr>
        <w:lastRenderedPageBreak/>
        <w:t>OBSAH</w:t>
      </w:r>
    </w:p>
    <w:p w14:paraId="0023DD25" w14:textId="77777777" w:rsidR="008B4353" w:rsidRPr="008B4353" w:rsidRDefault="008B4353" w:rsidP="008B4353">
      <w:pPr>
        <w:rPr>
          <w:rFonts w:ascii="Tahoma" w:hAnsi="Tahoma" w:cs="Tahoma"/>
          <w:sz w:val="22"/>
          <w:szCs w:val="20"/>
          <w:lang w:eastAsia="sk-SK"/>
        </w:rPr>
      </w:pPr>
    </w:p>
    <w:p w14:paraId="7AE7831E" w14:textId="629EDDAB" w:rsidR="008B4353" w:rsidRPr="008B4353" w:rsidRDefault="008B4353" w:rsidP="008B4353">
      <w:pPr>
        <w:tabs>
          <w:tab w:val="left" w:pos="660"/>
          <w:tab w:val="right" w:leader="dot" w:pos="9060"/>
        </w:tabs>
        <w:spacing w:before="120"/>
        <w:rPr>
          <w:rFonts w:ascii="Calibri" w:eastAsia="Yu Mincho" w:hAnsi="Calibri" w:cs="Arial"/>
          <w:noProof/>
          <w:sz w:val="22"/>
          <w:szCs w:val="22"/>
          <w:lang w:eastAsia="sk-SK"/>
        </w:rPr>
      </w:pPr>
      <w:r w:rsidRPr="008B4353">
        <w:rPr>
          <w:rFonts w:ascii="Tahoma" w:hAnsi="Tahoma" w:cs="Tahoma"/>
          <w:b/>
          <w:sz w:val="16"/>
          <w:szCs w:val="16"/>
          <w:lang w:eastAsia="en-US"/>
        </w:rPr>
        <w:fldChar w:fldCharType="begin"/>
      </w:r>
      <w:r w:rsidRPr="008B4353">
        <w:rPr>
          <w:rFonts w:ascii="Tahoma" w:hAnsi="Tahoma" w:cs="Tahoma"/>
          <w:b/>
          <w:sz w:val="16"/>
          <w:szCs w:val="16"/>
          <w:lang w:eastAsia="en-US"/>
        </w:rPr>
        <w:instrText xml:space="preserve"> TOC \o "1-3" \h \z \u </w:instrText>
      </w:r>
      <w:r w:rsidRPr="008B4353">
        <w:rPr>
          <w:rFonts w:ascii="Tahoma" w:hAnsi="Tahoma" w:cs="Tahoma"/>
          <w:b/>
          <w:sz w:val="16"/>
          <w:szCs w:val="16"/>
          <w:lang w:eastAsia="en-US"/>
        </w:rPr>
        <w:fldChar w:fldCharType="separate"/>
      </w:r>
      <w:hyperlink w:anchor="_Toc227244665" w:history="1">
        <w:r w:rsidRPr="008B4353">
          <w:rPr>
            <w:rFonts w:ascii="Tahoma" w:hAnsi="Tahoma" w:cs="Tahoma"/>
            <w:b/>
            <w:bCs/>
            <w:caps/>
            <w:noProof/>
            <w:sz w:val="16"/>
            <w:szCs w:val="22"/>
            <w:u w:val="single"/>
            <w:lang w:val="en-US" w:eastAsia="en-US"/>
          </w:rPr>
          <w:t>1.</w:t>
        </w:r>
        <w:r w:rsidRPr="008B4353">
          <w:rPr>
            <w:rFonts w:ascii="Calibri" w:eastAsia="Yu Mincho" w:hAnsi="Calibri" w:cs="Arial"/>
            <w:noProof/>
            <w:sz w:val="22"/>
            <w:szCs w:val="22"/>
            <w:lang w:eastAsia="sk-SK"/>
          </w:rPr>
          <w:tab/>
        </w:r>
        <w:r w:rsidRPr="008B4353">
          <w:rPr>
            <w:rFonts w:ascii="Tahoma" w:hAnsi="Tahoma" w:cs="Tahoma"/>
            <w:b/>
            <w:bCs/>
            <w:caps/>
            <w:noProof/>
            <w:sz w:val="16"/>
            <w:szCs w:val="22"/>
            <w:u w:val="single"/>
            <w:lang w:val="en-US" w:eastAsia="en-US"/>
          </w:rPr>
          <w:t>POPIS ZMIEN DOKUMENTU</w:t>
        </w:r>
        <w:r w:rsidRPr="008B4353">
          <w:rPr>
            <w:rFonts w:ascii="Tahoma" w:hAnsi="Tahoma"/>
            <w:b/>
            <w:bCs/>
            <w:caps/>
            <w:noProof/>
            <w:webHidden/>
            <w:sz w:val="16"/>
            <w:szCs w:val="22"/>
            <w:lang w:val="en-US" w:eastAsia="en-US"/>
          </w:rPr>
          <w:tab/>
        </w:r>
        <w:r w:rsidRPr="008B4353">
          <w:rPr>
            <w:rFonts w:ascii="Tahoma" w:hAnsi="Tahoma"/>
            <w:b/>
            <w:bCs/>
            <w:caps/>
            <w:noProof/>
            <w:webHidden/>
            <w:sz w:val="16"/>
            <w:szCs w:val="22"/>
            <w:lang w:val="en-US" w:eastAsia="en-US"/>
          </w:rPr>
          <w:fldChar w:fldCharType="begin"/>
        </w:r>
        <w:r w:rsidRPr="008B4353">
          <w:rPr>
            <w:rFonts w:ascii="Tahoma" w:hAnsi="Tahoma"/>
            <w:b/>
            <w:bCs/>
            <w:caps/>
            <w:noProof/>
            <w:webHidden/>
            <w:sz w:val="16"/>
            <w:szCs w:val="22"/>
            <w:lang w:val="en-US" w:eastAsia="en-US"/>
          </w:rPr>
          <w:instrText xml:space="preserve"> PAGEREF _Toc227244665 \h </w:instrText>
        </w:r>
        <w:r w:rsidRPr="008B4353">
          <w:rPr>
            <w:rFonts w:ascii="Tahoma" w:hAnsi="Tahoma"/>
            <w:b/>
            <w:bCs/>
            <w:caps/>
            <w:noProof/>
            <w:webHidden/>
            <w:sz w:val="16"/>
            <w:szCs w:val="22"/>
            <w:lang w:val="en-US" w:eastAsia="en-US"/>
          </w:rPr>
        </w:r>
        <w:r w:rsidRPr="008B4353">
          <w:rPr>
            <w:rFonts w:ascii="Tahoma" w:hAnsi="Tahoma"/>
            <w:b/>
            <w:bCs/>
            <w:caps/>
            <w:noProof/>
            <w:webHidden/>
            <w:sz w:val="16"/>
            <w:szCs w:val="22"/>
            <w:lang w:val="en-US" w:eastAsia="en-US"/>
          </w:rPr>
          <w:fldChar w:fldCharType="separate"/>
        </w:r>
        <w:r w:rsidR="005108C5">
          <w:rPr>
            <w:rFonts w:ascii="Tahoma" w:hAnsi="Tahoma"/>
            <w:caps/>
            <w:noProof/>
            <w:webHidden/>
            <w:sz w:val="16"/>
            <w:szCs w:val="22"/>
            <w:lang w:eastAsia="en-US"/>
          </w:rPr>
          <w:t>.</w:t>
        </w:r>
        <w:r w:rsidRPr="008B4353">
          <w:rPr>
            <w:rFonts w:ascii="Tahoma" w:hAnsi="Tahoma"/>
            <w:b/>
            <w:bCs/>
            <w:caps/>
            <w:noProof/>
            <w:webHidden/>
            <w:sz w:val="16"/>
            <w:szCs w:val="22"/>
            <w:lang w:val="en-US" w:eastAsia="en-US"/>
          </w:rPr>
          <w:fldChar w:fldCharType="end"/>
        </w:r>
      </w:hyperlink>
      <w:r w:rsidR="009F01D2">
        <w:rPr>
          <w:rFonts w:ascii="Tahoma" w:hAnsi="Tahoma"/>
          <w:b/>
          <w:bCs/>
          <w:caps/>
          <w:noProof/>
          <w:sz w:val="16"/>
          <w:szCs w:val="22"/>
          <w:lang w:val="en-US" w:eastAsia="en-US"/>
        </w:rPr>
        <w:t>3</w:t>
      </w:r>
    </w:p>
    <w:p w14:paraId="1E9E1C53" w14:textId="49F73ED0" w:rsidR="008B4353" w:rsidRPr="008B4353" w:rsidRDefault="00000000" w:rsidP="008B4353">
      <w:pPr>
        <w:tabs>
          <w:tab w:val="left" w:pos="880"/>
          <w:tab w:val="right" w:leader="dot" w:pos="9060"/>
        </w:tabs>
        <w:ind w:left="220"/>
        <w:jc w:val="both"/>
        <w:rPr>
          <w:rFonts w:ascii="Calibri" w:eastAsia="Yu Mincho" w:hAnsi="Calibri" w:cs="Arial"/>
          <w:noProof/>
          <w:sz w:val="22"/>
          <w:szCs w:val="22"/>
          <w:lang w:eastAsia="sk-SK"/>
        </w:rPr>
      </w:pPr>
      <w:hyperlink w:anchor="_Toc227244666" w:history="1">
        <w:r w:rsidR="008B4353" w:rsidRPr="008B4353">
          <w:rPr>
            <w:rFonts w:ascii="Tahoma" w:hAnsi="Tahoma" w:cs="Tahoma"/>
            <w:b/>
            <w:smallCaps/>
            <w:noProof/>
            <w:sz w:val="16"/>
            <w:szCs w:val="16"/>
            <w:u w:val="single"/>
            <w:lang w:eastAsia="en-US"/>
          </w:rPr>
          <w:t>1.1</w:t>
        </w:r>
        <w:r w:rsidR="008B4353" w:rsidRPr="008B4353">
          <w:rPr>
            <w:rFonts w:ascii="Calibri" w:eastAsia="Yu Mincho" w:hAnsi="Calibri" w:cs="Arial"/>
            <w:noProof/>
            <w:sz w:val="22"/>
            <w:szCs w:val="22"/>
            <w:lang w:eastAsia="sk-SK"/>
          </w:rPr>
          <w:tab/>
        </w:r>
        <w:r w:rsidR="008B4353" w:rsidRPr="008B4353">
          <w:rPr>
            <w:rFonts w:ascii="Tahoma" w:hAnsi="Tahoma" w:cs="Tahoma"/>
            <w:b/>
            <w:smallCaps/>
            <w:noProof/>
            <w:sz w:val="16"/>
            <w:szCs w:val="16"/>
            <w:u w:val="single"/>
            <w:lang w:eastAsia="en-US"/>
          </w:rPr>
          <w:t>História zmien</w:t>
        </w:r>
        <w:r w:rsidR="008B4353" w:rsidRPr="008B4353">
          <w:rPr>
            <w:rFonts w:ascii="Tahoma" w:hAnsi="Tahoma" w:cs="Tahoma"/>
            <w:b/>
            <w:smallCaps/>
            <w:noProof/>
            <w:webHidden/>
            <w:sz w:val="16"/>
            <w:szCs w:val="16"/>
            <w:lang w:eastAsia="en-US"/>
          </w:rPr>
          <w:tab/>
        </w:r>
        <w:r w:rsidR="008B4353" w:rsidRPr="008B4353">
          <w:rPr>
            <w:rFonts w:ascii="Tahoma" w:hAnsi="Tahoma" w:cs="Tahoma"/>
            <w:b/>
            <w:smallCaps/>
            <w:noProof/>
            <w:webHidden/>
            <w:sz w:val="16"/>
            <w:szCs w:val="16"/>
            <w:lang w:eastAsia="en-US"/>
          </w:rPr>
          <w:fldChar w:fldCharType="begin"/>
        </w:r>
        <w:r w:rsidR="008B4353" w:rsidRPr="008B4353">
          <w:rPr>
            <w:rFonts w:ascii="Tahoma" w:hAnsi="Tahoma" w:cs="Tahoma"/>
            <w:b/>
            <w:smallCaps/>
            <w:noProof/>
            <w:webHidden/>
            <w:sz w:val="16"/>
            <w:szCs w:val="16"/>
            <w:lang w:eastAsia="en-US"/>
          </w:rPr>
          <w:instrText xml:space="preserve"> PAGEREF _Toc227244666 \h </w:instrText>
        </w:r>
        <w:r w:rsidR="008B4353" w:rsidRPr="008B4353">
          <w:rPr>
            <w:rFonts w:ascii="Tahoma" w:hAnsi="Tahoma" w:cs="Tahoma"/>
            <w:b/>
            <w:smallCaps/>
            <w:noProof/>
            <w:webHidden/>
            <w:sz w:val="16"/>
            <w:szCs w:val="16"/>
            <w:lang w:eastAsia="en-US"/>
          </w:rPr>
        </w:r>
        <w:r w:rsidR="008B4353" w:rsidRPr="008B4353">
          <w:rPr>
            <w:rFonts w:ascii="Tahoma" w:hAnsi="Tahoma" w:cs="Tahoma"/>
            <w:b/>
            <w:smallCaps/>
            <w:noProof/>
            <w:webHidden/>
            <w:sz w:val="16"/>
            <w:szCs w:val="16"/>
            <w:lang w:eastAsia="en-US"/>
          </w:rPr>
          <w:fldChar w:fldCharType="end"/>
        </w:r>
      </w:hyperlink>
      <w:r w:rsidR="009F01D2">
        <w:rPr>
          <w:rFonts w:ascii="Tahoma" w:hAnsi="Tahoma" w:cs="Tahoma"/>
          <w:b/>
          <w:smallCaps/>
          <w:noProof/>
          <w:sz w:val="16"/>
          <w:szCs w:val="16"/>
          <w:lang w:eastAsia="en-US"/>
        </w:rPr>
        <w:t>3</w:t>
      </w:r>
    </w:p>
    <w:p w14:paraId="32B158C5" w14:textId="0D4A935D" w:rsidR="008B4353" w:rsidRPr="008B4353" w:rsidRDefault="00000000" w:rsidP="008B4353">
      <w:pPr>
        <w:tabs>
          <w:tab w:val="left" w:pos="880"/>
          <w:tab w:val="right" w:leader="dot" w:pos="9060"/>
        </w:tabs>
        <w:ind w:left="220"/>
        <w:jc w:val="both"/>
        <w:rPr>
          <w:rFonts w:ascii="Calibri" w:eastAsia="Yu Mincho" w:hAnsi="Calibri" w:cs="Arial"/>
          <w:noProof/>
          <w:sz w:val="22"/>
          <w:szCs w:val="22"/>
          <w:lang w:eastAsia="sk-SK"/>
        </w:rPr>
      </w:pPr>
      <w:hyperlink w:anchor="_Toc227244667" w:history="1">
        <w:r w:rsidR="008B4353" w:rsidRPr="008B4353">
          <w:rPr>
            <w:rFonts w:ascii="Tahoma" w:hAnsi="Tahoma" w:cs="Tahoma"/>
            <w:b/>
            <w:smallCaps/>
            <w:noProof/>
            <w:sz w:val="16"/>
            <w:szCs w:val="16"/>
            <w:u w:val="single"/>
            <w:lang w:eastAsia="en-US"/>
          </w:rPr>
          <w:t>1.1</w:t>
        </w:r>
        <w:r w:rsidR="008B4353" w:rsidRPr="008B4353">
          <w:rPr>
            <w:rFonts w:ascii="Calibri" w:eastAsia="Yu Mincho" w:hAnsi="Calibri" w:cs="Arial"/>
            <w:noProof/>
            <w:sz w:val="22"/>
            <w:szCs w:val="22"/>
            <w:lang w:eastAsia="sk-SK"/>
          </w:rPr>
          <w:tab/>
        </w:r>
        <w:r w:rsidR="008B4353" w:rsidRPr="008B4353">
          <w:rPr>
            <w:rFonts w:ascii="Tahoma" w:hAnsi="Tahoma" w:cs="Tahoma"/>
            <w:b/>
            <w:smallCaps/>
            <w:noProof/>
            <w:sz w:val="16"/>
            <w:szCs w:val="16"/>
            <w:u w:val="single"/>
            <w:lang w:eastAsia="en-US"/>
          </w:rPr>
          <w:t>Použité skratky a pojmy</w:t>
        </w:r>
        <w:r w:rsidR="008B4353" w:rsidRPr="008B4353">
          <w:rPr>
            <w:rFonts w:ascii="Tahoma" w:hAnsi="Tahoma" w:cs="Tahoma"/>
            <w:b/>
            <w:smallCaps/>
            <w:noProof/>
            <w:webHidden/>
            <w:sz w:val="16"/>
            <w:szCs w:val="16"/>
            <w:lang w:eastAsia="en-US"/>
          </w:rPr>
          <w:tab/>
        </w:r>
        <w:r w:rsidR="008B4353" w:rsidRPr="008B4353">
          <w:rPr>
            <w:rFonts w:ascii="Tahoma" w:hAnsi="Tahoma" w:cs="Tahoma"/>
            <w:b/>
            <w:smallCaps/>
            <w:noProof/>
            <w:webHidden/>
            <w:sz w:val="16"/>
            <w:szCs w:val="16"/>
            <w:lang w:eastAsia="en-US"/>
          </w:rPr>
          <w:fldChar w:fldCharType="begin"/>
        </w:r>
        <w:r w:rsidR="008B4353" w:rsidRPr="008B4353">
          <w:rPr>
            <w:rFonts w:ascii="Tahoma" w:hAnsi="Tahoma" w:cs="Tahoma"/>
            <w:b/>
            <w:smallCaps/>
            <w:noProof/>
            <w:webHidden/>
            <w:sz w:val="16"/>
            <w:szCs w:val="16"/>
            <w:lang w:eastAsia="en-US"/>
          </w:rPr>
          <w:instrText xml:space="preserve"> PAGEREF _Toc227244667 \h </w:instrText>
        </w:r>
        <w:r w:rsidR="008B4353" w:rsidRPr="008B4353">
          <w:rPr>
            <w:rFonts w:ascii="Tahoma" w:hAnsi="Tahoma" w:cs="Tahoma"/>
            <w:b/>
            <w:smallCaps/>
            <w:noProof/>
            <w:webHidden/>
            <w:sz w:val="16"/>
            <w:szCs w:val="16"/>
            <w:lang w:eastAsia="en-US"/>
          </w:rPr>
        </w:r>
        <w:r w:rsidR="008B4353" w:rsidRPr="008B4353">
          <w:rPr>
            <w:rFonts w:ascii="Tahoma" w:hAnsi="Tahoma" w:cs="Tahoma"/>
            <w:b/>
            <w:smallCaps/>
            <w:noProof/>
            <w:webHidden/>
            <w:sz w:val="16"/>
            <w:szCs w:val="16"/>
            <w:lang w:eastAsia="en-US"/>
          </w:rPr>
          <w:fldChar w:fldCharType="end"/>
        </w:r>
      </w:hyperlink>
      <w:r w:rsidR="009F01D2">
        <w:rPr>
          <w:rFonts w:ascii="Tahoma" w:hAnsi="Tahoma" w:cs="Tahoma"/>
          <w:b/>
          <w:smallCaps/>
          <w:noProof/>
          <w:sz w:val="16"/>
          <w:szCs w:val="16"/>
          <w:lang w:eastAsia="en-US"/>
        </w:rPr>
        <w:t>3</w:t>
      </w:r>
    </w:p>
    <w:p w14:paraId="58A75562" w14:textId="6440C344" w:rsidR="008B4353" w:rsidRPr="008B4353" w:rsidRDefault="00000000" w:rsidP="008B4353">
      <w:pPr>
        <w:tabs>
          <w:tab w:val="left" w:pos="660"/>
          <w:tab w:val="right" w:leader="dot" w:pos="9060"/>
        </w:tabs>
        <w:spacing w:before="120"/>
        <w:rPr>
          <w:rFonts w:ascii="Calibri" w:eastAsia="Yu Mincho" w:hAnsi="Calibri" w:cs="Arial"/>
          <w:noProof/>
          <w:sz w:val="22"/>
          <w:szCs w:val="22"/>
          <w:lang w:eastAsia="sk-SK"/>
        </w:rPr>
      </w:pPr>
      <w:hyperlink w:anchor="_Toc227244668" w:history="1">
        <w:r w:rsidR="008B4353" w:rsidRPr="008B4353">
          <w:rPr>
            <w:rFonts w:ascii="Tahoma" w:hAnsi="Tahoma" w:cs="Tahoma"/>
            <w:b/>
            <w:bCs/>
            <w:caps/>
            <w:noProof/>
            <w:sz w:val="16"/>
            <w:szCs w:val="22"/>
            <w:u w:val="single"/>
            <w:lang w:val="en-US" w:eastAsia="en-US"/>
          </w:rPr>
          <w:t>2.</w:t>
        </w:r>
        <w:r w:rsidR="008B4353" w:rsidRPr="008B4353">
          <w:rPr>
            <w:rFonts w:ascii="Calibri" w:eastAsia="Yu Mincho" w:hAnsi="Calibri" w:cs="Arial"/>
            <w:noProof/>
            <w:sz w:val="22"/>
            <w:szCs w:val="22"/>
            <w:lang w:eastAsia="sk-SK"/>
          </w:rPr>
          <w:tab/>
        </w:r>
        <w:r w:rsidR="008B4353" w:rsidRPr="008B4353">
          <w:rPr>
            <w:rFonts w:ascii="Tahoma" w:hAnsi="Tahoma" w:cs="Tahoma"/>
            <w:b/>
            <w:bCs/>
            <w:caps/>
            <w:noProof/>
            <w:sz w:val="16"/>
            <w:szCs w:val="22"/>
            <w:u w:val="single"/>
            <w:lang w:val="en-US" w:eastAsia="en-US"/>
          </w:rPr>
          <w:t>ÚČEL DOKUMENTU</w:t>
        </w:r>
        <w:r w:rsidR="008B4353" w:rsidRPr="008B4353">
          <w:rPr>
            <w:rFonts w:ascii="Tahoma" w:hAnsi="Tahoma"/>
            <w:b/>
            <w:bCs/>
            <w:caps/>
            <w:noProof/>
            <w:webHidden/>
            <w:sz w:val="16"/>
            <w:szCs w:val="22"/>
            <w:lang w:val="en-US" w:eastAsia="en-US"/>
          </w:rPr>
          <w:tab/>
        </w:r>
        <w:r w:rsidR="008B4353" w:rsidRPr="008B4353">
          <w:rPr>
            <w:rFonts w:ascii="Tahoma" w:hAnsi="Tahoma"/>
            <w:b/>
            <w:bCs/>
            <w:caps/>
            <w:noProof/>
            <w:webHidden/>
            <w:sz w:val="16"/>
            <w:szCs w:val="22"/>
            <w:lang w:val="en-US" w:eastAsia="en-US"/>
          </w:rPr>
          <w:fldChar w:fldCharType="begin"/>
        </w:r>
        <w:r w:rsidR="008B4353" w:rsidRPr="008B4353">
          <w:rPr>
            <w:rFonts w:ascii="Tahoma" w:hAnsi="Tahoma"/>
            <w:b/>
            <w:bCs/>
            <w:caps/>
            <w:noProof/>
            <w:webHidden/>
            <w:sz w:val="16"/>
            <w:szCs w:val="22"/>
            <w:lang w:val="en-US" w:eastAsia="en-US"/>
          </w:rPr>
          <w:instrText xml:space="preserve"> PAGEREF _Toc227244668 \h </w:instrText>
        </w:r>
        <w:r w:rsidR="008B4353" w:rsidRPr="008B4353">
          <w:rPr>
            <w:rFonts w:ascii="Tahoma" w:hAnsi="Tahoma"/>
            <w:b/>
            <w:bCs/>
            <w:caps/>
            <w:noProof/>
            <w:webHidden/>
            <w:sz w:val="16"/>
            <w:szCs w:val="22"/>
            <w:lang w:val="en-US" w:eastAsia="en-US"/>
          </w:rPr>
        </w:r>
        <w:r w:rsidR="008B4353" w:rsidRPr="008B4353">
          <w:rPr>
            <w:rFonts w:ascii="Tahoma" w:hAnsi="Tahoma"/>
            <w:b/>
            <w:bCs/>
            <w:caps/>
            <w:noProof/>
            <w:webHidden/>
            <w:sz w:val="16"/>
            <w:szCs w:val="22"/>
            <w:lang w:val="en-US" w:eastAsia="en-US"/>
          </w:rPr>
          <w:fldChar w:fldCharType="end"/>
        </w:r>
      </w:hyperlink>
      <w:r w:rsidR="009F01D2">
        <w:rPr>
          <w:rFonts w:ascii="Tahoma" w:hAnsi="Tahoma"/>
          <w:b/>
          <w:bCs/>
          <w:caps/>
          <w:noProof/>
          <w:sz w:val="16"/>
          <w:szCs w:val="22"/>
          <w:lang w:val="en-US" w:eastAsia="en-US"/>
        </w:rPr>
        <w:t>4</w:t>
      </w:r>
    </w:p>
    <w:p w14:paraId="268365F2" w14:textId="6E642B3B" w:rsidR="008B4353" w:rsidRPr="008B4353" w:rsidRDefault="00000000" w:rsidP="008B4353">
      <w:pPr>
        <w:tabs>
          <w:tab w:val="left" w:pos="660"/>
          <w:tab w:val="right" w:leader="dot" w:pos="9060"/>
        </w:tabs>
        <w:spacing w:before="120"/>
        <w:rPr>
          <w:rFonts w:ascii="Calibri" w:eastAsia="Yu Mincho" w:hAnsi="Calibri" w:cs="Arial"/>
          <w:noProof/>
          <w:sz w:val="22"/>
          <w:szCs w:val="22"/>
          <w:lang w:eastAsia="sk-SK"/>
        </w:rPr>
      </w:pPr>
      <w:hyperlink w:anchor="_Toc227244669" w:history="1">
        <w:r w:rsidR="008B4353" w:rsidRPr="008B4353">
          <w:rPr>
            <w:rFonts w:ascii="Tahoma" w:hAnsi="Tahoma" w:cs="Tahoma"/>
            <w:b/>
            <w:bCs/>
            <w:caps/>
            <w:noProof/>
            <w:sz w:val="16"/>
            <w:szCs w:val="22"/>
            <w:u w:val="single"/>
            <w:lang w:val="en-US" w:eastAsia="en-US"/>
          </w:rPr>
          <w:t>3.</w:t>
        </w:r>
        <w:r w:rsidR="008B4353" w:rsidRPr="008B4353">
          <w:rPr>
            <w:rFonts w:ascii="Calibri" w:eastAsia="Yu Mincho" w:hAnsi="Calibri" w:cs="Arial"/>
            <w:noProof/>
            <w:sz w:val="22"/>
            <w:szCs w:val="22"/>
            <w:lang w:eastAsia="sk-SK"/>
          </w:rPr>
          <w:tab/>
        </w:r>
        <w:r w:rsidR="008B4353" w:rsidRPr="008B4353">
          <w:rPr>
            <w:rFonts w:ascii="Tahoma" w:hAnsi="Tahoma" w:cs="Tahoma"/>
            <w:b/>
            <w:bCs/>
            <w:caps/>
            <w:noProof/>
            <w:sz w:val="16"/>
            <w:szCs w:val="22"/>
            <w:u w:val="single"/>
            <w:lang w:val="en-US" w:eastAsia="en-US"/>
          </w:rPr>
          <w:t>POPIS NAVRHOVANÉHO RIEŠENIA</w:t>
        </w:r>
        <w:r w:rsidR="008B4353" w:rsidRPr="008B4353">
          <w:rPr>
            <w:rFonts w:ascii="Tahoma" w:hAnsi="Tahoma"/>
            <w:b/>
            <w:bCs/>
            <w:caps/>
            <w:noProof/>
            <w:webHidden/>
            <w:sz w:val="16"/>
            <w:szCs w:val="22"/>
            <w:lang w:val="en-US" w:eastAsia="en-US"/>
          </w:rPr>
          <w:tab/>
        </w:r>
        <w:r w:rsidR="008B4353" w:rsidRPr="009F01D2">
          <w:rPr>
            <w:rFonts w:ascii="Tahoma" w:hAnsi="Tahoma"/>
            <w:b/>
            <w:bCs/>
            <w:caps/>
            <w:noProof/>
            <w:webHidden/>
            <w:sz w:val="16"/>
            <w:szCs w:val="22"/>
            <w:lang w:val="en-US" w:eastAsia="en-US"/>
          </w:rPr>
          <w:fldChar w:fldCharType="begin"/>
        </w:r>
        <w:r w:rsidR="008B4353" w:rsidRPr="009F01D2">
          <w:rPr>
            <w:rFonts w:ascii="Tahoma" w:hAnsi="Tahoma"/>
            <w:b/>
            <w:bCs/>
            <w:caps/>
            <w:noProof/>
            <w:webHidden/>
            <w:sz w:val="16"/>
            <w:szCs w:val="22"/>
            <w:lang w:val="en-US" w:eastAsia="en-US"/>
          </w:rPr>
          <w:instrText xml:space="preserve"> PAGEREF _Toc227244669 \h </w:instrText>
        </w:r>
        <w:r w:rsidR="008B4353" w:rsidRPr="009F01D2">
          <w:rPr>
            <w:rFonts w:ascii="Tahoma" w:hAnsi="Tahoma"/>
            <w:b/>
            <w:bCs/>
            <w:caps/>
            <w:noProof/>
            <w:webHidden/>
            <w:sz w:val="16"/>
            <w:szCs w:val="22"/>
            <w:lang w:val="en-US" w:eastAsia="en-US"/>
          </w:rPr>
        </w:r>
        <w:r w:rsidR="008B4353" w:rsidRPr="009F01D2">
          <w:rPr>
            <w:rFonts w:ascii="Tahoma" w:hAnsi="Tahoma"/>
            <w:b/>
            <w:bCs/>
            <w:caps/>
            <w:noProof/>
            <w:webHidden/>
            <w:sz w:val="16"/>
            <w:szCs w:val="22"/>
            <w:lang w:val="en-US" w:eastAsia="en-US"/>
          </w:rPr>
          <w:fldChar w:fldCharType="separate"/>
        </w:r>
        <w:r w:rsidR="009F01D2" w:rsidRPr="009F01D2">
          <w:rPr>
            <w:rFonts w:ascii="Tahoma" w:hAnsi="Tahoma"/>
            <w:b/>
            <w:caps/>
            <w:noProof/>
            <w:webHidden/>
            <w:sz w:val="16"/>
            <w:szCs w:val="22"/>
            <w:lang w:eastAsia="en-US"/>
          </w:rPr>
          <w:t>4</w:t>
        </w:r>
        <w:r w:rsidR="008B4353" w:rsidRPr="009F01D2">
          <w:rPr>
            <w:rFonts w:ascii="Tahoma" w:hAnsi="Tahoma"/>
            <w:b/>
            <w:bCs/>
            <w:caps/>
            <w:noProof/>
            <w:webHidden/>
            <w:sz w:val="16"/>
            <w:szCs w:val="22"/>
            <w:lang w:val="en-US" w:eastAsia="en-US"/>
          </w:rPr>
          <w:fldChar w:fldCharType="end"/>
        </w:r>
      </w:hyperlink>
    </w:p>
    <w:p w14:paraId="19EACA7C" w14:textId="17668782" w:rsidR="008B4353" w:rsidRPr="008B4353" w:rsidRDefault="00000000" w:rsidP="008B4353">
      <w:pPr>
        <w:tabs>
          <w:tab w:val="left" w:pos="660"/>
          <w:tab w:val="right" w:leader="dot" w:pos="9060"/>
        </w:tabs>
        <w:spacing w:before="120"/>
        <w:rPr>
          <w:rFonts w:ascii="Calibri" w:eastAsia="Yu Mincho" w:hAnsi="Calibri" w:cs="Arial"/>
          <w:noProof/>
          <w:sz w:val="22"/>
          <w:szCs w:val="22"/>
          <w:lang w:eastAsia="sk-SK"/>
        </w:rPr>
      </w:pPr>
      <w:hyperlink w:anchor="_Toc227244670" w:history="1">
        <w:r w:rsidR="008B4353" w:rsidRPr="008B4353">
          <w:rPr>
            <w:rFonts w:ascii="Tahoma" w:hAnsi="Tahoma" w:cs="Tahoma"/>
            <w:b/>
            <w:bCs/>
            <w:caps/>
            <w:noProof/>
            <w:sz w:val="16"/>
            <w:szCs w:val="22"/>
            <w:u w:val="single"/>
            <w:lang w:val="en-US" w:eastAsia="en-US"/>
          </w:rPr>
          <w:t>4.</w:t>
        </w:r>
        <w:r w:rsidR="008B4353" w:rsidRPr="008B4353">
          <w:rPr>
            <w:rFonts w:ascii="Calibri" w:eastAsia="Yu Mincho" w:hAnsi="Calibri" w:cs="Arial"/>
            <w:noProof/>
            <w:sz w:val="22"/>
            <w:szCs w:val="22"/>
            <w:lang w:eastAsia="sk-SK"/>
          </w:rPr>
          <w:tab/>
        </w:r>
        <w:r w:rsidR="008B4353" w:rsidRPr="008B4353">
          <w:rPr>
            <w:rFonts w:ascii="Tahoma" w:hAnsi="Tahoma" w:cs="Tahoma"/>
            <w:b/>
            <w:bCs/>
            <w:caps/>
            <w:noProof/>
            <w:sz w:val="16"/>
            <w:szCs w:val="22"/>
            <w:u w:val="single"/>
            <w:lang w:val="en-US" w:eastAsia="en-US"/>
          </w:rPr>
          <w:t>ARCHITEKTÚRA RIEŠENIA PROJEKTU</w:t>
        </w:r>
        <w:r w:rsidR="008B4353" w:rsidRPr="008B4353">
          <w:rPr>
            <w:rFonts w:ascii="Tahoma" w:hAnsi="Tahoma"/>
            <w:b/>
            <w:bCs/>
            <w:caps/>
            <w:noProof/>
            <w:webHidden/>
            <w:sz w:val="16"/>
            <w:szCs w:val="22"/>
            <w:lang w:val="en-US" w:eastAsia="en-US"/>
          </w:rPr>
          <w:tab/>
        </w:r>
        <w:r w:rsidR="008B4353" w:rsidRPr="008B4353">
          <w:rPr>
            <w:rFonts w:ascii="Tahoma" w:hAnsi="Tahoma"/>
            <w:b/>
            <w:bCs/>
            <w:caps/>
            <w:noProof/>
            <w:webHidden/>
            <w:sz w:val="16"/>
            <w:szCs w:val="22"/>
            <w:lang w:val="en-US" w:eastAsia="en-US"/>
          </w:rPr>
          <w:fldChar w:fldCharType="begin"/>
        </w:r>
        <w:r w:rsidR="008B4353" w:rsidRPr="008B4353">
          <w:rPr>
            <w:rFonts w:ascii="Tahoma" w:hAnsi="Tahoma"/>
            <w:b/>
            <w:bCs/>
            <w:caps/>
            <w:noProof/>
            <w:webHidden/>
            <w:sz w:val="16"/>
            <w:szCs w:val="22"/>
            <w:lang w:val="en-US" w:eastAsia="en-US"/>
          </w:rPr>
          <w:instrText xml:space="preserve"> PAGEREF _Toc227244670 \h </w:instrText>
        </w:r>
        <w:r w:rsidR="008B4353" w:rsidRPr="008B4353">
          <w:rPr>
            <w:rFonts w:ascii="Tahoma" w:hAnsi="Tahoma"/>
            <w:b/>
            <w:bCs/>
            <w:caps/>
            <w:noProof/>
            <w:webHidden/>
            <w:sz w:val="16"/>
            <w:szCs w:val="22"/>
            <w:lang w:val="en-US" w:eastAsia="en-US"/>
          </w:rPr>
        </w:r>
        <w:r w:rsidR="008B4353" w:rsidRPr="008B4353">
          <w:rPr>
            <w:rFonts w:ascii="Tahoma" w:hAnsi="Tahoma"/>
            <w:b/>
            <w:bCs/>
            <w:caps/>
            <w:noProof/>
            <w:webHidden/>
            <w:sz w:val="16"/>
            <w:szCs w:val="22"/>
            <w:lang w:val="en-US" w:eastAsia="en-US"/>
          </w:rPr>
          <w:fldChar w:fldCharType="end"/>
        </w:r>
      </w:hyperlink>
      <w:r w:rsidR="009F01D2">
        <w:rPr>
          <w:rFonts w:ascii="Tahoma" w:hAnsi="Tahoma"/>
          <w:b/>
          <w:bCs/>
          <w:caps/>
          <w:noProof/>
          <w:sz w:val="16"/>
          <w:szCs w:val="22"/>
          <w:lang w:val="en-US" w:eastAsia="en-US"/>
        </w:rPr>
        <w:t>6</w:t>
      </w:r>
    </w:p>
    <w:p w14:paraId="5F66BB28" w14:textId="5E47E956" w:rsidR="008B4353" w:rsidRPr="008B4353" w:rsidRDefault="00000000" w:rsidP="008B4353">
      <w:pPr>
        <w:tabs>
          <w:tab w:val="left" w:pos="880"/>
          <w:tab w:val="right" w:leader="dot" w:pos="9060"/>
        </w:tabs>
        <w:ind w:left="220"/>
        <w:jc w:val="both"/>
        <w:rPr>
          <w:rFonts w:ascii="Calibri" w:eastAsia="Yu Mincho" w:hAnsi="Calibri" w:cs="Arial"/>
          <w:noProof/>
          <w:sz w:val="22"/>
          <w:szCs w:val="22"/>
          <w:lang w:eastAsia="sk-SK"/>
        </w:rPr>
      </w:pPr>
      <w:hyperlink w:anchor="_Toc227244671" w:history="1">
        <w:r w:rsidR="008B4353" w:rsidRPr="008B4353">
          <w:rPr>
            <w:rFonts w:ascii="Tahoma" w:hAnsi="Tahoma" w:cs="Tahoma"/>
            <w:b/>
            <w:smallCaps/>
            <w:noProof/>
            <w:sz w:val="16"/>
            <w:szCs w:val="16"/>
            <w:u w:val="single"/>
            <w:lang w:eastAsia="en-US"/>
          </w:rPr>
          <w:t>4.1</w:t>
        </w:r>
        <w:r w:rsidR="008B4353" w:rsidRPr="008B4353">
          <w:rPr>
            <w:rFonts w:ascii="Calibri" w:eastAsia="Yu Mincho" w:hAnsi="Calibri" w:cs="Arial"/>
            <w:noProof/>
            <w:sz w:val="22"/>
            <w:szCs w:val="22"/>
            <w:lang w:eastAsia="sk-SK"/>
          </w:rPr>
          <w:tab/>
        </w:r>
        <w:r w:rsidR="008B4353" w:rsidRPr="008B4353">
          <w:rPr>
            <w:rFonts w:ascii="Tahoma" w:hAnsi="Tahoma" w:cs="Tahoma"/>
            <w:b/>
            <w:smallCaps/>
            <w:noProof/>
            <w:sz w:val="16"/>
            <w:szCs w:val="16"/>
            <w:u w:val="single"/>
            <w:lang w:eastAsia="en-US"/>
          </w:rPr>
          <w:t>Biznis vrstva</w:t>
        </w:r>
        <w:r w:rsidR="008B4353" w:rsidRPr="008B4353">
          <w:rPr>
            <w:rFonts w:ascii="Tahoma" w:hAnsi="Tahoma" w:cs="Tahoma"/>
            <w:b/>
            <w:smallCaps/>
            <w:noProof/>
            <w:webHidden/>
            <w:sz w:val="16"/>
            <w:szCs w:val="16"/>
            <w:lang w:eastAsia="en-US"/>
          </w:rPr>
          <w:tab/>
        </w:r>
        <w:r w:rsidR="008B4353" w:rsidRPr="008B4353">
          <w:rPr>
            <w:rFonts w:ascii="Tahoma" w:hAnsi="Tahoma" w:cs="Tahoma"/>
            <w:b/>
            <w:smallCaps/>
            <w:noProof/>
            <w:webHidden/>
            <w:sz w:val="16"/>
            <w:szCs w:val="16"/>
            <w:lang w:eastAsia="en-US"/>
          </w:rPr>
          <w:fldChar w:fldCharType="begin"/>
        </w:r>
        <w:r w:rsidR="008B4353" w:rsidRPr="008B4353">
          <w:rPr>
            <w:rFonts w:ascii="Tahoma" w:hAnsi="Tahoma" w:cs="Tahoma"/>
            <w:b/>
            <w:smallCaps/>
            <w:noProof/>
            <w:webHidden/>
            <w:sz w:val="16"/>
            <w:szCs w:val="16"/>
            <w:lang w:eastAsia="en-US"/>
          </w:rPr>
          <w:instrText xml:space="preserve"> PAGEREF _Toc227244671 \h </w:instrText>
        </w:r>
        <w:r w:rsidR="008B4353" w:rsidRPr="008B4353">
          <w:rPr>
            <w:rFonts w:ascii="Tahoma" w:hAnsi="Tahoma" w:cs="Tahoma"/>
            <w:b/>
            <w:smallCaps/>
            <w:noProof/>
            <w:webHidden/>
            <w:sz w:val="16"/>
            <w:szCs w:val="16"/>
            <w:lang w:eastAsia="en-US"/>
          </w:rPr>
        </w:r>
        <w:r w:rsidR="008B4353" w:rsidRPr="008B4353">
          <w:rPr>
            <w:rFonts w:ascii="Tahoma" w:hAnsi="Tahoma" w:cs="Tahoma"/>
            <w:b/>
            <w:smallCaps/>
            <w:noProof/>
            <w:webHidden/>
            <w:sz w:val="16"/>
            <w:szCs w:val="16"/>
            <w:lang w:eastAsia="en-US"/>
          </w:rPr>
          <w:fldChar w:fldCharType="end"/>
        </w:r>
      </w:hyperlink>
      <w:r w:rsidR="009F01D2">
        <w:rPr>
          <w:rFonts w:ascii="Tahoma" w:hAnsi="Tahoma" w:cs="Tahoma"/>
          <w:b/>
          <w:smallCaps/>
          <w:noProof/>
          <w:sz w:val="16"/>
          <w:szCs w:val="16"/>
          <w:lang w:eastAsia="en-US"/>
        </w:rPr>
        <w:t>8</w:t>
      </w:r>
    </w:p>
    <w:p w14:paraId="0326CBA5" w14:textId="589217A0" w:rsidR="008B4353" w:rsidRPr="008B4353" w:rsidRDefault="00000000" w:rsidP="008B4353">
      <w:pPr>
        <w:tabs>
          <w:tab w:val="left" w:pos="880"/>
          <w:tab w:val="right" w:leader="dot" w:pos="9060"/>
        </w:tabs>
        <w:ind w:left="220"/>
        <w:jc w:val="both"/>
        <w:rPr>
          <w:rFonts w:ascii="Calibri" w:eastAsia="Yu Mincho" w:hAnsi="Calibri" w:cs="Arial"/>
          <w:noProof/>
          <w:sz w:val="22"/>
          <w:szCs w:val="22"/>
          <w:lang w:eastAsia="sk-SK"/>
        </w:rPr>
      </w:pPr>
      <w:hyperlink w:anchor="_Toc227244672" w:history="1">
        <w:r w:rsidR="008B4353" w:rsidRPr="008B4353">
          <w:rPr>
            <w:rFonts w:ascii="Tahoma" w:hAnsi="Tahoma" w:cs="Tahoma"/>
            <w:b/>
            <w:smallCaps/>
            <w:noProof/>
            <w:sz w:val="16"/>
            <w:szCs w:val="16"/>
            <w:u w:val="single"/>
            <w:lang w:eastAsia="en-US"/>
          </w:rPr>
          <w:t>4.2</w:t>
        </w:r>
        <w:r w:rsidR="008B4353" w:rsidRPr="008B4353">
          <w:rPr>
            <w:rFonts w:ascii="Calibri" w:eastAsia="Yu Mincho" w:hAnsi="Calibri" w:cs="Arial"/>
            <w:noProof/>
            <w:sz w:val="22"/>
            <w:szCs w:val="22"/>
            <w:lang w:eastAsia="sk-SK"/>
          </w:rPr>
          <w:tab/>
        </w:r>
        <w:r w:rsidR="008B4353" w:rsidRPr="008B4353">
          <w:rPr>
            <w:rFonts w:ascii="Tahoma" w:hAnsi="Tahoma" w:cs="Tahoma"/>
            <w:b/>
            <w:smallCaps/>
            <w:noProof/>
            <w:sz w:val="16"/>
            <w:szCs w:val="16"/>
            <w:u w:val="single"/>
            <w:lang w:eastAsia="en-US"/>
          </w:rPr>
          <w:t>Aplikačná vrstva</w:t>
        </w:r>
        <w:r w:rsidR="008B4353" w:rsidRPr="008B4353">
          <w:rPr>
            <w:rFonts w:ascii="Tahoma" w:hAnsi="Tahoma" w:cs="Tahoma"/>
            <w:b/>
            <w:smallCaps/>
            <w:noProof/>
            <w:webHidden/>
            <w:sz w:val="16"/>
            <w:szCs w:val="16"/>
            <w:lang w:eastAsia="en-US"/>
          </w:rPr>
          <w:tab/>
        </w:r>
        <w:r w:rsidR="008B4353" w:rsidRPr="008B4353">
          <w:rPr>
            <w:rFonts w:ascii="Tahoma" w:hAnsi="Tahoma" w:cs="Tahoma"/>
            <w:b/>
            <w:smallCaps/>
            <w:noProof/>
            <w:webHidden/>
            <w:sz w:val="16"/>
            <w:szCs w:val="16"/>
            <w:lang w:eastAsia="en-US"/>
          </w:rPr>
          <w:fldChar w:fldCharType="begin"/>
        </w:r>
        <w:r w:rsidR="008B4353" w:rsidRPr="008B4353">
          <w:rPr>
            <w:rFonts w:ascii="Tahoma" w:hAnsi="Tahoma" w:cs="Tahoma"/>
            <w:b/>
            <w:smallCaps/>
            <w:noProof/>
            <w:webHidden/>
            <w:sz w:val="16"/>
            <w:szCs w:val="16"/>
            <w:lang w:eastAsia="en-US"/>
          </w:rPr>
          <w:instrText xml:space="preserve"> PAGEREF _Toc227244672 \h </w:instrText>
        </w:r>
        <w:r w:rsidR="008B4353" w:rsidRPr="008B4353">
          <w:rPr>
            <w:rFonts w:ascii="Tahoma" w:hAnsi="Tahoma" w:cs="Tahoma"/>
            <w:b/>
            <w:smallCaps/>
            <w:noProof/>
            <w:webHidden/>
            <w:sz w:val="16"/>
            <w:szCs w:val="16"/>
            <w:lang w:eastAsia="en-US"/>
          </w:rPr>
        </w:r>
        <w:r w:rsidR="008B4353" w:rsidRPr="008B4353">
          <w:rPr>
            <w:rFonts w:ascii="Tahoma" w:hAnsi="Tahoma" w:cs="Tahoma"/>
            <w:b/>
            <w:smallCaps/>
            <w:noProof/>
            <w:webHidden/>
            <w:sz w:val="16"/>
            <w:szCs w:val="16"/>
            <w:lang w:eastAsia="en-US"/>
          </w:rPr>
          <w:fldChar w:fldCharType="end"/>
        </w:r>
      </w:hyperlink>
      <w:r w:rsidR="009F01D2">
        <w:rPr>
          <w:rFonts w:ascii="Tahoma" w:hAnsi="Tahoma" w:cs="Tahoma"/>
          <w:b/>
          <w:smallCaps/>
          <w:noProof/>
          <w:sz w:val="16"/>
          <w:szCs w:val="16"/>
          <w:lang w:eastAsia="en-US"/>
        </w:rPr>
        <w:t>17</w:t>
      </w:r>
    </w:p>
    <w:p w14:paraId="025F31D1" w14:textId="4E00BC25"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73" w:history="1">
        <w:r w:rsidR="008B4353" w:rsidRPr="008B4353">
          <w:rPr>
            <w:rFonts w:ascii="Tahoma" w:hAnsi="Tahoma" w:cs="Tahoma"/>
            <w:b/>
            <w:iCs/>
            <w:noProof/>
            <w:sz w:val="16"/>
            <w:szCs w:val="22"/>
            <w:u w:val="single"/>
            <w:lang w:eastAsia="en-US"/>
          </w:rPr>
          <w:t>4.2.1</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Rozsah informačných systémov</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_Toc227244673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22</w:t>
      </w:r>
    </w:p>
    <w:p w14:paraId="1906CD3D" w14:textId="6507B872"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74" w:history="1">
        <w:r w:rsidR="008B4353" w:rsidRPr="008B4353">
          <w:rPr>
            <w:rFonts w:ascii="Tahoma" w:hAnsi="Tahoma" w:cs="Tahoma"/>
            <w:b/>
            <w:iCs/>
            <w:noProof/>
            <w:sz w:val="16"/>
            <w:szCs w:val="22"/>
            <w:u w:val="single"/>
            <w:lang w:eastAsia="en-US"/>
          </w:rPr>
          <w:t>4.2.2</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Využívanie nadrezortných centrálnych blokov a podporných spoločných blokov (SaaS)</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_Toc227244674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separate"/>
        </w:r>
        <w:r w:rsidR="009F01D2">
          <w:rPr>
            <w:rFonts w:ascii="Tahoma" w:hAnsi="Tahoma"/>
            <w:bCs/>
            <w:iCs/>
            <w:noProof/>
            <w:webHidden/>
            <w:sz w:val="16"/>
            <w:szCs w:val="22"/>
            <w:lang w:eastAsia="en-US"/>
          </w:rPr>
          <w:t xml:space="preserve"> </w:t>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24</w:t>
      </w:r>
    </w:p>
    <w:p w14:paraId="34FC4B03" w14:textId="782CA073"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75" w:history="1">
        <w:r w:rsidR="008B4353" w:rsidRPr="008B4353">
          <w:rPr>
            <w:rFonts w:ascii="Tahoma" w:hAnsi="Tahoma" w:cs="Tahoma"/>
            <w:b/>
            <w:iCs/>
            <w:noProof/>
            <w:sz w:val="16"/>
            <w:szCs w:val="22"/>
            <w:u w:val="single"/>
            <w:lang w:eastAsia="en-US"/>
          </w:rPr>
          <w:t>4.2.3</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Prehľad plánovaného využívania podporných spoločných blokov (SaaS)</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_Toc227244675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24</w:t>
      </w:r>
    </w:p>
    <w:p w14:paraId="4DD68A99" w14:textId="58D8B8C0"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76" w:history="1">
        <w:r w:rsidR="008B4353" w:rsidRPr="008B4353">
          <w:rPr>
            <w:rFonts w:ascii="Tahoma" w:hAnsi="Tahoma" w:cs="Tahoma"/>
            <w:b/>
            <w:iCs/>
            <w:noProof/>
            <w:sz w:val="16"/>
            <w:szCs w:val="22"/>
            <w:u w:val="single"/>
            <w:lang w:eastAsia="en-US"/>
          </w:rPr>
          <w:t>4.2.4</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Prehľad plánovaných integrácií ISVS na nadrezortné centrálne bloky – spoločné moduly</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_Toc227244676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24</w:t>
      </w:r>
    </w:p>
    <w:p w14:paraId="3A8FF569" w14:textId="003A9FE1"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77" w:history="1">
        <w:r w:rsidR="008B4353" w:rsidRPr="008B4353">
          <w:rPr>
            <w:rFonts w:ascii="Tahoma" w:hAnsi="Tahoma" w:cs="Tahoma"/>
            <w:b/>
            <w:iCs/>
            <w:noProof/>
            <w:sz w:val="16"/>
            <w:szCs w:val="22"/>
            <w:u w:val="single"/>
            <w:lang w:eastAsia="en-US"/>
          </w:rPr>
          <w:t>4.2.5</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Prehľad plánovaných integrácií ISVS na nadrezortné centrálne bloky - modul procesnej integrácie a integrácie údajov  (IS CSRÚ)</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_Toc227244677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25</w:t>
      </w:r>
    </w:p>
    <w:p w14:paraId="3FC69137" w14:textId="0925D97B"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78" w:history="1">
        <w:r w:rsidR="008B4353" w:rsidRPr="008B4353">
          <w:rPr>
            <w:rFonts w:ascii="Tahoma" w:hAnsi="Tahoma" w:cs="Tahoma"/>
            <w:b/>
            <w:iCs/>
            <w:noProof/>
            <w:sz w:val="16"/>
            <w:szCs w:val="22"/>
            <w:u w:val="single"/>
            <w:lang w:eastAsia="en-US"/>
          </w:rPr>
          <w:t>4.2.6</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Poskytovanie údajov z ISVS do IS CSRÚ</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_Toc227244678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25</w:t>
      </w:r>
    </w:p>
    <w:p w14:paraId="3FBDBD2D" w14:textId="33D44DF5"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79" w:history="1">
        <w:r w:rsidR="008B4353" w:rsidRPr="008B4353">
          <w:rPr>
            <w:rFonts w:ascii="Tahoma" w:hAnsi="Tahoma" w:cs="Tahoma"/>
            <w:b/>
            <w:iCs/>
            <w:noProof/>
            <w:sz w:val="16"/>
            <w:szCs w:val="22"/>
            <w:u w:val="single"/>
            <w:lang w:eastAsia="en-US"/>
          </w:rPr>
          <w:t>4.2.7</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Konzumovanie údajov z IS CSRU</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_Toc227244679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25</w:t>
      </w:r>
    </w:p>
    <w:p w14:paraId="6D0F4B26" w14:textId="438782C4" w:rsidR="008B4353" w:rsidRPr="008B4353" w:rsidRDefault="00000000" w:rsidP="008B4353">
      <w:pPr>
        <w:tabs>
          <w:tab w:val="left" w:pos="880"/>
          <w:tab w:val="right" w:leader="dot" w:pos="9060"/>
        </w:tabs>
        <w:ind w:left="220"/>
        <w:jc w:val="both"/>
        <w:rPr>
          <w:rFonts w:ascii="Calibri" w:eastAsia="Yu Mincho" w:hAnsi="Calibri" w:cs="Arial"/>
          <w:noProof/>
          <w:sz w:val="22"/>
          <w:szCs w:val="22"/>
          <w:lang w:eastAsia="sk-SK"/>
        </w:rPr>
      </w:pPr>
      <w:hyperlink w:anchor="_Toc227244680" w:history="1">
        <w:r w:rsidR="008B4353" w:rsidRPr="008B4353">
          <w:rPr>
            <w:rFonts w:ascii="Tahoma" w:hAnsi="Tahoma" w:cs="Tahoma"/>
            <w:b/>
            <w:smallCaps/>
            <w:noProof/>
            <w:sz w:val="16"/>
            <w:szCs w:val="16"/>
            <w:u w:val="single"/>
            <w:lang w:eastAsia="en-US"/>
          </w:rPr>
          <w:t>4.3</w:t>
        </w:r>
        <w:r w:rsidR="008B4353" w:rsidRPr="008B4353">
          <w:rPr>
            <w:rFonts w:ascii="Calibri" w:eastAsia="Yu Mincho" w:hAnsi="Calibri" w:cs="Arial"/>
            <w:noProof/>
            <w:sz w:val="22"/>
            <w:szCs w:val="22"/>
            <w:lang w:eastAsia="sk-SK"/>
          </w:rPr>
          <w:tab/>
        </w:r>
        <w:r w:rsidR="008B4353" w:rsidRPr="008B4353">
          <w:rPr>
            <w:rFonts w:ascii="Tahoma" w:hAnsi="Tahoma" w:cs="Tahoma"/>
            <w:b/>
            <w:smallCaps/>
            <w:noProof/>
            <w:sz w:val="16"/>
            <w:szCs w:val="16"/>
            <w:u w:val="single"/>
            <w:lang w:eastAsia="en-US"/>
          </w:rPr>
          <w:t>Dátová vrstva</w:t>
        </w:r>
        <w:r w:rsidR="008B4353" w:rsidRPr="008B4353">
          <w:rPr>
            <w:rFonts w:ascii="Tahoma" w:hAnsi="Tahoma" w:cs="Tahoma"/>
            <w:b/>
            <w:smallCaps/>
            <w:noProof/>
            <w:webHidden/>
            <w:sz w:val="16"/>
            <w:szCs w:val="16"/>
            <w:lang w:eastAsia="en-US"/>
          </w:rPr>
          <w:tab/>
        </w:r>
        <w:r w:rsidR="008B4353" w:rsidRPr="008B4353">
          <w:rPr>
            <w:rFonts w:ascii="Tahoma" w:hAnsi="Tahoma" w:cs="Tahoma"/>
            <w:b/>
            <w:smallCaps/>
            <w:noProof/>
            <w:webHidden/>
            <w:sz w:val="16"/>
            <w:szCs w:val="16"/>
            <w:lang w:eastAsia="en-US"/>
          </w:rPr>
          <w:fldChar w:fldCharType="begin"/>
        </w:r>
        <w:r w:rsidR="008B4353" w:rsidRPr="008B4353">
          <w:rPr>
            <w:rFonts w:ascii="Tahoma" w:hAnsi="Tahoma" w:cs="Tahoma"/>
            <w:b/>
            <w:smallCaps/>
            <w:noProof/>
            <w:webHidden/>
            <w:sz w:val="16"/>
            <w:szCs w:val="16"/>
            <w:lang w:eastAsia="en-US"/>
          </w:rPr>
          <w:instrText xml:space="preserve"> PAGEREF _Toc227244680 \h </w:instrText>
        </w:r>
        <w:r w:rsidR="008B4353" w:rsidRPr="008B4353">
          <w:rPr>
            <w:rFonts w:ascii="Tahoma" w:hAnsi="Tahoma" w:cs="Tahoma"/>
            <w:b/>
            <w:smallCaps/>
            <w:noProof/>
            <w:webHidden/>
            <w:sz w:val="16"/>
            <w:szCs w:val="16"/>
            <w:lang w:eastAsia="en-US"/>
          </w:rPr>
        </w:r>
        <w:r w:rsidR="008B4353" w:rsidRPr="008B4353">
          <w:rPr>
            <w:rFonts w:ascii="Tahoma" w:hAnsi="Tahoma" w:cs="Tahoma"/>
            <w:b/>
            <w:smallCaps/>
            <w:noProof/>
            <w:webHidden/>
            <w:sz w:val="16"/>
            <w:szCs w:val="16"/>
            <w:lang w:eastAsia="en-US"/>
          </w:rPr>
          <w:fldChar w:fldCharType="end"/>
        </w:r>
      </w:hyperlink>
      <w:r w:rsidR="009F01D2">
        <w:rPr>
          <w:rFonts w:ascii="Tahoma" w:hAnsi="Tahoma" w:cs="Tahoma"/>
          <w:b/>
          <w:smallCaps/>
          <w:noProof/>
          <w:sz w:val="16"/>
          <w:szCs w:val="16"/>
          <w:lang w:eastAsia="en-US"/>
        </w:rPr>
        <w:t>26</w:t>
      </w:r>
    </w:p>
    <w:p w14:paraId="7EC2EEE8" w14:textId="7B05AD8C"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81" w:history="1">
        <w:r w:rsidR="008B4353" w:rsidRPr="008B4353">
          <w:rPr>
            <w:rFonts w:ascii="Tahoma" w:hAnsi="Tahoma" w:cs="Tahoma"/>
            <w:b/>
            <w:iCs/>
            <w:noProof/>
            <w:sz w:val="16"/>
            <w:szCs w:val="22"/>
            <w:u w:val="single"/>
            <w:lang w:eastAsia="en-US"/>
          </w:rPr>
          <w:t>4.3.1</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Údaje v správe organizácie</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_Toc227244681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26</w:t>
      </w:r>
    </w:p>
    <w:p w14:paraId="17542F19" w14:textId="1514E9D5" w:rsidR="008B4353" w:rsidRPr="008B4353" w:rsidRDefault="00000000" w:rsidP="008B4353">
      <w:pPr>
        <w:tabs>
          <w:tab w:val="left" w:pos="880"/>
          <w:tab w:val="right" w:leader="dot" w:pos="9060"/>
        </w:tabs>
        <w:ind w:left="220"/>
        <w:jc w:val="both"/>
        <w:rPr>
          <w:rFonts w:ascii="Calibri" w:eastAsia="Yu Mincho" w:hAnsi="Calibri" w:cs="Arial"/>
          <w:noProof/>
          <w:sz w:val="22"/>
          <w:szCs w:val="22"/>
          <w:lang w:eastAsia="sk-SK"/>
        </w:rPr>
      </w:pPr>
      <w:hyperlink w:anchor="_Toc227244682" w:history="1">
        <w:r w:rsidR="008B4353" w:rsidRPr="008B4353">
          <w:rPr>
            <w:rFonts w:ascii="Tahoma" w:hAnsi="Tahoma" w:cs="Tahoma"/>
            <w:b/>
            <w:smallCaps/>
            <w:noProof/>
            <w:sz w:val="16"/>
            <w:szCs w:val="16"/>
            <w:u w:val="single"/>
            <w:lang w:eastAsia="en-US"/>
          </w:rPr>
          <w:t>4.4</w:t>
        </w:r>
        <w:r w:rsidR="008B4353" w:rsidRPr="008B4353">
          <w:rPr>
            <w:rFonts w:ascii="Calibri" w:eastAsia="Yu Mincho" w:hAnsi="Calibri" w:cs="Arial"/>
            <w:noProof/>
            <w:sz w:val="22"/>
            <w:szCs w:val="22"/>
            <w:lang w:eastAsia="sk-SK"/>
          </w:rPr>
          <w:tab/>
        </w:r>
        <w:r w:rsidR="008B4353" w:rsidRPr="008B4353">
          <w:rPr>
            <w:rFonts w:ascii="Tahoma" w:hAnsi="Tahoma" w:cs="Tahoma"/>
            <w:b/>
            <w:smallCaps/>
            <w:noProof/>
            <w:sz w:val="16"/>
            <w:szCs w:val="16"/>
            <w:u w:val="single"/>
            <w:lang w:eastAsia="en-US"/>
          </w:rPr>
          <w:t>Referenčné údaje</w:t>
        </w:r>
        <w:r w:rsidR="008B4353" w:rsidRPr="008B4353">
          <w:rPr>
            <w:rFonts w:ascii="Tahoma" w:hAnsi="Tahoma" w:cs="Tahoma"/>
            <w:b/>
            <w:smallCaps/>
            <w:noProof/>
            <w:webHidden/>
            <w:sz w:val="16"/>
            <w:szCs w:val="16"/>
            <w:lang w:eastAsia="en-US"/>
          </w:rPr>
          <w:tab/>
        </w:r>
        <w:r w:rsidR="008B4353" w:rsidRPr="008B4353">
          <w:rPr>
            <w:rFonts w:ascii="Tahoma" w:hAnsi="Tahoma" w:cs="Tahoma"/>
            <w:b/>
            <w:smallCaps/>
            <w:noProof/>
            <w:webHidden/>
            <w:sz w:val="16"/>
            <w:szCs w:val="16"/>
            <w:lang w:eastAsia="en-US"/>
          </w:rPr>
          <w:fldChar w:fldCharType="begin"/>
        </w:r>
        <w:r w:rsidR="008B4353" w:rsidRPr="008B4353">
          <w:rPr>
            <w:rFonts w:ascii="Tahoma" w:hAnsi="Tahoma" w:cs="Tahoma"/>
            <w:b/>
            <w:smallCaps/>
            <w:noProof/>
            <w:webHidden/>
            <w:sz w:val="16"/>
            <w:szCs w:val="16"/>
            <w:lang w:eastAsia="en-US"/>
          </w:rPr>
          <w:instrText xml:space="preserve"> PAGEREF _Toc227244682 \h </w:instrText>
        </w:r>
        <w:r w:rsidR="008B4353" w:rsidRPr="008B4353">
          <w:rPr>
            <w:rFonts w:ascii="Tahoma" w:hAnsi="Tahoma" w:cs="Tahoma"/>
            <w:b/>
            <w:smallCaps/>
            <w:noProof/>
            <w:webHidden/>
            <w:sz w:val="16"/>
            <w:szCs w:val="16"/>
            <w:lang w:eastAsia="en-US"/>
          </w:rPr>
        </w:r>
        <w:r w:rsidR="008B4353" w:rsidRPr="008B4353">
          <w:rPr>
            <w:rFonts w:ascii="Tahoma" w:hAnsi="Tahoma" w:cs="Tahoma"/>
            <w:b/>
            <w:smallCaps/>
            <w:noProof/>
            <w:webHidden/>
            <w:sz w:val="16"/>
            <w:szCs w:val="16"/>
            <w:lang w:eastAsia="en-US"/>
          </w:rPr>
          <w:fldChar w:fldCharType="end"/>
        </w:r>
      </w:hyperlink>
      <w:r w:rsidR="009F01D2">
        <w:rPr>
          <w:rFonts w:ascii="Tahoma" w:hAnsi="Tahoma" w:cs="Tahoma"/>
          <w:b/>
          <w:smallCaps/>
          <w:noProof/>
          <w:sz w:val="16"/>
          <w:szCs w:val="16"/>
          <w:lang w:eastAsia="en-US"/>
        </w:rPr>
        <w:t>26</w:t>
      </w:r>
    </w:p>
    <w:p w14:paraId="139F8C74" w14:textId="5C8439AB"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83" w:history="1">
        <w:r w:rsidR="008B4353" w:rsidRPr="008B4353">
          <w:rPr>
            <w:rFonts w:ascii="Tahoma" w:hAnsi="Tahoma" w:cs="Tahoma"/>
            <w:b/>
            <w:iCs/>
            <w:noProof/>
            <w:sz w:val="16"/>
            <w:szCs w:val="22"/>
            <w:u w:val="single"/>
            <w:lang w:eastAsia="en-US"/>
          </w:rPr>
          <w:t>4.4.1</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Objekty evidencie z pohľadu procesu ich vyhlásenia za referenčné</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_Toc227244683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26</w:t>
      </w:r>
    </w:p>
    <w:p w14:paraId="6ADC04B9" w14:textId="616B488F"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84" w:history="1">
        <w:r w:rsidR="008B4353" w:rsidRPr="008B4353">
          <w:rPr>
            <w:rFonts w:ascii="Tahoma" w:hAnsi="Tahoma" w:cs="Tahoma"/>
            <w:b/>
            <w:iCs/>
            <w:noProof/>
            <w:sz w:val="16"/>
            <w:szCs w:val="22"/>
            <w:u w:val="single"/>
            <w:lang w:eastAsia="en-US"/>
          </w:rPr>
          <w:t>4.4.2</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Identifikácia údajov pre konzumovanie alebo poskytovanie údajov  do/z CSRU</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_Toc227244684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26</w:t>
      </w:r>
    </w:p>
    <w:p w14:paraId="15AE0B18" w14:textId="249AD495" w:rsidR="008B4353" w:rsidRPr="009F01D2" w:rsidRDefault="00000000" w:rsidP="008B4353">
      <w:pPr>
        <w:tabs>
          <w:tab w:val="left" w:pos="880"/>
          <w:tab w:val="right" w:leader="dot" w:pos="9060"/>
        </w:tabs>
        <w:ind w:left="220"/>
        <w:jc w:val="both"/>
        <w:rPr>
          <w:rFonts w:ascii="Calibri" w:eastAsia="Yu Mincho" w:hAnsi="Calibri" w:cs="Arial"/>
          <w:b/>
          <w:noProof/>
          <w:sz w:val="22"/>
          <w:szCs w:val="22"/>
          <w:lang w:eastAsia="sk-SK"/>
        </w:rPr>
      </w:pPr>
      <w:hyperlink w:anchor="_Toc227244685" w:history="1">
        <w:r w:rsidR="008B4353" w:rsidRPr="009F01D2">
          <w:rPr>
            <w:rFonts w:ascii="Tahoma" w:hAnsi="Tahoma" w:cs="Tahoma"/>
            <w:b/>
            <w:smallCaps/>
            <w:noProof/>
            <w:sz w:val="16"/>
            <w:szCs w:val="16"/>
            <w:u w:val="single"/>
            <w:lang w:eastAsia="en-US"/>
          </w:rPr>
          <w:t>4.5</w:t>
        </w:r>
        <w:r w:rsidR="008B4353" w:rsidRPr="009F01D2">
          <w:rPr>
            <w:rFonts w:ascii="Calibri" w:eastAsia="Yu Mincho" w:hAnsi="Calibri" w:cs="Arial"/>
            <w:b/>
            <w:noProof/>
            <w:sz w:val="22"/>
            <w:szCs w:val="22"/>
            <w:lang w:eastAsia="sk-SK"/>
          </w:rPr>
          <w:tab/>
        </w:r>
        <w:r w:rsidR="008B4353" w:rsidRPr="009F01D2">
          <w:rPr>
            <w:rFonts w:ascii="Tahoma" w:hAnsi="Tahoma" w:cs="Tahoma"/>
            <w:b/>
            <w:smallCaps/>
            <w:noProof/>
            <w:sz w:val="16"/>
            <w:szCs w:val="16"/>
            <w:u w:val="single"/>
            <w:lang w:eastAsia="en-US"/>
          </w:rPr>
          <w:t>Otvorené údaje</w:t>
        </w:r>
        <w:r w:rsidR="008B4353" w:rsidRPr="009F01D2">
          <w:rPr>
            <w:rFonts w:ascii="Tahoma" w:hAnsi="Tahoma" w:cs="Tahoma"/>
            <w:b/>
            <w:smallCaps/>
            <w:noProof/>
            <w:webHidden/>
            <w:sz w:val="16"/>
            <w:szCs w:val="16"/>
            <w:lang w:eastAsia="en-US"/>
          </w:rPr>
          <w:tab/>
        </w:r>
        <w:r w:rsidR="008B4353" w:rsidRPr="009F01D2">
          <w:rPr>
            <w:rFonts w:ascii="Tahoma" w:hAnsi="Tahoma" w:cs="Tahoma"/>
            <w:b/>
            <w:smallCaps/>
            <w:noProof/>
            <w:webHidden/>
            <w:sz w:val="16"/>
            <w:szCs w:val="16"/>
            <w:lang w:eastAsia="en-US"/>
          </w:rPr>
          <w:fldChar w:fldCharType="begin"/>
        </w:r>
        <w:r w:rsidR="008B4353" w:rsidRPr="009F01D2">
          <w:rPr>
            <w:rFonts w:ascii="Tahoma" w:hAnsi="Tahoma" w:cs="Tahoma"/>
            <w:b/>
            <w:smallCaps/>
            <w:noProof/>
            <w:webHidden/>
            <w:sz w:val="16"/>
            <w:szCs w:val="16"/>
            <w:lang w:eastAsia="en-US"/>
          </w:rPr>
          <w:instrText xml:space="preserve"> PAGEREF _Toc227244685 \h </w:instrText>
        </w:r>
        <w:r w:rsidR="008B4353" w:rsidRPr="009F01D2">
          <w:rPr>
            <w:rFonts w:ascii="Tahoma" w:hAnsi="Tahoma" w:cs="Tahoma"/>
            <w:b/>
            <w:smallCaps/>
            <w:noProof/>
            <w:webHidden/>
            <w:sz w:val="16"/>
            <w:szCs w:val="16"/>
            <w:lang w:eastAsia="en-US"/>
          </w:rPr>
        </w:r>
        <w:r w:rsidR="008B4353" w:rsidRPr="009F01D2">
          <w:rPr>
            <w:rFonts w:ascii="Tahoma" w:hAnsi="Tahoma" w:cs="Tahoma"/>
            <w:b/>
            <w:smallCaps/>
            <w:noProof/>
            <w:webHidden/>
            <w:sz w:val="16"/>
            <w:szCs w:val="16"/>
            <w:lang w:eastAsia="en-US"/>
          </w:rPr>
          <w:fldChar w:fldCharType="separate"/>
        </w:r>
        <w:r w:rsidR="009F01D2" w:rsidRPr="009F01D2">
          <w:rPr>
            <w:rFonts w:ascii="Tahoma" w:hAnsi="Tahoma" w:cs="Tahoma"/>
            <w:b/>
            <w:bCs/>
            <w:smallCaps/>
            <w:noProof/>
            <w:webHidden/>
            <w:sz w:val="16"/>
            <w:szCs w:val="16"/>
            <w:lang w:eastAsia="en-US"/>
          </w:rPr>
          <w:t>2</w:t>
        </w:r>
        <w:r w:rsidR="008B4353" w:rsidRPr="009F01D2">
          <w:rPr>
            <w:rFonts w:ascii="Tahoma" w:hAnsi="Tahoma" w:cs="Tahoma"/>
            <w:b/>
            <w:smallCaps/>
            <w:noProof/>
            <w:webHidden/>
            <w:sz w:val="16"/>
            <w:szCs w:val="16"/>
            <w:lang w:eastAsia="en-US"/>
          </w:rPr>
          <w:fldChar w:fldCharType="end"/>
        </w:r>
      </w:hyperlink>
      <w:r w:rsidR="009F01D2" w:rsidRPr="009F01D2">
        <w:rPr>
          <w:rFonts w:ascii="Tahoma" w:hAnsi="Tahoma" w:cs="Tahoma"/>
          <w:b/>
          <w:smallCaps/>
          <w:noProof/>
          <w:sz w:val="16"/>
          <w:szCs w:val="16"/>
          <w:lang w:eastAsia="en-US"/>
        </w:rPr>
        <w:t>6</w:t>
      </w:r>
    </w:p>
    <w:p w14:paraId="50EC621F" w14:textId="138E664B" w:rsidR="008B4353" w:rsidRPr="008B4353" w:rsidRDefault="00000000" w:rsidP="008B4353">
      <w:pPr>
        <w:tabs>
          <w:tab w:val="left" w:pos="880"/>
          <w:tab w:val="right" w:leader="dot" w:pos="9060"/>
        </w:tabs>
        <w:ind w:left="220"/>
        <w:jc w:val="both"/>
        <w:rPr>
          <w:rFonts w:ascii="Calibri" w:eastAsia="Yu Mincho" w:hAnsi="Calibri" w:cs="Arial"/>
          <w:noProof/>
          <w:sz w:val="22"/>
          <w:szCs w:val="22"/>
          <w:lang w:eastAsia="sk-SK"/>
        </w:rPr>
      </w:pPr>
      <w:hyperlink w:anchor="_Toc227244686" w:history="1">
        <w:r w:rsidR="008B4353" w:rsidRPr="008B4353">
          <w:rPr>
            <w:rFonts w:ascii="Tahoma" w:hAnsi="Tahoma" w:cs="Tahoma"/>
            <w:b/>
            <w:smallCaps/>
            <w:noProof/>
            <w:sz w:val="16"/>
            <w:szCs w:val="16"/>
            <w:u w:val="single"/>
            <w:lang w:eastAsia="en-US"/>
          </w:rPr>
          <w:t>4.6</w:t>
        </w:r>
        <w:r w:rsidR="008B4353" w:rsidRPr="008B4353">
          <w:rPr>
            <w:rFonts w:ascii="Calibri" w:eastAsia="Yu Mincho" w:hAnsi="Calibri" w:cs="Arial"/>
            <w:noProof/>
            <w:sz w:val="22"/>
            <w:szCs w:val="22"/>
            <w:lang w:eastAsia="sk-SK"/>
          </w:rPr>
          <w:tab/>
        </w:r>
        <w:r w:rsidR="008B4353" w:rsidRPr="008B4353">
          <w:rPr>
            <w:rFonts w:ascii="Tahoma" w:hAnsi="Tahoma" w:cs="Tahoma"/>
            <w:b/>
            <w:smallCaps/>
            <w:noProof/>
            <w:sz w:val="16"/>
            <w:szCs w:val="16"/>
            <w:u w:val="single"/>
            <w:lang w:eastAsia="en-US"/>
          </w:rPr>
          <w:t>Analytické údaje</w:t>
        </w:r>
        <w:r w:rsidR="008B4353" w:rsidRPr="008B4353">
          <w:rPr>
            <w:rFonts w:ascii="Tahoma" w:hAnsi="Tahoma" w:cs="Tahoma"/>
            <w:b/>
            <w:smallCaps/>
            <w:noProof/>
            <w:webHidden/>
            <w:sz w:val="16"/>
            <w:szCs w:val="16"/>
            <w:lang w:eastAsia="en-US"/>
          </w:rPr>
          <w:tab/>
        </w:r>
        <w:r w:rsidR="008B4353" w:rsidRPr="009F01D2">
          <w:rPr>
            <w:rFonts w:ascii="Tahoma" w:hAnsi="Tahoma" w:cs="Tahoma"/>
            <w:b/>
            <w:smallCaps/>
            <w:noProof/>
            <w:webHidden/>
            <w:sz w:val="16"/>
            <w:szCs w:val="16"/>
            <w:lang w:eastAsia="en-US"/>
          </w:rPr>
          <w:fldChar w:fldCharType="begin"/>
        </w:r>
        <w:r w:rsidR="008B4353" w:rsidRPr="009F01D2">
          <w:rPr>
            <w:rFonts w:ascii="Tahoma" w:hAnsi="Tahoma" w:cs="Tahoma"/>
            <w:b/>
            <w:smallCaps/>
            <w:noProof/>
            <w:webHidden/>
            <w:sz w:val="16"/>
            <w:szCs w:val="16"/>
            <w:lang w:eastAsia="en-US"/>
          </w:rPr>
          <w:instrText xml:space="preserve"> PAGEREF _Toc227244686 \h </w:instrText>
        </w:r>
        <w:r w:rsidR="008B4353" w:rsidRPr="009F01D2">
          <w:rPr>
            <w:rFonts w:ascii="Tahoma" w:hAnsi="Tahoma" w:cs="Tahoma"/>
            <w:b/>
            <w:smallCaps/>
            <w:noProof/>
            <w:webHidden/>
            <w:sz w:val="16"/>
            <w:szCs w:val="16"/>
            <w:lang w:eastAsia="en-US"/>
          </w:rPr>
        </w:r>
        <w:r w:rsidR="008B4353" w:rsidRPr="009F01D2">
          <w:rPr>
            <w:rFonts w:ascii="Tahoma" w:hAnsi="Tahoma" w:cs="Tahoma"/>
            <w:b/>
            <w:smallCaps/>
            <w:noProof/>
            <w:webHidden/>
            <w:sz w:val="16"/>
            <w:szCs w:val="16"/>
            <w:lang w:eastAsia="en-US"/>
          </w:rPr>
          <w:fldChar w:fldCharType="separate"/>
        </w:r>
        <w:r w:rsidR="009F01D2" w:rsidRPr="009F01D2">
          <w:rPr>
            <w:rFonts w:ascii="Tahoma" w:hAnsi="Tahoma" w:cs="Tahoma"/>
            <w:b/>
            <w:bCs/>
            <w:smallCaps/>
            <w:noProof/>
            <w:webHidden/>
            <w:sz w:val="16"/>
            <w:szCs w:val="16"/>
            <w:lang w:eastAsia="en-US"/>
          </w:rPr>
          <w:t>28</w:t>
        </w:r>
        <w:r w:rsidR="008B4353" w:rsidRPr="009F01D2">
          <w:rPr>
            <w:rFonts w:ascii="Tahoma" w:hAnsi="Tahoma" w:cs="Tahoma"/>
            <w:b/>
            <w:smallCaps/>
            <w:noProof/>
            <w:webHidden/>
            <w:sz w:val="16"/>
            <w:szCs w:val="16"/>
            <w:lang w:eastAsia="en-US"/>
          </w:rPr>
          <w:fldChar w:fldCharType="end"/>
        </w:r>
      </w:hyperlink>
    </w:p>
    <w:p w14:paraId="177D2744" w14:textId="7D58A7C3" w:rsidR="008B4353" w:rsidRPr="008B4353" w:rsidRDefault="00000000" w:rsidP="008B4353">
      <w:pPr>
        <w:tabs>
          <w:tab w:val="left" w:pos="880"/>
          <w:tab w:val="right" w:leader="dot" w:pos="9060"/>
        </w:tabs>
        <w:ind w:left="220"/>
        <w:jc w:val="both"/>
        <w:rPr>
          <w:rFonts w:ascii="Calibri" w:eastAsia="Yu Mincho" w:hAnsi="Calibri" w:cs="Arial"/>
          <w:noProof/>
          <w:sz w:val="22"/>
          <w:szCs w:val="22"/>
          <w:lang w:eastAsia="sk-SK"/>
        </w:rPr>
      </w:pPr>
      <w:hyperlink w:anchor="_Toc227244687" w:history="1">
        <w:r w:rsidR="008B4353" w:rsidRPr="008B4353">
          <w:rPr>
            <w:rFonts w:ascii="Tahoma" w:hAnsi="Tahoma" w:cs="Tahoma"/>
            <w:b/>
            <w:smallCaps/>
            <w:noProof/>
            <w:sz w:val="16"/>
            <w:szCs w:val="16"/>
            <w:u w:val="single"/>
            <w:lang w:eastAsia="en-US"/>
          </w:rPr>
          <w:t>4.7</w:t>
        </w:r>
        <w:r w:rsidR="008B4353" w:rsidRPr="008B4353">
          <w:rPr>
            <w:rFonts w:ascii="Calibri" w:eastAsia="Yu Mincho" w:hAnsi="Calibri" w:cs="Arial"/>
            <w:noProof/>
            <w:sz w:val="22"/>
            <w:szCs w:val="22"/>
            <w:lang w:eastAsia="sk-SK"/>
          </w:rPr>
          <w:tab/>
        </w:r>
        <w:r w:rsidR="008B4353" w:rsidRPr="008B4353">
          <w:rPr>
            <w:rFonts w:ascii="Tahoma" w:hAnsi="Tahoma" w:cs="Tahoma"/>
            <w:b/>
            <w:smallCaps/>
            <w:noProof/>
            <w:sz w:val="16"/>
            <w:szCs w:val="16"/>
            <w:u w:val="single"/>
            <w:lang w:eastAsia="en-US"/>
          </w:rPr>
          <w:t>Moje údaje</w:t>
        </w:r>
        <w:r w:rsidR="008B4353" w:rsidRPr="008B4353">
          <w:rPr>
            <w:rFonts w:ascii="Tahoma" w:hAnsi="Tahoma" w:cs="Tahoma"/>
            <w:b/>
            <w:smallCaps/>
            <w:noProof/>
            <w:webHidden/>
            <w:sz w:val="16"/>
            <w:szCs w:val="16"/>
            <w:lang w:eastAsia="en-US"/>
          </w:rPr>
          <w:tab/>
        </w:r>
        <w:r w:rsidR="008B4353" w:rsidRPr="008B4353">
          <w:rPr>
            <w:rFonts w:ascii="Tahoma" w:hAnsi="Tahoma" w:cs="Tahoma"/>
            <w:b/>
            <w:smallCaps/>
            <w:noProof/>
            <w:webHidden/>
            <w:sz w:val="16"/>
            <w:szCs w:val="16"/>
            <w:lang w:eastAsia="en-US"/>
          </w:rPr>
          <w:fldChar w:fldCharType="begin"/>
        </w:r>
        <w:r w:rsidR="008B4353" w:rsidRPr="008B4353">
          <w:rPr>
            <w:rFonts w:ascii="Tahoma" w:hAnsi="Tahoma" w:cs="Tahoma"/>
            <w:b/>
            <w:smallCaps/>
            <w:noProof/>
            <w:webHidden/>
            <w:sz w:val="16"/>
            <w:szCs w:val="16"/>
            <w:lang w:eastAsia="en-US"/>
          </w:rPr>
          <w:instrText xml:space="preserve"> PAGEREF _Toc227244687 \h </w:instrText>
        </w:r>
        <w:r w:rsidR="008B4353" w:rsidRPr="008B4353">
          <w:rPr>
            <w:rFonts w:ascii="Tahoma" w:hAnsi="Tahoma" w:cs="Tahoma"/>
            <w:b/>
            <w:smallCaps/>
            <w:noProof/>
            <w:webHidden/>
            <w:sz w:val="16"/>
            <w:szCs w:val="16"/>
            <w:lang w:eastAsia="en-US"/>
          </w:rPr>
        </w:r>
        <w:r w:rsidR="008B4353" w:rsidRPr="008B4353">
          <w:rPr>
            <w:rFonts w:ascii="Tahoma" w:hAnsi="Tahoma" w:cs="Tahoma"/>
            <w:b/>
            <w:smallCaps/>
            <w:noProof/>
            <w:webHidden/>
            <w:sz w:val="16"/>
            <w:szCs w:val="16"/>
            <w:lang w:eastAsia="en-US"/>
          </w:rPr>
          <w:fldChar w:fldCharType="end"/>
        </w:r>
      </w:hyperlink>
      <w:r w:rsidR="009F01D2">
        <w:rPr>
          <w:rFonts w:ascii="Tahoma" w:hAnsi="Tahoma" w:cs="Tahoma"/>
          <w:b/>
          <w:smallCaps/>
          <w:noProof/>
          <w:sz w:val="16"/>
          <w:szCs w:val="16"/>
          <w:lang w:eastAsia="en-US"/>
        </w:rPr>
        <w:t>30</w:t>
      </w:r>
    </w:p>
    <w:p w14:paraId="375813AD" w14:textId="4B7E75A3" w:rsidR="008B4353" w:rsidRPr="008B4353" w:rsidRDefault="00000000" w:rsidP="008B4353">
      <w:pPr>
        <w:tabs>
          <w:tab w:val="left" w:pos="880"/>
          <w:tab w:val="right" w:leader="dot" w:pos="9060"/>
        </w:tabs>
        <w:ind w:left="220"/>
        <w:jc w:val="both"/>
        <w:rPr>
          <w:rFonts w:ascii="Calibri" w:eastAsia="Yu Mincho" w:hAnsi="Calibri" w:cs="Arial"/>
          <w:noProof/>
          <w:sz w:val="22"/>
          <w:szCs w:val="22"/>
          <w:lang w:eastAsia="sk-SK"/>
        </w:rPr>
      </w:pPr>
      <w:hyperlink w:anchor="_Toc227244688" w:history="1">
        <w:r w:rsidR="008B4353" w:rsidRPr="008B4353">
          <w:rPr>
            <w:rFonts w:ascii="Tahoma" w:hAnsi="Tahoma" w:cs="Tahoma"/>
            <w:b/>
            <w:smallCaps/>
            <w:noProof/>
            <w:sz w:val="16"/>
            <w:szCs w:val="16"/>
            <w:u w:val="single"/>
            <w:lang w:eastAsia="en-US"/>
          </w:rPr>
          <w:t>4.8</w:t>
        </w:r>
        <w:r w:rsidR="008B4353" w:rsidRPr="008B4353">
          <w:rPr>
            <w:rFonts w:ascii="Calibri" w:eastAsia="Yu Mincho" w:hAnsi="Calibri" w:cs="Arial"/>
            <w:noProof/>
            <w:sz w:val="22"/>
            <w:szCs w:val="22"/>
            <w:lang w:eastAsia="sk-SK"/>
          </w:rPr>
          <w:tab/>
        </w:r>
        <w:r w:rsidR="008B4353" w:rsidRPr="008B4353">
          <w:rPr>
            <w:rFonts w:ascii="Tahoma" w:hAnsi="Tahoma" w:cs="Tahoma"/>
            <w:b/>
            <w:smallCaps/>
            <w:noProof/>
            <w:sz w:val="16"/>
            <w:szCs w:val="16"/>
            <w:u w:val="single"/>
            <w:lang w:eastAsia="en-US"/>
          </w:rPr>
          <w:t>Prehľad jednotlivých kategórií údajov</w:t>
        </w:r>
        <w:r w:rsidR="008B4353" w:rsidRPr="008B4353">
          <w:rPr>
            <w:rFonts w:ascii="Tahoma" w:hAnsi="Tahoma" w:cs="Tahoma"/>
            <w:b/>
            <w:smallCaps/>
            <w:noProof/>
            <w:webHidden/>
            <w:sz w:val="16"/>
            <w:szCs w:val="16"/>
            <w:lang w:eastAsia="en-US"/>
          </w:rPr>
          <w:tab/>
        </w:r>
        <w:r w:rsidR="008B4353" w:rsidRPr="008B4353">
          <w:rPr>
            <w:rFonts w:ascii="Tahoma" w:hAnsi="Tahoma" w:cs="Tahoma"/>
            <w:b/>
            <w:smallCaps/>
            <w:noProof/>
            <w:webHidden/>
            <w:sz w:val="16"/>
            <w:szCs w:val="16"/>
            <w:lang w:eastAsia="en-US"/>
          </w:rPr>
          <w:fldChar w:fldCharType="begin"/>
        </w:r>
        <w:r w:rsidR="008B4353" w:rsidRPr="008B4353">
          <w:rPr>
            <w:rFonts w:ascii="Tahoma" w:hAnsi="Tahoma" w:cs="Tahoma"/>
            <w:b/>
            <w:smallCaps/>
            <w:noProof/>
            <w:webHidden/>
            <w:sz w:val="16"/>
            <w:szCs w:val="16"/>
            <w:lang w:eastAsia="en-US"/>
          </w:rPr>
          <w:instrText xml:space="preserve"> PAGEREF _Toc227244688 \h </w:instrText>
        </w:r>
        <w:r w:rsidR="008B4353" w:rsidRPr="008B4353">
          <w:rPr>
            <w:rFonts w:ascii="Tahoma" w:hAnsi="Tahoma" w:cs="Tahoma"/>
            <w:b/>
            <w:smallCaps/>
            <w:noProof/>
            <w:webHidden/>
            <w:sz w:val="16"/>
            <w:szCs w:val="16"/>
            <w:lang w:eastAsia="en-US"/>
          </w:rPr>
        </w:r>
        <w:r w:rsidR="008B4353" w:rsidRPr="008B4353">
          <w:rPr>
            <w:rFonts w:ascii="Tahoma" w:hAnsi="Tahoma" w:cs="Tahoma"/>
            <w:b/>
            <w:smallCaps/>
            <w:noProof/>
            <w:webHidden/>
            <w:sz w:val="16"/>
            <w:szCs w:val="16"/>
            <w:lang w:eastAsia="en-US"/>
          </w:rPr>
          <w:fldChar w:fldCharType="end"/>
        </w:r>
      </w:hyperlink>
      <w:r w:rsidR="009F01D2">
        <w:rPr>
          <w:rFonts w:ascii="Tahoma" w:hAnsi="Tahoma" w:cs="Tahoma"/>
          <w:b/>
          <w:smallCaps/>
          <w:noProof/>
          <w:sz w:val="16"/>
          <w:szCs w:val="16"/>
          <w:lang w:eastAsia="en-US"/>
        </w:rPr>
        <w:t>31</w:t>
      </w:r>
    </w:p>
    <w:p w14:paraId="48F7A19F" w14:textId="00F0C5E3" w:rsidR="008B4353" w:rsidRPr="008B4353" w:rsidRDefault="00000000" w:rsidP="008B4353">
      <w:pPr>
        <w:tabs>
          <w:tab w:val="left" w:pos="880"/>
          <w:tab w:val="right" w:leader="dot" w:pos="9060"/>
        </w:tabs>
        <w:ind w:left="220"/>
        <w:jc w:val="both"/>
        <w:rPr>
          <w:rFonts w:ascii="Calibri" w:eastAsia="Yu Mincho" w:hAnsi="Calibri" w:cs="Arial"/>
          <w:noProof/>
          <w:sz w:val="22"/>
          <w:szCs w:val="22"/>
          <w:lang w:eastAsia="sk-SK"/>
        </w:rPr>
      </w:pPr>
      <w:hyperlink w:anchor="_Toc227244689" w:history="1">
        <w:r w:rsidR="008B4353" w:rsidRPr="008B4353">
          <w:rPr>
            <w:rFonts w:ascii="Tahoma" w:hAnsi="Tahoma" w:cs="Tahoma"/>
            <w:b/>
            <w:smallCaps/>
            <w:noProof/>
            <w:sz w:val="16"/>
            <w:szCs w:val="16"/>
            <w:u w:val="single"/>
            <w:lang w:eastAsia="en-US"/>
          </w:rPr>
          <w:t>4.9</w:t>
        </w:r>
        <w:r w:rsidR="008B4353" w:rsidRPr="008B4353">
          <w:rPr>
            <w:rFonts w:ascii="Calibri" w:eastAsia="Yu Mincho" w:hAnsi="Calibri" w:cs="Arial"/>
            <w:noProof/>
            <w:sz w:val="22"/>
            <w:szCs w:val="22"/>
            <w:lang w:eastAsia="sk-SK"/>
          </w:rPr>
          <w:tab/>
        </w:r>
        <w:r w:rsidR="008B4353" w:rsidRPr="008B4353">
          <w:rPr>
            <w:rFonts w:ascii="Tahoma" w:hAnsi="Tahoma" w:cs="Tahoma"/>
            <w:b/>
            <w:smallCaps/>
            <w:noProof/>
            <w:sz w:val="16"/>
            <w:szCs w:val="16"/>
            <w:u w:val="single"/>
            <w:lang w:eastAsia="en-US"/>
          </w:rPr>
          <w:t>Technologická vrstva</w:t>
        </w:r>
        <w:r w:rsidR="008B4353" w:rsidRPr="008B4353">
          <w:rPr>
            <w:rFonts w:ascii="Tahoma" w:hAnsi="Tahoma" w:cs="Tahoma"/>
            <w:b/>
            <w:smallCaps/>
            <w:noProof/>
            <w:webHidden/>
            <w:sz w:val="16"/>
            <w:szCs w:val="16"/>
            <w:lang w:eastAsia="en-US"/>
          </w:rPr>
          <w:tab/>
        </w:r>
        <w:r w:rsidR="008B4353" w:rsidRPr="008B4353">
          <w:rPr>
            <w:rFonts w:ascii="Tahoma" w:hAnsi="Tahoma" w:cs="Tahoma"/>
            <w:b/>
            <w:smallCaps/>
            <w:noProof/>
            <w:webHidden/>
            <w:sz w:val="16"/>
            <w:szCs w:val="16"/>
            <w:lang w:eastAsia="en-US"/>
          </w:rPr>
          <w:fldChar w:fldCharType="begin"/>
        </w:r>
        <w:r w:rsidR="008B4353" w:rsidRPr="008B4353">
          <w:rPr>
            <w:rFonts w:ascii="Tahoma" w:hAnsi="Tahoma" w:cs="Tahoma"/>
            <w:b/>
            <w:smallCaps/>
            <w:noProof/>
            <w:webHidden/>
            <w:sz w:val="16"/>
            <w:szCs w:val="16"/>
            <w:lang w:eastAsia="en-US"/>
          </w:rPr>
          <w:instrText xml:space="preserve"> PAGEREF _Toc227244689 \h </w:instrText>
        </w:r>
        <w:r w:rsidR="008B4353" w:rsidRPr="008B4353">
          <w:rPr>
            <w:rFonts w:ascii="Tahoma" w:hAnsi="Tahoma" w:cs="Tahoma"/>
            <w:b/>
            <w:smallCaps/>
            <w:noProof/>
            <w:webHidden/>
            <w:sz w:val="16"/>
            <w:szCs w:val="16"/>
            <w:lang w:eastAsia="en-US"/>
          </w:rPr>
        </w:r>
        <w:r w:rsidR="008B4353" w:rsidRPr="008B4353">
          <w:rPr>
            <w:rFonts w:ascii="Tahoma" w:hAnsi="Tahoma" w:cs="Tahoma"/>
            <w:b/>
            <w:smallCaps/>
            <w:noProof/>
            <w:webHidden/>
            <w:sz w:val="16"/>
            <w:szCs w:val="16"/>
            <w:lang w:eastAsia="en-US"/>
          </w:rPr>
          <w:fldChar w:fldCharType="end"/>
        </w:r>
      </w:hyperlink>
      <w:r w:rsidR="009F01D2">
        <w:rPr>
          <w:rFonts w:ascii="Tahoma" w:hAnsi="Tahoma" w:cs="Tahoma"/>
          <w:b/>
          <w:smallCaps/>
          <w:noProof/>
          <w:sz w:val="16"/>
          <w:szCs w:val="16"/>
          <w:lang w:eastAsia="en-US"/>
        </w:rPr>
        <w:t>32</w:t>
      </w:r>
    </w:p>
    <w:p w14:paraId="5F003F6E" w14:textId="1D77ED8E"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90" w:history="1">
        <w:r w:rsidR="008B4353" w:rsidRPr="008B4353">
          <w:rPr>
            <w:rFonts w:ascii="Tahoma" w:hAnsi="Tahoma" w:cs="Tahoma"/>
            <w:b/>
            <w:iCs/>
            <w:noProof/>
            <w:sz w:val="16"/>
            <w:szCs w:val="22"/>
            <w:u w:val="single"/>
            <w:lang w:eastAsia="en-US"/>
          </w:rPr>
          <w:t>4.9.1</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Prehľad technologického stavu</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_Toc227244690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32</w:t>
      </w:r>
    </w:p>
    <w:p w14:paraId="278E43AB" w14:textId="07CE31F4"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91" w:history="1">
        <w:r w:rsidR="008B4353" w:rsidRPr="008B4353">
          <w:rPr>
            <w:rFonts w:ascii="Tahoma" w:hAnsi="Tahoma" w:cs="Tahoma"/>
            <w:b/>
            <w:iCs/>
            <w:noProof/>
            <w:sz w:val="16"/>
            <w:szCs w:val="22"/>
            <w:u w:val="single"/>
            <w:lang w:eastAsia="en-US"/>
          </w:rPr>
          <w:t>4.9.2</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Požiadavky na výkonnostné parametre, kapacitné požiadavky</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_Toc227244691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separate"/>
        </w:r>
        <w:r w:rsidR="009F01D2" w:rsidRPr="009F01D2">
          <w:rPr>
            <w:rFonts w:ascii="Tahoma" w:hAnsi="Tahoma"/>
            <w:b/>
            <w:bCs/>
            <w:iCs/>
            <w:noProof/>
            <w:webHidden/>
            <w:sz w:val="16"/>
            <w:szCs w:val="22"/>
            <w:lang w:eastAsia="en-US"/>
          </w:rPr>
          <w:t>32</w:t>
        </w:r>
        <w:r w:rsidR="008B4353" w:rsidRPr="008B4353">
          <w:rPr>
            <w:rFonts w:ascii="Tahoma" w:hAnsi="Tahoma"/>
            <w:b/>
            <w:iCs/>
            <w:noProof/>
            <w:webHidden/>
            <w:sz w:val="16"/>
            <w:szCs w:val="22"/>
            <w:lang w:val="en-US" w:eastAsia="en-US"/>
          </w:rPr>
          <w:fldChar w:fldCharType="end"/>
        </w:r>
      </w:hyperlink>
    </w:p>
    <w:p w14:paraId="17C6AF65" w14:textId="10EF101C"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92" w:history="1">
        <w:r w:rsidR="008B4353" w:rsidRPr="008B4353">
          <w:rPr>
            <w:rFonts w:ascii="Tahoma" w:hAnsi="Tahoma" w:cs="Tahoma"/>
            <w:b/>
            <w:iCs/>
            <w:noProof/>
            <w:sz w:val="16"/>
            <w:szCs w:val="22"/>
            <w:u w:val="single"/>
            <w:lang w:eastAsia="en-US"/>
          </w:rPr>
          <w:t>4.9.3</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Návrh riešenia technologickej architektúry</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_Toc227244692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9F01D2">
        <w:rPr>
          <w:rFonts w:ascii="Tahoma" w:hAnsi="Tahoma"/>
          <w:b/>
          <w:iCs/>
          <w:noProof/>
          <w:sz w:val="16"/>
          <w:szCs w:val="22"/>
          <w:lang w:val="en-US" w:eastAsia="en-US"/>
        </w:rPr>
        <w:t>33</w:t>
      </w:r>
    </w:p>
    <w:p w14:paraId="3C4378FA" w14:textId="242C4C34"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93" w:history="1">
        <w:r w:rsidR="008B4353" w:rsidRPr="008B4353">
          <w:rPr>
            <w:rFonts w:ascii="Tahoma" w:hAnsi="Tahoma" w:cs="Tahoma"/>
            <w:b/>
            <w:iCs/>
            <w:noProof/>
            <w:sz w:val="16"/>
            <w:szCs w:val="22"/>
            <w:u w:val="single"/>
            <w:lang w:eastAsia="en-US"/>
          </w:rPr>
          <w:t>4.9.4</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Využívanie služieb z katalógu  služieb vládneho cloudu</w:t>
        </w:r>
        <w:r w:rsidR="008B4353" w:rsidRPr="008B4353">
          <w:rPr>
            <w:rFonts w:ascii="Tahoma" w:hAnsi="Tahoma"/>
            <w:b/>
            <w:iCs/>
            <w:noProof/>
            <w:webHidden/>
            <w:sz w:val="16"/>
            <w:szCs w:val="22"/>
            <w:lang w:val="en-US" w:eastAsia="en-US"/>
          </w:rPr>
          <w:tab/>
        </w:r>
        <w:r w:rsidR="008B4353" w:rsidRPr="009F01D2">
          <w:rPr>
            <w:rFonts w:ascii="Tahoma" w:hAnsi="Tahoma"/>
            <w:b/>
            <w:iCs/>
            <w:noProof/>
            <w:webHidden/>
            <w:sz w:val="16"/>
            <w:szCs w:val="22"/>
            <w:lang w:val="en-US" w:eastAsia="en-US"/>
          </w:rPr>
          <w:fldChar w:fldCharType="begin"/>
        </w:r>
        <w:r w:rsidR="008B4353" w:rsidRPr="009F01D2">
          <w:rPr>
            <w:rFonts w:ascii="Tahoma" w:hAnsi="Tahoma"/>
            <w:b/>
            <w:iCs/>
            <w:noProof/>
            <w:webHidden/>
            <w:sz w:val="16"/>
            <w:szCs w:val="22"/>
            <w:lang w:val="en-US" w:eastAsia="en-US"/>
          </w:rPr>
          <w:instrText xml:space="preserve"> PAGEREF _Toc227244693 \h </w:instrText>
        </w:r>
        <w:r w:rsidR="008B4353" w:rsidRPr="009F01D2">
          <w:rPr>
            <w:rFonts w:ascii="Tahoma" w:hAnsi="Tahoma"/>
            <w:b/>
            <w:iCs/>
            <w:noProof/>
            <w:webHidden/>
            <w:sz w:val="16"/>
            <w:szCs w:val="22"/>
            <w:lang w:val="en-US" w:eastAsia="en-US"/>
          </w:rPr>
        </w:r>
        <w:r w:rsidR="008B4353" w:rsidRPr="009F01D2">
          <w:rPr>
            <w:rFonts w:ascii="Tahoma" w:hAnsi="Tahoma"/>
            <w:b/>
            <w:iCs/>
            <w:noProof/>
            <w:webHidden/>
            <w:sz w:val="16"/>
            <w:szCs w:val="22"/>
            <w:lang w:val="en-US" w:eastAsia="en-US"/>
          </w:rPr>
          <w:fldChar w:fldCharType="separate"/>
        </w:r>
        <w:r w:rsidR="009F01D2" w:rsidRPr="009F01D2">
          <w:rPr>
            <w:rFonts w:ascii="Tahoma" w:hAnsi="Tahoma"/>
            <w:b/>
            <w:bCs/>
            <w:iCs/>
            <w:noProof/>
            <w:webHidden/>
            <w:sz w:val="16"/>
            <w:szCs w:val="22"/>
            <w:lang w:eastAsia="en-US"/>
          </w:rPr>
          <w:t>36</w:t>
        </w:r>
        <w:r w:rsidR="008B4353" w:rsidRPr="009F01D2">
          <w:rPr>
            <w:rFonts w:ascii="Tahoma" w:hAnsi="Tahoma"/>
            <w:b/>
            <w:iCs/>
            <w:noProof/>
            <w:webHidden/>
            <w:sz w:val="16"/>
            <w:szCs w:val="22"/>
            <w:lang w:val="en-US" w:eastAsia="en-US"/>
          </w:rPr>
          <w:fldChar w:fldCharType="end"/>
        </w:r>
      </w:hyperlink>
    </w:p>
    <w:p w14:paraId="0384ED02" w14:textId="48A23FDB" w:rsidR="008B4353" w:rsidRPr="008B4353" w:rsidRDefault="00000000" w:rsidP="008B4353">
      <w:pPr>
        <w:tabs>
          <w:tab w:val="left" w:pos="1100"/>
          <w:tab w:val="right" w:leader="dot" w:pos="9062"/>
        </w:tabs>
        <w:ind w:left="440"/>
        <w:rPr>
          <w:rFonts w:ascii="Calibri" w:eastAsia="Yu Mincho" w:hAnsi="Calibri" w:cs="Arial"/>
          <w:noProof/>
          <w:sz w:val="22"/>
          <w:szCs w:val="22"/>
          <w:lang w:eastAsia="sk-SK"/>
        </w:rPr>
      </w:pPr>
      <w:hyperlink w:anchor="_Toc227244694" w:history="1">
        <w:r w:rsidR="008B4353" w:rsidRPr="008B4353">
          <w:rPr>
            <w:rFonts w:ascii="Tahoma" w:hAnsi="Tahoma" w:cs="Tahoma"/>
            <w:b/>
            <w:iCs/>
            <w:noProof/>
            <w:sz w:val="16"/>
            <w:szCs w:val="22"/>
            <w:u w:val="single"/>
            <w:lang w:eastAsia="en-US"/>
          </w:rPr>
          <w:t>4.9.5</w:t>
        </w:r>
        <w:r w:rsidR="008B4353" w:rsidRPr="008B4353">
          <w:rPr>
            <w:rFonts w:ascii="Calibri" w:eastAsia="Yu Mincho" w:hAnsi="Calibri" w:cs="Arial"/>
            <w:noProof/>
            <w:sz w:val="22"/>
            <w:szCs w:val="22"/>
            <w:lang w:eastAsia="sk-SK"/>
          </w:rPr>
          <w:tab/>
        </w:r>
        <w:r w:rsidR="008B4353" w:rsidRPr="008B4353">
          <w:rPr>
            <w:rFonts w:ascii="Tahoma" w:hAnsi="Tahoma" w:cs="Tahoma"/>
            <w:b/>
            <w:iCs/>
            <w:noProof/>
            <w:sz w:val="16"/>
            <w:szCs w:val="22"/>
            <w:u w:val="single"/>
            <w:lang w:eastAsia="en-US"/>
          </w:rPr>
          <w:t>Jazyková lokalizácia</w:t>
        </w:r>
        <w:r w:rsidR="008B4353" w:rsidRPr="008B4353">
          <w:rPr>
            <w:rFonts w:ascii="Tahoma" w:hAnsi="Tahoma"/>
            <w:b/>
            <w:iCs/>
            <w:noProof/>
            <w:webHidden/>
            <w:sz w:val="16"/>
            <w:szCs w:val="22"/>
            <w:lang w:val="en-US" w:eastAsia="en-US"/>
          </w:rPr>
          <w:tab/>
        </w:r>
        <w:r w:rsidR="008B4353" w:rsidRPr="008B4353">
          <w:rPr>
            <w:rFonts w:ascii="Tahoma" w:hAnsi="Tahoma"/>
            <w:b/>
            <w:iCs/>
            <w:noProof/>
            <w:webHidden/>
            <w:sz w:val="16"/>
            <w:szCs w:val="22"/>
            <w:lang w:val="en-US" w:eastAsia="en-US"/>
          </w:rPr>
          <w:fldChar w:fldCharType="begin"/>
        </w:r>
        <w:r w:rsidR="008B4353" w:rsidRPr="008B4353">
          <w:rPr>
            <w:rFonts w:ascii="Tahoma" w:hAnsi="Tahoma"/>
            <w:b/>
            <w:iCs/>
            <w:noProof/>
            <w:webHidden/>
            <w:sz w:val="16"/>
            <w:szCs w:val="22"/>
            <w:lang w:val="en-US" w:eastAsia="en-US"/>
          </w:rPr>
          <w:instrText xml:space="preserve"> PAGEREF _Toc227244694 \h </w:instrText>
        </w:r>
        <w:r w:rsidR="008B4353" w:rsidRPr="008B4353">
          <w:rPr>
            <w:rFonts w:ascii="Tahoma" w:hAnsi="Tahoma"/>
            <w:b/>
            <w:iCs/>
            <w:noProof/>
            <w:webHidden/>
            <w:sz w:val="16"/>
            <w:szCs w:val="22"/>
            <w:lang w:val="en-US" w:eastAsia="en-US"/>
          </w:rPr>
        </w:r>
        <w:r w:rsidR="008B4353" w:rsidRPr="008B4353">
          <w:rPr>
            <w:rFonts w:ascii="Tahoma" w:hAnsi="Tahoma"/>
            <w:b/>
            <w:iCs/>
            <w:noProof/>
            <w:webHidden/>
            <w:sz w:val="16"/>
            <w:szCs w:val="22"/>
            <w:lang w:val="en-US" w:eastAsia="en-US"/>
          </w:rPr>
          <w:fldChar w:fldCharType="end"/>
        </w:r>
      </w:hyperlink>
      <w:r w:rsidR="00B157FD">
        <w:rPr>
          <w:rFonts w:ascii="Tahoma" w:hAnsi="Tahoma"/>
          <w:b/>
          <w:iCs/>
          <w:noProof/>
          <w:sz w:val="16"/>
          <w:szCs w:val="22"/>
          <w:lang w:val="en-US" w:eastAsia="en-US"/>
        </w:rPr>
        <w:t>36</w:t>
      </w:r>
    </w:p>
    <w:p w14:paraId="1D852591" w14:textId="4FDD0C5C" w:rsidR="008B4353" w:rsidRPr="008B4353" w:rsidRDefault="00000000" w:rsidP="008B4353">
      <w:pPr>
        <w:tabs>
          <w:tab w:val="left" w:pos="880"/>
          <w:tab w:val="right" w:leader="dot" w:pos="9060"/>
        </w:tabs>
        <w:ind w:left="220"/>
        <w:jc w:val="both"/>
        <w:rPr>
          <w:rFonts w:ascii="Calibri" w:eastAsia="Yu Mincho" w:hAnsi="Calibri" w:cs="Arial"/>
          <w:noProof/>
          <w:sz w:val="22"/>
          <w:szCs w:val="22"/>
          <w:lang w:eastAsia="sk-SK"/>
        </w:rPr>
      </w:pPr>
      <w:hyperlink w:anchor="_Toc227244695" w:history="1">
        <w:r w:rsidR="008B4353" w:rsidRPr="008B4353">
          <w:rPr>
            <w:rFonts w:ascii="Tahoma" w:hAnsi="Tahoma" w:cs="Tahoma"/>
            <w:b/>
            <w:smallCaps/>
            <w:noProof/>
            <w:sz w:val="16"/>
            <w:szCs w:val="16"/>
            <w:u w:val="single"/>
            <w:lang w:eastAsia="en-US"/>
          </w:rPr>
          <w:t>4.10</w:t>
        </w:r>
        <w:r w:rsidR="008B4353" w:rsidRPr="008B4353">
          <w:rPr>
            <w:rFonts w:ascii="Calibri" w:eastAsia="Yu Mincho" w:hAnsi="Calibri" w:cs="Arial"/>
            <w:noProof/>
            <w:sz w:val="22"/>
            <w:szCs w:val="22"/>
            <w:lang w:eastAsia="sk-SK"/>
          </w:rPr>
          <w:tab/>
        </w:r>
        <w:r w:rsidR="008B4353" w:rsidRPr="008B4353">
          <w:rPr>
            <w:rFonts w:ascii="Tahoma" w:hAnsi="Tahoma" w:cs="Tahoma"/>
            <w:b/>
            <w:smallCaps/>
            <w:noProof/>
            <w:sz w:val="16"/>
            <w:szCs w:val="16"/>
            <w:u w:val="single"/>
            <w:lang w:eastAsia="en-US"/>
          </w:rPr>
          <w:t>Bezpečnostná architektúra</w:t>
        </w:r>
        <w:r w:rsidR="008B4353" w:rsidRPr="008B4353">
          <w:rPr>
            <w:rFonts w:ascii="Tahoma" w:hAnsi="Tahoma" w:cs="Tahoma"/>
            <w:b/>
            <w:smallCaps/>
            <w:noProof/>
            <w:webHidden/>
            <w:sz w:val="16"/>
            <w:szCs w:val="16"/>
            <w:lang w:eastAsia="en-US"/>
          </w:rPr>
          <w:tab/>
        </w:r>
        <w:r w:rsidR="008B4353" w:rsidRPr="008B4353">
          <w:rPr>
            <w:rFonts w:ascii="Tahoma" w:hAnsi="Tahoma" w:cs="Tahoma"/>
            <w:b/>
            <w:smallCaps/>
            <w:noProof/>
            <w:webHidden/>
            <w:sz w:val="16"/>
            <w:szCs w:val="16"/>
            <w:lang w:eastAsia="en-US"/>
          </w:rPr>
          <w:fldChar w:fldCharType="begin"/>
        </w:r>
        <w:r w:rsidR="008B4353" w:rsidRPr="008B4353">
          <w:rPr>
            <w:rFonts w:ascii="Tahoma" w:hAnsi="Tahoma" w:cs="Tahoma"/>
            <w:b/>
            <w:smallCaps/>
            <w:noProof/>
            <w:webHidden/>
            <w:sz w:val="16"/>
            <w:szCs w:val="16"/>
            <w:lang w:eastAsia="en-US"/>
          </w:rPr>
          <w:instrText xml:space="preserve"> PAGEREF _Toc227244695 \h </w:instrText>
        </w:r>
        <w:r w:rsidR="008B4353" w:rsidRPr="008B4353">
          <w:rPr>
            <w:rFonts w:ascii="Tahoma" w:hAnsi="Tahoma" w:cs="Tahoma"/>
            <w:b/>
            <w:smallCaps/>
            <w:noProof/>
            <w:webHidden/>
            <w:sz w:val="16"/>
            <w:szCs w:val="16"/>
            <w:lang w:eastAsia="en-US"/>
          </w:rPr>
        </w:r>
        <w:r w:rsidR="008B4353" w:rsidRPr="008B4353">
          <w:rPr>
            <w:rFonts w:ascii="Tahoma" w:hAnsi="Tahoma" w:cs="Tahoma"/>
            <w:b/>
            <w:smallCaps/>
            <w:noProof/>
            <w:webHidden/>
            <w:sz w:val="16"/>
            <w:szCs w:val="16"/>
            <w:lang w:eastAsia="en-US"/>
          </w:rPr>
          <w:fldChar w:fldCharType="end"/>
        </w:r>
      </w:hyperlink>
      <w:r w:rsidR="00B157FD">
        <w:rPr>
          <w:rFonts w:ascii="Tahoma" w:hAnsi="Tahoma" w:cs="Tahoma"/>
          <w:b/>
          <w:smallCaps/>
          <w:noProof/>
          <w:sz w:val="16"/>
          <w:szCs w:val="16"/>
          <w:lang w:eastAsia="en-US"/>
        </w:rPr>
        <w:t>36</w:t>
      </w:r>
    </w:p>
    <w:p w14:paraId="17FEFC3A" w14:textId="1431A534" w:rsidR="008B4353" w:rsidRPr="008B4353" w:rsidRDefault="00000000" w:rsidP="008B4353">
      <w:pPr>
        <w:tabs>
          <w:tab w:val="left" w:pos="660"/>
          <w:tab w:val="right" w:leader="dot" w:pos="9060"/>
        </w:tabs>
        <w:spacing w:before="120"/>
        <w:rPr>
          <w:rFonts w:ascii="Calibri" w:eastAsia="Yu Mincho" w:hAnsi="Calibri" w:cs="Arial"/>
          <w:noProof/>
          <w:sz w:val="22"/>
          <w:szCs w:val="22"/>
          <w:lang w:eastAsia="sk-SK"/>
        </w:rPr>
      </w:pPr>
      <w:hyperlink w:anchor="_Toc227244696" w:history="1">
        <w:r w:rsidR="008B4353" w:rsidRPr="008B4353">
          <w:rPr>
            <w:rFonts w:ascii="Tahoma" w:hAnsi="Tahoma" w:cs="Tahoma"/>
            <w:b/>
            <w:bCs/>
            <w:caps/>
            <w:noProof/>
            <w:sz w:val="16"/>
            <w:szCs w:val="22"/>
            <w:u w:val="single"/>
            <w:lang w:val="en-US" w:eastAsia="en-US"/>
          </w:rPr>
          <w:t>5.</w:t>
        </w:r>
        <w:r w:rsidR="008B4353" w:rsidRPr="008B4353">
          <w:rPr>
            <w:rFonts w:ascii="Calibri" w:eastAsia="Yu Mincho" w:hAnsi="Calibri" w:cs="Arial"/>
            <w:noProof/>
            <w:sz w:val="22"/>
            <w:szCs w:val="22"/>
            <w:lang w:eastAsia="sk-SK"/>
          </w:rPr>
          <w:tab/>
        </w:r>
        <w:r w:rsidR="008B4353" w:rsidRPr="008B4353">
          <w:rPr>
            <w:rFonts w:ascii="Tahoma" w:hAnsi="Tahoma" w:cs="Tahoma"/>
            <w:b/>
            <w:bCs/>
            <w:caps/>
            <w:noProof/>
            <w:sz w:val="16"/>
            <w:szCs w:val="22"/>
            <w:u w:val="single"/>
            <w:lang w:val="en-US" w:eastAsia="en-US"/>
          </w:rPr>
          <w:t>ZÁVISLOSTI NA OSTATNÉ ISVS / PROJEKTY</w:t>
        </w:r>
        <w:r w:rsidR="008B4353" w:rsidRPr="008B4353">
          <w:rPr>
            <w:rFonts w:ascii="Tahoma" w:hAnsi="Tahoma"/>
            <w:b/>
            <w:bCs/>
            <w:caps/>
            <w:noProof/>
            <w:webHidden/>
            <w:sz w:val="16"/>
            <w:szCs w:val="22"/>
            <w:lang w:val="en-US" w:eastAsia="en-US"/>
          </w:rPr>
          <w:tab/>
        </w:r>
        <w:r w:rsidR="008B4353" w:rsidRPr="008B4353">
          <w:rPr>
            <w:rFonts w:ascii="Tahoma" w:hAnsi="Tahoma"/>
            <w:b/>
            <w:bCs/>
            <w:caps/>
            <w:noProof/>
            <w:webHidden/>
            <w:sz w:val="16"/>
            <w:szCs w:val="22"/>
            <w:lang w:val="en-US" w:eastAsia="en-US"/>
          </w:rPr>
          <w:fldChar w:fldCharType="begin"/>
        </w:r>
        <w:r w:rsidR="008B4353" w:rsidRPr="008B4353">
          <w:rPr>
            <w:rFonts w:ascii="Tahoma" w:hAnsi="Tahoma"/>
            <w:b/>
            <w:bCs/>
            <w:caps/>
            <w:noProof/>
            <w:webHidden/>
            <w:sz w:val="16"/>
            <w:szCs w:val="22"/>
            <w:lang w:val="en-US" w:eastAsia="en-US"/>
          </w:rPr>
          <w:instrText xml:space="preserve"> PAGEREF _Toc227244696 \h </w:instrText>
        </w:r>
        <w:r w:rsidR="008B4353" w:rsidRPr="008B4353">
          <w:rPr>
            <w:rFonts w:ascii="Tahoma" w:hAnsi="Tahoma"/>
            <w:b/>
            <w:bCs/>
            <w:caps/>
            <w:noProof/>
            <w:webHidden/>
            <w:sz w:val="16"/>
            <w:szCs w:val="22"/>
            <w:lang w:val="en-US" w:eastAsia="en-US"/>
          </w:rPr>
        </w:r>
        <w:r w:rsidR="008B4353" w:rsidRPr="008B4353">
          <w:rPr>
            <w:rFonts w:ascii="Tahoma" w:hAnsi="Tahoma"/>
            <w:b/>
            <w:bCs/>
            <w:caps/>
            <w:noProof/>
            <w:webHidden/>
            <w:sz w:val="16"/>
            <w:szCs w:val="22"/>
            <w:lang w:val="en-US" w:eastAsia="en-US"/>
          </w:rPr>
          <w:fldChar w:fldCharType="end"/>
        </w:r>
      </w:hyperlink>
      <w:r w:rsidR="00B157FD">
        <w:rPr>
          <w:rFonts w:ascii="Tahoma" w:hAnsi="Tahoma"/>
          <w:b/>
          <w:bCs/>
          <w:caps/>
          <w:noProof/>
          <w:sz w:val="16"/>
          <w:szCs w:val="22"/>
          <w:lang w:val="en-US" w:eastAsia="en-US"/>
        </w:rPr>
        <w:t>38</w:t>
      </w:r>
    </w:p>
    <w:p w14:paraId="2C1EFAAA" w14:textId="44492C66" w:rsidR="008B4353" w:rsidRPr="007639F4" w:rsidRDefault="00000000" w:rsidP="008B4353">
      <w:pPr>
        <w:tabs>
          <w:tab w:val="left" w:pos="660"/>
          <w:tab w:val="right" w:leader="dot" w:pos="9060"/>
        </w:tabs>
        <w:spacing w:before="120"/>
        <w:rPr>
          <w:rFonts w:ascii="Calibri" w:eastAsia="Yu Mincho" w:hAnsi="Calibri" w:cs="Arial"/>
          <w:b/>
          <w:noProof/>
          <w:sz w:val="22"/>
          <w:szCs w:val="22"/>
          <w:lang w:eastAsia="sk-SK"/>
        </w:rPr>
      </w:pPr>
      <w:hyperlink w:anchor="_Toc227244697" w:history="1">
        <w:r w:rsidR="008B4353" w:rsidRPr="007639F4">
          <w:rPr>
            <w:rFonts w:ascii="Tahoma" w:hAnsi="Tahoma" w:cs="Tahoma"/>
            <w:b/>
            <w:bCs/>
            <w:caps/>
            <w:noProof/>
            <w:sz w:val="16"/>
            <w:szCs w:val="22"/>
            <w:u w:val="single"/>
            <w:lang w:val="en-US" w:eastAsia="en-US"/>
          </w:rPr>
          <w:t>6.</w:t>
        </w:r>
        <w:r w:rsidR="008B4353" w:rsidRPr="007639F4">
          <w:rPr>
            <w:rFonts w:ascii="Calibri" w:eastAsia="Yu Mincho" w:hAnsi="Calibri" w:cs="Arial"/>
            <w:b/>
            <w:noProof/>
            <w:sz w:val="22"/>
            <w:szCs w:val="22"/>
            <w:lang w:eastAsia="sk-SK"/>
          </w:rPr>
          <w:tab/>
        </w:r>
        <w:r w:rsidR="008B4353" w:rsidRPr="007639F4">
          <w:rPr>
            <w:rFonts w:ascii="Tahoma" w:hAnsi="Tahoma" w:cs="Tahoma"/>
            <w:b/>
            <w:bCs/>
            <w:caps/>
            <w:noProof/>
            <w:sz w:val="16"/>
            <w:szCs w:val="22"/>
            <w:u w:val="single"/>
            <w:lang w:val="en-US" w:eastAsia="en-US"/>
          </w:rPr>
          <w:t>ZDROJOVÉ KÓDY</w:t>
        </w:r>
        <w:r w:rsidR="008B4353" w:rsidRPr="007639F4">
          <w:rPr>
            <w:rFonts w:ascii="Tahoma" w:hAnsi="Tahoma"/>
            <w:b/>
            <w:bCs/>
            <w:caps/>
            <w:noProof/>
            <w:webHidden/>
            <w:sz w:val="16"/>
            <w:szCs w:val="22"/>
            <w:lang w:val="en-US" w:eastAsia="en-US"/>
          </w:rPr>
          <w:tab/>
        </w:r>
        <w:r w:rsidR="008B4353" w:rsidRPr="007639F4">
          <w:rPr>
            <w:rFonts w:ascii="Tahoma" w:hAnsi="Tahoma"/>
            <w:b/>
            <w:bCs/>
            <w:caps/>
            <w:noProof/>
            <w:webHidden/>
            <w:sz w:val="16"/>
            <w:szCs w:val="22"/>
            <w:lang w:val="en-US" w:eastAsia="en-US"/>
          </w:rPr>
          <w:fldChar w:fldCharType="begin"/>
        </w:r>
        <w:r w:rsidR="008B4353" w:rsidRPr="007639F4">
          <w:rPr>
            <w:rFonts w:ascii="Tahoma" w:hAnsi="Tahoma"/>
            <w:b/>
            <w:bCs/>
            <w:caps/>
            <w:noProof/>
            <w:webHidden/>
            <w:sz w:val="16"/>
            <w:szCs w:val="22"/>
            <w:lang w:val="en-US" w:eastAsia="en-US"/>
          </w:rPr>
          <w:instrText xml:space="preserve"> PAGEREF _Toc227244697 \h </w:instrText>
        </w:r>
        <w:r w:rsidR="008B4353" w:rsidRPr="007639F4">
          <w:rPr>
            <w:rFonts w:ascii="Tahoma" w:hAnsi="Tahoma"/>
            <w:b/>
            <w:bCs/>
            <w:caps/>
            <w:noProof/>
            <w:webHidden/>
            <w:sz w:val="16"/>
            <w:szCs w:val="22"/>
            <w:lang w:val="en-US" w:eastAsia="en-US"/>
          </w:rPr>
        </w:r>
        <w:r w:rsidR="008B4353" w:rsidRPr="007639F4">
          <w:rPr>
            <w:rFonts w:ascii="Tahoma" w:hAnsi="Tahoma"/>
            <w:b/>
            <w:bCs/>
            <w:caps/>
            <w:noProof/>
            <w:webHidden/>
            <w:sz w:val="16"/>
            <w:szCs w:val="22"/>
            <w:lang w:val="en-US" w:eastAsia="en-US"/>
          </w:rPr>
          <w:fldChar w:fldCharType="separate"/>
        </w:r>
        <w:r w:rsidR="007639F4" w:rsidRPr="007639F4">
          <w:rPr>
            <w:rFonts w:ascii="Tahoma" w:hAnsi="Tahoma"/>
            <w:b/>
            <w:caps/>
            <w:noProof/>
            <w:webHidden/>
            <w:sz w:val="16"/>
            <w:szCs w:val="22"/>
            <w:lang w:eastAsia="en-US"/>
          </w:rPr>
          <w:t>38</w:t>
        </w:r>
        <w:r w:rsidR="008B4353" w:rsidRPr="007639F4">
          <w:rPr>
            <w:rFonts w:ascii="Tahoma" w:hAnsi="Tahoma"/>
            <w:b/>
            <w:bCs/>
            <w:caps/>
            <w:noProof/>
            <w:webHidden/>
            <w:sz w:val="16"/>
            <w:szCs w:val="22"/>
            <w:lang w:val="en-US" w:eastAsia="en-US"/>
          </w:rPr>
          <w:fldChar w:fldCharType="end"/>
        </w:r>
      </w:hyperlink>
    </w:p>
    <w:p w14:paraId="3B830B13" w14:textId="70FC0F0C" w:rsidR="008B4353" w:rsidRPr="007639F4" w:rsidRDefault="00000000" w:rsidP="008B4353">
      <w:pPr>
        <w:tabs>
          <w:tab w:val="left" w:pos="660"/>
          <w:tab w:val="right" w:leader="dot" w:pos="9060"/>
        </w:tabs>
        <w:spacing w:before="120"/>
        <w:rPr>
          <w:rFonts w:ascii="Calibri" w:eastAsia="Yu Mincho" w:hAnsi="Calibri" w:cs="Arial"/>
          <w:b/>
          <w:noProof/>
          <w:sz w:val="22"/>
          <w:szCs w:val="22"/>
          <w:lang w:eastAsia="sk-SK"/>
        </w:rPr>
      </w:pPr>
      <w:hyperlink w:anchor="_Toc227244698" w:history="1">
        <w:r w:rsidR="008B4353" w:rsidRPr="007639F4">
          <w:rPr>
            <w:rFonts w:ascii="Tahoma" w:hAnsi="Tahoma" w:cs="Tahoma"/>
            <w:b/>
            <w:bCs/>
            <w:caps/>
            <w:noProof/>
            <w:sz w:val="16"/>
            <w:szCs w:val="22"/>
            <w:u w:val="single"/>
            <w:lang w:val="en-US" w:eastAsia="en-US"/>
          </w:rPr>
          <w:t>7.</w:t>
        </w:r>
        <w:r w:rsidR="008B4353" w:rsidRPr="007639F4">
          <w:rPr>
            <w:rFonts w:ascii="Calibri" w:eastAsia="Yu Mincho" w:hAnsi="Calibri" w:cs="Arial"/>
            <w:b/>
            <w:noProof/>
            <w:sz w:val="22"/>
            <w:szCs w:val="22"/>
            <w:lang w:eastAsia="sk-SK"/>
          </w:rPr>
          <w:tab/>
        </w:r>
        <w:r w:rsidR="008B4353" w:rsidRPr="007639F4">
          <w:rPr>
            <w:rFonts w:ascii="Tahoma" w:hAnsi="Tahoma" w:cs="Tahoma"/>
            <w:b/>
            <w:bCs/>
            <w:caps/>
            <w:noProof/>
            <w:sz w:val="16"/>
            <w:szCs w:val="22"/>
            <w:u w:val="single"/>
            <w:lang w:val="en-US" w:eastAsia="en-US"/>
          </w:rPr>
          <w:t>PREVÁDZKA A ÚDRŽBA eNRI DOP</w:t>
        </w:r>
        <w:r w:rsidR="008B4353" w:rsidRPr="007639F4">
          <w:rPr>
            <w:rFonts w:ascii="Tahoma" w:hAnsi="Tahoma"/>
            <w:b/>
            <w:bCs/>
            <w:caps/>
            <w:noProof/>
            <w:webHidden/>
            <w:sz w:val="16"/>
            <w:szCs w:val="22"/>
            <w:lang w:val="en-US" w:eastAsia="en-US"/>
          </w:rPr>
          <w:tab/>
        </w:r>
        <w:r w:rsidR="008B4353" w:rsidRPr="007639F4">
          <w:rPr>
            <w:rFonts w:ascii="Tahoma" w:hAnsi="Tahoma"/>
            <w:b/>
            <w:bCs/>
            <w:caps/>
            <w:noProof/>
            <w:webHidden/>
            <w:sz w:val="16"/>
            <w:szCs w:val="22"/>
            <w:lang w:val="en-US" w:eastAsia="en-US"/>
          </w:rPr>
          <w:fldChar w:fldCharType="begin"/>
        </w:r>
        <w:r w:rsidR="008B4353" w:rsidRPr="007639F4">
          <w:rPr>
            <w:rFonts w:ascii="Tahoma" w:hAnsi="Tahoma"/>
            <w:b/>
            <w:bCs/>
            <w:caps/>
            <w:noProof/>
            <w:webHidden/>
            <w:sz w:val="16"/>
            <w:szCs w:val="22"/>
            <w:lang w:val="en-US" w:eastAsia="en-US"/>
          </w:rPr>
          <w:instrText xml:space="preserve"> PAGEREF _Toc227244698 \h </w:instrText>
        </w:r>
        <w:r w:rsidR="008B4353" w:rsidRPr="007639F4">
          <w:rPr>
            <w:rFonts w:ascii="Tahoma" w:hAnsi="Tahoma"/>
            <w:b/>
            <w:bCs/>
            <w:caps/>
            <w:noProof/>
            <w:webHidden/>
            <w:sz w:val="16"/>
            <w:szCs w:val="22"/>
            <w:lang w:val="en-US" w:eastAsia="en-US"/>
          </w:rPr>
        </w:r>
        <w:r w:rsidR="008B4353" w:rsidRPr="007639F4">
          <w:rPr>
            <w:rFonts w:ascii="Tahoma" w:hAnsi="Tahoma"/>
            <w:b/>
            <w:bCs/>
            <w:caps/>
            <w:noProof/>
            <w:webHidden/>
            <w:sz w:val="16"/>
            <w:szCs w:val="22"/>
            <w:lang w:val="en-US" w:eastAsia="en-US"/>
          </w:rPr>
          <w:fldChar w:fldCharType="end"/>
        </w:r>
      </w:hyperlink>
      <w:r w:rsidR="007639F4">
        <w:rPr>
          <w:rFonts w:ascii="Tahoma" w:hAnsi="Tahoma"/>
          <w:b/>
          <w:bCs/>
          <w:caps/>
          <w:noProof/>
          <w:sz w:val="16"/>
          <w:szCs w:val="22"/>
          <w:lang w:val="en-US" w:eastAsia="en-US"/>
        </w:rPr>
        <w:t>38</w:t>
      </w:r>
    </w:p>
    <w:p w14:paraId="2D4C9E09" w14:textId="62F32E1B" w:rsidR="008B4353" w:rsidRPr="007639F4" w:rsidRDefault="00000000" w:rsidP="008B4353">
      <w:pPr>
        <w:tabs>
          <w:tab w:val="left" w:pos="880"/>
          <w:tab w:val="right" w:leader="dot" w:pos="9060"/>
        </w:tabs>
        <w:ind w:left="220"/>
        <w:jc w:val="both"/>
        <w:rPr>
          <w:rFonts w:ascii="Calibri" w:eastAsia="Yu Mincho" w:hAnsi="Calibri" w:cs="Arial"/>
          <w:b/>
          <w:noProof/>
          <w:sz w:val="22"/>
          <w:szCs w:val="22"/>
          <w:lang w:eastAsia="sk-SK"/>
        </w:rPr>
      </w:pPr>
      <w:hyperlink w:anchor="_Toc227244699" w:history="1">
        <w:r w:rsidR="008B4353" w:rsidRPr="007639F4">
          <w:rPr>
            <w:rFonts w:ascii="Tahoma" w:hAnsi="Tahoma" w:cs="Tahoma"/>
            <w:b/>
            <w:smallCaps/>
            <w:noProof/>
            <w:sz w:val="16"/>
            <w:szCs w:val="16"/>
            <w:u w:val="single"/>
            <w:lang w:eastAsia="en-US"/>
          </w:rPr>
          <w:t>7.1.</w:t>
        </w:r>
        <w:r w:rsidR="008B4353" w:rsidRPr="007639F4">
          <w:rPr>
            <w:rFonts w:ascii="Calibri" w:eastAsia="Yu Mincho" w:hAnsi="Calibri" w:cs="Arial"/>
            <w:b/>
            <w:noProof/>
            <w:sz w:val="22"/>
            <w:szCs w:val="22"/>
            <w:lang w:eastAsia="sk-SK"/>
          </w:rPr>
          <w:tab/>
        </w:r>
        <w:r w:rsidR="008B4353" w:rsidRPr="007639F4">
          <w:rPr>
            <w:rFonts w:ascii="Tahoma" w:hAnsi="Tahoma" w:cs="Tahoma"/>
            <w:b/>
            <w:smallCaps/>
            <w:noProof/>
            <w:sz w:val="16"/>
            <w:szCs w:val="16"/>
            <w:u w:val="single"/>
            <w:lang w:eastAsia="en-US"/>
          </w:rPr>
          <w:t>Špecifikácia podporných služieb</w:t>
        </w:r>
        <w:r w:rsidR="008B4353" w:rsidRPr="007639F4">
          <w:rPr>
            <w:rFonts w:ascii="Tahoma" w:hAnsi="Tahoma" w:cs="Tahoma"/>
            <w:b/>
            <w:smallCaps/>
            <w:noProof/>
            <w:webHidden/>
            <w:sz w:val="16"/>
            <w:szCs w:val="16"/>
            <w:lang w:eastAsia="en-US"/>
          </w:rPr>
          <w:tab/>
        </w:r>
        <w:r w:rsidR="008B4353" w:rsidRPr="007639F4">
          <w:rPr>
            <w:rFonts w:ascii="Tahoma" w:hAnsi="Tahoma" w:cs="Tahoma"/>
            <w:b/>
            <w:smallCaps/>
            <w:noProof/>
            <w:webHidden/>
            <w:sz w:val="16"/>
            <w:szCs w:val="16"/>
            <w:lang w:eastAsia="en-US"/>
          </w:rPr>
          <w:fldChar w:fldCharType="begin"/>
        </w:r>
        <w:r w:rsidR="008B4353" w:rsidRPr="007639F4">
          <w:rPr>
            <w:rFonts w:ascii="Tahoma" w:hAnsi="Tahoma" w:cs="Tahoma"/>
            <w:b/>
            <w:smallCaps/>
            <w:noProof/>
            <w:webHidden/>
            <w:sz w:val="16"/>
            <w:szCs w:val="16"/>
            <w:lang w:eastAsia="en-US"/>
          </w:rPr>
          <w:instrText xml:space="preserve"> PAGEREF _Toc227244699 \h </w:instrText>
        </w:r>
        <w:r w:rsidR="008B4353" w:rsidRPr="007639F4">
          <w:rPr>
            <w:rFonts w:ascii="Tahoma" w:hAnsi="Tahoma" w:cs="Tahoma"/>
            <w:b/>
            <w:smallCaps/>
            <w:noProof/>
            <w:webHidden/>
            <w:sz w:val="16"/>
            <w:szCs w:val="16"/>
            <w:lang w:eastAsia="en-US"/>
          </w:rPr>
        </w:r>
        <w:r w:rsidR="008B4353" w:rsidRPr="007639F4">
          <w:rPr>
            <w:rFonts w:ascii="Tahoma" w:hAnsi="Tahoma" w:cs="Tahoma"/>
            <w:b/>
            <w:smallCaps/>
            <w:noProof/>
            <w:webHidden/>
            <w:sz w:val="16"/>
            <w:szCs w:val="16"/>
            <w:lang w:eastAsia="en-US"/>
          </w:rPr>
          <w:fldChar w:fldCharType="end"/>
        </w:r>
      </w:hyperlink>
      <w:r w:rsidR="007639F4">
        <w:rPr>
          <w:rFonts w:ascii="Tahoma" w:hAnsi="Tahoma" w:cs="Tahoma"/>
          <w:b/>
          <w:smallCaps/>
          <w:noProof/>
          <w:sz w:val="16"/>
          <w:szCs w:val="16"/>
          <w:lang w:eastAsia="en-US"/>
        </w:rPr>
        <w:t>38</w:t>
      </w:r>
    </w:p>
    <w:p w14:paraId="6F5799B5" w14:textId="5F7F28CA" w:rsidR="008B4353" w:rsidRPr="007639F4" w:rsidRDefault="00000000" w:rsidP="008B4353">
      <w:pPr>
        <w:tabs>
          <w:tab w:val="left" w:pos="1320"/>
          <w:tab w:val="right" w:leader="dot" w:pos="9062"/>
        </w:tabs>
        <w:ind w:left="440"/>
        <w:rPr>
          <w:rFonts w:ascii="Calibri" w:eastAsia="Yu Mincho" w:hAnsi="Calibri" w:cs="Arial"/>
          <w:b/>
          <w:noProof/>
          <w:sz w:val="22"/>
          <w:szCs w:val="22"/>
          <w:lang w:eastAsia="sk-SK"/>
        </w:rPr>
      </w:pPr>
      <w:hyperlink w:anchor="_Toc227244704" w:history="1">
        <w:r w:rsidR="008B4353" w:rsidRPr="007639F4">
          <w:rPr>
            <w:rFonts w:ascii="Tahoma" w:hAnsi="Tahoma"/>
            <w:b/>
            <w:iCs/>
            <w:noProof/>
            <w:sz w:val="16"/>
            <w:szCs w:val="22"/>
            <w:u w:val="single"/>
            <w:lang w:eastAsia="en-US"/>
          </w:rPr>
          <w:t>7.1.1.</w:t>
        </w:r>
        <w:r w:rsidR="008B4353" w:rsidRPr="007639F4">
          <w:rPr>
            <w:rFonts w:ascii="Calibri" w:eastAsia="Yu Mincho" w:hAnsi="Calibri" w:cs="Arial"/>
            <w:b/>
            <w:noProof/>
            <w:sz w:val="22"/>
            <w:szCs w:val="22"/>
            <w:lang w:eastAsia="sk-SK"/>
          </w:rPr>
          <w:tab/>
        </w:r>
        <w:r w:rsidR="008B4353" w:rsidRPr="007639F4">
          <w:rPr>
            <w:rFonts w:ascii="Tahoma" w:hAnsi="Tahoma"/>
            <w:b/>
            <w:iCs/>
            <w:noProof/>
            <w:sz w:val="16"/>
            <w:szCs w:val="22"/>
            <w:u w:val="single"/>
            <w:lang w:eastAsia="en-US"/>
          </w:rPr>
          <w:t>Úrovne podpory</w:t>
        </w:r>
        <w:r w:rsidR="008B4353" w:rsidRPr="007639F4">
          <w:rPr>
            <w:rFonts w:ascii="Tahoma" w:hAnsi="Tahoma"/>
            <w:b/>
            <w:iCs/>
            <w:noProof/>
            <w:webHidden/>
            <w:sz w:val="16"/>
            <w:szCs w:val="22"/>
            <w:lang w:val="en-US" w:eastAsia="en-US"/>
          </w:rPr>
          <w:tab/>
        </w:r>
        <w:r w:rsidR="008B4353" w:rsidRPr="007639F4">
          <w:rPr>
            <w:rFonts w:ascii="Tahoma" w:hAnsi="Tahoma"/>
            <w:b/>
            <w:iCs/>
            <w:noProof/>
            <w:webHidden/>
            <w:sz w:val="16"/>
            <w:szCs w:val="22"/>
            <w:lang w:val="en-US" w:eastAsia="en-US"/>
          </w:rPr>
          <w:fldChar w:fldCharType="begin"/>
        </w:r>
        <w:r w:rsidR="008B4353" w:rsidRPr="007639F4">
          <w:rPr>
            <w:rFonts w:ascii="Tahoma" w:hAnsi="Tahoma"/>
            <w:b/>
            <w:iCs/>
            <w:noProof/>
            <w:webHidden/>
            <w:sz w:val="16"/>
            <w:szCs w:val="22"/>
            <w:lang w:val="en-US" w:eastAsia="en-US"/>
          </w:rPr>
          <w:instrText xml:space="preserve"> PAGEREF _Toc227244704 \h </w:instrText>
        </w:r>
        <w:r w:rsidR="008B4353" w:rsidRPr="007639F4">
          <w:rPr>
            <w:rFonts w:ascii="Tahoma" w:hAnsi="Tahoma"/>
            <w:b/>
            <w:iCs/>
            <w:noProof/>
            <w:webHidden/>
            <w:sz w:val="16"/>
            <w:szCs w:val="22"/>
            <w:lang w:val="en-US" w:eastAsia="en-US"/>
          </w:rPr>
        </w:r>
        <w:r w:rsidR="008B4353" w:rsidRPr="007639F4">
          <w:rPr>
            <w:rFonts w:ascii="Tahoma" w:hAnsi="Tahoma"/>
            <w:b/>
            <w:iCs/>
            <w:noProof/>
            <w:webHidden/>
            <w:sz w:val="16"/>
            <w:szCs w:val="22"/>
            <w:lang w:val="en-US" w:eastAsia="en-US"/>
          </w:rPr>
          <w:fldChar w:fldCharType="end"/>
        </w:r>
      </w:hyperlink>
      <w:r w:rsidR="007639F4">
        <w:rPr>
          <w:rFonts w:ascii="Tahoma" w:hAnsi="Tahoma"/>
          <w:b/>
          <w:iCs/>
          <w:noProof/>
          <w:sz w:val="16"/>
          <w:szCs w:val="22"/>
          <w:lang w:val="en-US" w:eastAsia="en-US"/>
        </w:rPr>
        <w:t>39</w:t>
      </w:r>
    </w:p>
    <w:p w14:paraId="0EB097D0" w14:textId="2B2289D1" w:rsidR="008B4353" w:rsidRPr="007639F4" w:rsidRDefault="00000000" w:rsidP="008B4353">
      <w:pPr>
        <w:tabs>
          <w:tab w:val="left" w:pos="1320"/>
          <w:tab w:val="right" w:leader="dot" w:pos="9062"/>
        </w:tabs>
        <w:ind w:left="440"/>
        <w:rPr>
          <w:rFonts w:ascii="Calibri" w:eastAsia="Yu Mincho" w:hAnsi="Calibri" w:cs="Arial"/>
          <w:b/>
          <w:noProof/>
          <w:sz w:val="22"/>
          <w:szCs w:val="22"/>
          <w:lang w:eastAsia="sk-SK"/>
        </w:rPr>
      </w:pPr>
      <w:hyperlink w:anchor="_Toc227244705" w:history="1">
        <w:r w:rsidR="008B4353" w:rsidRPr="007639F4">
          <w:rPr>
            <w:rFonts w:ascii="Tahoma" w:hAnsi="Tahoma"/>
            <w:b/>
            <w:iCs/>
            <w:noProof/>
            <w:sz w:val="16"/>
            <w:szCs w:val="22"/>
            <w:u w:val="single"/>
            <w:lang w:eastAsia="en-US"/>
          </w:rPr>
          <w:t>7.1.2.</w:t>
        </w:r>
        <w:r w:rsidR="008B4353" w:rsidRPr="007639F4">
          <w:rPr>
            <w:rFonts w:ascii="Calibri" w:eastAsia="Yu Mincho" w:hAnsi="Calibri" w:cs="Arial"/>
            <w:b/>
            <w:noProof/>
            <w:sz w:val="22"/>
            <w:szCs w:val="22"/>
            <w:lang w:eastAsia="sk-SK"/>
          </w:rPr>
          <w:tab/>
        </w:r>
        <w:r w:rsidR="008B4353" w:rsidRPr="007639F4">
          <w:rPr>
            <w:rFonts w:ascii="Tahoma" w:hAnsi="Tahoma"/>
            <w:b/>
            <w:iCs/>
            <w:noProof/>
            <w:sz w:val="16"/>
            <w:szCs w:val="22"/>
            <w:u w:val="single"/>
            <w:lang w:eastAsia="en-US"/>
          </w:rPr>
          <w:t>Service desk</w:t>
        </w:r>
        <w:r w:rsidR="008B4353" w:rsidRPr="007639F4">
          <w:rPr>
            <w:rFonts w:ascii="Tahoma" w:hAnsi="Tahoma"/>
            <w:b/>
            <w:iCs/>
            <w:noProof/>
            <w:webHidden/>
            <w:sz w:val="16"/>
            <w:szCs w:val="22"/>
            <w:lang w:val="en-US" w:eastAsia="en-US"/>
          </w:rPr>
          <w:tab/>
        </w:r>
        <w:r w:rsidR="008B4353" w:rsidRPr="007639F4">
          <w:rPr>
            <w:rFonts w:ascii="Tahoma" w:hAnsi="Tahoma"/>
            <w:b/>
            <w:iCs/>
            <w:noProof/>
            <w:webHidden/>
            <w:sz w:val="16"/>
            <w:szCs w:val="22"/>
            <w:lang w:val="en-US" w:eastAsia="en-US"/>
          </w:rPr>
          <w:fldChar w:fldCharType="begin"/>
        </w:r>
        <w:r w:rsidR="008B4353" w:rsidRPr="007639F4">
          <w:rPr>
            <w:rFonts w:ascii="Tahoma" w:hAnsi="Tahoma"/>
            <w:b/>
            <w:iCs/>
            <w:noProof/>
            <w:webHidden/>
            <w:sz w:val="16"/>
            <w:szCs w:val="22"/>
            <w:lang w:val="en-US" w:eastAsia="en-US"/>
          </w:rPr>
          <w:instrText xml:space="preserve"> PAGEREF _Toc227244705 \h </w:instrText>
        </w:r>
        <w:r w:rsidR="008B4353" w:rsidRPr="007639F4">
          <w:rPr>
            <w:rFonts w:ascii="Tahoma" w:hAnsi="Tahoma"/>
            <w:b/>
            <w:iCs/>
            <w:noProof/>
            <w:webHidden/>
            <w:sz w:val="16"/>
            <w:szCs w:val="22"/>
            <w:lang w:val="en-US" w:eastAsia="en-US"/>
          </w:rPr>
        </w:r>
        <w:r w:rsidR="008B4353" w:rsidRPr="007639F4">
          <w:rPr>
            <w:rFonts w:ascii="Tahoma" w:hAnsi="Tahoma"/>
            <w:b/>
            <w:iCs/>
            <w:noProof/>
            <w:webHidden/>
            <w:sz w:val="16"/>
            <w:szCs w:val="22"/>
            <w:lang w:val="en-US" w:eastAsia="en-US"/>
          </w:rPr>
          <w:fldChar w:fldCharType="end"/>
        </w:r>
      </w:hyperlink>
      <w:r w:rsidR="007639F4">
        <w:rPr>
          <w:rFonts w:ascii="Tahoma" w:hAnsi="Tahoma"/>
          <w:b/>
          <w:iCs/>
          <w:noProof/>
          <w:sz w:val="16"/>
          <w:szCs w:val="22"/>
          <w:lang w:val="en-US" w:eastAsia="en-US"/>
        </w:rPr>
        <w:t>40</w:t>
      </w:r>
    </w:p>
    <w:p w14:paraId="27BCBF23" w14:textId="32BAD627" w:rsidR="008B4353" w:rsidRPr="007639F4" w:rsidRDefault="00000000" w:rsidP="008B4353">
      <w:pPr>
        <w:tabs>
          <w:tab w:val="left" w:pos="1320"/>
          <w:tab w:val="right" w:leader="dot" w:pos="9062"/>
        </w:tabs>
        <w:ind w:left="440"/>
        <w:rPr>
          <w:rFonts w:ascii="Calibri" w:eastAsia="Yu Mincho" w:hAnsi="Calibri" w:cs="Arial"/>
          <w:b/>
          <w:noProof/>
          <w:sz w:val="22"/>
          <w:szCs w:val="22"/>
          <w:lang w:eastAsia="sk-SK"/>
        </w:rPr>
      </w:pPr>
      <w:hyperlink w:anchor="_Toc227244706" w:history="1">
        <w:r w:rsidR="008B4353" w:rsidRPr="007639F4">
          <w:rPr>
            <w:rFonts w:ascii="Tahoma" w:hAnsi="Tahoma"/>
            <w:b/>
            <w:iCs/>
            <w:noProof/>
            <w:sz w:val="16"/>
            <w:szCs w:val="22"/>
            <w:u w:val="single"/>
            <w:lang w:eastAsia="en-US"/>
          </w:rPr>
          <w:t>7.1.3.</w:t>
        </w:r>
        <w:r w:rsidR="008B4353" w:rsidRPr="007639F4">
          <w:rPr>
            <w:rFonts w:ascii="Calibri" w:eastAsia="Yu Mincho" w:hAnsi="Calibri" w:cs="Arial"/>
            <w:b/>
            <w:noProof/>
            <w:sz w:val="22"/>
            <w:szCs w:val="22"/>
            <w:lang w:eastAsia="sk-SK"/>
          </w:rPr>
          <w:tab/>
        </w:r>
        <w:r w:rsidR="008B4353" w:rsidRPr="007639F4">
          <w:rPr>
            <w:rFonts w:ascii="Tahoma" w:hAnsi="Tahoma"/>
            <w:b/>
            <w:iCs/>
            <w:noProof/>
            <w:sz w:val="16"/>
            <w:szCs w:val="22"/>
            <w:u w:val="single"/>
            <w:lang w:eastAsia="en-US"/>
          </w:rPr>
          <w:t>Prevádzková podpora v dôsledku výskytu Incidentov - Incident manažment (Incident management)</w:t>
        </w:r>
        <w:r w:rsidR="008B4353" w:rsidRPr="007639F4">
          <w:rPr>
            <w:rFonts w:ascii="Tahoma" w:hAnsi="Tahoma"/>
            <w:b/>
            <w:iCs/>
            <w:noProof/>
            <w:webHidden/>
            <w:sz w:val="16"/>
            <w:szCs w:val="22"/>
            <w:lang w:val="en-US" w:eastAsia="en-US"/>
          </w:rPr>
          <w:tab/>
        </w:r>
        <w:r w:rsidR="008B4353" w:rsidRPr="007639F4">
          <w:rPr>
            <w:rFonts w:ascii="Tahoma" w:hAnsi="Tahoma"/>
            <w:b/>
            <w:iCs/>
            <w:noProof/>
            <w:webHidden/>
            <w:sz w:val="16"/>
            <w:szCs w:val="22"/>
            <w:lang w:val="en-US" w:eastAsia="en-US"/>
          </w:rPr>
          <w:fldChar w:fldCharType="begin"/>
        </w:r>
        <w:r w:rsidR="008B4353" w:rsidRPr="007639F4">
          <w:rPr>
            <w:rFonts w:ascii="Tahoma" w:hAnsi="Tahoma"/>
            <w:b/>
            <w:iCs/>
            <w:noProof/>
            <w:webHidden/>
            <w:sz w:val="16"/>
            <w:szCs w:val="22"/>
            <w:lang w:val="en-US" w:eastAsia="en-US"/>
          </w:rPr>
          <w:instrText xml:space="preserve"> PAGEREF _Toc227244706 \h </w:instrText>
        </w:r>
        <w:r w:rsidR="008B4353" w:rsidRPr="007639F4">
          <w:rPr>
            <w:rFonts w:ascii="Tahoma" w:hAnsi="Tahoma"/>
            <w:b/>
            <w:iCs/>
            <w:noProof/>
            <w:webHidden/>
            <w:sz w:val="16"/>
            <w:szCs w:val="22"/>
            <w:lang w:val="en-US" w:eastAsia="en-US"/>
          </w:rPr>
        </w:r>
        <w:r w:rsidR="008B4353" w:rsidRPr="007639F4">
          <w:rPr>
            <w:rFonts w:ascii="Tahoma" w:hAnsi="Tahoma"/>
            <w:b/>
            <w:iCs/>
            <w:noProof/>
            <w:webHidden/>
            <w:sz w:val="16"/>
            <w:szCs w:val="22"/>
            <w:lang w:val="en-US" w:eastAsia="en-US"/>
          </w:rPr>
          <w:fldChar w:fldCharType="end"/>
        </w:r>
      </w:hyperlink>
      <w:r w:rsidR="007639F4">
        <w:rPr>
          <w:rFonts w:ascii="Tahoma" w:hAnsi="Tahoma"/>
          <w:b/>
          <w:iCs/>
          <w:noProof/>
          <w:sz w:val="16"/>
          <w:szCs w:val="22"/>
          <w:lang w:val="en-US" w:eastAsia="en-US"/>
        </w:rPr>
        <w:t>40</w:t>
      </w:r>
    </w:p>
    <w:p w14:paraId="0EFD5A84" w14:textId="2E30F6A1" w:rsidR="008B4353" w:rsidRPr="007639F4" w:rsidRDefault="00000000" w:rsidP="008B4353">
      <w:pPr>
        <w:tabs>
          <w:tab w:val="left" w:pos="1320"/>
          <w:tab w:val="right" w:leader="dot" w:pos="9062"/>
        </w:tabs>
        <w:ind w:left="440"/>
        <w:rPr>
          <w:rFonts w:ascii="Calibri" w:eastAsia="Yu Mincho" w:hAnsi="Calibri" w:cs="Arial"/>
          <w:b/>
          <w:noProof/>
          <w:sz w:val="22"/>
          <w:szCs w:val="22"/>
          <w:lang w:eastAsia="sk-SK"/>
        </w:rPr>
      </w:pPr>
      <w:hyperlink w:anchor="_Toc227244707" w:history="1">
        <w:r w:rsidR="008B4353" w:rsidRPr="007639F4">
          <w:rPr>
            <w:rFonts w:ascii="Tahoma" w:hAnsi="Tahoma"/>
            <w:b/>
            <w:iCs/>
            <w:noProof/>
            <w:sz w:val="16"/>
            <w:szCs w:val="22"/>
            <w:u w:val="single"/>
            <w:lang w:eastAsia="en-US"/>
          </w:rPr>
          <w:t>7.1.4.</w:t>
        </w:r>
        <w:r w:rsidR="008B4353" w:rsidRPr="007639F4">
          <w:rPr>
            <w:rFonts w:ascii="Calibri" w:eastAsia="Yu Mincho" w:hAnsi="Calibri" w:cs="Arial"/>
            <w:b/>
            <w:noProof/>
            <w:sz w:val="22"/>
            <w:szCs w:val="22"/>
            <w:lang w:eastAsia="sk-SK"/>
          </w:rPr>
          <w:tab/>
        </w:r>
        <w:r w:rsidR="008B4353" w:rsidRPr="007639F4">
          <w:rPr>
            <w:rFonts w:ascii="Tahoma" w:hAnsi="Tahoma"/>
            <w:b/>
            <w:iCs/>
            <w:noProof/>
            <w:sz w:val="16"/>
            <w:szCs w:val="22"/>
            <w:u w:val="single"/>
            <w:lang w:eastAsia="en-US"/>
          </w:rPr>
          <w:t>Prevádzková podpora  v dôsledku výskytu problémov - Problém manažment (Problem management)</w:t>
        </w:r>
        <w:r w:rsidR="008B4353" w:rsidRPr="007639F4">
          <w:rPr>
            <w:rFonts w:ascii="Tahoma" w:hAnsi="Tahoma"/>
            <w:b/>
            <w:iCs/>
            <w:noProof/>
            <w:webHidden/>
            <w:sz w:val="16"/>
            <w:szCs w:val="22"/>
            <w:lang w:val="en-US" w:eastAsia="en-US"/>
          </w:rPr>
          <w:tab/>
        </w:r>
        <w:r w:rsidR="008B4353" w:rsidRPr="007639F4">
          <w:rPr>
            <w:rFonts w:ascii="Tahoma" w:hAnsi="Tahoma"/>
            <w:b/>
            <w:iCs/>
            <w:noProof/>
            <w:webHidden/>
            <w:sz w:val="16"/>
            <w:szCs w:val="22"/>
            <w:lang w:val="en-US" w:eastAsia="en-US"/>
          </w:rPr>
          <w:fldChar w:fldCharType="begin"/>
        </w:r>
        <w:r w:rsidR="008B4353" w:rsidRPr="007639F4">
          <w:rPr>
            <w:rFonts w:ascii="Tahoma" w:hAnsi="Tahoma"/>
            <w:b/>
            <w:iCs/>
            <w:noProof/>
            <w:webHidden/>
            <w:sz w:val="16"/>
            <w:szCs w:val="22"/>
            <w:lang w:val="en-US" w:eastAsia="en-US"/>
          </w:rPr>
          <w:instrText xml:space="preserve"> PAGEREF _Toc227244707 \h </w:instrText>
        </w:r>
        <w:r w:rsidR="008B4353" w:rsidRPr="007639F4">
          <w:rPr>
            <w:rFonts w:ascii="Tahoma" w:hAnsi="Tahoma"/>
            <w:b/>
            <w:iCs/>
            <w:noProof/>
            <w:webHidden/>
            <w:sz w:val="16"/>
            <w:szCs w:val="22"/>
            <w:lang w:val="en-US" w:eastAsia="en-US"/>
          </w:rPr>
        </w:r>
        <w:r w:rsidR="008B4353" w:rsidRPr="007639F4">
          <w:rPr>
            <w:rFonts w:ascii="Tahoma" w:hAnsi="Tahoma"/>
            <w:b/>
            <w:iCs/>
            <w:noProof/>
            <w:webHidden/>
            <w:sz w:val="16"/>
            <w:szCs w:val="22"/>
            <w:lang w:val="en-US" w:eastAsia="en-US"/>
          </w:rPr>
          <w:fldChar w:fldCharType="end"/>
        </w:r>
      </w:hyperlink>
      <w:r w:rsidR="007639F4">
        <w:rPr>
          <w:rFonts w:ascii="Tahoma" w:hAnsi="Tahoma"/>
          <w:b/>
          <w:iCs/>
          <w:noProof/>
          <w:sz w:val="16"/>
          <w:szCs w:val="22"/>
          <w:lang w:val="en-US" w:eastAsia="en-US"/>
        </w:rPr>
        <w:t>42</w:t>
      </w:r>
    </w:p>
    <w:p w14:paraId="2886214B" w14:textId="3A6DA5E0" w:rsidR="008B4353" w:rsidRPr="007639F4" w:rsidRDefault="00000000" w:rsidP="008B4353">
      <w:pPr>
        <w:tabs>
          <w:tab w:val="left" w:pos="1320"/>
          <w:tab w:val="right" w:leader="dot" w:pos="9062"/>
        </w:tabs>
        <w:ind w:left="440"/>
        <w:rPr>
          <w:rFonts w:ascii="Calibri" w:eastAsia="Yu Mincho" w:hAnsi="Calibri" w:cs="Arial"/>
          <w:b/>
          <w:noProof/>
          <w:sz w:val="22"/>
          <w:szCs w:val="22"/>
          <w:lang w:eastAsia="sk-SK"/>
        </w:rPr>
      </w:pPr>
      <w:hyperlink w:anchor="_Toc227244708" w:history="1">
        <w:r w:rsidR="008B4353" w:rsidRPr="007639F4">
          <w:rPr>
            <w:rFonts w:ascii="Tahoma" w:hAnsi="Tahoma"/>
            <w:b/>
            <w:iCs/>
            <w:noProof/>
            <w:sz w:val="16"/>
            <w:szCs w:val="22"/>
            <w:u w:val="single"/>
            <w:lang w:eastAsia="en-US"/>
          </w:rPr>
          <w:t>7.1.5.</w:t>
        </w:r>
        <w:r w:rsidR="008B4353" w:rsidRPr="007639F4">
          <w:rPr>
            <w:rFonts w:ascii="Calibri" w:eastAsia="Yu Mincho" w:hAnsi="Calibri" w:cs="Arial"/>
            <w:b/>
            <w:noProof/>
            <w:sz w:val="22"/>
            <w:szCs w:val="22"/>
            <w:lang w:eastAsia="sk-SK"/>
          </w:rPr>
          <w:tab/>
        </w:r>
        <w:r w:rsidR="008B4353" w:rsidRPr="007639F4">
          <w:rPr>
            <w:rFonts w:ascii="Tahoma" w:hAnsi="Tahoma"/>
            <w:b/>
            <w:iCs/>
            <w:noProof/>
            <w:sz w:val="16"/>
            <w:szCs w:val="22"/>
            <w:u w:val="single"/>
            <w:lang w:eastAsia="en-US"/>
          </w:rPr>
          <w:t>Podpora prevádzky -  Kapacitný manažment (Capacity management)</w:t>
        </w:r>
        <w:r w:rsidR="008B4353" w:rsidRPr="007639F4">
          <w:rPr>
            <w:rFonts w:ascii="Tahoma" w:hAnsi="Tahoma"/>
            <w:b/>
            <w:iCs/>
            <w:noProof/>
            <w:webHidden/>
            <w:sz w:val="16"/>
            <w:szCs w:val="22"/>
            <w:lang w:val="en-US" w:eastAsia="en-US"/>
          </w:rPr>
          <w:tab/>
        </w:r>
        <w:r w:rsidR="008B4353" w:rsidRPr="007639F4">
          <w:rPr>
            <w:rFonts w:ascii="Tahoma" w:hAnsi="Tahoma"/>
            <w:b/>
            <w:iCs/>
            <w:noProof/>
            <w:webHidden/>
            <w:sz w:val="16"/>
            <w:szCs w:val="22"/>
            <w:lang w:val="en-US" w:eastAsia="en-US"/>
          </w:rPr>
          <w:fldChar w:fldCharType="begin"/>
        </w:r>
        <w:r w:rsidR="008B4353" w:rsidRPr="007639F4">
          <w:rPr>
            <w:rFonts w:ascii="Tahoma" w:hAnsi="Tahoma"/>
            <w:b/>
            <w:iCs/>
            <w:noProof/>
            <w:webHidden/>
            <w:sz w:val="16"/>
            <w:szCs w:val="22"/>
            <w:lang w:val="en-US" w:eastAsia="en-US"/>
          </w:rPr>
          <w:instrText xml:space="preserve"> PAGEREF _Toc227244708 \h </w:instrText>
        </w:r>
        <w:r w:rsidR="008B4353" w:rsidRPr="007639F4">
          <w:rPr>
            <w:rFonts w:ascii="Tahoma" w:hAnsi="Tahoma"/>
            <w:b/>
            <w:iCs/>
            <w:noProof/>
            <w:webHidden/>
            <w:sz w:val="16"/>
            <w:szCs w:val="22"/>
            <w:lang w:val="en-US" w:eastAsia="en-US"/>
          </w:rPr>
        </w:r>
        <w:r w:rsidR="008B4353" w:rsidRPr="007639F4">
          <w:rPr>
            <w:rFonts w:ascii="Tahoma" w:hAnsi="Tahoma"/>
            <w:b/>
            <w:iCs/>
            <w:noProof/>
            <w:webHidden/>
            <w:sz w:val="16"/>
            <w:szCs w:val="22"/>
            <w:lang w:val="en-US" w:eastAsia="en-US"/>
          </w:rPr>
          <w:fldChar w:fldCharType="end"/>
        </w:r>
      </w:hyperlink>
      <w:r w:rsidR="007639F4">
        <w:rPr>
          <w:rFonts w:ascii="Tahoma" w:hAnsi="Tahoma"/>
          <w:b/>
          <w:iCs/>
          <w:noProof/>
          <w:sz w:val="16"/>
          <w:szCs w:val="22"/>
          <w:lang w:val="en-US" w:eastAsia="en-US"/>
        </w:rPr>
        <w:t>42</w:t>
      </w:r>
    </w:p>
    <w:p w14:paraId="3CB7FB96" w14:textId="0E3EDC4F" w:rsidR="008B4353" w:rsidRPr="007639F4" w:rsidRDefault="00000000" w:rsidP="008B4353">
      <w:pPr>
        <w:tabs>
          <w:tab w:val="left" w:pos="1320"/>
          <w:tab w:val="right" w:leader="dot" w:pos="9062"/>
        </w:tabs>
        <w:ind w:left="440"/>
        <w:rPr>
          <w:rFonts w:ascii="Calibri" w:eastAsia="Yu Mincho" w:hAnsi="Calibri" w:cs="Arial"/>
          <w:b/>
          <w:noProof/>
          <w:sz w:val="22"/>
          <w:szCs w:val="22"/>
          <w:lang w:eastAsia="sk-SK"/>
        </w:rPr>
      </w:pPr>
      <w:hyperlink w:anchor="_Toc227244709" w:history="1">
        <w:r w:rsidR="008B4353" w:rsidRPr="007639F4">
          <w:rPr>
            <w:rFonts w:ascii="Tahoma" w:hAnsi="Tahoma"/>
            <w:b/>
            <w:iCs/>
            <w:noProof/>
            <w:sz w:val="16"/>
            <w:szCs w:val="22"/>
            <w:u w:val="single"/>
            <w:lang w:eastAsia="en-US"/>
          </w:rPr>
          <w:t>7.1.6.</w:t>
        </w:r>
        <w:r w:rsidR="008B4353" w:rsidRPr="007639F4">
          <w:rPr>
            <w:rFonts w:ascii="Calibri" w:eastAsia="Yu Mincho" w:hAnsi="Calibri" w:cs="Arial"/>
            <w:b/>
            <w:noProof/>
            <w:sz w:val="22"/>
            <w:szCs w:val="22"/>
            <w:lang w:eastAsia="sk-SK"/>
          </w:rPr>
          <w:tab/>
        </w:r>
        <w:r w:rsidR="008B4353" w:rsidRPr="007639F4">
          <w:rPr>
            <w:rFonts w:ascii="Tahoma" w:hAnsi="Tahoma"/>
            <w:b/>
            <w:iCs/>
            <w:noProof/>
            <w:sz w:val="16"/>
            <w:szCs w:val="22"/>
            <w:u w:val="single"/>
            <w:lang w:eastAsia="en-US"/>
          </w:rPr>
          <w:t>Rozvoj IS eNRI DOP – Zmenový manažment (Change management)</w:t>
        </w:r>
        <w:r w:rsidR="008B4353" w:rsidRPr="007639F4">
          <w:rPr>
            <w:rFonts w:ascii="Tahoma" w:hAnsi="Tahoma"/>
            <w:b/>
            <w:iCs/>
            <w:noProof/>
            <w:webHidden/>
            <w:sz w:val="16"/>
            <w:szCs w:val="22"/>
            <w:lang w:val="en-US" w:eastAsia="en-US"/>
          </w:rPr>
          <w:tab/>
        </w:r>
        <w:r w:rsidR="008B4353" w:rsidRPr="007639F4">
          <w:rPr>
            <w:rFonts w:ascii="Tahoma" w:hAnsi="Tahoma"/>
            <w:b/>
            <w:iCs/>
            <w:noProof/>
            <w:webHidden/>
            <w:sz w:val="16"/>
            <w:szCs w:val="22"/>
            <w:lang w:val="en-US" w:eastAsia="en-US"/>
          </w:rPr>
          <w:fldChar w:fldCharType="begin"/>
        </w:r>
        <w:r w:rsidR="008B4353" w:rsidRPr="007639F4">
          <w:rPr>
            <w:rFonts w:ascii="Tahoma" w:hAnsi="Tahoma"/>
            <w:b/>
            <w:iCs/>
            <w:noProof/>
            <w:webHidden/>
            <w:sz w:val="16"/>
            <w:szCs w:val="22"/>
            <w:lang w:val="en-US" w:eastAsia="en-US"/>
          </w:rPr>
          <w:instrText xml:space="preserve"> PAGEREF _Toc227244709 \h </w:instrText>
        </w:r>
        <w:r w:rsidR="008B4353" w:rsidRPr="007639F4">
          <w:rPr>
            <w:rFonts w:ascii="Tahoma" w:hAnsi="Tahoma"/>
            <w:b/>
            <w:iCs/>
            <w:noProof/>
            <w:webHidden/>
            <w:sz w:val="16"/>
            <w:szCs w:val="22"/>
            <w:lang w:val="en-US" w:eastAsia="en-US"/>
          </w:rPr>
        </w:r>
        <w:r w:rsidR="008B4353" w:rsidRPr="007639F4">
          <w:rPr>
            <w:rFonts w:ascii="Tahoma" w:hAnsi="Tahoma"/>
            <w:b/>
            <w:iCs/>
            <w:noProof/>
            <w:webHidden/>
            <w:sz w:val="16"/>
            <w:szCs w:val="22"/>
            <w:lang w:val="en-US" w:eastAsia="en-US"/>
          </w:rPr>
          <w:fldChar w:fldCharType="end"/>
        </w:r>
      </w:hyperlink>
      <w:r w:rsidR="007639F4">
        <w:rPr>
          <w:rFonts w:ascii="Tahoma" w:hAnsi="Tahoma"/>
          <w:b/>
          <w:iCs/>
          <w:noProof/>
          <w:sz w:val="16"/>
          <w:szCs w:val="22"/>
          <w:lang w:val="en-US" w:eastAsia="en-US"/>
        </w:rPr>
        <w:t>43</w:t>
      </w:r>
    </w:p>
    <w:p w14:paraId="793B6BF3" w14:textId="4B9AF526" w:rsidR="008B4353" w:rsidRPr="007639F4" w:rsidRDefault="00000000" w:rsidP="008B4353">
      <w:pPr>
        <w:tabs>
          <w:tab w:val="left" w:pos="1320"/>
          <w:tab w:val="right" w:leader="dot" w:pos="9062"/>
        </w:tabs>
        <w:ind w:left="440"/>
        <w:rPr>
          <w:rFonts w:ascii="Calibri" w:eastAsia="Yu Mincho" w:hAnsi="Calibri" w:cs="Arial"/>
          <w:b/>
          <w:noProof/>
          <w:sz w:val="22"/>
          <w:szCs w:val="22"/>
          <w:lang w:eastAsia="sk-SK"/>
        </w:rPr>
      </w:pPr>
      <w:hyperlink w:anchor="_Toc227244710" w:history="1">
        <w:r w:rsidR="008B4353" w:rsidRPr="007639F4">
          <w:rPr>
            <w:rFonts w:ascii="Tahoma" w:hAnsi="Tahoma"/>
            <w:b/>
            <w:iCs/>
            <w:noProof/>
            <w:sz w:val="16"/>
            <w:szCs w:val="22"/>
            <w:u w:val="single"/>
            <w:lang w:eastAsia="en-US"/>
          </w:rPr>
          <w:t>7.1.7.</w:t>
        </w:r>
        <w:r w:rsidR="008B4353" w:rsidRPr="007639F4">
          <w:rPr>
            <w:rFonts w:ascii="Calibri" w:eastAsia="Yu Mincho" w:hAnsi="Calibri" w:cs="Arial"/>
            <w:b/>
            <w:noProof/>
            <w:sz w:val="22"/>
            <w:szCs w:val="22"/>
            <w:lang w:eastAsia="sk-SK"/>
          </w:rPr>
          <w:tab/>
        </w:r>
        <w:r w:rsidR="008B4353" w:rsidRPr="007639F4">
          <w:rPr>
            <w:rFonts w:ascii="Tahoma" w:hAnsi="Tahoma"/>
            <w:b/>
            <w:iCs/>
            <w:noProof/>
            <w:sz w:val="16"/>
            <w:szCs w:val="22"/>
            <w:u w:val="single"/>
            <w:lang w:eastAsia="en-US"/>
          </w:rPr>
          <w:t>Riešenie incidentov – SLA parametre</w:t>
        </w:r>
        <w:r w:rsidR="008B4353" w:rsidRPr="007639F4">
          <w:rPr>
            <w:rFonts w:ascii="Tahoma" w:hAnsi="Tahoma"/>
            <w:b/>
            <w:iCs/>
            <w:noProof/>
            <w:webHidden/>
            <w:sz w:val="16"/>
            <w:szCs w:val="22"/>
            <w:lang w:val="en-US" w:eastAsia="en-US"/>
          </w:rPr>
          <w:tab/>
        </w:r>
        <w:r w:rsidR="008B4353" w:rsidRPr="007639F4">
          <w:rPr>
            <w:rFonts w:ascii="Tahoma" w:hAnsi="Tahoma"/>
            <w:b/>
            <w:iCs/>
            <w:noProof/>
            <w:webHidden/>
            <w:sz w:val="16"/>
            <w:szCs w:val="22"/>
            <w:lang w:val="en-US" w:eastAsia="en-US"/>
          </w:rPr>
          <w:fldChar w:fldCharType="begin"/>
        </w:r>
        <w:r w:rsidR="008B4353" w:rsidRPr="007639F4">
          <w:rPr>
            <w:rFonts w:ascii="Tahoma" w:hAnsi="Tahoma"/>
            <w:b/>
            <w:iCs/>
            <w:noProof/>
            <w:webHidden/>
            <w:sz w:val="16"/>
            <w:szCs w:val="22"/>
            <w:lang w:val="en-US" w:eastAsia="en-US"/>
          </w:rPr>
          <w:instrText xml:space="preserve"> PAGEREF _Toc227244710 \h </w:instrText>
        </w:r>
        <w:r w:rsidR="008B4353" w:rsidRPr="007639F4">
          <w:rPr>
            <w:rFonts w:ascii="Tahoma" w:hAnsi="Tahoma"/>
            <w:b/>
            <w:iCs/>
            <w:noProof/>
            <w:webHidden/>
            <w:sz w:val="16"/>
            <w:szCs w:val="22"/>
            <w:lang w:val="en-US" w:eastAsia="en-US"/>
          </w:rPr>
        </w:r>
        <w:r w:rsidR="008B4353" w:rsidRPr="007639F4">
          <w:rPr>
            <w:rFonts w:ascii="Tahoma" w:hAnsi="Tahoma"/>
            <w:b/>
            <w:iCs/>
            <w:noProof/>
            <w:webHidden/>
            <w:sz w:val="16"/>
            <w:szCs w:val="22"/>
            <w:lang w:val="en-US" w:eastAsia="en-US"/>
          </w:rPr>
          <w:fldChar w:fldCharType="separate"/>
        </w:r>
        <w:r w:rsidR="003A22EC">
          <w:rPr>
            <w:rFonts w:ascii="Tahoma" w:hAnsi="Tahoma"/>
            <w:b/>
            <w:bCs/>
            <w:iCs/>
            <w:noProof/>
            <w:webHidden/>
            <w:sz w:val="16"/>
            <w:szCs w:val="22"/>
            <w:lang w:eastAsia="en-US"/>
          </w:rPr>
          <w:t>44</w:t>
        </w:r>
        <w:r w:rsidR="008B4353" w:rsidRPr="007639F4">
          <w:rPr>
            <w:rFonts w:ascii="Tahoma" w:hAnsi="Tahoma"/>
            <w:b/>
            <w:iCs/>
            <w:noProof/>
            <w:webHidden/>
            <w:sz w:val="16"/>
            <w:szCs w:val="22"/>
            <w:lang w:val="en-US" w:eastAsia="en-US"/>
          </w:rPr>
          <w:fldChar w:fldCharType="end"/>
        </w:r>
      </w:hyperlink>
    </w:p>
    <w:p w14:paraId="77A94DE6" w14:textId="3DC89F47" w:rsidR="008B4353" w:rsidRPr="007639F4" w:rsidRDefault="00000000" w:rsidP="008B4353">
      <w:pPr>
        <w:tabs>
          <w:tab w:val="left" w:pos="880"/>
          <w:tab w:val="right" w:leader="dot" w:pos="9060"/>
        </w:tabs>
        <w:ind w:left="220"/>
        <w:jc w:val="both"/>
        <w:rPr>
          <w:rFonts w:ascii="Calibri" w:eastAsia="Yu Mincho" w:hAnsi="Calibri" w:cs="Arial"/>
          <w:b/>
          <w:noProof/>
          <w:sz w:val="22"/>
          <w:szCs w:val="22"/>
          <w:lang w:eastAsia="sk-SK"/>
        </w:rPr>
      </w:pPr>
      <w:hyperlink w:anchor="_Toc227244711" w:history="1">
        <w:r w:rsidR="008B4353" w:rsidRPr="007639F4">
          <w:rPr>
            <w:rFonts w:ascii="Tahoma" w:hAnsi="Tahoma" w:cs="Tahoma"/>
            <w:b/>
            <w:smallCaps/>
            <w:noProof/>
            <w:sz w:val="16"/>
            <w:szCs w:val="16"/>
            <w:u w:val="single"/>
            <w:lang w:eastAsia="en-US"/>
          </w:rPr>
          <w:t>7.2.</w:t>
        </w:r>
        <w:r w:rsidR="008B4353" w:rsidRPr="007639F4">
          <w:rPr>
            <w:rFonts w:ascii="Calibri" w:eastAsia="Yu Mincho" w:hAnsi="Calibri" w:cs="Arial"/>
            <w:b/>
            <w:noProof/>
            <w:sz w:val="22"/>
            <w:szCs w:val="22"/>
            <w:lang w:eastAsia="sk-SK"/>
          </w:rPr>
          <w:tab/>
        </w:r>
        <w:r w:rsidR="008B4353" w:rsidRPr="007639F4">
          <w:rPr>
            <w:rFonts w:ascii="Tahoma" w:hAnsi="Tahoma" w:cs="Tahoma"/>
            <w:b/>
            <w:smallCaps/>
            <w:noProof/>
            <w:sz w:val="16"/>
            <w:szCs w:val="16"/>
            <w:u w:val="single"/>
            <w:lang w:eastAsia="en-US"/>
          </w:rPr>
          <w:t>Požadovaná dostupnosť IS</w:t>
        </w:r>
        <w:r w:rsidR="008B4353" w:rsidRPr="007639F4">
          <w:rPr>
            <w:rFonts w:ascii="Tahoma" w:hAnsi="Tahoma" w:cs="Tahoma"/>
            <w:b/>
            <w:smallCaps/>
            <w:noProof/>
            <w:webHidden/>
            <w:sz w:val="16"/>
            <w:szCs w:val="16"/>
            <w:lang w:eastAsia="en-US"/>
          </w:rPr>
          <w:tab/>
        </w:r>
        <w:r w:rsidR="008B4353" w:rsidRPr="007639F4">
          <w:rPr>
            <w:rFonts w:ascii="Tahoma" w:hAnsi="Tahoma" w:cs="Tahoma"/>
            <w:b/>
            <w:smallCaps/>
            <w:noProof/>
            <w:webHidden/>
            <w:sz w:val="16"/>
            <w:szCs w:val="16"/>
            <w:lang w:eastAsia="en-US"/>
          </w:rPr>
          <w:fldChar w:fldCharType="begin"/>
        </w:r>
        <w:r w:rsidR="008B4353" w:rsidRPr="007639F4">
          <w:rPr>
            <w:rFonts w:ascii="Tahoma" w:hAnsi="Tahoma" w:cs="Tahoma"/>
            <w:b/>
            <w:smallCaps/>
            <w:noProof/>
            <w:webHidden/>
            <w:sz w:val="16"/>
            <w:szCs w:val="16"/>
            <w:lang w:eastAsia="en-US"/>
          </w:rPr>
          <w:instrText xml:space="preserve"> PAGEREF _Toc227244711 \h </w:instrText>
        </w:r>
        <w:r w:rsidR="008B4353" w:rsidRPr="007639F4">
          <w:rPr>
            <w:rFonts w:ascii="Tahoma" w:hAnsi="Tahoma" w:cs="Tahoma"/>
            <w:b/>
            <w:smallCaps/>
            <w:noProof/>
            <w:webHidden/>
            <w:sz w:val="16"/>
            <w:szCs w:val="16"/>
            <w:lang w:eastAsia="en-US"/>
          </w:rPr>
        </w:r>
        <w:r w:rsidR="008B4353" w:rsidRPr="007639F4">
          <w:rPr>
            <w:rFonts w:ascii="Tahoma" w:hAnsi="Tahoma" w:cs="Tahoma"/>
            <w:b/>
            <w:smallCaps/>
            <w:noProof/>
            <w:webHidden/>
            <w:sz w:val="16"/>
            <w:szCs w:val="16"/>
            <w:lang w:eastAsia="en-US"/>
          </w:rPr>
          <w:fldChar w:fldCharType="end"/>
        </w:r>
      </w:hyperlink>
      <w:r w:rsidR="006215A3">
        <w:rPr>
          <w:rFonts w:ascii="Tahoma" w:hAnsi="Tahoma" w:cs="Tahoma"/>
          <w:b/>
          <w:smallCaps/>
          <w:noProof/>
          <w:sz w:val="16"/>
          <w:szCs w:val="16"/>
          <w:lang w:eastAsia="en-US"/>
        </w:rPr>
        <w:t>45</w:t>
      </w:r>
    </w:p>
    <w:p w14:paraId="351E5DE0" w14:textId="19BC79D2" w:rsidR="008B4353" w:rsidRPr="007639F4" w:rsidRDefault="00000000" w:rsidP="008B4353">
      <w:pPr>
        <w:tabs>
          <w:tab w:val="left" w:pos="1320"/>
          <w:tab w:val="right" w:leader="dot" w:pos="9062"/>
        </w:tabs>
        <w:ind w:left="440"/>
        <w:rPr>
          <w:rFonts w:ascii="Calibri" w:eastAsia="Yu Mincho" w:hAnsi="Calibri" w:cs="Arial"/>
          <w:b/>
          <w:noProof/>
          <w:sz w:val="22"/>
          <w:szCs w:val="22"/>
          <w:lang w:eastAsia="sk-SK"/>
        </w:rPr>
      </w:pPr>
      <w:hyperlink w:anchor="_Toc227244712" w:history="1">
        <w:r w:rsidR="008B4353" w:rsidRPr="007639F4">
          <w:rPr>
            <w:rFonts w:ascii="Tahoma" w:hAnsi="Tahoma"/>
            <w:b/>
            <w:iCs/>
            <w:noProof/>
            <w:sz w:val="16"/>
            <w:szCs w:val="22"/>
            <w:u w:val="single"/>
            <w:lang w:eastAsia="en-US"/>
          </w:rPr>
          <w:t>7.2.1.</w:t>
        </w:r>
        <w:r w:rsidR="008B4353" w:rsidRPr="007639F4">
          <w:rPr>
            <w:rFonts w:ascii="Calibri" w:eastAsia="Yu Mincho" w:hAnsi="Calibri" w:cs="Arial"/>
            <w:b/>
            <w:noProof/>
            <w:sz w:val="22"/>
            <w:szCs w:val="22"/>
            <w:lang w:eastAsia="sk-SK"/>
          </w:rPr>
          <w:tab/>
        </w:r>
        <w:r w:rsidR="008B4353" w:rsidRPr="007639F4">
          <w:rPr>
            <w:rFonts w:ascii="Tahoma" w:hAnsi="Tahoma"/>
            <w:b/>
            <w:iCs/>
            <w:noProof/>
            <w:sz w:val="16"/>
            <w:szCs w:val="22"/>
            <w:u w:val="single"/>
            <w:lang w:eastAsia="en-US"/>
          </w:rPr>
          <w:t>Dostupnosť (Availability)</w:t>
        </w:r>
        <w:r w:rsidR="008B4353" w:rsidRPr="007639F4">
          <w:rPr>
            <w:rFonts w:ascii="Tahoma" w:hAnsi="Tahoma"/>
            <w:b/>
            <w:iCs/>
            <w:noProof/>
            <w:webHidden/>
            <w:sz w:val="16"/>
            <w:szCs w:val="22"/>
            <w:lang w:val="en-US" w:eastAsia="en-US"/>
          </w:rPr>
          <w:tab/>
        </w:r>
        <w:r w:rsidR="008B4353" w:rsidRPr="007639F4">
          <w:rPr>
            <w:rFonts w:ascii="Tahoma" w:hAnsi="Tahoma"/>
            <w:b/>
            <w:iCs/>
            <w:noProof/>
            <w:webHidden/>
            <w:sz w:val="16"/>
            <w:szCs w:val="22"/>
            <w:lang w:val="en-US" w:eastAsia="en-US"/>
          </w:rPr>
          <w:fldChar w:fldCharType="begin"/>
        </w:r>
        <w:r w:rsidR="008B4353" w:rsidRPr="007639F4">
          <w:rPr>
            <w:rFonts w:ascii="Tahoma" w:hAnsi="Tahoma"/>
            <w:b/>
            <w:iCs/>
            <w:noProof/>
            <w:webHidden/>
            <w:sz w:val="16"/>
            <w:szCs w:val="22"/>
            <w:lang w:val="en-US" w:eastAsia="en-US"/>
          </w:rPr>
          <w:instrText xml:space="preserve"> PAGEREF _Toc227244712 \h </w:instrText>
        </w:r>
        <w:r w:rsidR="008B4353" w:rsidRPr="007639F4">
          <w:rPr>
            <w:rFonts w:ascii="Tahoma" w:hAnsi="Tahoma"/>
            <w:b/>
            <w:iCs/>
            <w:noProof/>
            <w:webHidden/>
            <w:sz w:val="16"/>
            <w:szCs w:val="22"/>
            <w:lang w:val="en-US" w:eastAsia="en-US"/>
          </w:rPr>
        </w:r>
        <w:r w:rsidR="008B4353" w:rsidRPr="007639F4">
          <w:rPr>
            <w:rFonts w:ascii="Tahoma" w:hAnsi="Tahoma"/>
            <w:b/>
            <w:iCs/>
            <w:noProof/>
            <w:webHidden/>
            <w:sz w:val="16"/>
            <w:szCs w:val="22"/>
            <w:lang w:val="en-US" w:eastAsia="en-US"/>
          </w:rPr>
          <w:fldChar w:fldCharType="separate"/>
        </w:r>
        <w:r w:rsidR="006215A3">
          <w:rPr>
            <w:rFonts w:ascii="Tahoma" w:hAnsi="Tahoma"/>
            <w:b/>
            <w:bCs/>
            <w:iCs/>
            <w:noProof/>
            <w:webHidden/>
            <w:sz w:val="16"/>
            <w:szCs w:val="22"/>
            <w:lang w:eastAsia="en-US"/>
          </w:rPr>
          <w:t>46</w:t>
        </w:r>
        <w:r w:rsidR="008B4353" w:rsidRPr="007639F4">
          <w:rPr>
            <w:rFonts w:ascii="Tahoma" w:hAnsi="Tahoma"/>
            <w:b/>
            <w:iCs/>
            <w:noProof/>
            <w:webHidden/>
            <w:sz w:val="16"/>
            <w:szCs w:val="22"/>
            <w:lang w:val="en-US" w:eastAsia="en-US"/>
          </w:rPr>
          <w:fldChar w:fldCharType="end"/>
        </w:r>
      </w:hyperlink>
    </w:p>
    <w:p w14:paraId="690434D0" w14:textId="7EC66D65" w:rsidR="008B4353" w:rsidRPr="007639F4" w:rsidRDefault="00000000" w:rsidP="008B4353">
      <w:pPr>
        <w:tabs>
          <w:tab w:val="left" w:pos="1320"/>
          <w:tab w:val="right" w:leader="dot" w:pos="9062"/>
        </w:tabs>
        <w:ind w:left="440"/>
        <w:rPr>
          <w:rFonts w:ascii="Calibri" w:eastAsia="Yu Mincho" w:hAnsi="Calibri" w:cs="Arial"/>
          <w:b/>
          <w:noProof/>
          <w:sz w:val="22"/>
          <w:szCs w:val="22"/>
          <w:lang w:eastAsia="sk-SK"/>
        </w:rPr>
      </w:pPr>
      <w:hyperlink w:anchor="_Toc227244713" w:history="1">
        <w:r w:rsidR="008B4353" w:rsidRPr="007639F4">
          <w:rPr>
            <w:rFonts w:ascii="Tahoma" w:hAnsi="Tahoma"/>
            <w:b/>
            <w:iCs/>
            <w:noProof/>
            <w:sz w:val="16"/>
            <w:szCs w:val="22"/>
            <w:u w:val="single"/>
            <w:lang w:eastAsia="en-US"/>
          </w:rPr>
          <w:t>7.2.2.</w:t>
        </w:r>
        <w:r w:rsidR="008B4353" w:rsidRPr="007639F4">
          <w:rPr>
            <w:rFonts w:ascii="Calibri" w:eastAsia="Yu Mincho" w:hAnsi="Calibri" w:cs="Arial"/>
            <w:b/>
            <w:noProof/>
            <w:sz w:val="22"/>
            <w:szCs w:val="22"/>
            <w:lang w:eastAsia="sk-SK"/>
          </w:rPr>
          <w:tab/>
        </w:r>
        <w:r w:rsidR="008B4353" w:rsidRPr="007639F4">
          <w:rPr>
            <w:rFonts w:ascii="Tahoma" w:hAnsi="Tahoma"/>
            <w:b/>
            <w:iCs/>
            <w:noProof/>
            <w:sz w:val="16"/>
            <w:szCs w:val="22"/>
            <w:u w:val="single"/>
            <w:lang w:eastAsia="en-US"/>
          </w:rPr>
          <w:t>RTO (Recovery Time Objective)</w:t>
        </w:r>
        <w:r w:rsidR="008B4353" w:rsidRPr="007639F4">
          <w:rPr>
            <w:rFonts w:ascii="Tahoma" w:hAnsi="Tahoma"/>
            <w:b/>
            <w:iCs/>
            <w:noProof/>
            <w:webHidden/>
            <w:sz w:val="16"/>
            <w:szCs w:val="22"/>
            <w:lang w:val="en-US" w:eastAsia="en-US"/>
          </w:rPr>
          <w:tab/>
        </w:r>
        <w:r w:rsidR="008B4353" w:rsidRPr="007639F4">
          <w:rPr>
            <w:rFonts w:ascii="Tahoma" w:hAnsi="Tahoma"/>
            <w:b/>
            <w:iCs/>
            <w:noProof/>
            <w:webHidden/>
            <w:sz w:val="16"/>
            <w:szCs w:val="22"/>
            <w:lang w:val="en-US" w:eastAsia="en-US"/>
          </w:rPr>
          <w:fldChar w:fldCharType="begin"/>
        </w:r>
        <w:r w:rsidR="008B4353" w:rsidRPr="007639F4">
          <w:rPr>
            <w:rFonts w:ascii="Tahoma" w:hAnsi="Tahoma"/>
            <w:b/>
            <w:iCs/>
            <w:noProof/>
            <w:webHidden/>
            <w:sz w:val="16"/>
            <w:szCs w:val="22"/>
            <w:lang w:val="en-US" w:eastAsia="en-US"/>
          </w:rPr>
          <w:instrText xml:space="preserve"> PAGEREF _Toc227244713 \h </w:instrText>
        </w:r>
        <w:r w:rsidR="008B4353" w:rsidRPr="007639F4">
          <w:rPr>
            <w:rFonts w:ascii="Tahoma" w:hAnsi="Tahoma"/>
            <w:b/>
            <w:iCs/>
            <w:noProof/>
            <w:webHidden/>
            <w:sz w:val="16"/>
            <w:szCs w:val="22"/>
            <w:lang w:val="en-US" w:eastAsia="en-US"/>
          </w:rPr>
        </w:r>
        <w:r w:rsidR="008B4353" w:rsidRPr="007639F4">
          <w:rPr>
            <w:rFonts w:ascii="Tahoma" w:hAnsi="Tahoma"/>
            <w:b/>
            <w:iCs/>
            <w:noProof/>
            <w:webHidden/>
            <w:sz w:val="16"/>
            <w:szCs w:val="22"/>
            <w:lang w:val="en-US" w:eastAsia="en-US"/>
          </w:rPr>
          <w:fldChar w:fldCharType="end"/>
        </w:r>
      </w:hyperlink>
      <w:r w:rsidR="006215A3">
        <w:rPr>
          <w:rFonts w:ascii="Tahoma" w:hAnsi="Tahoma"/>
          <w:b/>
          <w:iCs/>
          <w:noProof/>
          <w:sz w:val="16"/>
          <w:szCs w:val="22"/>
          <w:lang w:val="en-US" w:eastAsia="en-US"/>
        </w:rPr>
        <w:t>46</w:t>
      </w:r>
    </w:p>
    <w:p w14:paraId="616AF29E" w14:textId="32F6B346" w:rsidR="008B4353" w:rsidRPr="007639F4" w:rsidRDefault="00000000" w:rsidP="008B4353">
      <w:pPr>
        <w:tabs>
          <w:tab w:val="left" w:pos="1320"/>
          <w:tab w:val="right" w:leader="dot" w:pos="9062"/>
        </w:tabs>
        <w:ind w:left="440"/>
        <w:rPr>
          <w:rFonts w:ascii="Calibri" w:eastAsia="Yu Mincho" w:hAnsi="Calibri" w:cs="Arial"/>
          <w:b/>
          <w:noProof/>
          <w:sz w:val="22"/>
          <w:szCs w:val="22"/>
          <w:lang w:eastAsia="sk-SK"/>
        </w:rPr>
      </w:pPr>
      <w:hyperlink w:anchor="_Toc227244714" w:history="1">
        <w:r w:rsidR="008B4353" w:rsidRPr="007639F4">
          <w:rPr>
            <w:rFonts w:ascii="Tahoma" w:hAnsi="Tahoma"/>
            <w:b/>
            <w:iCs/>
            <w:noProof/>
            <w:sz w:val="16"/>
            <w:szCs w:val="22"/>
            <w:u w:val="single"/>
            <w:lang w:eastAsia="en-US"/>
          </w:rPr>
          <w:t>7.2.3.</w:t>
        </w:r>
        <w:r w:rsidR="008B4353" w:rsidRPr="007639F4">
          <w:rPr>
            <w:rFonts w:ascii="Calibri" w:eastAsia="Yu Mincho" w:hAnsi="Calibri" w:cs="Arial"/>
            <w:b/>
            <w:noProof/>
            <w:sz w:val="22"/>
            <w:szCs w:val="22"/>
            <w:lang w:eastAsia="sk-SK"/>
          </w:rPr>
          <w:tab/>
        </w:r>
        <w:r w:rsidR="008B4353" w:rsidRPr="007639F4">
          <w:rPr>
            <w:rFonts w:ascii="Tahoma" w:hAnsi="Tahoma"/>
            <w:b/>
            <w:iCs/>
            <w:noProof/>
            <w:sz w:val="16"/>
            <w:szCs w:val="22"/>
            <w:u w:val="single"/>
            <w:lang w:eastAsia="en-US"/>
          </w:rPr>
          <w:t>RPO (Recovery Point Objective)</w:t>
        </w:r>
        <w:r w:rsidR="008B4353" w:rsidRPr="007639F4">
          <w:rPr>
            <w:rFonts w:ascii="Tahoma" w:hAnsi="Tahoma"/>
            <w:b/>
            <w:iCs/>
            <w:noProof/>
            <w:webHidden/>
            <w:sz w:val="16"/>
            <w:szCs w:val="22"/>
            <w:lang w:val="en-US" w:eastAsia="en-US"/>
          </w:rPr>
          <w:tab/>
        </w:r>
        <w:r w:rsidR="008B4353" w:rsidRPr="007639F4">
          <w:rPr>
            <w:rFonts w:ascii="Tahoma" w:hAnsi="Tahoma"/>
            <w:b/>
            <w:iCs/>
            <w:noProof/>
            <w:webHidden/>
            <w:sz w:val="16"/>
            <w:szCs w:val="22"/>
            <w:lang w:val="en-US" w:eastAsia="en-US"/>
          </w:rPr>
          <w:fldChar w:fldCharType="begin"/>
        </w:r>
        <w:r w:rsidR="008B4353" w:rsidRPr="007639F4">
          <w:rPr>
            <w:rFonts w:ascii="Tahoma" w:hAnsi="Tahoma"/>
            <w:b/>
            <w:iCs/>
            <w:noProof/>
            <w:webHidden/>
            <w:sz w:val="16"/>
            <w:szCs w:val="22"/>
            <w:lang w:val="en-US" w:eastAsia="en-US"/>
          </w:rPr>
          <w:instrText xml:space="preserve"> PAGEREF _Toc227244714 \h </w:instrText>
        </w:r>
        <w:r w:rsidR="008B4353" w:rsidRPr="007639F4">
          <w:rPr>
            <w:rFonts w:ascii="Tahoma" w:hAnsi="Tahoma"/>
            <w:b/>
            <w:iCs/>
            <w:noProof/>
            <w:webHidden/>
            <w:sz w:val="16"/>
            <w:szCs w:val="22"/>
            <w:lang w:val="en-US" w:eastAsia="en-US"/>
          </w:rPr>
        </w:r>
        <w:r w:rsidR="008B4353" w:rsidRPr="007639F4">
          <w:rPr>
            <w:rFonts w:ascii="Tahoma" w:hAnsi="Tahoma"/>
            <w:b/>
            <w:iCs/>
            <w:noProof/>
            <w:webHidden/>
            <w:sz w:val="16"/>
            <w:szCs w:val="22"/>
            <w:lang w:val="en-US" w:eastAsia="en-US"/>
          </w:rPr>
          <w:fldChar w:fldCharType="end"/>
        </w:r>
      </w:hyperlink>
      <w:r w:rsidR="006215A3">
        <w:rPr>
          <w:rFonts w:ascii="Tahoma" w:hAnsi="Tahoma"/>
          <w:b/>
          <w:iCs/>
          <w:noProof/>
          <w:sz w:val="16"/>
          <w:szCs w:val="22"/>
          <w:lang w:val="en-US" w:eastAsia="en-US"/>
        </w:rPr>
        <w:t>46</w:t>
      </w:r>
    </w:p>
    <w:p w14:paraId="5EEA762E" w14:textId="6D57D57D" w:rsidR="008B4353" w:rsidRPr="007639F4" w:rsidRDefault="00000000" w:rsidP="008B4353">
      <w:pPr>
        <w:tabs>
          <w:tab w:val="left" w:pos="880"/>
          <w:tab w:val="right" w:leader="dot" w:pos="9060"/>
        </w:tabs>
        <w:ind w:left="220"/>
        <w:jc w:val="both"/>
        <w:rPr>
          <w:rFonts w:ascii="Calibri" w:eastAsia="Yu Mincho" w:hAnsi="Calibri" w:cs="Arial"/>
          <w:b/>
          <w:noProof/>
          <w:sz w:val="22"/>
          <w:szCs w:val="22"/>
          <w:lang w:eastAsia="sk-SK"/>
        </w:rPr>
      </w:pPr>
      <w:hyperlink w:anchor="_Toc227244715" w:history="1">
        <w:r w:rsidR="008B4353" w:rsidRPr="007639F4">
          <w:rPr>
            <w:rFonts w:ascii="Tahoma" w:hAnsi="Tahoma" w:cs="Tahoma"/>
            <w:b/>
            <w:smallCaps/>
            <w:noProof/>
            <w:sz w:val="16"/>
            <w:szCs w:val="16"/>
            <w:u w:val="single"/>
            <w:lang w:eastAsia="en-US"/>
          </w:rPr>
          <w:t>7.3.</w:t>
        </w:r>
        <w:r w:rsidR="008B4353" w:rsidRPr="007639F4">
          <w:rPr>
            <w:rFonts w:ascii="Calibri" w:eastAsia="Yu Mincho" w:hAnsi="Calibri" w:cs="Arial"/>
            <w:b/>
            <w:noProof/>
            <w:sz w:val="22"/>
            <w:szCs w:val="22"/>
            <w:lang w:eastAsia="sk-SK"/>
          </w:rPr>
          <w:tab/>
        </w:r>
        <w:r w:rsidR="008B4353" w:rsidRPr="007639F4">
          <w:rPr>
            <w:rFonts w:ascii="Tahoma" w:hAnsi="Tahoma" w:cs="Tahoma"/>
            <w:b/>
            <w:smallCaps/>
            <w:noProof/>
            <w:sz w:val="16"/>
            <w:szCs w:val="16"/>
            <w:u w:val="single"/>
            <w:lang w:eastAsia="en-US"/>
          </w:rPr>
          <w:t>Predpokladaná súčinnosť Objednávateľa pre potreby zabezpečenia podpory prevádz</w:t>
        </w:r>
        <w:r w:rsidR="006215A3">
          <w:rPr>
            <w:rFonts w:ascii="Tahoma" w:hAnsi="Tahoma" w:cs="Tahoma"/>
            <w:b/>
            <w:smallCaps/>
            <w:noProof/>
            <w:sz w:val="16"/>
            <w:szCs w:val="16"/>
            <w:u w:val="single"/>
            <w:lang w:eastAsia="en-US"/>
          </w:rPr>
          <w:t>ky e</w:t>
        </w:r>
        <w:r w:rsidR="008B4353" w:rsidRPr="007639F4">
          <w:rPr>
            <w:rFonts w:ascii="Tahoma" w:hAnsi="Tahoma" w:cs="Tahoma"/>
            <w:b/>
            <w:smallCaps/>
            <w:noProof/>
            <w:sz w:val="16"/>
            <w:szCs w:val="16"/>
            <w:u w:val="single"/>
            <w:lang w:eastAsia="en-US"/>
          </w:rPr>
          <w:t>NRI DOP</w:t>
        </w:r>
        <w:r w:rsidR="008B4353" w:rsidRPr="007639F4">
          <w:rPr>
            <w:rFonts w:ascii="Tahoma" w:hAnsi="Tahoma" w:cs="Tahoma"/>
            <w:b/>
            <w:smallCaps/>
            <w:noProof/>
            <w:webHidden/>
            <w:sz w:val="16"/>
            <w:szCs w:val="16"/>
            <w:lang w:eastAsia="en-US"/>
          </w:rPr>
          <w:tab/>
        </w:r>
        <w:r w:rsidR="008B4353" w:rsidRPr="007639F4">
          <w:rPr>
            <w:rFonts w:ascii="Tahoma" w:hAnsi="Tahoma" w:cs="Tahoma"/>
            <w:b/>
            <w:smallCaps/>
            <w:noProof/>
            <w:webHidden/>
            <w:sz w:val="16"/>
            <w:szCs w:val="16"/>
            <w:lang w:eastAsia="en-US"/>
          </w:rPr>
          <w:fldChar w:fldCharType="begin"/>
        </w:r>
        <w:r w:rsidR="008B4353" w:rsidRPr="007639F4">
          <w:rPr>
            <w:rFonts w:ascii="Tahoma" w:hAnsi="Tahoma" w:cs="Tahoma"/>
            <w:b/>
            <w:smallCaps/>
            <w:noProof/>
            <w:webHidden/>
            <w:sz w:val="16"/>
            <w:szCs w:val="16"/>
            <w:lang w:eastAsia="en-US"/>
          </w:rPr>
          <w:instrText xml:space="preserve"> PAGEREF _Toc227244715 \h </w:instrText>
        </w:r>
        <w:r w:rsidR="008B4353" w:rsidRPr="007639F4">
          <w:rPr>
            <w:rFonts w:ascii="Tahoma" w:hAnsi="Tahoma" w:cs="Tahoma"/>
            <w:b/>
            <w:smallCaps/>
            <w:noProof/>
            <w:webHidden/>
            <w:sz w:val="16"/>
            <w:szCs w:val="16"/>
            <w:lang w:eastAsia="en-US"/>
          </w:rPr>
        </w:r>
        <w:r w:rsidR="008B4353" w:rsidRPr="007639F4">
          <w:rPr>
            <w:rFonts w:ascii="Tahoma" w:hAnsi="Tahoma" w:cs="Tahoma"/>
            <w:b/>
            <w:smallCaps/>
            <w:noProof/>
            <w:webHidden/>
            <w:sz w:val="16"/>
            <w:szCs w:val="16"/>
            <w:lang w:eastAsia="en-US"/>
          </w:rPr>
          <w:fldChar w:fldCharType="end"/>
        </w:r>
      </w:hyperlink>
      <w:r w:rsidR="006215A3">
        <w:rPr>
          <w:rFonts w:ascii="Tahoma" w:hAnsi="Tahoma" w:cs="Tahoma"/>
          <w:b/>
          <w:smallCaps/>
          <w:noProof/>
          <w:sz w:val="16"/>
          <w:szCs w:val="16"/>
          <w:lang w:eastAsia="en-US"/>
        </w:rPr>
        <w:t>46</w:t>
      </w:r>
    </w:p>
    <w:p w14:paraId="63C4BA4B" w14:textId="5A831683" w:rsidR="008B4353" w:rsidRPr="007639F4" w:rsidRDefault="00000000" w:rsidP="008B4353">
      <w:pPr>
        <w:tabs>
          <w:tab w:val="left" w:pos="660"/>
          <w:tab w:val="right" w:leader="dot" w:pos="9060"/>
        </w:tabs>
        <w:spacing w:before="120"/>
        <w:rPr>
          <w:rFonts w:ascii="Calibri" w:eastAsia="Yu Mincho" w:hAnsi="Calibri" w:cs="Arial"/>
          <w:b/>
          <w:noProof/>
          <w:sz w:val="22"/>
          <w:szCs w:val="22"/>
          <w:lang w:eastAsia="sk-SK"/>
        </w:rPr>
      </w:pPr>
      <w:hyperlink w:anchor="_Toc227244716" w:history="1">
        <w:r w:rsidR="008F7DD0">
          <w:rPr>
            <w:rFonts w:ascii="Tahoma" w:hAnsi="Tahoma" w:cs="Tahoma"/>
            <w:b/>
            <w:bCs/>
            <w:caps/>
            <w:noProof/>
            <w:sz w:val="16"/>
            <w:szCs w:val="22"/>
            <w:u w:val="single"/>
            <w:lang w:val="en-US" w:eastAsia="en-US"/>
          </w:rPr>
          <w:t>8</w:t>
        </w:r>
        <w:r w:rsidR="008B4353" w:rsidRPr="007639F4">
          <w:rPr>
            <w:rFonts w:ascii="Tahoma" w:hAnsi="Tahoma" w:cs="Tahoma"/>
            <w:b/>
            <w:bCs/>
            <w:caps/>
            <w:noProof/>
            <w:sz w:val="16"/>
            <w:szCs w:val="22"/>
            <w:u w:val="single"/>
            <w:lang w:val="en-US" w:eastAsia="en-US"/>
          </w:rPr>
          <w:t>.</w:t>
        </w:r>
        <w:r w:rsidR="008B4353" w:rsidRPr="007639F4">
          <w:rPr>
            <w:rFonts w:ascii="Calibri" w:eastAsia="Yu Mincho" w:hAnsi="Calibri" w:cs="Arial"/>
            <w:b/>
            <w:noProof/>
            <w:sz w:val="22"/>
            <w:szCs w:val="22"/>
            <w:lang w:eastAsia="sk-SK"/>
          </w:rPr>
          <w:tab/>
        </w:r>
        <w:r w:rsidR="008B4353" w:rsidRPr="007639F4">
          <w:rPr>
            <w:rFonts w:ascii="Tahoma" w:hAnsi="Tahoma" w:cs="Tahoma"/>
            <w:b/>
            <w:bCs/>
            <w:caps/>
            <w:noProof/>
            <w:sz w:val="16"/>
            <w:szCs w:val="22"/>
            <w:u w:val="single"/>
            <w:lang w:val="en-US" w:eastAsia="en-US"/>
          </w:rPr>
          <w:t>POŽIADAVKY NA PERSONÁL</w:t>
        </w:r>
        <w:r w:rsidR="008B4353" w:rsidRPr="007639F4">
          <w:rPr>
            <w:rFonts w:ascii="Tahoma" w:hAnsi="Tahoma"/>
            <w:b/>
            <w:bCs/>
            <w:caps/>
            <w:noProof/>
            <w:webHidden/>
            <w:sz w:val="16"/>
            <w:szCs w:val="22"/>
            <w:lang w:val="en-US" w:eastAsia="en-US"/>
          </w:rPr>
          <w:tab/>
        </w:r>
        <w:r w:rsidR="008B4353" w:rsidRPr="007639F4">
          <w:rPr>
            <w:rFonts w:ascii="Tahoma" w:hAnsi="Tahoma"/>
            <w:b/>
            <w:bCs/>
            <w:caps/>
            <w:noProof/>
            <w:webHidden/>
            <w:sz w:val="16"/>
            <w:szCs w:val="22"/>
            <w:lang w:val="en-US" w:eastAsia="en-US"/>
          </w:rPr>
          <w:fldChar w:fldCharType="begin"/>
        </w:r>
        <w:r w:rsidR="008B4353" w:rsidRPr="007639F4">
          <w:rPr>
            <w:rFonts w:ascii="Tahoma" w:hAnsi="Tahoma"/>
            <w:b/>
            <w:bCs/>
            <w:caps/>
            <w:noProof/>
            <w:webHidden/>
            <w:sz w:val="16"/>
            <w:szCs w:val="22"/>
            <w:lang w:val="en-US" w:eastAsia="en-US"/>
          </w:rPr>
          <w:instrText xml:space="preserve"> PAGEREF _Toc227244716 \h </w:instrText>
        </w:r>
        <w:r w:rsidR="008B4353" w:rsidRPr="007639F4">
          <w:rPr>
            <w:rFonts w:ascii="Tahoma" w:hAnsi="Tahoma"/>
            <w:b/>
            <w:bCs/>
            <w:caps/>
            <w:noProof/>
            <w:webHidden/>
            <w:sz w:val="16"/>
            <w:szCs w:val="22"/>
            <w:lang w:val="en-US" w:eastAsia="en-US"/>
          </w:rPr>
        </w:r>
        <w:r w:rsidR="008B4353" w:rsidRPr="007639F4">
          <w:rPr>
            <w:rFonts w:ascii="Tahoma" w:hAnsi="Tahoma"/>
            <w:b/>
            <w:bCs/>
            <w:caps/>
            <w:noProof/>
            <w:webHidden/>
            <w:sz w:val="16"/>
            <w:szCs w:val="22"/>
            <w:lang w:val="en-US" w:eastAsia="en-US"/>
          </w:rPr>
          <w:fldChar w:fldCharType="end"/>
        </w:r>
      </w:hyperlink>
      <w:r w:rsidR="006215A3">
        <w:rPr>
          <w:rFonts w:ascii="Tahoma" w:hAnsi="Tahoma"/>
          <w:b/>
          <w:bCs/>
          <w:caps/>
          <w:noProof/>
          <w:sz w:val="16"/>
          <w:szCs w:val="22"/>
          <w:lang w:val="en-US" w:eastAsia="en-US"/>
        </w:rPr>
        <w:t>47</w:t>
      </w:r>
    </w:p>
    <w:p w14:paraId="0D2BCB8E" w14:textId="57437616" w:rsidR="008B4353" w:rsidRPr="007639F4" w:rsidRDefault="00000000" w:rsidP="008B4353">
      <w:pPr>
        <w:tabs>
          <w:tab w:val="left" w:pos="660"/>
          <w:tab w:val="right" w:leader="dot" w:pos="9060"/>
        </w:tabs>
        <w:spacing w:before="120"/>
        <w:rPr>
          <w:rFonts w:ascii="Calibri" w:eastAsia="Yu Mincho" w:hAnsi="Calibri" w:cs="Arial"/>
          <w:b/>
          <w:noProof/>
          <w:sz w:val="22"/>
          <w:szCs w:val="22"/>
          <w:lang w:eastAsia="sk-SK"/>
        </w:rPr>
      </w:pPr>
      <w:hyperlink w:anchor="_Toc227244717" w:history="1">
        <w:r w:rsidR="008F7DD0">
          <w:rPr>
            <w:rFonts w:ascii="Tahoma" w:hAnsi="Tahoma" w:cs="Tahoma"/>
            <w:b/>
            <w:bCs/>
            <w:caps/>
            <w:noProof/>
            <w:sz w:val="16"/>
            <w:szCs w:val="22"/>
            <w:u w:val="single"/>
            <w:lang w:val="en-US" w:eastAsia="en-US"/>
          </w:rPr>
          <w:t>9</w:t>
        </w:r>
        <w:r w:rsidR="008B4353" w:rsidRPr="007639F4">
          <w:rPr>
            <w:rFonts w:ascii="Tahoma" w:hAnsi="Tahoma" w:cs="Tahoma"/>
            <w:b/>
            <w:bCs/>
            <w:caps/>
            <w:noProof/>
            <w:sz w:val="16"/>
            <w:szCs w:val="22"/>
            <w:u w:val="single"/>
            <w:lang w:val="en-US" w:eastAsia="en-US"/>
          </w:rPr>
          <w:t>.</w:t>
        </w:r>
        <w:r w:rsidR="008B4353" w:rsidRPr="007639F4">
          <w:rPr>
            <w:rFonts w:ascii="Calibri" w:eastAsia="Yu Mincho" w:hAnsi="Calibri" w:cs="Arial"/>
            <w:b/>
            <w:noProof/>
            <w:sz w:val="22"/>
            <w:szCs w:val="22"/>
            <w:lang w:eastAsia="sk-SK"/>
          </w:rPr>
          <w:tab/>
        </w:r>
        <w:r w:rsidR="008B4353" w:rsidRPr="007639F4">
          <w:rPr>
            <w:rFonts w:ascii="Tahoma" w:hAnsi="Tahoma" w:cs="Tahoma"/>
            <w:b/>
            <w:bCs/>
            <w:caps/>
            <w:noProof/>
            <w:sz w:val="16"/>
            <w:szCs w:val="22"/>
            <w:u w:val="single"/>
            <w:lang w:val="en-US" w:eastAsia="en-US"/>
          </w:rPr>
          <w:t>IMPLEMENTÁCIA A PREBERANIE VÝSTUPOV PROJEKTU</w:t>
        </w:r>
        <w:r w:rsidR="008B4353" w:rsidRPr="007639F4">
          <w:rPr>
            <w:rFonts w:ascii="Tahoma" w:hAnsi="Tahoma"/>
            <w:b/>
            <w:bCs/>
            <w:caps/>
            <w:noProof/>
            <w:webHidden/>
            <w:sz w:val="16"/>
            <w:szCs w:val="22"/>
            <w:lang w:val="en-US" w:eastAsia="en-US"/>
          </w:rPr>
          <w:tab/>
        </w:r>
        <w:r w:rsidR="008B4353" w:rsidRPr="007639F4">
          <w:rPr>
            <w:rFonts w:ascii="Tahoma" w:hAnsi="Tahoma"/>
            <w:b/>
            <w:bCs/>
            <w:caps/>
            <w:noProof/>
            <w:webHidden/>
            <w:sz w:val="16"/>
            <w:szCs w:val="22"/>
            <w:lang w:val="en-US" w:eastAsia="en-US"/>
          </w:rPr>
          <w:fldChar w:fldCharType="begin"/>
        </w:r>
        <w:r w:rsidR="008B4353" w:rsidRPr="007639F4">
          <w:rPr>
            <w:rFonts w:ascii="Tahoma" w:hAnsi="Tahoma"/>
            <w:b/>
            <w:bCs/>
            <w:caps/>
            <w:noProof/>
            <w:webHidden/>
            <w:sz w:val="16"/>
            <w:szCs w:val="22"/>
            <w:lang w:val="en-US" w:eastAsia="en-US"/>
          </w:rPr>
          <w:instrText xml:space="preserve"> PAGEREF _Toc227244717 \h </w:instrText>
        </w:r>
        <w:r w:rsidR="008B4353" w:rsidRPr="007639F4">
          <w:rPr>
            <w:rFonts w:ascii="Tahoma" w:hAnsi="Tahoma"/>
            <w:b/>
            <w:bCs/>
            <w:caps/>
            <w:noProof/>
            <w:webHidden/>
            <w:sz w:val="16"/>
            <w:szCs w:val="22"/>
            <w:lang w:val="en-US" w:eastAsia="en-US"/>
          </w:rPr>
        </w:r>
        <w:r w:rsidR="008B4353" w:rsidRPr="007639F4">
          <w:rPr>
            <w:rFonts w:ascii="Tahoma" w:hAnsi="Tahoma"/>
            <w:b/>
            <w:bCs/>
            <w:caps/>
            <w:noProof/>
            <w:webHidden/>
            <w:sz w:val="16"/>
            <w:szCs w:val="22"/>
            <w:lang w:val="en-US" w:eastAsia="en-US"/>
          </w:rPr>
          <w:fldChar w:fldCharType="end"/>
        </w:r>
      </w:hyperlink>
      <w:r w:rsidR="006215A3">
        <w:rPr>
          <w:rFonts w:ascii="Tahoma" w:hAnsi="Tahoma"/>
          <w:b/>
          <w:bCs/>
          <w:caps/>
          <w:noProof/>
          <w:sz w:val="16"/>
          <w:szCs w:val="22"/>
          <w:lang w:val="en-US" w:eastAsia="en-US"/>
        </w:rPr>
        <w:t>4</w:t>
      </w:r>
      <w:r w:rsidR="00127A5E">
        <w:rPr>
          <w:rFonts w:ascii="Tahoma" w:hAnsi="Tahoma"/>
          <w:b/>
          <w:bCs/>
          <w:caps/>
          <w:noProof/>
          <w:sz w:val="16"/>
          <w:szCs w:val="22"/>
          <w:lang w:val="en-US" w:eastAsia="en-US"/>
        </w:rPr>
        <w:t>8</w:t>
      </w:r>
    </w:p>
    <w:p w14:paraId="1FD325C3" w14:textId="32107E59" w:rsidR="009B3058" w:rsidRPr="008B4353" w:rsidRDefault="008B4353" w:rsidP="008B4353">
      <w:pPr>
        <w:rPr>
          <w:rFonts w:ascii="Tahoma" w:hAnsi="Tahoma" w:cs="Tahoma"/>
          <w:i/>
          <w:sz w:val="16"/>
          <w:szCs w:val="16"/>
          <w:lang w:eastAsia="sk-SK"/>
        </w:rPr>
      </w:pPr>
      <w:r w:rsidRPr="008B4353">
        <w:rPr>
          <w:rFonts w:ascii="Tahoma" w:hAnsi="Tahoma" w:cs="Tahoma"/>
          <w:bCs/>
          <w:sz w:val="16"/>
          <w:szCs w:val="16"/>
          <w:lang w:eastAsia="en-US"/>
        </w:rPr>
        <w:fldChar w:fldCharType="end"/>
      </w:r>
      <w:r w:rsidR="009B3058" w:rsidRPr="008B4353">
        <w:rPr>
          <w:rFonts w:ascii="Tahoma" w:hAnsi="Tahoma" w:cs="Tahoma"/>
          <w:i/>
          <w:sz w:val="16"/>
          <w:szCs w:val="16"/>
          <w:lang w:eastAsia="sk-SK"/>
        </w:rPr>
        <w:br w:type="page"/>
      </w:r>
    </w:p>
    <w:p w14:paraId="025C5EF8" w14:textId="77777777" w:rsidR="009B3058" w:rsidRPr="009B3058" w:rsidRDefault="009B3058" w:rsidP="009B3058">
      <w:pPr>
        <w:jc w:val="both"/>
        <w:rPr>
          <w:rFonts w:ascii="Tahoma" w:hAnsi="Tahoma" w:cs="Tahoma"/>
          <w:i/>
          <w:color w:val="A6A6A6"/>
          <w:sz w:val="16"/>
          <w:szCs w:val="16"/>
          <w:lang w:eastAsia="sk-SK"/>
        </w:rPr>
      </w:pPr>
    </w:p>
    <w:p w14:paraId="2CB3FB41" w14:textId="77777777" w:rsidR="009B3058" w:rsidRPr="009B3058" w:rsidRDefault="009B3058" w:rsidP="009B3058">
      <w:pPr>
        <w:keepNext/>
        <w:numPr>
          <w:ilvl w:val="0"/>
          <w:numId w:val="69"/>
        </w:numPr>
        <w:ind w:left="431" w:hanging="431"/>
        <w:jc w:val="both"/>
        <w:outlineLvl w:val="0"/>
        <w:rPr>
          <w:rFonts w:ascii="Tahoma" w:hAnsi="Tahoma" w:cs="Tahoma"/>
          <w:b/>
          <w:bCs/>
          <w:kern w:val="32"/>
          <w:sz w:val="22"/>
          <w:szCs w:val="16"/>
          <w:lang w:eastAsia="en-US"/>
        </w:rPr>
      </w:pPr>
      <w:bookmarkStart w:id="370" w:name="_Toc479752937"/>
      <w:bookmarkStart w:id="371" w:name="_Toc47815684"/>
      <w:bookmarkStart w:id="372" w:name="_Toc65710021"/>
      <w:bookmarkStart w:id="373" w:name="_Toc198647008"/>
      <w:r w:rsidRPr="009B3058">
        <w:rPr>
          <w:rFonts w:ascii="Tahoma" w:hAnsi="Tahoma" w:cs="Tahoma"/>
          <w:b/>
          <w:bCs/>
          <w:kern w:val="32"/>
          <w:sz w:val="22"/>
          <w:szCs w:val="16"/>
          <w:lang w:eastAsia="en-US"/>
        </w:rPr>
        <w:t>P</w:t>
      </w:r>
      <w:bookmarkEnd w:id="370"/>
      <w:r w:rsidRPr="009B3058">
        <w:rPr>
          <w:rFonts w:ascii="Tahoma" w:hAnsi="Tahoma" w:cs="Tahoma"/>
          <w:b/>
          <w:bCs/>
          <w:kern w:val="32"/>
          <w:sz w:val="22"/>
          <w:szCs w:val="16"/>
          <w:lang w:eastAsia="en-US"/>
        </w:rPr>
        <w:t>OPIS ZMIEN DOKUMENTU</w:t>
      </w:r>
      <w:bookmarkEnd w:id="371"/>
      <w:bookmarkEnd w:id="372"/>
      <w:bookmarkEnd w:id="373"/>
    </w:p>
    <w:p w14:paraId="0FBAB812" w14:textId="77777777" w:rsidR="009B3058" w:rsidRPr="009B3058" w:rsidRDefault="009B3058" w:rsidP="009B3058">
      <w:pPr>
        <w:keepNext/>
        <w:keepLines/>
        <w:numPr>
          <w:ilvl w:val="1"/>
          <w:numId w:val="0"/>
        </w:numPr>
        <w:spacing w:before="40"/>
        <w:ind w:left="1440" w:hanging="720"/>
        <w:outlineLvl w:val="1"/>
        <w:rPr>
          <w:rFonts w:ascii="Tahoma" w:hAnsi="Tahoma" w:cs="Tahoma"/>
          <w:b/>
          <w:bCs/>
          <w:iCs/>
          <w:sz w:val="20"/>
          <w:szCs w:val="28"/>
          <w:lang w:eastAsia="en-US"/>
        </w:rPr>
      </w:pPr>
      <w:bookmarkStart w:id="374" w:name="_Toc479752938"/>
      <w:bookmarkStart w:id="375" w:name="_Toc65710022"/>
      <w:bookmarkStart w:id="376" w:name="_Toc198647009"/>
      <w:bookmarkStart w:id="377" w:name="_Toc47815685"/>
      <w:r w:rsidRPr="009B3058">
        <w:rPr>
          <w:rFonts w:ascii="Tahoma" w:hAnsi="Tahoma" w:cs="Tahoma"/>
          <w:b/>
          <w:bCs/>
          <w:iCs/>
          <w:sz w:val="20"/>
          <w:szCs w:val="28"/>
          <w:lang w:eastAsia="en-US"/>
        </w:rPr>
        <w:t>História zmien</w:t>
      </w:r>
      <w:bookmarkEnd w:id="374"/>
      <w:bookmarkEnd w:id="375"/>
      <w:bookmarkEnd w:id="376"/>
      <w:r w:rsidRPr="009B3058">
        <w:rPr>
          <w:rFonts w:ascii="Tahoma" w:hAnsi="Tahoma" w:cs="Tahoma"/>
          <w:b/>
          <w:bCs/>
          <w:iCs/>
          <w:sz w:val="20"/>
          <w:szCs w:val="28"/>
          <w:lang w:eastAsia="en-US"/>
        </w:rPr>
        <w:t xml:space="preserve"> </w:t>
      </w:r>
      <w:bookmarkEnd w:id="377"/>
    </w:p>
    <w:p w14:paraId="093451A6" w14:textId="77777777" w:rsidR="009B3058" w:rsidRPr="009B3058" w:rsidRDefault="009B3058" w:rsidP="009B3058">
      <w:pPr>
        <w:rPr>
          <w:rFonts w:ascii="Tahoma" w:hAnsi="Tahoma" w:cs="Tahoma"/>
          <w:sz w:val="22"/>
          <w:szCs w:val="20"/>
          <w:lang w:eastAsia="en-US"/>
        </w:rPr>
      </w:pPr>
    </w:p>
    <w:tbl>
      <w:tblPr>
        <w:tblW w:w="9310"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999"/>
        <w:gridCol w:w="1531"/>
        <w:gridCol w:w="4828"/>
        <w:gridCol w:w="1952"/>
      </w:tblGrid>
      <w:tr w:rsidR="009B3058" w:rsidRPr="009B3058" w14:paraId="03A4C834" w14:textId="77777777" w:rsidTr="00313FE4">
        <w:trPr>
          <w:trHeight w:val="242"/>
          <w:jc w:val="center"/>
        </w:trPr>
        <w:tc>
          <w:tcPr>
            <w:tcW w:w="999" w:type="dxa"/>
            <w:shd w:val="clear" w:color="auto" w:fill="E0E0E0"/>
            <w:vAlign w:val="center"/>
          </w:tcPr>
          <w:p w14:paraId="372D0F3E" w14:textId="77777777" w:rsidR="009B3058" w:rsidRPr="009B3058" w:rsidRDefault="009B3058" w:rsidP="009B3058">
            <w:pPr>
              <w:jc w:val="center"/>
              <w:rPr>
                <w:rFonts w:ascii="Tahoma" w:hAnsi="Tahoma" w:cs="Tahoma"/>
                <w:b/>
                <w:bCs/>
                <w:kern w:val="28"/>
                <w:sz w:val="22"/>
                <w:szCs w:val="20"/>
                <w:lang w:eastAsia="en-US"/>
              </w:rPr>
            </w:pPr>
            <w:r w:rsidRPr="009B3058">
              <w:rPr>
                <w:rFonts w:ascii="Tahoma" w:hAnsi="Tahoma" w:cs="Tahoma"/>
                <w:b/>
                <w:bCs/>
                <w:kern w:val="28"/>
                <w:sz w:val="22"/>
                <w:szCs w:val="20"/>
                <w:lang w:eastAsia="en-US"/>
              </w:rPr>
              <w:t>Verzia</w:t>
            </w:r>
          </w:p>
        </w:tc>
        <w:tc>
          <w:tcPr>
            <w:tcW w:w="1531" w:type="dxa"/>
            <w:shd w:val="clear" w:color="auto" w:fill="E0E0E0"/>
            <w:vAlign w:val="center"/>
          </w:tcPr>
          <w:p w14:paraId="56AE915E" w14:textId="77777777" w:rsidR="009B3058" w:rsidRPr="009B3058" w:rsidRDefault="009B3058" w:rsidP="009B3058">
            <w:pPr>
              <w:jc w:val="center"/>
              <w:rPr>
                <w:rFonts w:ascii="Tahoma" w:hAnsi="Tahoma" w:cs="Tahoma"/>
                <w:b/>
                <w:bCs/>
                <w:kern w:val="28"/>
                <w:sz w:val="22"/>
                <w:szCs w:val="20"/>
                <w:lang w:eastAsia="en-US"/>
              </w:rPr>
            </w:pPr>
            <w:r w:rsidRPr="009B3058">
              <w:rPr>
                <w:rFonts w:ascii="Tahoma" w:hAnsi="Tahoma" w:cs="Tahoma"/>
                <w:b/>
                <w:bCs/>
                <w:kern w:val="28"/>
                <w:sz w:val="22"/>
                <w:szCs w:val="20"/>
                <w:lang w:eastAsia="en-US"/>
              </w:rPr>
              <w:t>Dátum</w:t>
            </w:r>
          </w:p>
        </w:tc>
        <w:tc>
          <w:tcPr>
            <w:tcW w:w="4828" w:type="dxa"/>
            <w:shd w:val="clear" w:color="auto" w:fill="E0E0E0"/>
            <w:vAlign w:val="center"/>
          </w:tcPr>
          <w:p w14:paraId="020BA6CF" w14:textId="77777777" w:rsidR="009B3058" w:rsidRPr="009B3058" w:rsidRDefault="009B3058" w:rsidP="009B3058">
            <w:pPr>
              <w:jc w:val="center"/>
              <w:rPr>
                <w:rFonts w:ascii="Tahoma" w:hAnsi="Tahoma" w:cs="Tahoma"/>
                <w:b/>
                <w:bCs/>
                <w:kern w:val="28"/>
                <w:sz w:val="22"/>
                <w:szCs w:val="20"/>
                <w:lang w:eastAsia="en-US"/>
              </w:rPr>
            </w:pPr>
            <w:r w:rsidRPr="009B3058">
              <w:rPr>
                <w:rFonts w:ascii="Tahoma" w:hAnsi="Tahoma" w:cs="Tahoma"/>
                <w:b/>
                <w:bCs/>
                <w:kern w:val="28"/>
                <w:sz w:val="22"/>
                <w:szCs w:val="20"/>
                <w:lang w:eastAsia="en-US"/>
              </w:rPr>
              <w:t>Zmeny</w:t>
            </w:r>
          </w:p>
        </w:tc>
        <w:tc>
          <w:tcPr>
            <w:tcW w:w="1952" w:type="dxa"/>
            <w:shd w:val="clear" w:color="auto" w:fill="E0E0E0"/>
            <w:vAlign w:val="center"/>
          </w:tcPr>
          <w:p w14:paraId="140AF6A5" w14:textId="77777777" w:rsidR="009B3058" w:rsidRPr="009B3058" w:rsidRDefault="009B3058" w:rsidP="009B3058">
            <w:pPr>
              <w:jc w:val="center"/>
              <w:rPr>
                <w:rFonts w:ascii="Tahoma" w:hAnsi="Tahoma" w:cs="Tahoma"/>
                <w:b/>
                <w:bCs/>
                <w:kern w:val="28"/>
                <w:sz w:val="22"/>
                <w:szCs w:val="20"/>
                <w:lang w:eastAsia="en-US"/>
              </w:rPr>
            </w:pPr>
            <w:r w:rsidRPr="009B3058">
              <w:rPr>
                <w:rFonts w:ascii="Tahoma" w:hAnsi="Tahoma" w:cs="Tahoma"/>
                <w:b/>
                <w:bCs/>
                <w:kern w:val="28"/>
                <w:sz w:val="22"/>
                <w:szCs w:val="20"/>
                <w:lang w:eastAsia="en-US"/>
              </w:rPr>
              <w:t>Meno</w:t>
            </w:r>
          </w:p>
        </w:tc>
      </w:tr>
      <w:tr w:rsidR="009B3058" w:rsidRPr="009B3058" w14:paraId="79BDE45D" w14:textId="77777777" w:rsidTr="00313FE4">
        <w:trPr>
          <w:trHeight w:val="230"/>
          <w:jc w:val="center"/>
        </w:trPr>
        <w:tc>
          <w:tcPr>
            <w:tcW w:w="999" w:type="dxa"/>
            <w:vAlign w:val="center"/>
          </w:tcPr>
          <w:p w14:paraId="63A1161B"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0.1</w:t>
            </w:r>
          </w:p>
        </w:tc>
        <w:tc>
          <w:tcPr>
            <w:tcW w:w="1531" w:type="dxa"/>
            <w:vAlign w:val="center"/>
          </w:tcPr>
          <w:p w14:paraId="35D9F1E3"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04.07.2023</w:t>
            </w:r>
          </w:p>
        </w:tc>
        <w:tc>
          <w:tcPr>
            <w:tcW w:w="4828" w:type="dxa"/>
            <w:vAlign w:val="center"/>
          </w:tcPr>
          <w:p w14:paraId="05215069"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Prvý draft</w:t>
            </w:r>
          </w:p>
        </w:tc>
        <w:tc>
          <w:tcPr>
            <w:tcW w:w="1952" w:type="dxa"/>
            <w:vAlign w:val="center"/>
          </w:tcPr>
          <w:p w14:paraId="6A166F6F"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Mgr. Michal Hladký</w:t>
            </w:r>
          </w:p>
        </w:tc>
      </w:tr>
      <w:tr w:rsidR="009B3058" w:rsidRPr="009B3058" w14:paraId="7B1BDD9C" w14:textId="77777777" w:rsidTr="00313FE4">
        <w:trPr>
          <w:trHeight w:val="230"/>
          <w:jc w:val="center"/>
        </w:trPr>
        <w:tc>
          <w:tcPr>
            <w:tcW w:w="999" w:type="dxa"/>
            <w:vAlign w:val="center"/>
          </w:tcPr>
          <w:p w14:paraId="04EECB56"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0.2</w:t>
            </w:r>
          </w:p>
        </w:tc>
        <w:tc>
          <w:tcPr>
            <w:tcW w:w="1531" w:type="dxa"/>
            <w:vAlign w:val="center"/>
          </w:tcPr>
          <w:p w14:paraId="57FB45FB"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03.10.2023</w:t>
            </w:r>
          </w:p>
        </w:tc>
        <w:tc>
          <w:tcPr>
            <w:tcW w:w="4828" w:type="dxa"/>
            <w:vAlign w:val="center"/>
          </w:tcPr>
          <w:p w14:paraId="5DB8A0AC"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Druhý draft</w:t>
            </w:r>
          </w:p>
        </w:tc>
        <w:tc>
          <w:tcPr>
            <w:tcW w:w="1952" w:type="dxa"/>
            <w:vAlign w:val="center"/>
          </w:tcPr>
          <w:p w14:paraId="0EF8D54E"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Mgr. Michal Hladký</w:t>
            </w:r>
          </w:p>
        </w:tc>
      </w:tr>
      <w:tr w:rsidR="009B3058" w:rsidRPr="009B3058" w14:paraId="5DC80590" w14:textId="77777777" w:rsidTr="00313FE4">
        <w:trPr>
          <w:trHeight w:val="230"/>
          <w:jc w:val="center"/>
        </w:trPr>
        <w:tc>
          <w:tcPr>
            <w:tcW w:w="999" w:type="dxa"/>
            <w:vAlign w:val="center"/>
          </w:tcPr>
          <w:p w14:paraId="7711A66D"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0.3</w:t>
            </w:r>
          </w:p>
        </w:tc>
        <w:tc>
          <w:tcPr>
            <w:tcW w:w="1531" w:type="dxa"/>
            <w:vAlign w:val="center"/>
          </w:tcPr>
          <w:p w14:paraId="7B2A8E11"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25.03.2024</w:t>
            </w:r>
          </w:p>
        </w:tc>
        <w:tc>
          <w:tcPr>
            <w:tcW w:w="4828" w:type="dxa"/>
            <w:vAlign w:val="center"/>
          </w:tcPr>
          <w:p w14:paraId="2A9926BA"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Tretí draft</w:t>
            </w:r>
          </w:p>
        </w:tc>
        <w:tc>
          <w:tcPr>
            <w:tcW w:w="1952" w:type="dxa"/>
            <w:vAlign w:val="center"/>
          </w:tcPr>
          <w:p w14:paraId="506F6D7C"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Mgr. Michal Hladký; Ing. Miloslava Slížová, MBA</w:t>
            </w:r>
          </w:p>
        </w:tc>
      </w:tr>
      <w:tr w:rsidR="009B3058" w:rsidRPr="009B3058" w14:paraId="503DDC0F" w14:textId="77777777" w:rsidTr="00313FE4">
        <w:trPr>
          <w:trHeight w:val="230"/>
          <w:jc w:val="center"/>
        </w:trPr>
        <w:tc>
          <w:tcPr>
            <w:tcW w:w="999" w:type="dxa"/>
            <w:vAlign w:val="center"/>
          </w:tcPr>
          <w:p w14:paraId="5D8A4525"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0.4</w:t>
            </w:r>
          </w:p>
        </w:tc>
        <w:tc>
          <w:tcPr>
            <w:tcW w:w="1531" w:type="dxa"/>
            <w:vAlign w:val="center"/>
          </w:tcPr>
          <w:p w14:paraId="1C8B827F"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10.6.2024</w:t>
            </w:r>
          </w:p>
        </w:tc>
        <w:tc>
          <w:tcPr>
            <w:tcW w:w="4828" w:type="dxa"/>
            <w:vAlign w:val="center"/>
          </w:tcPr>
          <w:p w14:paraId="2F1A04C0"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Finálna verzia</w:t>
            </w:r>
          </w:p>
        </w:tc>
        <w:tc>
          <w:tcPr>
            <w:tcW w:w="1952" w:type="dxa"/>
            <w:vAlign w:val="center"/>
          </w:tcPr>
          <w:p w14:paraId="1434FF96" w14:textId="77777777" w:rsidR="009B3058" w:rsidRPr="009B3058" w:rsidRDefault="009B3058"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Mgr. Michal Hladký; Ing. Miloslava Slížová, MBA</w:t>
            </w:r>
          </w:p>
        </w:tc>
      </w:tr>
      <w:tr w:rsidR="00360093" w:rsidRPr="009B3058" w14:paraId="19E5D7D9" w14:textId="77777777" w:rsidTr="00313FE4">
        <w:trPr>
          <w:trHeight w:val="230"/>
          <w:jc w:val="center"/>
        </w:trPr>
        <w:tc>
          <w:tcPr>
            <w:tcW w:w="999" w:type="dxa"/>
            <w:vAlign w:val="center"/>
          </w:tcPr>
          <w:p w14:paraId="79706EA8" w14:textId="2F9BFFF5" w:rsidR="00360093" w:rsidRPr="009B3058" w:rsidRDefault="00360093" w:rsidP="009B3058">
            <w:pPr>
              <w:jc w:val="center"/>
              <w:rPr>
                <w:rFonts w:ascii="Tahoma" w:hAnsi="Tahoma" w:cs="Tahoma"/>
                <w:kern w:val="28"/>
                <w:sz w:val="16"/>
                <w:szCs w:val="20"/>
                <w:lang w:eastAsia="en-US"/>
              </w:rPr>
            </w:pPr>
            <w:r>
              <w:rPr>
                <w:rFonts w:ascii="Tahoma" w:hAnsi="Tahoma" w:cs="Tahoma"/>
                <w:kern w:val="28"/>
                <w:sz w:val="16"/>
                <w:szCs w:val="20"/>
                <w:lang w:eastAsia="en-US"/>
              </w:rPr>
              <w:t>0.5</w:t>
            </w:r>
          </w:p>
        </w:tc>
        <w:tc>
          <w:tcPr>
            <w:tcW w:w="1531" w:type="dxa"/>
            <w:vAlign w:val="center"/>
          </w:tcPr>
          <w:p w14:paraId="69520A21" w14:textId="667D4764" w:rsidR="00360093" w:rsidRPr="009B3058" w:rsidRDefault="00360093" w:rsidP="009B3058">
            <w:pPr>
              <w:jc w:val="center"/>
              <w:rPr>
                <w:rFonts w:ascii="Tahoma" w:hAnsi="Tahoma" w:cs="Tahoma"/>
                <w:kern w:val="28"/>
                <w:sz w:val="16"/>
                <w:szCs w:val="20"/>
                <w:lang w:eastAsia="en-US"/>
              </w:rPr>
            </w:pPr>
            <w:r>
              <w:rPr>
                <w:rFonts w:ascii="Tahoma" w:hAnsi="Tahoma" w:cs="Tahoma"/>
                <w:kern w:val="28"/>
                <w:sz w:val="16"/>
                <w:szCs w:val="20"/>
                <w:lang w:eastAsia="en-US"/>
              </w:rPr>
              <w:t>20.05.2025</w:t>
            </w:r>
          </w:p>
        </w:tc>
        <w:tc>
          <w:tcPr>
            <w:tcW w:w="4828" w:type="dxa"/>
            <w:vAlign w:val="center"/>
          </w:tcPr>
          <w:p w14:paraId="0B5B91CC" w14:textId="609D97AC" w:rsidR="00360093" w:rsidRPr="009B3058" w:rsidRDefault="00360093" w:rsidP="009B3058">
            <w:pPr>
              <w:jc w:val="center"/>
              <w:rPr>
                <w:rFonts w:ascii="Tahoma" w:hAnsi="Tahoma" w:cs="Tahoma"/>
                <w:kern w:val="28"/>
                <w:sz w:val="16"/>
                <w:szCs w:val="20"/>
                <w:lang w:eastAsia="en-US"/>
              </w:rPr>
            </w:pPr>
            <w:r>
              <w:rPr>
                <w:rFonts w:ascii="Tahoma" w:hAnsi="Tahoma" w:cs="Tahoma"/>
                <w:kern w:val="28"/>
                <w:sz w:val="16"/>
                <w:szCs w:val="20"/>
                <w:lang w:eastAsia="en-US"/>
              </w:rPr>
              <w:t>Úprava SLA</w:t>
            </w:r>
          </w:p>
        </w:tc>
        <w:tc>
          <w:tcPr>
            <w:tcW w:w="1952" w:type="dxa"/>
            <w:vAlign w:val="center"/>
          </w:tcPr>
          <w:p w14:paraId="429DBD77" w14:textId="77777777" w:rsidR="00360093" w:rsidRDefault="00360093" w:rsidP="009B3058">
            <w:pPr>
              <w:jc w:val="center"/>
              <w:rPr>
                <w:rFonts w:ascii="Tahoma" w:hAnsi="Tahoma" w:cs="Tahoma"/>
                <w:kern w:val="28"/>
                <w:sz w:val="16"/>
                <w:szCs w:val="20"/>
                <w:lang w:eastAsia="en-US"/>
              </w:rPr>
            </w:pPr>
            <w:r w:rsidRPr="009B3058">
              <w:rPr>
                <w:rFonts w:ascii="Tahoma" w:hAnsi="Tahoma" w:cs="Tahoma"/>
                <w:kern w:val="28"/>
                <w:sz w:val="16"/>
                <w:szCs w:val="20"/>
                <w:lang w:eastAsia="en-US"/>
              </w:rPr>
              <w:t>Mgr. Michal Hladký</w:t>
            </w:r>
          </w:p>
          <w:p w14:paraId="52F4F19C" w14:textId="2C5EF450" w:rsidR="00360093" w:rsidRPr="009B3058" w:rsidRDefault="00360093" w:rsidP="009B3058">
            <w:pPr>
              <w:jc w:val="center"/>
              <w:rPr>
                <w:rFonts w:ascii="Tahoma" w:hAnsi="Tahoma" w:cs="Tahoma"/>
                <w:kern w:val="28"/>
                <w:sz w:val="16"/>
                <w:szCs w:val="20"/>
                <w:lang w:eastAsia="en-US"/>
              </w:rPr>
            </w:pPr>
            <w:r>
              <w:rPr>
                <w:rFonts w:ascii="Tahoma" w:hAnsi="Tahoma" w:cs="Tahoma"/>
                <w:kern w:val="28"/>
                <w:sz w:val="16"/>
                <w:szCs w:val="20"/>
                <w:lang w:eastAsia="en-US"/>
              </w:rPr>
              <w:t>Ing. Matej Galo</w:t>
            </w:r>
          </w:p>
        </w:tc>
      </w:tr>
    </w:tbl>
    <w:p w14:paraId="702FF89F" w14:textId="77777777" w:rsidR="009B3058" w:rsidRPr="009B3058" w:rsidRDefault="009B3058" w:rsidP="009B3058">
      <w:pPr>
        <w:rPr>
          <w:rFonts w:ascii="Tahoma" w:hAnsi="Tahoma" w:cs="Tahoma"/>
          <w:b/>
          <w:bCs/>
          <w:iCs/>
          <w:sz w:val="20"/>
          <w:szCs w:val="28"/>
          <w:lang w:eastAsia="en-US"/>
        </w:rPr>
      </w:pPr>
    </w:p>
    <w:p w14:paraId="7B61EF68" w14:textId="77777777" w:rsidR="009B3058" w:rsidRPr="009B3058" w:rsidRDefault="009B3058" w:rsidP="009B3058">
      <w:pPr>
        <w:keepNext/>
        <w:keepLines/>
        <w:numPr>
          <w:ilvl w:val="1"/>
          <w:numId w:val="72"/>
        </w:numPr>
        <w:spacing w:before="40"/>
        <w:ind w:left="1418" w:hanging="709"/>
        <w:outlineLvl w:val="1"/>
        <w:rPr>
          <w:rFonts w:ascii="Tahoma" w:hAnsi="Tahoma" w:cs="Tahoma"/>
          <w:b/>
          <w:bCs/>
          <w:iCs/>
          <w:sz w:val="20"/>
          <w:szCs w:val="28"/>
          <w:lang w:eastAsia="en-US"/>
        </w:rPr>
      </w:pPr>
      <w:bookmarkStart w:id="378" w:name="_Toc198647010"/>
      <w:r w:rsidRPr="009B3058">
        <w:rPr>
          <w:rFonts w:ascii="Tahoma" w:hAnsi="Tahoma" w:cs="Tahoma"/>
          <w:b/>
          <w:bCs/>
          <w:iCs/>
          <w:sz w:val="20"/>
          <w:szCs w:val="28"/>
          <w:lang w:eastAsia="en-US"/>
        </w:rPr>
        <w:t>Použité skratky a pojmy</w:t>
      </w:r>
      <w:bookmarkEnd w:id="37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835"/>
        <w:gridCol w:w="5381"/>
      </w:tblGrid>
      <w:tr w:rsidR="009B3058" w:rsidRPr="009B3058" w14:paraId="0612A14B" w14:textId="77777777" w:rsidTr="009B3058">
        <w:tc>
          <w:tcPr>
            <w:tcW w:w="846" w:type="dxa"/>
            <w:shd w:val="clear" w:color="auto" w:fill="E7E6E6"/>
            <w:vAlign w:val="center"/>
          </w:tcPr>
          <w:p w14:paraId="772A6E86"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ID</w:t>
            </w:r>
          </w:p>
        </w:tc>
        <w:tc>
          <w:tcPr>
            <w:tcW w:w="2835" w:type="dxa"/>
            <w:shd w:val="clear" w:color="auto" w:fill="E7E6E6"/>
            <w:vAlign w:val="center"/>
          </w:tcPr>
          <w:p w14:paraId="31DF13B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SKRATKA</w:t>
            </w:r>
          </w:p>
        </w:tc>
        <w:tc>
          <w:tcPr>
            <w:tcW w:w="5381" w:type="dxa"/>
            <w:shd w:val="clear" w:color="auto" w:fill="E7E6E6"/>
            <w:vAlign w:val="center"/>
          </w:tcPr>
          <w:p w14:paraId="56048296"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POPIS</w:t>
            </w:r>
          </w:p>
        </w:tc>
      </w:tr>
      <w:tr w:rsidR="009B3058" w:rsidRPr="009B3058" w14:paraId="06D38D74" w14:textId="77777777" w:rsidTr="009B3058">
        <w:tc>
          <w:tcPr>
            <w:tcW w:w="846" w:type="dxa"/>
            <w:shd w:val="clear" w:color="auto" w:fill="auto"/>
            <w:vAlign w:val="center"/>
          </w:tcPr>
          <w:p w14:paraId="13C263D6"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w:t>
            </w:r>
          </w:p>
        </w:tc>
        <w:tc>
          <w:tcPr>
            <w:tcW w:w="2835" w:type="dxa"/>
            <w:shd w:val="clear" w:color="auto" w:fill="auto"/>
            <w:vAlign w:val="center"/>
          </w:tcPr>
          <w:p w14:paraId="237CB4F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MD, MD SR</w:t>
            </w:r>
          </w:p>
        </w:tc>
        <w:tc>
          <w:tcPr>
            <w:tcW w:w="5381" w:type="dxa"/>
            <w:shd w:val="clear" w:color="auto" w:fill="auto"/>
            <w:vAlign w:val="center"/>
          </w:tcPr>
          <w:p w14:paraId="0236AE90"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Ministerstvo dopravy Slovenskej republiky</w:t>
            </w:r>
          </w:p>
        </w:tc>
      </w:tr>
      <w:tr w:rsidR="009B3058" w:rsidRPr="009B3058" w14:paraId="72D415D8" w14:textId="77777777" w:rsidTr="009B3058">
        <w:tc>
          <w:tcPr>
            <w:tcW w:w="846" w:type="dxa"/>
            <w:shd w:val="clear" w:color="auto" w:fill="auto"/>
            <w:vAlign w:val="center"/>
          </w:tcPr>
          <w:p w14:paraId="7CE64506"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w:t>
            </w:r>
          </w:p>
        </w:tc>
        <w:tc>
          <w:tcPr>
            <w:tcW w:w="2835" w:type="dxa"/>
            <w:shd w:val="clear" w:color="auto" w:fill="auto"/>
            <w:vAlign w:val="center"/>
          </w:tcPr>
          <w:p w14:paraId="28F2FC9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DÚ</w:t>
            </w:r>
          </w:p>
        </w:tc>
        <w:tc>
          <w:tcPr>
            <w:tcW w:w="5381" w:type="dxa"/>
            <w:shd w:val="clear" w:color="auto" w:fill="auto"/>
            <w:vAlign w:val="center"/>
          </w:tcPr>
          <w:p w14:paraId="0CD2174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Dopravný úrad</w:t>
            </w:r>
          </w:p>
        </w:tc>
      </w:tr>
      <w:tr w:rsidR="009B3058" w:rsidRPr="009B3058" w14:paraId="46471751" w14:textId="77777777" w:rsidTr="009B3058">
        <w:tc>
          <w:tcPr>
            <w:tcW w:w="846" w:type="dxa"/>
            <w:shd w:val="clear" w:color="auto" w:fill="auto"/>
            <w:vAlign w:val="center"/>
          </w:tcPr>
          <w:p w14:paraId="4D5706DD"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w:t>
            </w:r>
          </w:p>
        </w:tc>
        <w:tc>
          <w:tcPr>
            <w:tcW w:w="2835" w:type="dxa"/>
            <w:shd w:val="clear" w:color="auto" w:fill="auto"/>
            <w:vAlign w:val="center"/>
          </w:tcPr>
          <w:p w14:paraId="1EAF2ED1"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NADA</w:t>
            </w:r>
          </w:p>
        </w:tc>
        <w:tc>
          <w:tcPr>
            <w:tcW w:w="5381" w:type="dxa"/>
            <w:shd w:val="clear" w:color="auto" w:fill="auto"/>
            <w:vAlign w:val="center"/>
          </w:tcPr>
          <w:p w14:paraId="41A3DC4C"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Národná dopravná autorita</w:t>
            </w:r>
          </w:p>
        </w:tc>
      </w:tr>
      <w:tr w:rsidR="009B3058" w:rsidRPr="009B3058" w14:paraId="0DEED371" w14:textId="77777777" w:rsidTr="009B3058">
        <w:tc>
          <w:tcPr>
            <w:tcW w:w="846" w:type="dxa"/>
            <w:shd w:val="clear" w:color="auto" w:fill="auto"/>
            <w:vAlign w:val="center"/>
          </w:tcPr>
          <w:p w14:paraId="305651B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4.</w:t>
            </w:r>
          </w:p>
        </w:tc>
        <w:tc>
          <w:tcPr>
            <w:tcW w:w="2835" w:type="dxa"/>
            <w:shd w:val="clear" w:color="auto" w:fill="auto"/>
            <w:vAlign w:val="center"/>
          </w:tcPr>
          <w:p w14:paraId="7A8AE5A0"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SVP</w:t>
            </w:r>
          </w:p>
        </w:tc>
        <w:tc>
          <w:tcPr>
            <w:tcW w:w="5381" w:type="dxa"/>
            <w:shd w:val="clear" w:color="auto" w:fill="auto"/>
            <w:vAlign w:val="center"/>
          </w:tcPr>
          <w:p w14:paraId="3D9811C7"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Slovenský vodohospodársky podnik</w:t>
            </w:r>
          </w:p>
        </w:tc>
      </w:tr>
      <w:tr w:rsidR="009B3058" w:rsidRPr="009B3058" w14:paraId="0730516A" w14:textId="77777777" w:rsidTr="009B3058">
        <w:tc>
          <w:tcPr>
            <w:tcW w:w="846" w:type="dxa"/>
            <w:shd w:val="clear" w:color="auto" w:fill="auto"/>
            <w:vAlign w:val="center"/>
          </w:tcPr>
          <w:p w14:paraId="1E3248D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5.</w:t>
            </w:r>
          </w:p>
        </w:tc>
        <w:tc>
          <w:tcPr>
            <w:tcW w:w="2835" w:type="dxa"/>
            <w:shd w:val="clear" w:color="auto" w:fill="auto"/>
            <w:vAlign w:val="center"/>
          </w:tcPr>
          <w:p w14:paraId="0A21B2E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RIS</w:t>
            </w:r>
          </w:p>
        </w:tc>
        <w:tc>
          <w:tcPr>
            <w:tcW w:w="5381" w:type="dxa"/>
            <w:shd w:val="clear" w:color="auto" w:fill="auto"/>
            <w:vAlign w:val="center"/>
          </w:tcPr>
          <w:p w14:paraId="49D839D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Riečne informačné služby</w:t>
            </w:r>
          </w:p>
        </w:tc>
      </w:tr>
      <w:tr w:rsidR="009B3058" w:rsidRPr="009B3058" w14:paraId="17B3CA2D" w14:textId="77777777" w:rsidTr="009B3058">
        <w:tc>
          <w:tcPr>
            <w:tcW w:w="846" w:type="dxa"/>
            <w:shd w:val="clear" w:color="auto" w:fill="auto"/>
            <w:vAlign w:val="center"/>
          </w:tcPr>
          <w:p w14:paraId="63B01497"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6.</w:t>
            </w:r>
          </w:p>
        </w:tc>
        <w:tc>
          <w:tcPr>
            <w:tcW w:w="2835" w:type="dxa"/>
            <w:shd w:val="clear" w:color="auto" w:fill="auto"/>
            <w:vAlign w:val="center"/>
          </w:tcPr>
          <w:p w14:paraId="7512D0D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NDS</w:t>
            </w:r>
          </w:p>
        </w:tc>
        <w:tc>
          <w:tcPr>
            <w:tcW w:w="5381" w:type="dxa"/>
            <w:shd w:val="clear" w:color="auto" w:fill="auto"/>
            <w:vAlign w:val="center"/>
          </w:tcPr>
          <w:p w14:paraId="6DE2250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Národná diaľničná spoločnosť</w:t>
            </w:r>
          </w:p>
        </w:tc>
      </w:tr>
      <w:tr w:rsidR="009B3058" w:rsidRPr="009B3058" w14:paraId="1CFC3D36" w14:textId="77777777" w:rsidTr="009B3058">
        <w:tc>
          <w:tcPr>
            <w:tcW w:w="846" w:type="dxa"/>
            <w:shd w:val="clear" w:color="auto" w:fill="auto"/>
            <w:vAlign w:val="center"/>
          </w:tcPr>
          <w:p w14:paraId="675FD63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7.</w:t>
            </w:r>
          </w:p>
        </w:tc>
        <w:tc>
          <w:tcPr>
            <w:tcW w:w="2835" w:type="dxa"/>
            <w:shd w:val="clear" w:color="auto" w:fill="auto"/>
            <w:vAlign w:val="center"/>
          </w:tcPr>
          <w:p w14:paraId="62AA132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SSC</w:t>
            </w:r>
          </w:p>
        </w:tc>
        <w:tc>
          <w:tcPr>
            <w:tcW w:w="5381" w:type="dxa"/>
            <w:shd w:val="clear" w:color="auto" w:fill="auto"/>
            <w:vAlign w:val="center"/>
          </w:tcPr>
          <w:p w14:paraId="31AEE10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Slovenská správa ciest</w:t>
            </w:r>
          </w:p>
        </w:tc>
      </w:tr>
      <w:tr w:rsidR="009B3058" w:rsidRPr="009B3058" w14:paraId="7DA04840" w14:textId="77777777" w:rsidTr="009B3058">
        <w:tc>
          <w:tcPr>
            <w:tcW w:w="846" w:type="dxa"/>
            <w:shd w:val="clear" w:color="auto" w:fill="auto"/>
            <w:vAlign w:val="center"/>
          </w:tcPr>
          <w:p w14:paraId="13C50EC5"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8.</w:t>
            </w:r>
          </w:p>
        </w:tc>
        <w:tc>
          <w:tcPr>
            <w:tcW w:w="2835" w:type="dxa"/>
            <w:shd w:val="clear" w:color="auto" w:fill="auto"/>
            <w:vAlign w:val="center"/>
          </w:tcPr>
          <w:p w14:paraId="09D4605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ŽSR</w:t>
            </w:r>
          </w:p>
        </w:tc>
        <w:tc>
          <w:tcPr>
            <w:tcW w:w="5381" w:type="dxa"/>
            <w:shd w:val="clear" w:color="auto" w:fill="auto"/>
            <w:vAlign w:val="center"/>
          </w:tcPr>
          <w:p w14:paraId="33812CC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Železnice Slovenskej republiky</w:t>
            </w:r>
          </w:p>
        </w:tc>
      </w:tr>
      <w:tr w:rsidR="009B3058" w:rsidRPr="009B3058" w14:paraId="747E7E09" w14:textId="77777777" w:rsidTr="009B3058">
        <w:tc>
          <w:tcPr>
            <w:tcW w:w="846" w:type="dxa"/>
            <w:shd w:val="clear" w:color="auto" w:fill="auto"/>
            <w:vAlign w:val="center"/>
          </w:tcPr>
          <w:p w14:paraId="0900BDA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9.</w:t>
            </w:r>
          </w:p>
        </w:tc>
        <w:tc>
          <w:tcPr>
            <w:tcW w:w="2835" w:type="dxa"/>
            <w:shd w:val="clear" w:color="auto" w:fill="auto"/>
            <w:vAlign w:val="center"/>
          </w:tcPr>
          <w:p w14:paraId="7C7899FD"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MIRRI, MIRRI SR</w:t>
            </w:r>
          </w:p>
        </w:tc>
        <w:tc>
          <w:tcPr>
            <w:tcW w:w="5381" w:type="dxa"/>
            <w:shd w:val="clear" w:color="auto" w:fill="auto"/>
            <w:vAlign w:val="center"/>
          </w:tcPr>
          <w:p w14:paraId="39B8757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Ministerstvo investícií, regionálneho rozvoja a informatizácie Slovenskej republiky</w:t>
            </w:r>
          </w:p>
        </w:tc>
      </w:tr>
      <w:tr w:rsidR="009B3058" w:rsidRPr="009B3058" w14:paraId="7B7FBA96" w14:textId="77777777" w:rsidTr="009B3058">
        <w:tc>
          <w:tcPr>
            <w:tcW w:w="846" w:type="dxa"/>
            <w:shd w:val="clear" w:color="auto" w:fill="auto"/>
            <w:vAlign w:val="center"/>
          </w:tcPr>
          <w:p w14:paraId="33B6277E"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10.</w:t>
            </w:r>
          </w:p>
        </w:tc>
        <w:tc>
          <w:tcPr>
            <w:tcW w:w="2835" w:type="dxa"/>
            <w:shd w:val="clear" w:color="auto" w:fill="auto"/>
            <w:vAlign w:val="center"/>
          </w:tcPr>
          <w:p w14:paraId="6E15C8F0"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EK</w:t>
            </w:r>
          </w:p>
        </w:tc>
        <w:tc>
          <w:tcPr>
            <w:tcW w:w="5381" w:type="dxa"/>
            <w:shd w:val="clear" w:color="auto" w:fill="auto"/>
            <w:vAlign w:val="center"/>
          </w:tcPr>
          <w:p w14:paraId="54CA99E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Európska komisia</w:t>
            </w:r>
          </w:p>
        </w:tc>
      </w:tr>
      <w:tr w:rsidR="009B3058" w:rsidRPr="009B3058" w14:paraId="289F42CE" w14:textId="77777777" w:rsidTr="009B3058">
        <w:tc>
          <w:tcPr>
            <w:tcW w:w="846" w:type="dxa"/>
            <w:shd w:val="clear" w:color="auto" w:fill="auto"/>
            <w:vAlign w:val="center"/>
          </w:tcPr>
          <w:p w14:paraId="6E26141C"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11.</w:t>
            </w:r>
          </w:p>
        </w:tc>
        <w:tc>
          <w:tcPr>
            <w:tcW w:w="2835" w:type="dxa"/>
            <w:shd w:val="clear" w:color="auto" w:fill="auto"/>
            <w:vAlign w:val="center"/>
          </w:tcPr>
          <w:p w14:paraId="45DE6DA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EU, EÚ</w:t>
            </w:r>
          </w:p>
        </w:tc>
        <w:tc>
          <w:tcPr>
            <w:tcW w:w="5381" w:type="dxa"/>
            <w:shd w:val="clear" w:color="auto" w:fill="auto"/>
            <w:vAlign w:val="center"/>
          </w:tcPr>
          <w:p w14:paraId="0122A1A1"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Európska únia</w:t>
            </w:r>
          </w:p>
        </w:tc>
      </w:tr>
      <w:tr w:rsidR="009B3058" w:rsidRPr="009B3058" w14:paraId="60D25254" w14:textId="77777777" w:rsidTr="009B3058">
        <w:tc>
          <w:tcPr>
            <w:tcW w:w="846" w:type="dxa"/>
            <w:shd w:val="clear" w:color="auto" w:fill="auto"/>
            <w:vAlign w:val="center"/>
          </w:tcPr>
          <w:p w14:paraId="00D29DD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12.</w:t>
            </w:r>
          </w:p>
        </w:tc>
        <w:tc>
          <w:tcPr>
            <w:tcW w:w="2835" w:type="dxa"/>
            <w:shd w:val="clear" w:color="auto" w:fill="auto"/>
            <w:vAlign w:val="center"/>
          </w:tcPr>
          <w:p w14:paraId="2AFE57F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HW</w:t>
            </w:r>
          </w:p>
        </w:tc>
        <w:tc>
          <w:tcPr>
            <w:tcW w:w="5381" w:type="dxa"/>
            <w:shd w:val="clear" w:color="auto" w:fill="auto"/>
            <w:vAlign w:val="center"/>
          </w:tcPr>
          <w:p w14:paraId="7A81CE3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Hardvér</w:t>
            </w:r>
          </w:p>
        </w:tc>
      </w:tr>
      <w:tr w:rsidR="009B3058" w:rsidRPr="009B3058" w14:paraId="42851B07" w14:textId="77777777" w:rsidTr="009B3058">
        <w:tc>
          <w:tcPr>
            <w:tcW w:w="846" w:type="dxa"/>
            <w:shd w:val="clear" w:color="auto" w:fill="auto"/>
            <w:vAlign w:val="center"/>
          </w:tcPr>
          <w:p w14:paraId="7FAD3BB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13.</w:t>
            </w:r>
          </w:p>
        </w:tc>
        <w:tc>
          <w:tcPr>
            <w:tcW w:w="2835" w:type="dxa"/>
            <w:shd w:val="clear" w:color="auto" w:fill="auto"/>
            <w:vAlign w:val="center"/>
          </w:tcPr>
          <w:p w14:paraId="33D84467"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IKT</w:t>
            </w:r>
          </w:p>
        </w:tc>
        <w:tc>
          <w:tcPr>
            <w:tcW w:w="5381" w:type="dxa"/>
            <w:shd w:val="clear" w:color="auto" w:fill="auto"/>
            <w:vAlign w:val="center"/>
          </w:tcPr>
          <w:p w14:paraId="0AC4FF5C"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Informačno-komunikačné technológie (organizácie)</w:t>
            </w:r>
          </w:p>
        </w:tc>
      </w:tr>
      <w:tr w:rsidR="009B3058" w:rsidRPr="009B3058" w14:paraId="4FC2347C" w14:textId="77777777" w:rsidTr="009B3058">
        <w:tc>
          <w:tcPr>
            <w:tcW w:w="846" w:type="dxa"/>
            <w:shd w:val="clear" w:color="auto" w:fill="auto"/>
            <w:vAlign w:val="center"/>
          </w:tcPr>
          <w:p w14:paraId="076AB4A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14.</w:t>
            </w:r>
          </w:p>
        </w:tc>
        <w:tc>
          <w:tcPr>
            <w:tcW w:w="2835" w:type="dxa"/>
            <w:shd w:val="clear" w:color="auto" w:fill="auto"/>
            <w:vAlign w:val="center"/>
          </w:tcPr>
          <w:p w14:paraId="23A0839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IdM</w:t>
            </w:r>
          </w:p>
        </w:tc>
        <w:tc>
          <w:tcPr>
            <w:tcW w:w="5381" w:type="dxa"/>
            <w:shd w:val="clear" w:color="auto" w:fill="auto"/>
            <w:vAlign w:val="center"/>
          </w:tcPr>
          <w:p w14:paraId="5FE42DE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Identity Manager</w:t>
            </w:r>
          </w:p>
        </w:tc>
      </w:tr>
      <w:tr w:rsidR="009B3058" w:rsidRPr="009B3058" w14:paraId="580D8B4A" w14:textId="77777777" w:rsidTr="009B3058">
        <w:tc>
          <w:tcPr>
            <w:tcW w:w="846" w:type="dxa"/>
            <w:shd w:val="clear" w:color="auto" w:fill="auto"/>
            <w:vAlign w:val="center"/>
          </w:tcPr>
          <w:p w14:paraId="6864680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15.</w:t>
            </w:r>
          </w:p>
        </w:tc>
        <w:tc>
          <w:tcPr>
            <w:tcW w:w="2835" w:type="dxa"/>
            <w:shd w:val="clear" w:color="auto" w:fill="auto"/>
            <w:vAlign w:val="center"/>
          </w:tcPr>
          <w:p w14:paraId="6EF73BA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w:t>
            </w:r>
          </w:p>
        </w:tc>
        <w:tc>
          <w:tcPr>
            <w:tcW w:w="5381" w:type="dxa"/>
            <w:shd w:val="clear" w:color="auto" w:fill="auto"/>
            <w:vAlign w:val="center"/>
          </w:tcPr>
          <w:p w14:paraId="1DB8DD46"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Informačný systém</w:t>
            </w:r>
          </w:p>
        </w:tc>
      </w:tr>
      <w:tr w:rsidR="009B3058" w:rsidRPr="009B3058" w14:paraId="62245AB6" w14:textId="77777777" w:rsidTr="009B3058">
        <w:trPr>
          <w:trHeight w:val="200"/>
        </w:trPr>
        <w:tc>
          <w:tcPr>
            <w:tcW w:w="846" w:type="dxa"/>
            <w:shd w:val="clear" w:color="auto" w:fill="auto"/>
            <w:vAlign w:val="center"/>
          </w:tcPr>
          <w:p w14:paraId="1AA56CF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16.</w:t>
            </w:r>
          </w:p>
        </w:tc>
        <w:tc>
          <w:tcPr>
            <w:tcW w:w="2835" w:type="dxa"/>
            <w:shd w:val="clear" w:color="auto" w:fill="auto"/>
            <w:vAlign w:val="center"/>
          </w:tcPr>
          <w:p w14:paraId="575182A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IT ROLA</w:t>
            </w:r>
          </w:p>
        </w:tc>
        <w:tc>
          <w:tcPr>
            <w:tcW w:w="5381" w:type="dxa"/>
            <w:shd w:val="clear" w:color="auto" w:fill="auto"/>
            <w:vAlign w:val="center"/>
          </w:tcPr>
          <w:p w14:paraId="6D0E8C2C"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Rola, ktorá definuje prístup do IS alebo definuje využívanie IT zdrojov</w:t>
            </w:r>
          </w:p>
        </w:tc>
      </w:tr>
      <w:tr w:rsidR="009B3058" w:rsidRPr="009B3058" w14:paraId="3E84C0B4" w14:textId="77777777" w:rsidTr="009B3058">
        <w:trPr>
          <w:trHeight w:val="200"/>
        </w:trPr>
        <w:tc>
          <w:tcPr>
            <w:tcW w:w="846" w:type="dxa"/>
            <w:shd w:val="clear" w:color="auto" w:fill="auto"/>
            <w:vAlign w:val="center"/>
          </w:tcPr>
          <w:p w14:paraId="27B8D32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17.</w:t>
            </w:r>
          </w:p>
        </w:tc>
        <w:tc>
          <w:tcPr>
            <w:tcW w:w="2835" w:type="dxa"/>
            <w:shd w:val="clear" w:color="auto" w:fill="auto"/>
            <w:vAlign w:val="center"/>
          </w:tcPr>
          <w:p w14:paraId="7889739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RT</w:t>
            </w:r>
          </w:p>
        </w:tc>
        <w:tc>
          <w:tcPr>
            <w:tcW w:w="5381" w:type="dxa"/>
            <w:shd w:val="clear" w:color="auto" w:fill="auto"/>
            <w:vAlign w:val="center"/>
          </w:tcPr>
          <w:p w14:paraId="4C24E57D" w14:textId="3AC30C61"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 xml:space="preserve">Response Time - Maximálna doba, počas ktorej je </w:t>
            </w:r>
            <w:r w:rsidR="00D16EDD" w:rsidRPr="00D16EDD">
              <w:rPr>
                <w:rFonts w:ascii="Tahoma" w:hAnsi="Tahoma" w:cs="Tahoma"/>
                <w:sz w:val="16"/>
                <w:szCs w:val="16"/>
                <w:lang w:eastAsia="en-US"/>
              </w:rPr>
              <w:t>Zhotoviteľ</w:t>
            </w:r>
            <w:r w:rsidRPr="009B3058">
              <w:rPr>
                <w:rFonts w:ascii="Tahoma" w:hAnsi="Tahoma" w:cs="Tahoma"/>
                <w:sz w:val="16"/>
                <w:szCs w:val="16"/>
                <w:lang w:eastAsia="en-US"/>
              </w:rPr>
              <w:t xml:space="preserve"> povinný reagovať na podnet objednávateľa (napr. incident, požiadavku)</w:t>
            </w:r>
          </w:p>
        </w:tc>
      </w:tr>
      <w:tr w:rsidR="009B3058" w:rsidRPr="009B3058" w14:paraId="13FFA7A5" w14:textId="77777777" w:rsidTr="009B3058">
        <w:trPr>
          <w:trHeight w:val="200"/>
        </w:trPr>
        <w:tc>
          <w:tcPr>
            <w:tcW w:w="846" w:type="dxa"/>
            <w:shd w:val="clear" w:color="auto" w:fill="auto"/>
            <w:vAlign w:val="center"/>
          </w:tcPr>
          <w:p w14:paraId="05E1A07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18.</w:t>
            </w:r>
          </w:p>
        </w:tc>
        <w:tc>
          <w:tcPr>
            <w:tcW w:w="2835" w:type="dxa"/>
            <w:shd w:val="clear" w:color="auto" w:fill="auto"/>
            <w:vAlign w:val="center"/>
          </w:tcPr>
          <w:p w14:paraId="3BD6D937"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SD</w:t>
            </w:r>
          </w:p>
        </w:tc>
        <w:tc>
          <w:tcPr>
            <w:tcW w:w="5381" w:type="dxa"/>
            <w:shd w:val="clear" w:color="auto" w:fill="auto"/>
            <w:vAlign w:val="center"/>
          </w:tcPr>
          <w:p w14:paraId="3C57EBD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Service Desk</w:t>
            </w:r>
          </w:p>
        </w:tc>
      </w:tr>
      <w:tr w:rsidR="009B3058" w:rsidRPr="009B3058" w14:paraId="683705A2" w14:textId="77777777" w:rsidTr="009B3058">
        <w:trPr>
          <w:trHeight w:val="200"/>
        </w:trPr>
        <w:tc>
          <w:tcPr>
            <w:tcW w:w="846" w:type="dxa"/>
            <w:shd w:val="clear" w:color="auto" w:fill="auto"/>
            <w:vAlign w:val="center"/>
          </w:tcPr>
          <w:p w14:paraId="51CF272D"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19.</w:t>
            </w:r>
          </w:p>
        </w:tc>
        <w:tc>
          <w:tcPr>
            <w:tcW w:w="2835" w:type="dxa"/>
            <w:shd w:val="clear" w:color="auto" w:fill="auto"/>
            <w:vAlign w:val="center"/>
          </w:tcPr>
          <w:p w14:paraId="131ED91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SDM</w:t>
            </w:r>
          </w:p>
        </w:tc>
        <w:tc>
          <w:tcPr>
            <w:tcW w:w="5381" w:type="dxa"/>
            <w:shd w:val="clear" w:color="auto" w:fill="auto"/>
            <w:vAlign w:val="center"/>
          </w:tcPr>
          <w:p w14:paraId="217A345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Service Desk Manager</w:t>
            </w:r>
          </w:p>
        </w:tc>
      </w:tr>
      <w:tr w:rsidR="009B3058" w:rsidRPr="009B3058" w14:paraId="1406450A" w14:textId="77777777" w:rsidTr="009B3058">
        <w:trPr>
          <w:trHeight w:val="200"/>
        </w:trPr>
        <w:tc>
          <w:tcPr>
            <w:tcW w:w="846" w:type="dxa"/>
            <w:shd w:val="clear" w:color="auto" w:fill="auto"/>
            <w:vAlign w:val="center"/>
          </w:tcPr>
          <w:p w14:paraId="21E006B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20.</w:t>
            </w:r>
          </w:p>
        </w:tc>
        <w:tc>
          <w:tcPr>
            <w:tcW w:w="2835" w:type="dxa"/>
            <w:shd w:val="clear" w:color="auto" w:fill="auto"/>
            <w:vAlign w:val="center"/>
          </w:tcPr>
          <w:p w14:paraId="2A6FA0A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SLA</w:t>
            </w:r>
          </w:p>
        </w:tc>
        <w:tc>
          <w:tcPr>
            <w:tcW w:w="5381" w:type="dxa"/>
            <w:shd w:val="clear" w:color="auto" w:fill="auto"/>
            <w:vAlign w:val="center"/>
          </w:tcPr>
          <w:p w14:paraId="17723920"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Service Level Agreement – dohoda/zmluva o parametroch poskytovania služby</w:t>
            </w:r>
          </w:p>
        </w:tc>
      </w:tr>
      <w:tr w:rsidR="009B3058" w:rsidRPr="009B3058" w14:paraId="52996F51" w14:textId="77777777" w:rsidTr="009B3058">
        <w:trPr>
          <w:trHeight w:val="270"/>
        </w:trPr>
        <w:tc>
          <w:tcPr>
            <w:tcW w:w="846" w:type="dxa"/>
            <w:shd w:val="clear" w:color="auto" w:fill="auto"/>
            <w:vAlign w:val="center"/>
          </w:tcPr>
          <w:p w14:paraId="4F933DE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21.</w:t>
            </w:r>
          </w:p>
        </w:tc>
        <w:tc>
          <w:tcPr>
            <w:tcW w:w="2835" w:type="dxa"/>
            <w:shd w:val="clear" w:color="auto" w:fill="auto"/>
            <w:vAlign w:val="center"/>
          </w:tcPr>
          <w:p w14:paraId="5EBA229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SW</w:t>
            </w:r>
          </w:p>
        </w:tc>
        <w:tc>
          <w:tcPr>
            <w:tcW w:w="5381" w:type="dxa"/>
            <w:shd w:val="clear" w:color="auto" w:fill="auto"/>
            <w:vAlign w:val="center"/>
          </w:tcPr>
          <w:p w14:paraId="25CD5DE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softvér</w:t>
            </w:r>
          </w:p>
        </w:tc>
      </w:tr>
      <w:tr w:rsidR="009B3058" w:rsidRPr="009B3058" w14:paraId="06F45717" w14:textId="77777777" w:rsidTr="009B3058">
        <w:trPr>
          <w:trHeight w:val="200"/>
        </w:trPr>
        <w:tc>
          <w:tcPr>
            <w:tcW w:w="846" w:type="dxa"/>
            <w:shd w:val="clear" w:color="auto" w:fill="auto"/>
            <w:vAlign w:val="center"/>
          </w:tcPr>
          <w:p w14:paraId="635059EE"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22.</w:t>
            </w:r>
          </w:p>
        </w:tc>
        <w:tc>
          <w:tcPr>
            <w:tcW w:w="2835" w:type="dxa"/>
            <w:shd w:val="clear" w:color="auto" w:fill="auto"/>
            <w:vAlign w:val="center"/>
          </w:tcPr>
          <w:p w14:paraId="1C96E1B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TŠ</w:t>
            </w:r>
          </w:p>
        </w:tc>
        <w:tc>
          <w:tcPr>
            <w:tcW w:w="5381" w:type="dxa"/>
            <w:shd w:val="clear" w:color="auto" w:fill="auto"/>
            <w:vAlign w:val="center"/>
          </w:tcPr>
          <w:p w14:paraId="635D222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Technická špecifikácia (dokument, popisujúci kontext pre technické začlenenie riešenia do prostredia organizácie, s jeho technickými, integračnými, architektúrnymi a bezpečnostnými požiadavkami)</w:t>
            </w:r>
          </w:p>
        </w:tc>
      </w:tr>
      <w:tr w:rsidR="009B3058" w:rsidRPr="009B3058" w14:paraId="2131E211" w14:textId="77777777" w:rsidTr="009B3058">
        <w:trPr>
          <w:trHeight w:val="200"/>
        </w:trPr>
        <w:tc>
          <w:tcPr>
            <w:tcW w:w="846" w:type="dxa"/>
            <w:shd w:val="clear" w:color="auto" w:fill="auto"/>
            <w:vAlign w:val="center"/>
          </w:tcPr>
          <w:p w14:paraId="66BDB8D0"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23.</w:t>
            </w:r>
          </w:p>
        </w:tc>
        <w:tc>
          <w:tcPr>
            <w:tcW w:w="2835" w:type="dxa"/>
            <w:shd w:val="clear" w:color="auto" w:fill="auto"/>
            <w:vAlign w:val="center"/>
          </w:tcPr>
          <w:p w14:paraId="1767EAE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WF</w:t>
            </w:r>
          </w:p>
        </w:tc>
        <w:tc>
          <w:tcPr>
            <w:tcW w:w="5381" w:type="dxa"/>
            <w:shd w:val="clear" w:color="auto" w:fill="auto"/>
            <w:vAlign w:val="center"/>
          </w:tcPr>
          <w:p w14:paraId="08AAF2D1"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Workflow = pracovný proces, zobrazený postupnosťou úkonov</w:t>
            </w:r>
          </w:p>
        </w:tc>
      </w:tr>
      <w:tr w:rsidR="009B3058" w:rsidRPr="009B3058" w14:paraId="7DF5731A" w14:textId="77777777" w:rsidTr="009B3058">
        <w:trPr>
          <w:trHeight w:val="200"/>
        </w:trPr>
        <w:tc>
          <w:tcPr>
            <w:tcW w:w="846" w:type="dxa"/>
            <w:shd w:val="clear" w:color="auto" w:fill="auto"/>
            <w:vAlign w:val="center"/>
          </w:tcPr>
          <w:p w14:paraId="11BA6B1D"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24.</w:t>
            </w:r>
          </w:p>
        </w:tc>
        <w:tc>
          <w:tcPr>
            <w:tcW w:w="2835" w:type="dxa"/>
            <w:shd w:val="clear" w:color="auto" w:fill="auto"/>
            <w:vAlign w:val="center"/>
          </w:tcPr>
          <w:p w14:paraId="37ABEF35"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PTK/RFI</w:t>
            </w:r>
          </w:p>
        </w:tc>
        <w:tc>
          <w:tcPr>
            <w:tcW w:w="5381" w:type="dxa"/>
            <w:shd w:val="clear" w:color="auto" w:fill="auto"/>
            <w:vAlign w:val="center"/>
          </w:tcPr>
          <w:p w14:paraId="5A049C85"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Predbežná trhová konzultácia/Request for information</w:t>
            </w:r>
          </w:p>
        </w:tc>
      </w:tr>
    </w:tbl>
    <w:tbl>
      <w:tblPr>
        <w:tblStyle w:val="Mriekatabuky7"/>
        <w:tblW w:w="0" w:type="auto"/>
        <w:tblLook w:val="04A0" w:firstRow="1" w:lastRow="0" w:firstColumn="1" w:lastColumn="0" w:noHBand="0" w:noVBand="1"/>
      </w:tblPr>
      <w:tblGrid>
        <w:gridCol w:w="846"/>
        <w:gridCol w:w="2835"/>
        <w:gridCol w:w="5381"/>
      </w:tblGrid>
      <w:tr w:rsidR="009B3058" w:rsidRPr="009B3058" w14:paraId="33A87430" w14:textId="77777777" w:rsidTr="00313FE4">
        <w:tc>
          <w:tcPr>
            <w:tcW w:w="846" w:type="dxa"/>
          </w:tcPr>
          <w:p w14:paraId="4C4DB60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25.</w:t>
            </w:r>
          </w:p>
        </w:tc>
        <w:tc>
          <w:tcPr>
            <w:tcW w:w="2835" w:type="dxa"/>
          </w:tcPr>
          <w:p w14:paraId="5C4C7DC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statické údaje</w:t>
            </w:r>
          </w:p>
        </w:tc>
        <w:tc>
          <w:tcPr>
            <w:tcW w:w="5381" w:type="dxa"/>
          </w:tcPr>
          <w:p w14:paraId="7D835D8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sú údaje, ktoré sa nemenia často alebo pravidelne</w:t>
            </w:r>
          </w:p>
        </w:tc>
      </w:tr>
      <w:tr w:rsidR="009B3058" w:rsidRPr="009B3058" w14:paraId="278A509E" w14:textId="77777777" w:rsidTr="00313FE4">
        <w:tc>
          <w:tcPr>
            <w:tcW w:w="846" w:type="dxa"/>
          </w:tcPr>
          <w:p w14:paraId="607E356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26.</w:t>
            </w:r>
          </w:p>
        </w:tc>
        <w:tc>
          <w:tcPr>
            <w:tcW w:w="2835" w:type="dxa"/>
          </w:tcPr>
          <w:p w14:paraId="64D43DDC"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dynamické údaje</w:t>
            </w:r>
          </w:p>
        </w:tc>
        <w:tc>
          <w:tcPr>
            <w:tcW w:w="5381" w:type="dxa"/>
          </w:tcPr>
          <w:p w14:paraId="3D5601A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sú údaje o cestnej sieti, ktoré sa menia často alebo pravidelne a opisujú stav ciest</w:t>
            </w:r>
          </w:p>
        </w:tc>
      </w:tr>
      <w:tr w:rsidR="009B3058" w:rsidRPr="009B3058" w14:paraId="42666950" w14:textId="77777777" w:rsidTr="00313FE4">
        <w:tc>
          <w:tcPr>
            <w:tcW w:w="846" w:type="dxa"/>
          </w:tcPr>
          <w:p w14:paraId="004374ED"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27.</w:t>
            </w:r>
          </w:p>
        </w:tc>
        <w:tc>
          <w:tcPr>
            <w:tcW w:w="2835" w:type="dxa"/>
          </w:tcPr>
          <w:p w14:paraId="36E94C10"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dopravné informácie</w:t>
            </w:r>
          </w:p>
        </w:tc>
        <w:tc>
          <w:tcPr>
            <w:tcW w:w="5381" w:type="dxa"/>
          </w:tcPr>
          <w:p w14:paraId="2F17E2D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sú údaje o charakteristikách cestnej dopravy</w:t>
            </w:r>
          </w:p>
        </w:tc>
      </w:tr>
      <w:tr w:rsidR="009B3058" w:rsidRPr="009B3058" w14:paraId="4D3D907A" w14:textId="77777777" w:rsidTr="00313FE4">
        <w:tc>
          <w:tcPr>
            <w:tcW w:w="846" w:type="dxa"/>
          </w:tcPr>
          <w:p w14:paraId="6DE2EAA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28.</w:t>
            </w:r>
          </w:p>
        </w:tc>
        <w:tc>
          <w:tcPr>
            <w:tcW w:w="2835" w:type="dxa"/>
          </w:tcPr>
          <w:p w14:paraId="35517C56"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aktualizácia údajov</w:t>
            </w:r>
          </w:p>
        </w:tc>
        <w:tc>
          <w:tcPr>
            <w:tcW w:w="5381" w:type="dxa"/>
          </w:tcPr>
          <w:p w14:paraId="121BBD65"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je akákoľvek zmena existujúcich údajov vrátane ich vymazania alebo vloženia nových alebo dodatočných prvkov</w:t>
            </w:r>
          </w:p>
        </w:tc>
      </w:tr>
      <w:tr w:rsidR="009B3058" w:rsidRPr="009B3058" w14:paraId="6BB5C40A" w14:textId="77777777" w:rsidTr="00313FE4">
        <w:tc>
          <w:tcPr>
            <w:tcW w:w="846" w:type="dxa"/>
          </w:tcPr>
          <w:p w14:paraId="4DDC686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29.</w:t>
            </w:r>
          </w:p>
        </w:tc>
        <w:tc>
          <w:tcPr>
            <w:tcW w:w="2835" w:type="dxa"/>
          </w:tcPr>
          <w:p w14:paraId="1B9EB16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informácie o doprave v reálnom čase</w:t>
            </w:r>
          </w:p>
        </w:tc>
        <w:tc>
          <w:tcPr>
            <w:tcW w:w="5381" w:type="dxa"/>
          </w:tcPr>
          <w:p w14:paraId="3207AE4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sú informácie získané z akýchkoľvek statických údajov o cestnej sieti, dynamických údajov o stave ciest, dopravných informácií alebo ich kombinácie, ktoré poskytujú akékoľvek cestné orgány, prevádzkovatelia ciest alebo poskytovatelia služieb používateľom a konečným používateľom prostredníctvom akýchkoľvek komunikačných prostriedkov</w:t>
            </w:r>
          </w:p>
        </w:tc>
      </w:tr>
      <w:tr w:rsidR="009B3058" w:rsidRPr="009B3058" w14:paraId="3A10CBA8" w14:textId="77777777" w:rsidTr="00313FE4">
        <w:tc>
          <w:tcPr>
            <w:tcW w:w="846" w:type="dxa"/>
          </w:tcPr>
          <w:p w14:paraId="372EA33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30.</w:t>
            </w:r>
          </w:p>
        </w:tc>
        <w:tc>
          <w:tcPr>
            <w:tcW w:w="2835" w:type="dxa"/>
          </w:tcPr>
          <w:p w14:paraId="1337C73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informačná služba o doprave v reálnom čase</w:t>
            </w:r>
          </w:p>
        </w:tc>
        <w:tc>
          <w:tcPr>
            <w:tcW w:w="5381" w:type="dxa"/>
          </w:tcPr>
          <w:p w14:paraId="5DE1CA0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je služba IDS, ktorá používateľom a konečným používateľom poskytuje ihneď informácie o doprave v reálnom čase</w:t>
            </w:r>
          </w:p>
        </w:tc>
      </w:tr>
      <w:tr w:rsidR="009B3058" w:rsidRPr="009B3058" w14:paraId="5EC0C32F" w14:textId="77777777" w:rsidTr="00313FE4">
        <w:tc>
          <w:tcPr>
            <w:tcW w:w="846" w:type="dxa"/>
          </w:tcPr>
          <w:p w14:paraId="3161C6B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31.</w:t>
            </w:r>
          </w:p>
        </w:tc>
        <w:tc>
          <w:tcPr>
            <w:tcW w:w="2835" w:type="dxa"/>
          </w:tcPr>
          <w:p w14:paraId="0F106C4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cestný orgán</w:t>
            </w:r>
          </w:p>
        </w:tc>
        <w:tc>
          <w:tcPr>
            <w:tcW w:w="5381" w:type="dxa"/>
          </w:tcPr>
          <w:p w14:paraId="041618C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je akýkoľvek verejný orgán zodpovedný za plánovanie, kontrolu alebo riadenie ciest, ktoré spadajú do jeho územnej pôsobnosti</w:t>
            </w:r>
          </w:p>
        </w:tc>
      </w:tr>
      <w:tr w:rsidR="009B3058" w:rsidRPr="009B3058" w14:paraId="7331A7DA" w14:textId="77777777" w:rsidTr="00313FE4">
        <w:tc>
          <w:tcPr>
            <w:tcW w:w="846" w:type="dxa"/>
          </w:tcPr>
          <w:p w14:paraId="240CD3D1"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32.</w:t>
            </w:r>
          </w:p>
        </w:tc>
        <w:tc>
          <w:tcPr>
            <w:tcW w:w="2835" w:type="dxa"/>
          </w:tcPr>
          <w:p w14:paraId="1B26C86D"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prevádzkovateľ cesty</w:t>
            </w:r>
          </w:p>
        </w:tc>
        <w:tc>
          <w:tcPr>
            <w:tcW w:w="5381" w:type="dxa"/>
          </w:tcPr>
          <w:p w14:paraId="39E3CCB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je každý verejný alebo súkromný subjekt, ktorý je zodpovedný za údržbu a riadenie cesty</w:t>
            </w:r>
          </w:p>
        </w:tc>
      </w:tr>
      <w:tr w:rsidR="009B3058" w:rsidRPr="009B3058" w14:paraId="110E1C01" w14:textId="77777777" w:rsidTr="00313FE4">
        <w:tc>
          <w:tcPr>
            <w:tcW w:w="846" w:type="dxa"/>
          </w:tcPr>
          <w:p w14:paraId="53013D7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33.</w:t>
            </w:r>
          </w:p>
        </w:tc>
        <w:tc>
          <w:tcPr>
            <w:tcW w:w="2835" w:type="dxa"/>
          </w:tcPr>
          <w:p w14:paraId="719F23F0"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poskytovateľ služby</w:t>
            </w:r>
          </w:p>
        </w:tc>
        <w:tc>
          <w:tcPr>
            <w:tcW w:w="5381" w:type="dxa"/>
          </w:tcPr>
          <w:p w14:paraId="0132B31D"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je každý verejný alebo súkromný poskytovateľ informačnej služby o doprave v reálnom čase používateľom a konečným používateľom s výnimkou prostých sprostredkovateľov informácií</w:t>
            </w:r>
          </w:p>
        </w:tc>
      </w:tr>
      <w:tr w:rsidR="009B3058" w:rsidRPr="009B3058" w14:paraId="1AF6EB95" w14:textId="77777777" w:rsidTr="00313FE4">
        <w:tc>
          <w:tcPr>
            <w:tcW w:w="846" w:type="dxa"/>
          </w:tcPr>
          <w:p w14:paraId="65551C3E"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lastRenderedPageBreak/>
              <w:t>34.</w:t>
            </w:r>
          </w:p>
        </w:tc>
        <w:tc>
          <w:tcPr>
            <w:tcW w:w="2835" w:type="dxa"/>
          </w:tcPr>
          <w:p w14:paraId="0D295F9D"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používateľ</w:t>
            </w:r>
          </w:p>
        </w:tc>
        <w:tc>
          <w:tcPr>
            <w:tcW w:w="5381" w:type="dxa"/>
          </w:tcPr>
          <w:p w14:paraId="0745C72E"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je akýkoľvek cestný orgán, prevádzkovateľ ciest, poskytovateľ služby a výrobca digitálnych máp</w:t>
            </w:r>
          </w:p>
        </w:tc>
      </w:tr>
      <w:tr w:rsidR="009B3058" w:rsidRPr="009B3058" w14:paraId="5DAA5236" w14:textId="77777777" w:rsidTr="00313FE4">
        <w:tc>
          <w:tcPr>
            <w:tcW w:w="846" w:type="dxa"/>
          </w:tcPr>
          <w:p w14:paraId="0DB86BA1"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35.</w:t>
            </w:r>
          </w:p>
        </w:tc>
        <w:tc>
          <w:tcPr>
            <w:tcW w:w="2835" w:type="dxa"/>
          </w:tcPr>
          <w:p w14:paraId="7705B150"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koncový používateľ</w:t>
            </w:r>
          </w:p>
        </w:tc>
        <w:tc>
          <w:tcPr>
            <w:tcW w:w="5381" w:type="dxa"/>
          </w:tcPr>
          <w:p w14:paraId="30704240"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je každý používateľ ciest, fyzická alebo právnická osoba, ktorá má prístup k informačným službám o doprave v reálnom čase</w:t>
            </w:r>
          </w:p>
        </w:tc>
      </w:tr>
      <w:tr w:rsidR="009B3058" w:rsidRPr="009B3058" w14:paraId="2754AEF8" w14:textId="77777777" w:rsidTr="00313FE4">
        <w:tc>
          <w:tcPr>
            <w:tcW w:w="846" w:type="dxa"/>
          </w:tcPr>
          <w:p w14:paraId="6A20CDF6"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36.</w:t>
            </w:r>
          </w:p>
        </w:tc>
        <w:tc>
          <w:tcPr>
            <w:tcW w:w="2835" w:type="dxa"/>
          </w:tcPr>
          <w:p w14:paraId="078A493C"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prístupový bod</w:t>
            </w:r>
          </w:p>
        </w:tc>
        <w:tc>
          <w:tcPr>
            <w:tcW w:w="5381" w:type="dxa"/>
          </w:tcPr>
          <w:p w14:paraId="5F2847B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je digitálne rozhranie, prostredníctvom ktorého sa používateľom sprístupňujú statické údaje o cestnej sieti, dynamické údaje o stave ciest a dopravné informácie na opakované použitie, alebo prostredníctvom ktorého sa používateľom sprístupňujú zdroje týchto údajov a ich metaúdaje na opakované použitie</w:t>
            </w:r>
          </w:p>
        </w:tc>
      </w:tr>
      <w:tr w:rsidR="009B3058" w:rsidRPr="009B3058" w14:paraId="0C1B60E2" w14:textId="77777777" w:rsidTr="00313FE4">
        <w:tc>
          <w:tcPr>
            <w:tcW w:w="846" w:type="dxa"/>
          </w:tcPr>
          <w:p w14:paraId="76C9385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37.</w:t>
            </w:r>
          </w:p>
        </w:tc>
        <w:tc>
          <w:tcPr>
            <w:tcW w:w="2835" w:type="dxa"/>
          </w:tcPr>
          <w:p w14:paraId="2083FA37"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metaúdaje</w:t>
            </w:r>
          </w:p>
        </w:tc>
        <w:tc>
          <w:tcPr>
            <w:tcW w:w="5381" w:type="dxa"/>
          </w:tcPr>
          <w:p w14:paraId="0222CCE7"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predstavujú štruktúrovaný opis obsahu údajov uľahčujúci hľadanie a využívanie týchto údajov</w:t>
            </w:r>
          </w:p>
        </w:tc>
      </w:tr>
      <w:tr w:rsidR="009B3058" w:rsidRPr="009B3058" w14:paraId="40984DC0" w14:textId="77777777" w:rsidTr="00313FE4">
        <w:tc>
          <w:tcPr>
            <w:tcW w:w="846" w:type="dxa"/>
          </w:tcPr>
          <w:p w14:paraId="116082F7"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38.</w:t>
            </w:r>
          </w:p>
        </w:tc>
        <w:tc>
          <w:tcPr>
            <w:tcW w:w="2835" w:type="dxa"/>
          </w:tcPr>
          <w:p w14:paraId="3E8D056E"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vyhľadávacie služby</w:t>
            </w:r>
          </w:p>
        </w:tc>
        <w:tc>
          <w:tcPr>
            <w:tcW w:w="5381" w:type="dxa"/>
          </w:tcPr>
          <w:p w14:paraId="4316110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sú služby umožňujúce vyhľadávanie požadovaných údajov pomocou obsahu zodpovedajúcich metaúdajov a zobrazenie tohto obsahu</w:t>
            </w:r>
          </w:p>
        </w:tc>
      </w:tr>
      <w:tr w:rsidR="009B3058" w:rsidRPr="009B3058" w14:paraId="04F7EC28" w14:textId="77777777" w:rsidTr="00313FE4">
        <w:tc>
          <w:tcPr>
            <w:tcW w:w="846" w:type="dxa"/>
          </w:tcPr>
          <w:p w14:paraId="2DEBA38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39.</w:t>
            </w:r>
          </w:p>
        </w:tc>
        <w:tc>
          <w:tcPr>
            <w:tcW w:w="2835" w:type="dxa"/>
          </w:tcPr>
          <w:p w14:paraId="43ED57A5"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dočasné opatrenia týkajúce sa riadenia dopravy</w:t>
            </w:r>
          </w:p>
        </w:tc>
        <w:tc>
          <w:tcPr>
            <w:tcW w:w="5381" w:type="dxa"/>
          </w:tcPr>
          <w:p w14:paraId="03483A7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sú dočasné opatrenia určené na riešenie daného narušenia dopravy a napríklad na kontrolu a riadenie dopravných tokov</w:t>
            </w:r>
          </w:p>
        </w:tc>
      </w:tr>
      <w:tr w:rsidR="009B3058" w:rsidRPr="009B3058" w14:paraId="4C7204D0" w14:textId="77777777" w:rsidTr="00313FE4">
        <w:tc>
          <w:tcPr>
            <w:tcW w:w="846" w:type="dxa"/>
          </w:tcPr>
          <w:p w14:paraId="362B76D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40.</w:t>
            </w:r>
          </w:p>
        </w:tc>
        <w:tc>
          <w:tcPr>
            <w:tcW w:w="2835" w:type="dxa"/>
          </w:tcPr>
          <w:p w14:paraId="3C7B5C2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plány organizácie dopravy</w:t>
            </w:r>
          </w:p>
        </w:tc>
        <w:tc>
          <w:tcPr>
            <w:tcW w:w="5381" w:type="dxa"/>
          </w:tcPr>
          <w:p w14:paraId="638A51D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sú trvalé opatrenia týkajúce sa riadenia dopravy, ktoré určujú prevádzkovatelia dopravy na kontrolu a riadenie dopravných tokov v reakcii na stále alebo opakujúce sa narušenia dopravy</w:t>
            </w:r>
          </w:p>
        </w:tc>
      </w:tr>
    </w:tbl>
    <w:p w14:paraId="4D2F6E63" w14:textId="77777777" w:rsidR="009B3058" w:rsidRPr="009B3058" w:rsidRDefault="009B3058" w:rsidP="009B3058">
      <w:pPr>
        <w:rPr>
          <w:rFonts w:ascii="Tahoma" w:hAnsi="Tahoma" w:cs="Tahoma"/>
          <w:sz w:val="22"/>
          <w:szCs w:val="20"/>
          <w:lang w:eastAsia="en-US"/>
        </w:rPr>
      </w:pPr>
    </w:p>
    <w:p w14:paraId="2FAAA91A" w14:textId="77777777" w:rsidR="009B3058" w:rsidRPr="009B3058" w:rsidRDefault="009B3058" w:rsidP="009B3058">
      <w:pPr>
        <w:keepNext/>
        <w:numPr>
          <w:ilvl w:val="0"/>
          <w:numId w:val="69"/>
        </w:numPr>
        <w:ind w:left="431" w:hanging="431"/>
        <w:jc w:val="both"/>
        <w:outlineLvl w:val="0"/>
        <w:rPr>
          <w:rFonts w:ascii="Tahoma" w:hAnsi="Tahoma" w:cs="Tahoma"/>
          <w:b/>
          <w:bCs/>
          <w:kern w:val="32"/>
          <w:sz w:val="22"/>
          <w:szCs w:val="16"/>
          <w:lang w:eastAsia="en-US"/>
        </w:rPr>
      </w:pPr>
      <w:bookmarkStart w:id="379" w:name="_Toc510413655"/>
      <w:bookmarkStart w:id="380" w:name="_Toc15426945"/>
      <w:bookmarkStart w:id="381" w:name="_Toc15427667"/>
      <w:bookmarkStart w:id="382" w:name="_Toc15428557"/>
      <w:bookmarkStart w:id="383" w:name="_Toc198647011"/>
      <w:r w:rsidRPr="009B3058">
        <w:rPr>
          <w:rFonts w:ascii="Tahoma" w:hAnsi="Tahoma" w:cs="Tahoma"/>
          <w:b/>
          <w:bCs/>
          <w:kern w:val="32"/>
          <w:sz w:val="22"/>
          <w:szCs w:val="16"/>
          <w:lang w:eastAsia="en-US"/>
        </w:rPr>
        <w:t>ÚČEL DOKUMENTU</w:t>
      </w:r>
      <w:bookmarkEnd w:id="379"/>
      <w:bookmarkEnd w:id="380"/>
      <w:bookmarkEnd w:id="381"/>
      <w:bookmarkEnd w:id="382"/>
      <w:bookmarkEnd w:id="383"/>
    </w:p>
    <w:p w14:paraId="41261BD1" w14:textId="77777777" w:rsidR="009B3058" w:rsidRPr="009B3058" w:rsidRDefault="009B3058" w:rsidP="009B3058">
      <w:pPr>
        <w:tabs>
          <w:tab w:val="left" w:pos="851"/>
          <w:tab w:val="center" w:pos="3119"/>
        </w:tabs>
        <w:jc w:val="both"/>
        <w:rPr>
          <w:rFonts w:ascii="Tahoma" w:hAnsi="Tahoma" w:cs="Tahoma"/>
          <w:color w:val="808080"/>
          <w:sz w:val="16"/>
          <w:szCs w:val="16"/>
          <w:lang w:eastAsia="en-US"/>
        </w:rPr>
      </w:pPr>
    </w:p>
    <w:p w14:paraId="6E0604CD" w14:textId="77777777" w:rsidR="009B3058" w:rsidRPr="009B3058" w:rsidRDefault="009B3058" w:rsidP="009B3058">
      <w:pPr>
        <w:jc w:val="both"/>
        <w:rPr>
          <w:rFonts w:ascii="Tahoma" w:hAnsi="Tahoma" w:cs="Tahoma"/>
          <w:color w:val="A6A6A6"/>
          <w:sz w:val="20"/>
          <w:szCs w:val="20"/>
          <w:lang w:eastAsia="en-US"/>
        </w:rPr>
      </w:pPr>
      <w:bookmarkStart w:id="384" w:name="_Toc15426946"/>
      <w:bookmarkStart w:id="385" w:name="_Toc15427668"/>
      <w:bookmarkStart w:id="386" w:name="_Toc15428558"/>
      <w:r w:rsidRPr="009B3058">
        <w:rPr>
          <w:rFonts w:ascii="Tahoma" w:eastAsia="Arial Narrow" w:hAnsi="Tahoma" w:cs="Tahoma"/>
          <w:color w:val="000000"/>
          <w:sz w:val="20"/>
          <w:szCs w:val="20"/>
          <w:lang w:eastAsia="en-US"/>
        </w:rPr>
        <w:t>Tento dokument s jeho prílohami súhrnne opisuje rozsah, požiadavky, rámcovú architektúru agendového informačného systému realizovaného v rámci projektu Elektronický národný register informácií dopravy (eNRI DOP) v súlade s Vyhláškou č. 85/2020 Z. z. o riadení projektov.</w:t>
      </w:r>
    </w:p>
    <w:p w14:paraId="77F3318B" w14:textId="77777777" w:rsidR="009B3058" w:rsidRPr="009B3058" w:rsidRDefault="009B3058" w:rsidP="009B3058">
      <w:pPr>
        <w:jc w:val="both"/>
        <w:rPr>
          <w:rFonts w:ascii="Tahoma" w:hAnsi="Tahoma" w:cs="Tahoma"/>
          <w:sz w:val="16"/>
          <w:szCs w:val="16"/>
          <w:lang w:eastAsia="en-US"/>
        </w:rPr>
      </w:pPr>
    </w:p>
    <w:p w14:paraId="47C0921D" w14:textId="77777777" w:rsidR="009B3058" w:rsidRPr="009B3058" w:rsidRDefault="009B3058" w:rsidP="009B3058">
      <w:pPr>
        <w:keepNext/>
        <w:numPr>
          <w:ilvl w:val="0"/>
          <w:numId w:val="69"/>
        </w:numPr>
        <w:ind w:left="431" w:hanging="431"/>
        <w:jc w:val="both"/>
        <w:outlineLvl w:val="0"/>
        <w:rPr>
          <w:rFonts w:ascii="Tahoma" w:hAnsi="Tahoma" w:cs="Tahoma"/>
          <w:b/>
          <w:bCs/>
          <w:kern w:val="32"/>
          <w:sz w:val="22"/>
          <w:szCs w:val="16"/>
          <w:lang w:eastAsia="en-US"/>
        </w:rPr>
      </w:pPr>
      <w:bookmarkStart w:id="387" w:name="_Toc198647012"/>
      <w:bookmarkEnd w:id="384"/>
      <w:bookmarkEnd w:id="385"/>
      <w:bookmarkEnd w:id="386"/>
      <w:r w:rsidRPr="009B3058">
        <w:rPr>
          <w:rFonts w:ascii="Tahoma" w:hAnsi="Tahoma" w:cs="Tahoma"/>
          <w:b/>
          <w:bCs/>
          <w:kern w:val="32"/>
          <w:sz w:val="22"/>
          <w:szCs w:val="16"/>
          <w:lang w:eastAsia="en-US"/>
        </w:rPr>
        <w:t>POPIS NAVRHOVANÉHO RIEŠENIA</w:t>
      </w:r>
      <w:bookmarkEnd w:id="387"/>
    </w:p>
    <w:p w14:paraId="41B23CAD" w14:textId="77777777" w:rsidR="009B3058" w:rsidRPr="009B3058" w:rsidRDefault="009B3058" w:rsidP="009B3058">
      <w:pPr>
        <w:autoSpaceDE w:val="0"/>
        <w:autoSpaceDN w:val="0"/>
        <w:adjustRightInd w:val="0"/>
        <w:jc w:val="both"/>
        <w:rPr>
          <w:rFonts w:ascii="Tahoma" w:hAnsi="Tahoma" w:cs="Tahoma"/>
          <w:i/>
          <w:color w:val="808080"/>
          <w:sz w:val="16"/>
          <w:szCs w:val="16"/>
          <w:lang w:eastAsia="en-US"/>
        </w:rPr>
      </w:pPr>
    </w:p>
    <w:p w14:paraId="6DCE8007" w14:textId="77777777" w:rsidR="009B3058" w:rsidRPr="009B3058" w:rsidRDefault="009B3058" w:rsidP="009B3058">
      <w:pPr>
        <w:spacing w:after="120"/>
        <w:jc w:val="both"/>
        <w:rPr>
          <w:rFonts w:ascii="Tahoma" w:hAnsi="Tahoma" w:cs="Tahoma"/>
          <w:sz w:val="20"/>
          <w:szCs w:val="20"/>
          <w:lang w:eastAsia="en-US"/>
        </w:rPr>
      </w:pPr>
      <w:r w:rsidRPr="009B3058">
        <w:rPr>
          <w:rFonts w:ascii="Tahoma" w:hAnsi="Tahoma" w:cs="Tahoma"/>
          <w:sz w:val="20"/>
          <w:szCs w:val="20"/>
          <w:lang w:eastAsia="en-US"/>
        </w:rPr>
        <w:t xml:space="preserve">Základným faktorom efektívneho rozvoja dopravy na Slovensku je </w:t>
      </w:r>
      <w:r w:rsidRPr="009B3058">
        <w:rPr>
          <w:rFonts w:ascii="Tahoma" w:hAnsi="Tahoma" w:cs="Tahoma"/>
          <w:b/>
          <w:bCs/>
          <w:sz w:val="20"/>
          <w:szCs w:val="20"/>
          <w:lang w:eastAsia="en-US"/>
        </w:rPr>
        <w:t>získavanie a poskytovanie údajov o  doprave a nástroje na podporu rozhodovania na základe týchto údajov</w:t>
      </w:r>
      <w:r w:rsidRPr="009B3058">
        <w:rPr>
          <w:rFonts w:ascii="Tahoma" w:hAnsi="Tahoma" w:cs="Tahoma"/>
          <w:sz w:val="20"/>
          <w:szCs w:val="20"/>
          <w:lang w:eastAsia="en-US"/>
        </w:rPr>
        <w:t>. Po identifikácii stakeholderov v oblasti verejnej dopravy sa v rámci motivačnej analýzy definovali nasledujúce okruhy:</w:t>
      </w:r>
    </w:p>
    <w:p w14:paraId="26127BD0" w14:textId="77777777" w:rsidR="009B3058" w:rsidRPr="009B3058" w:rsidRDefault="009B3058" w:rsidP="009B3058">
      <w:pPr>
        <w:numPr>
          <w:ilvl w:val="0"/>
          <w:numId w:val="76"/>
        </w:numPr>
        <w:tabs>
          <w:tab w:val="left" w:pos="851"/>
          <w:tab w:val="center" w:pos="3119"/>
        </w:tabs>
        <w:spacing w:after="120"/>
        <w:contextualSpacing/>
        <w:jc w:val="both"/>
        <w:rPr>
          <w:rFonts w:ascii="Tahoma" w:hAnsi="Tahoma" w:cs="Tahoma"/>
          <w:sz w:val="20"/>
          <w:szCs w:val="20"/>
          <w:lang w:eastAsia="en-US"/>
        </w:rPr>
      </w:pPr>
      <w:r w:rsidRPr="009B3058">
        <w:rPr>
          <w:rFonts w:ascii="Tahoma" w:hAnsi="Tahoma" w:cs="Tahoma"/>
          <w:b/>
          <w:sz w:val="20"/>
          <w:szCs w:val="20"/>
          <w:lang w:eastAsia="en-US"/>
        </w:rPr>
        <w:t>Nariadenie EK o poskytovaní informácii o doprave</w:t>
      </w:r>
    </w:p>
    <w:p w14:paraId="2E24AA5D" w14:textId="77777777" w:rsidR="009B3058" w:rsidRPr="009B3058" w:rsidRDefault="009B3058" w:rsidP="009B3058">
      <w:pPr>
        <w:numPr>
          <w:ilvl w:val="0"/>
          <w:numId w:val="76"/>
        </w:numPr>
        <w:tabs>
          <w:tab w:val="left" w:pos="851"/>
          <w:tab w:val="center" w:pos="3119"/>
        </w:tabs>
        <w:spacing w:after="120"/>
        <w:contextualSpacing/>
        <w:rPr>
          <w:rFonts w:ascii="Tahoma" w:hAnsi="Tahoma" w:cs="Tahoma"/>
          <w:b/>
          <w:sz w:val="20"/>
          <w:szCs w:val="20"/>
          <w:lang w:eastAsia="en-US"/>
        </w:rPr>
      </w:pPr>
      <w:r w:rsidRPr="009B3058">
        <w:rPr>
          <w:rFonts w:ascii="Tahoma" w:hAnsi="Tahoma" w:cs="Tahoma"/>
          <w:b/>
          <w:sz w:val="20"/>
          <w:szCs w:val="20"/>
          <w:lang w:eastAsia="en-US"/>
        </w:rPr>
        <w:t>Bezpečnosť dopravy</w:t>
      </w:r>
    </w:p>
    <w:p w14:paraId="4FA8766B" w14:textId="77777777" w:rsidR="009B3058" w:rsidRPr="009B3058" w:rsidRDefault="009B3058" w:rsidP="009B3058">
      <w:pPr>
        <w:numPr>
          <w:ilvl w:val="0"/>
          <w:numId w:val="76"/>
        </w:numPr>
        <w:tabs>
          <w:tab w:val="left" w:pos="851"/>
          <w:tab w:val="center" w:pos="3119"/>
        </w:tabs>
        <w:spacing w:after="120"/>
        <w:contextualSpacing/>
        <w:rPr>
          <w:rFonts w:ascii="Tahoma" w:hAnsi="Tahoma" w:cs="Tahoma"/>
          <w:sz w:val="20"/>
          <w:szCs w:val="20"/>
          <w:lang w:eastAsia="en-US"/>
        </w:rPr>
      </w:pPr>
      <w:r w:rsidRPr="009B3058">
        <w:rPr>
          <w:rFonts w:ascii="Tahoma" w:hAnsi="Tahoma" w:cs="Tahoma"/>
          <w:b/>
          <w:sz w:val="20"/>
          <w:szCs w:val="20"/>
          <w:lang w:eastAsia="en-US"/>
        </w:rPr>
        <w:t>Optimalizácia výdavkov vo verejnom záujme</w:t>
      </w:r>
    </w:p>
    <w:p w14:paraId="0CD3CF66" w14:textId="77777777" w:rsidR="009B3058" w:rsidRPr="009B3058" w:rsidRDefault="009B3058" w:rsidP="009B3058">
      <w:pPr>
        <w:numPr>
          <w:ilvl w:val="0"/>
          <w:numId w:val="76"/>
        </w:numPr>
        <w:tabs>
          <w:tab w:val="left" w:pos="851"/>
          <w:tab w:val="center" w:pos="3119"/>
        </w:tabs>
        <w:spacing w:after="120"/>
        <w:contextualSpacing/>
        <w:rPr>
          <w:rFonts w:ascii="Tahoma" w:hAnsi="Tahoma" w:cs="Tahoma"/>
          <w:sz w:val="20"/>
          <w:szCs w:val="20"/>
          <w:lang w:eastAsia="en-US"/>
        </w:rPr>
      </w:pPr>
      <w:r w:rsidRPr="009B3058">
        <w:rPr>
          <w:rFonts w:ascii="Tahoma" w:hAnsi="Tahoma" w:cs="Tahoma"/>
          <w:b/>
          <w:sz w:val="20"/>
          <w:szCs w:val="20"/>
          <w:lang w:eastAsia="en-US"/>
        </w:rPr>
        <w:t>Zefektívnenie poskytovania dopravných služieb</w:t>
      </w:r>
    </w:p>
    <w:p w14:paraId="34C83E71" w14:textId="77777777" w:rsidR="009B3058" w:rsidRPr="009B3058" w:rsidRDefault="009B3058" w:rsidP="009B3058">
      <w:pPr>
        <w:tabs>
          <w:tab w:val="left" w:pos="851"/>
          <w:tab w:val="center" w:pos="3119"/>
        </w:tabs>
        <w:spacing w:after="120"/>
        <w:rPr>
          <w:rFonts w:ascii="Tahoma" w:hAnsi="Tahoma" w:cs="Tahoma"/>
          <w:sz w:val="20"/>
          <w:szCs w:val="20"/>
          <w:lang w:eastAsia="en-US"/>
        </w:rPr>
      </w:pPr>
    </w:p>
    <w:p w14:paraId="01104C59" w14:textId="77777777" w:rsidR="009B3058" w:rsidRPr="009B3058" w:rsidRDefault="009B3058" w:rsidP="009B3058">
      <w:pPr>
        <w:keepNext/>
        <w:tabs>
          <w:tab w:val="left" w:pos="851"/>
          <w:tab w:val="center" w:pos="3119"/>
        </w:tabs>
        <w:spacing w:after="120"/>
        <w:rPr>
          <w:rFonts w:ascii="Tahoma" w:hAnsi="Tahoma" w:cs="Tahoma"/>
          <w:sz w:val="20"/>
          <w:szCs w:val="20"/>
          <w:lang w:eastAsia="en-US"/>
        </w:rPr>
      </w:pPr>
      <w:r w:rsidRPr="009B3058">
        <w:rPr>
          <w:rFonts w:ascii="Tahoma" w:hAnsi="Tahoma" w:cs="Tahoma"/>
          <w:noProof/>
          <w:sz w:val="20"/>
          <w:szCs w:val="20"/>
          <w:lang w:eastAsia="sk-SK"/>
        </w:rPr>
        <w:drawing>
          <wp:inline distT="0" distB="0" distL="0" distR="0" wp14:anchorId="5178E2B5" wp14:editId="5279B84E">
            <wp:extent cx="5721851" cy="3190172"/>
            <wp:effectExtent l="0" t="0" r="0" b="0"/>
            <wp:docPr id="625557851" name="Picture 62555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57851" name="Picture 62555785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1851" cy="3190172"/>
                    </a:xfrm>
                    <a:prstGeom prst="rect">
                      <a:avLst/>
                    </a:prstGeom>
                  </pic:spPr>
                </pic:pic>
              </a:graphicData>
            </a:graphic>
          </wp:inline>
        </w:drawing>
      </w:r>
    </w:p>
    <w:p w14:paraId="694D96E5" w14:textId="6B815113" w:rsidR="009B3058" w:rsidRPr="009B3058" w:rsidRDefault="009B3058" w:rsidP="009B3058">
      <w:pPr>
        <w:spacing w:after="200"/>
        <w:jc w:val="center"/>
        <w:rPr>
          <w:rFonts w:ascii="Tahoma" w:hAnsi="Tahoma" w:cs="Tahoma"/>
          <w:i/>
          <w:iCs/>
          <w:color w:val="44546A"/>
          <w:sz w:val="20"/>
          <w:szCs w:val="20"/>
          <w:lang w:eastAsia="en-US"/>
        </w:rPr>
      </w:pPr>
      <w:r w:rsidRPr="009B3058">
        <w:rPr>
          <w:rFonts w:ascii="Tahoma" w:hAnsi="Tahoma" w:cs="Tahoma"/>
          <w:i/>
          <w:iCs/>
          <w:color w:val="44546A"/>
          <w:sz w:val="20"/>
          <w:szCs w:val="20"/>
          <w:lang w:eastAsia="en-US"/>
        </w:rPr>
        <w:t xml:space="preserve">Obrázok </w:t>
      </w:r>
      <w:r w:rsidRPr="009B3058">
        <w:rPr>
          <w:rFonts w:ascii="Tahoma" w:hAnsi="Tahoma" w:cs="Tahoma"/>
          <w:i/>
          <w:iCs/>
          <w:color w:val="44546A"/>
          <w:sz w:val="20"/>
          <w:szCs w:val="20"/>
          <w:lang w:eastAsia="en-US"/>
        </w:rPr>
        <w:fldChar w:fldCharType="begin"/>
      </w:r>
      <w:r w:rsidRPr="009B3058">
        <w:rPr>
          <w:rFonts w:ascii="Tahoma" w:hAnsi="Tahoma" w:cs="Tahoma"/>
          <w:i/>
          <w:iCs/>
          <w:color w:val="44546A"/>
          <w:sz w:val="20"/>
          <w:szCs w:val="20"/>
          <w:lang w:eastAsia="en-US"/>
        </w:rPr>
        <w:instrText xml:space="preserve"> SEQ Obrázok \* ARABIC </w:instrText>
      </w:r>
      <w:r w:rsidRPr="009B3058">
        <w:rPr>
          <w:rFonts w:ascii="Tahoma" w:hAnsi="Tahoma" w:cs="Tahoma"/>
          <w:i/>
          <w:iCs/>
          <w:color w:val="44546A"/>
          <w:sz w:val="20"/>
          <w:szCs w:val="20"/>
          <w:lang w:eastAsia="en-US"/>
        </w:rPr>
        <w:fldChar w:fldCharType="separate"/>
      </w:r>
      <w:r w:rsidR="005108C5">
        <w:rPr>
          <w:rFonts w:ascii="Tahoma" w:hAnsi="Tahoma" w:cs="Tahoma"/>
          <w:i/>
          <w:iCs/>
          <w:noProof/>
          <w:color w:val="44546A"/>
          <w:sz w:val="20"/>
          <w:szCs w:val="20"/>
          <w:lang w:eastAsia="en-US"/>
        </w:rPr>
        <w:t>1</w:t>
      </w:r>
      <w:r w:rsidRPr="009B3058">
        <w:rPr>
          <w:rFonts w:ascii="Tahoma" w:hAnsi="Tahoma" w:cs="Tahoma"/>
          <w:i/>
          <w:iCs/>
          <w:color w:val="44546A"/>
          <w:sz w:val="20"/>
          <w:szCs w:val="20"/>
          <w:lang w:eastAsia="en-US"/>
        </w:rPr>
        <w:fldChar w:fldCharType="end"/>
      </w:r>
      <w:r w:rsidRPr="009B3058">
        <w:rPr>
          <w:rFonts w:ascii="Tahoma" w:hAnsi="Tahoma" w:cs="Tahoma"/>
          <w:i/>
          <w:iCs/>
          <w:color w:val="44546A"/>
          <w:sz w:val="20"/>
          <w:szCs w:val="20"/>
          <w:lang w:eastAsia="en-US"/>
        </w:rPr>
        <w:t>: Motivačný diagram eNRI DOP</w:t>
      </w:r>
    </w:p>
    <w:p w14:paraId="60A2C19B" w14:textId="77777777" w:rsidR="009B3058" w:rsidRPr="009B3058" w:rsidRDefault="009B3058" w:rsidP="009B3058">
      <w:pPr>
        <w:spacing w:after="120"/>
        <w:jc w:val="both"/>
        <w:rPr>
          <w:rFonts w:ascii="Tahoma" w:hAnsi="Tahoma" w:cs="Tahoma"/>
          <w:sz w:val="20"/>
          <w:szCs w:val="20"/>
          <w:lang w:eastAsia="en-US"/>
        </w:rPr>
      </w:pPr>
      <w:r w:rsidRPr="009B3058">
        <w:rPr>
          <w:rFonts w:ascii="Tahoma" w:hAnsi="Tahoma" w:cs="Tahoma"/>
          <w:sz w:val="20"/>
          <w:szCs w:val="20"/>
          <w:lang w:eastAsia="en-US"/>
        </w:rPr>
        <w:t>Motivačné požiadavky definujú nasledovné potreby pre tvorbu IS v oblasti získavania, spravovania a poskytovania údajov a poskytovania služieb:</w:t>
      </w:r>
    </w:p>
    <w:p w14:paraId="5EEA4A9F" w14:textId="77777777" w:rsidR="009B3058" w:rsidRPr="009B3058" w:rsidRDefault="009B3058" w:rsidP="009B3058">
      <w:pPr>
        <w:numPr>
          <w:ilvl w:val="0"/>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b/>
          <w:bCs/>
          <w:sz w:val="20"/>
          <w:szCs w:val="20"/>
          <w:lang w:eastAsia="en-US"/>
        </w:rPr>
        <w:lastRenderedPageBreak/>
        <w:t>Poskytovanie štandardizovaných dopravných informácii</w:t>
      </w:r>
    </w:p>
    <w:p w14:paraId="5D3DA481" w14:textId="77777777" w:rsidR="009B3058" w:rsidRPr="009B3058" w:rsidRDefault="009B3058" w:rsidP="009B3058">
      <w:pPr>
        <w:numPr>
          <w:ilvl w:val="1"/>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sz w:val="20"/>
          <w:szCs w:val="20"/>
          <w:lang w:eastAsia="en-US"/>
        </w:rPr>
        <w:t>jedným zo základných predpokladov pre plnohodnotné využívanie informácií o doprave, ale tiež ukazovateľom kvality je dostatočná a zrozumiteľná informovanosť cestujúcich o ponuke a jej parametroch (cestovné poriadky, odchody spojov, lokalizácia nástupísk, tarifné a prepravné podmienky mimoriadnosti a meškania a pod.), cestnej infraštruktúre a ďalších službách. Okrem informovania prostredníctvom webových stránok je nevyhnutné pripravovať tieto údaje pre prístup informačných systémov tak, aby boli využiteľné v zmysle smernice PSI pre tretie strany. Agenda Poskytovania informácií sa týka aj poskytovania tzv. OpenData, resp. informačnej povinnosti voči Európskej Únii (Európskej komisii) a iným subjektom.</w:t>
      </w:r>
    </w:p>
    <w:p w14:paraId="20DCD48A" w14:textId="77777777" w:rsidR="009B3058" w:rsidRPr="009B3058" w:rsidRDefault="009B3058" w:rsidP="009B3058">
      <w:pPr>
        <w:numPr>
          <w:ilvl w:val="0"/>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b/>
          <w:bCs/>
          <w:sz w:val="20"/>
          <w:szCs w:val="20"/>
          <w:lang w:eastAsia="en-US"/>
        </w:rPr>
        <w:t>Dostupnosť dopravných informácií v EÚ</w:t>
      </w:r>
    </w:p>
    <w:p w14:paraId="52D26648" w14:textId="77777777" w:rsidR="009B3058" w:rsidRPr="009B3058" w:rsidRDefault="009B3058" w:rsidP="009B3058">
      <w:pPr>
        <w:numPr>
          <w:ilvl w:val="1"/>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sz w:val="20"/>
          <w:szCs w:val="20"/>
          <w:lang w:eastAsia="en-US"/>
        </w:rPr>
        <w:t>v zmysle neriadení budú informácie dostupní aj pre občanov a podnikateľov z EÚ mimo Slovenska. Znamená to kompatibilitu so štandardami EÚ a tam, kde je to potrebné aj lokalizáciu údajov minimálne do anglického jazyka v zmysle príslušných nariadení EÚ.</w:t>
      </w:r>
    </w:p>
    <w:p w14:paraId="6CAAC22D" w14:textId="77777777" w:rsidR="009B3058" w:rsidRPr="009B3058" w:rsidRDefault="009B3058" w:rsidP="009B3058">
      <w:pPr>
        <w:numPr>
          <w:ilvl w:val="0"/>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b/>
          <w:bCs/>
          <w:sz w:val="20"/>
          <w:szCs w:val="20"/>
          <w:lang w:eastAsia="en-US"/>
        </w:rPr>
        <w:t>Integrácia na zdrojové registre a správcovské IS</w:t>
      </w:r>
    </w:p>
    <w:p w14:paraId="6DE8395F" w14:textId="77777777" w:rsidR="009B3058" w:rsidRPr="009B3058" w:rsidRDefault="009B3058" w:rsidP="009B3058">
      <w:pPr>
        <w:numPr>
          <w:ilvl w:val="1"/>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sz w:val="20"/>
          <w:szCs w:val="20"/>
          <w:lang w:eastAsia="en-US"/>
        </w:rPr>
        <w:t>využívanie údajov verejnej správy pre dosiahnutie vysokej kvality údajov a pre predvypĺňanie údajov za prípadných podávajúcich.</w:t>
      </w:r>
    </w:p>
    <w:p w14:paraId="00EDE9A0" w14:textId="77777777" w:rsidR="009B3058" w:rsidRPr="009B3058" w:rsidRDefault="009B3058" w:rsidP="009B3058">
      <w:pPr>
        <w:numPr>
          <w:ilvl w:val="0"/>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b/>
          <w:bCs/>
          <w:sz w:val="20"/>
          <w:szCs w:val="20"/>
          <w:lang w:eastAsia="en-US"/>
        </w:rPr>
        <w:t>Jednotný zdroj pravdy v doprave</w:t>
      </w:r>
    </w:p>
    <w:p w14:paraId="42285932" w14:textId="77777777" w:rsidR="009B3058" w:rsidRPr="009B3058" w:rsidRDefault="009B3058" w:rsidP="009B3058">
      <w:pPr>
        <w:numPr>
          <w:ilvl w:val="1"/>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sz w:val="20"/>
          <w:szCs w:val="20"/>
          <w:lang w:eastAsia="en-US"/>
        </w:rPr>
        <w:t>je nutným predpokladom na prijatie správnych a včasných rozhodnutí. Vytvorením jednotnej údajovej základne skrz všetky vrstvy verejnej dopravy v štáte (cestná, železničná, vodná, letecká a alternatívna) na úrovni infraštruktúry a jej stave, spojov, povolení a vybavenosti vznikne podklad, umožňujúci efektívne fungovanie nielem OVM, ale aj podnikateľských subjektov v doprave.</w:t>
      </w:r>
    </w:p>
    <w:p w14:paraId="20F2A43D" w14:textId="77777777" w:rsidR="009B3058" w:rsidRPr="009B3058" w:rsidRDefault="009B3058" w:rsidP="009B3058">
      <w:pPr>
        <w:numPr>
          <w:ilvl w:val="0"/>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b/>
          <w:sz w:val="20"/>
          <w:szCs w:val="20"/>
          <w:lang w:eastAsia="en-US"/>
        </w:rPr>
        <w:t>Zefektívnenie licenčného konania</w:t>
      </w:r>
    </w:p>
    <w:p w14:paraId="17938BA2" w14:textId="77777777" w:rsidR="009B3058" w:rsidRPr="009B3058" w:rsidRDefault="009B3058" w:rsidP="009B3058">
      <w:pPr>
        <w:numPr>
          <w:ilvl w:val="1"/>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sz w:val="20"/>
          <w:szCs w:val="20"/>
          <w:lang w:eastAsia="en-US"/>
        </w:rPr>
        <w:t>proces získania povolenia/licencie pre prevádzkovanie spojov predstavuje administratívnu záťaž ako pre žiadateľa, ktorým môže byť poskytovateľ dopravy alebo objednávateľ dopravy, tak aj pre schvaľovateľa povolenia/licencie, ktorými sú orgány verejnej moci. Elektronizácia tohto procesu znamená tiež možnosť skrátenia procesu a začatie poskytovanie dopravných služieb v skoršom termíne.</w:t>
      </w:r>
    </w:p>
    <w:p w14:paraId="126086AB" w14:textId="77777777" w:rsidR="009B3058" w:rsidRPr="009B3058" w:rsidRDefault="009B3058" w:rsidP="009B3058">
      <w:pPr>
        <w:numPr>
          <w:ilvl w:val="0"/>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b/>
          <w:bCs/>
          <w:iCs/>
          <w:sz w:val="20"/>
          <w:szCs w:val="20"/>
          <w:lang w:eastAsia="en-US"/>
        </w:rPr>
        <w:t>Jednotné a harmonizované údaje z celej domény pre podporu rozhodovania</w:t>
      </w:r>
    </w:p>
    <w:p w14:paraId="1C1B062C" w14:textId="77777777" w:rsidR="009B3058" w:rsidRPr="009B3058" w:rsidRDefault="009B3058" w:rsidP="009B3058">
      <w:pPr>
        <w:numPr>
          <w:ilvl w:val="1"/>
          <w:numId w:val="74"/>
        </w:numPr>
        <w:tabs>
          <w:tab w:val="left" w:pos="851"/>
          <w:tab w:val="center" w:pos="3119"/>
        </w:tabs>
        <w:spacing w:after="120"/>
        <w:jc w:val="both"/>
        <w:rPr>
          <w:rFonts w:ascii="Tahoma" w:hAnsi="Tahoma" w:cs="Tahoma"/>
          <w:sz w:val="20"/>
          <w:szCs w:val="20"/>
          <w:lang w:eastAsia="en-US"/>
        </w:rPr>
      </w:pPr>
      <w:r w:rsidRPr="009B3058">
        <w:rPr>
          <w:rFonts w:ascii="Tahoma" w:hAnsi="Tahoma" w:cs="Tahoma"/>
          <w:iCs/>
          <w:sz w:val="20"/>
          <w:szCs w:val="20"/>
          <w:lang w:eastAsia="en-US"/>
        </w:rPr>
        <w:t xml:space="preserve">zavedenie systému zberu, uchovávania a poskytovania základných informácií o verejnej doprave, ktoré by tvorili základ pre rozhodovanie smerujúce k optimalizácii, kvalite a atraktívnosti verejnej dopravy. </w:t>
      </w:r>
      <w:r w:rsidRPr="009B3058">
        <w:rPr>
          <w:rFonts w:ascii="Tahoma" w:hAnsi="Tahoma" w:cs="Tahoma"/>
          <w:iCs/>
          <w:color w:val="000000"/>
          <w:sz w:val="20"/>
          <w:szCs w:val="20"/>
          <w:lang w:eastAsia="en-US"/>
        </w:rPr>
        <w:t>Maximalizácia dosiahnutej kvality údajov najmä v nasledujúcich aspektoch: úplnosť, aktuálnosť, konzistencia</w:t>
      </w:r>
      <w:r w:rsidRPr="009B3058">
        <w:rPr>
          <w:rFonts w:ascii="Tahoma" w:hAnsi="Tahoma" w:cs="Tahoma"/>
          <w:sz w:val="20"/>
          <w:szCs w:val="20"/>
          <w:lang w:eastAsia="en-US"/>
        </w:rPr>
        <w:t>.</w:t>
      </w:r>
    </w:p>
    <w:p w14:paraId="53C8745D" w14:textId="77777777" w:rsidR="009B3058" w:rsidRPr="009B3058" w:rsidRDefault="009B3058" w:rsidP="009B3058">
      <w:pPr>
        <w:numPr>
          <w:ilvl w:val="0"/>
          <w:numId w:val="74"/>
        </w:numPr>
        <w:tabs>
          <w:tab w:val="left" w:pos="851"/>
          <w:tab w:val="center" w:pos="3119"/>
        </w:tabs>
        <w:spacing w:after="120"/>
        <w:contextualSpacing/>
        <w:jc w:val="both"/>
        <w:rPr>
          <w:rFonts w:ascii="Tahoma" w:hAnsi="Tahoma" w:cs="Tahoma"/>
          <w:iCs/>
          <w:sz w:val="20"/>
          <w:szCs w:val="20"/>
          <w:lang w:eastAsia="en-US"/>
        </w:rPr>
      </w:pPr>
      <w:r w:rsidRPr="009B3058">
        <w:rPr>
          <w:rFonts w:ascii="Tahoma" w:hAnsi="Tahoma" w:cs="Tahoma"/>
          <w:b/>
          <w:sz w:val="20"/>
          <w:szCs w:val="20"/>
          <w:lang w:eastAsia="en-US"/>
        </w:rPr>
        <w:t>Vylúčenie neodôvodnených redundantných spojov</w:t>
      </w:r>
    </w:p>
    <w:p w14:paraId="4C24FE55" w14:textId="77777777" w:rsidR="009B3058" w:rsidRPr="009B3058" w:rsidRDefault="009B3058" w:rsidP="009B3058">
      <w:pPr>
        <w:numPr>
          <w:ilvl w:val="1"/>
          <w:numId w:val="74"/>
        </w:numPr>
        <w:tabs>
          <w:tab w:val="left" w:pos="851"/>
          <w:tab w:val="center" w:pos="3119"/>
        </w:tabs>
        <w:spacing w:after="120"/>
        <w:contextualSpacing/>
        <w:jc w:val="both"/>
        <w:rPr>
          <w:rFonts w:ascii="Tahoma" w:hAnsi="Tahoma" w:cs="Tahoma"/>
          <w:iCs/>
          <w:sz w:val="20"/>
          <w:szCs w:val="20"/>
          <w:lang w:eastAsia="en-US"/>
        </w:rPr>
      </w:pPr>
      <w:r w:rsidRPr="009B3058">
        <w:rPr>
          <w:rFonts w:ascii="Tahoma" w:hAnsi="Tahoma" w:cs="Tahoma"/>
          <w:iCs/>
          <w:color w:val="000000"/>
          <w:sz w:val="20"/>
          <w:szCs w:val="20"/>
          <w:lang w:eastAsia="en-US"/>
        </w:rPr>
        <w:t>v prostredí verejnej dopravy SR dochádza k duplicitám ponuky, či súbehom rôznych módov, alebo dopravcov rovnakom území, alebo trase v dôsledku distribúcie kompetencií objednávania dopravných výkonov vo verejnom záujme medzi štát, regióny a mestá a obce s prekrývaním obsluhovaného územia dopravnými výkonmi, alebo tiež v dôsledku konkurenčného boja či absencie komplexných informácií pri rozhodovaní a schvaľovaní plánovania dopravnej obsluhy územia. Je nežiaduce, aby v prostredí nekomerčného charakteru, alebo tiež verejného záujmu financovaného z verejných zdrojov vznikali takéto duplicity ponuky nepokryté dostatočným dopytom alebo potrebou, pretože znižujú efektívnosť systému verejnej dopravy, pričom po optimalizácii by prebytočné kapacity mohli byť presmerované inde.</w:t>
      </w:r>
    </w:p>
    <w:p w14:paraId="423DE7F5" w14:textId="77777777" w:rsidR="009B3058" w:rsidRPr="009B3058" w:rsidRDefault="009B3058" w:rsidP="009B3058">
      <w:pPr>
        <w:numPr>
          <w:ilvl w:val="0"/>
          <w:numId w:val="74"/>
        </w:numPr>
        <w:tabs>
          <w:tab w:val="left" w:pos="851"/>
          <w:tab w:val="center" w:pos="3119"/>
        </w:tabs>
        <w:spacing w:after="120"/>
        <w:jc w:val="both"/>
        <w:rPr>
          <w:rFonts w:ascii="Tahoma" w:hAnsi="Tahoma" w:cs="Tahoma"/>
          <w:iCs/>
          <w:sz w:val="20"/>
          <w:szCs w:val="20"/>
          <w:lang w:eastAsia="sk-SK"/>
        </w:rPr>
      </w:pPr>
      <w:r w:rsidRPr="009B3058">
        <w:rPr>
          <w:rFonts w:ascii="Tahoma" w:hAnsi="Tahoma" w:cs="Tahoma"/>
          <w:b/>
          <w:bCs/>
          <w:iCs/>
          <w:color w:val="000000"/>
          <w:sz w:val="20"/>
          <w:szCs w:val="20"/>
          <w:lang w:eastAsia="sk-SK"/>
        </w:rPr>
        <w:t>Plánovateľnosť dopravnej obslužnosti a dostupnosti na základe reálnych dát</w:t>
      </w:r>
    </w:p>
    <w:p w14:paraId="5BF87D1E" w14:textId="77777777" w:rsidR="009B3058" w:rsidRPr="009B3058" w:rsidRDefault="009B3058" w:rsidP="009B3058">
      <w:pPr>
        <w:numPr>
          <w:ilvl w:val="1"/>
          <w:numId w:val="74"/>
        </w:numPr>
        <w:tabs>
          <w:tab w:val="left" w:pos="851"/>
          <w:tab w:val="center" w:pos="3119"/>
        </w:tabs>
        <w:spacing w:after="120"/>
        <w:jc w:val="both"/>
        <w:rPr>
          <w:rFonts w:ascii="Tahoma" w:hAnsi="Tahoma" w:cs="Tahoma"/>
          <w:iCs/>
          <w:sz w:val="20"/>
          <w:szCs w:val="20"/>
          <w:lang w:eastAsia="sk-SK"/>
        </w:rPr>
      </w:pPr>
      <w:r w:rsidRPr="009B3058">
        <w:rPr>
          <w:rFonts w:ascii="Tahoma" w:hAnsi="Tahoma" w:cs="Tahoma"/>
          <w:iCs/>
          <w:color w:val="000000"/>
          <w:sz w:val="20"/>
          <w:szCs w:val="20"/>
          <w:lang w:eastAsia="sk-SK"/>
        </w:rPr>
        <w:t xml:space="preserve">plánovanie dopravnej obslužnosti a dostupnosti je zákonnou povinnosťou objednávateľa dopravných výkonov a zväčša vyúsťuje k objednávke dopravných služieb spojenej s procesom udeľovania dopravných licencií pre konkrétne linky a rezerváciou kapacít. Je potrebné, aby proces schvaľovania povolenia/licencie bol podporený plánom dopravnej obsluhy a v jeho súlade a nástrojmi pre kontrolu efektívnosti plánovaných výkonov, </w:t>
      </w:r>
      <w:r w:rsidRPr="009B3058">
        <w:rPr>
          <w:rFonts w:ascii="Tahoma" w:hAnsi="Tahoma" w:cs="Tahoma"/>
          <w:iCs/>
          <w:color w:val="000000"/>
          <w:sz w:val="20"/>
          <w:szCs w:val="20"/>
          <w:lang w:eastAsia="sk-SK"/>
        </w:rPr>
        <w:lastRenderedPageBreak/>
        <w:t>napríklad testom hospodárskej rovnováhy pri plánovaní nových spojov, testom súladu s plánom dopravnej obslužnosti, alebo testom súbehov, či nadmernej ponuky. Takéto testy určia, či nová linka nezníži efektívnosť existujúcej dopravnej obslužnosti územia a či je vôbec potrebná a efektívna.</w:t>
      </w:r>
    </w:p>
    <w:p w14:paraId="66E4BCF1" w14:textId="77777777" w:rsidR="009B3058" w:rsidRPr="009B3058" w:rsidRDefault="009B3058" w:rsidP="009B3058">
      <w:pPr>
        <w:numPr>
          <w:ilvl w:val="0"/>
          <w:numId w:val="74"/>
        </w:numPr>
        <w:tabs>
          <w:tab w:val="left" w:pos="851"/>
          <w:tab w:val="center" w:pos="3119"/>
        </w:tabs>
        <w:spacing w:after="120"/>
        <w:ind w:left="714" w:hanging="357"/>
        <w:jc w:val="both"/>
        <w:rPr>
          <w:rFonts w:ascii="Tahoma" w:hAnsi="Tahoma" w:cs="Tahoma"/>
          <w:iCs/>
          <w:sz w:val="20"/>
          <w:szCs w:val="20"/>
          <w:lang w:eastAsia="en-US"/>
        </w:rPr>
      </w:pPr>
      <w:r w:rsidRPr="009B3058">
        <w:rPr>
          <w:rFonts w:ascii="Tahoma" w:hAnsi="Tahoma" w:cs="Tahoma"/>
          <w:b/>
          <w:bCs/>
          <w:iCs/>
          <w:sz w:val="20"/>
          <w:szCs w:val="20"/>
          <w:lang w:eastAsia="en-US"/>
        </w:rPr>
        <w:t>Integrácia na zdrojové registre a evidencie</w:t>
      </w:r>
    </w:p>
    <w:p w14:paraId="7031499B" w14:textId="77777777" w:rsidR="009B3058" w:rsidRPr="009B3058" w:rsidRDefault="009B3058" w:rsidP="009B3058">
      <w:pPr>
        <w:numPr>
          <w:ilvl w:val="1"/>
          <w:numId w:val="74"/>
        </w:numPr>
        <w:tabs>
          <w:tab w:val="left" w:pos="851"/>
          <w:tab w:val="center" w:pos="3119"/>
        </w:tabs>
        <w:spacing w:after="120"/>
        <w:jc w:val="both"/>
        <w:rPr>
          <w:rFonts w:ascii="Tahoma" w:hAnsi="Tahoma" w:cs="Tahoma"/>
          <w:iCs/>
          <w:sz w:val="20"/>
          <w:szCs w:val="20"/>
          <w:lang w:eastAsia="en-US"/>
        </w:rPr>
      </w:pPr>
      <w:r w:rsidRPr="009B3058">
        <w:rPr>
          <w:rFonts w:ascii="Tahoma" w:hAnsi="Tahoma" w:cs="Tahoma"/>
          <w:iCs/>
          <w:color w:val="000000"/>
          <w:sz w:val="20"/>
          <w:szCs w:val="20"/>
          <w:lang w:eastAsia="en-US"/>
        </w:rPr>
        <w:t>využívanie údajov verejnej správy pre dosiahnutie vysokej kvality údajov a pre predvypĺňanie údajov za prípadných podávajúcich.</w:t>
      </w:r>
    </w:p>
    <w:p w14:paraId="2DE1BA44" w14:textId="77777777" w:rsidR="009B3058" w:rsidRPr="009B3058" w:rsidRDefault="009B3058" w:rsidP="009B3058">
      <w:pPr>
        <w:numPr>
          <w:ilvl w:val="0"/>
          <w:numId w:val="74"/>
        </w:numPr>
        <w:tabs>
          <w:tab w:val="left" w:pos="851"/>
          <w:tab w:val="center" w:pos="3119"/>
        </w:tabs>
        <w:spacing w:after="120"/>
        <w:ind w:left="714" w:hanging="357"/>
        <w:jc w:val="both"/>
        <w:rPr>
          <w:rFonts w:ascii="Tahoma" w:hAnsi="Tahoma" w:cs="Tahoma"/>
          <w:iCs/>
          <w:sz w:val="20"/>
          <w:szCs w:val="20"/>
          <w:lang w:eastAsia="en-US"/>
        </w:rPr>
      </w:pPr>
      <w:r w:rsidRPr="009B3058">
        <w:rPr>
          <w:rFonts w:ascii="Tahoma" w:hAnsi="Tahoma" w:cs="Tahoma"/>
          <w:b/>
          <w:bCs/>
          <w:iCs/>
          <w:sz w:val="20"/>
          <w:szCs w:val="20"/>
          <w:lang w:eastAsia="en-US"/>
        </w:rPr>
        <w:t>Zníženie administratívnej záťaže pri plnení informačnej povinnosti</w:t>
      </w:r>
    </w:p>
    <w:p w14:paraId="47B39F64" w14:textId="77777777" w:rsidR="009B3058" w:rsidRPr="009B3058" w:rsidRDefault="009B3058" w:rsidP="009B3058">
      <w:pPr>
        <w:numPr>
          <w:ilvl w:val="1"/>
          <w:numId w:val="74"/>
        </w:numPr>
        <w:tabs>
          <w:tab w:val="left" w:pos="851"/>
          <w:tab w:val="center" w:pos="3119"/>
        </w:tabs>
        <w:spacing w:after="120"/>
        <w:jc w:val="both"/>
        <w:rPr>
          <w:rFonts w:ascii="Tahoma" w:hAnsi="Tahoma" w:cs="Tahoma"/>
          <w:iCs/>
          <w:sz w:val="20"/>
          <w:szCs w:val="20"/>
          <w:lang w:eastAsia="en-US"/>
        </w:rPr>
      </w:pPr>
      <w:r w:rsidRPr="009B3058">
        <w:rPr>
          <w:rFonts w:ascii="Tahoma" w:hAnsi="Tahoma" w:cs="Tahoma"/>
          <w:iCs/>
          <w:sz w:val="20"/>
          <w:szCs w:val="20"/>
          <w:lang w:eastAsia="en-US"/>
        </w:rPr>
        <w:t>minimalizácia poskytovaných údajov zo strany povinných osôb, zjednodušenie a maximálna automatizácia prípravy zasielaných informácií (inteligentné formuláre, nápoveda a podobne), upozorňovanie na plnenie povinností.</w:t>
      </w:r>
    </w:p>
    <w:p w14:paraId="50F68D41" w14:textId="77777777" w:rsidR="009B3058" w:rsidRPr="009B3058" w:rsidRDefault="009B3058" w:rsidP="009B3058">
      <w:pPr>
        <w:numPr>
          <w:ilvl w:val="0"/>
          <w:numId w:val="74"/>
        </w:numPr>
        <w:tabs>
          <w:tab w:val="left" w:pos="851"/>
          <w:tab w:val="center" w:pos="3119"/>
        </w:tabs>
        <w:spacing w:after="120"/>
        <w:ind w:left="714" w:hanging="357"/>
        <w:jc w:val="both"/>
        <w:rPr>
          <w:rFonts w:ascii="Tahoma" w:hAnsi="Tahoma" w:cs="Tahoma"/>
          <w:iCs/>
          <w:sz w:val="20"/>
          <w:szCs w:val="20"/>
          <w:lang w:eastAsia="en-US"/>
        </w:rPr>
      </w:pPr>
      <w:r w:rsidRPr="009B3058">
        <w:rPr>
          <w:rFonts w:ascii="Tahoma" w:hAnsi="Tahoma" w:cs="Tahoma"/>
          <w:b/>
          <w:bCs/>
          <w:iCs/>
          <w:sz w:val="20"/>
          <w:szCs w:val="20"/>
          <w:lang w:eastAsia="en-US"/>
        </w:rPr>
        <w:t>Optimalizácia využívania finančných zdrojov na údržbu a rozvoj cestnej infraštruktúry</w:t>
      </w:r>
    </w:p>
    <w:p w14:paraId="1D95CCDC" w14:textId="77777777" w:rsidR="009B3058" w:rsidRPr="009B3058" w:rsidRDefault="009B3058" w:rsidP="009B3058">
      <w:pPr>
        <w:numPr>
          <w:ilvl w:val="1"/>
          <w:numId w:val="74"/>
        </w:numPr>
        <w:tabs>
          <w:tab w:val="left" w:pos="851"/>
          <w:tab w:val="center" w:pos="3119"/>
        </w:tabs>
        <w:spacing w:after="120"/>
        <w:jc w:val="both"/>
        <w:rPr>
          <w:rFonts w:ascii="Tahoma" w:hAnsi="Tahoma" w:cs="Tahoma"/>
          <w:iCs/>
          <w:sz w:val="20"/>
          <w:szCs w:val="20"/>
          <w:lang w:eastAsia="en-US"/>
        </w:rPr>
      </w:pPr>
      <w:r w:rsidRPr="009B3058">
        <w:rPr>
          <w:rFonts w:ascii="Tahoma" w:hAnsi="Tahoma" w:cs="Tahoma"/>
          <w:iCs/>
          <w:sz w:val="20"/>
          <w:szCs w:val="20"/>
          <w:lang w:eastAsia="en-US"/>
        </w:rPr>
        <w:t>na základe aplikácie konceptu „data-driven state“ bude možné adresne a účelovo využívať finančné zdroje na údržbu a rozvoj cestnej infraštruktúry v súlade so stanovenou stratégiou rozvoja.</w:t>
      </w:r>
    </w:p>
    <w:p w14:paraId="16E0CA06" w14:textId="77777777" w:rsidR="009B3058" w:rsidRPr="009B3058" w:rsidRDefault="009B3058" w:rsidP="009B3058">
      <w:pPr>
        <w:numPr>
          <w:ilvl w:val="0"/>
          <w:numId w:val="74"/>
        </w:numPr>
        <w:tabs>
          <w:tab w:val="left" w:pos="851"/>
          <w:tab w:val="center" w:pos="3119"/>
        </w:tabs>
        <w:spacing w:after="120"/>
        <w:ind w:left="714" w:hanging="357"/>
        <w:jc w:val="both"/>
        <w:rPr>
          <w:rFonts w:ascii="Tahoma" w:hAnsi="Tahoma" w:cs="Tahoma"/>
          <w:iCs/>
          <w:sz w:val="20"/>
          <w:szCs w:val="20"/>
          <w:lang w:eastAsia="en-US"/>
        </w:rPr>
      </w:pPr>
      <w:r w:rsidRPr="009B3058">
        <w:rPr>
          <w:rFonts w:ascii="Tahoma" w:hAnsi="Tahoma" w:cs="Tahoma"/>
          <w:b/>
          <w:bCs/>
          <w:iCs/>
          <w:sz w:val="20"/>
          <w:szCs w:val="20"/>
          <w:lang w:eastAsia="en-US"/>
        </w:rPr>
        <w:t>Zvyšovanie prejazdnosti cestnej infraštruktúry</w:t>
      </w:r>
    </w:p>
    <w:p w14:paraId="48B30133" w14:textId="77777777" w:rsidR="009B3058" w:rsidRPr="009B3058" w:rsidRDefault="009B3058" w:rsidP="009B3058">
      <w:pPr>
        <w:numPr>
          <w:ilvl w:val="1"/>
          <w:numId w:val="74"/>
        </w:numPr>
        <w:tabs>
          <w:tab w:val="left" w:pos="851"/>
          <w:tab w:val="center" w:pos="3119"/>
        </w:tabs>
        <w:spacing w:after="120"/>
        <w:jc w:val="both"/>
        <w:rPr>
          <w:rFonts w:ascii="Tahoma" w:hAnsi="Tahoma" w:cs="Tahoma"/>
          <w:iCs/>
          <w:sz w:val="20"/>
          <w:szCs w:val="20"/>
          <w:lang w:eastAsia="en-US"/>
        </w:rPr>
      </w:pPr>
      <w:r w:rsidRPr="009B3058">
        <w:rPr>
          <w:rFonts w:ascii="Tahoma" w:hAnsi="Tahoma" w:cs="Tahoma"/>
          <w:iCs/>
          <w:sz w:val="20"/>
          <w:szCs w:val="20"/>
          <w:lang w:eastAsia="en-US"/>
        </w:rPr>
        <w:t>implementáciou projektu sa dosiahne vyššia prejazdnosť jednotlivými úsekmi podporenými nižšou výpadkovosťou daného úseku na základe zníženia miery a početnosti vzniknutých incidentov.</w:t>
      </w:r>
    </w:p>
    <w:p w14:paraId="1641E423" w14:textId="77777777" w:rsidR="009B3058" w:rsidRPr="009B3058" w:rsidRDefault="009B3058" w:rsidP="009B3058">
      <w:pPr>
        <w:numPr>
          <w:ilvl w:val="0"/>
          <w:numId w:val="74"/>
        </w:numPr>
        <w:tabs>
          <w:tab w:val="left" w:pos="851"/>
          <w:tab w:val="center" w:pos="3119"/>
        </w:tabs>
        <w:spacing w:after="120"/>
        <w:ind w:left="714" w:hanging="357"/>
        <w:jc w:val="both"/>
        <w:rPr>
          <w:rFonts w:ascii="Tahoma" w:hAnsi="Tahoma" w:cs="Tahoma"/>
          <w:iCs/>
          <w:sz w:val="20"/>
          <w:szCs w:val="20"/>
          <w:lang w:eastAsia="en-US"/>
        </w:rPr>
      </w:pPr>
      <w:r w:rsidRPr="009B3058">
        <w:rPr>
          <w:rFonts w:ascii="Tahoma" w:hAnsi="Tahoma" w:cs="Tahoma"/>
          <w:b/>
          <w:sz w:val="20"/>
          <w:szCs w:val="20"/>
          <w:lang w:eastAsia="en-US"/>
        </w:rPr>
        <w:t>Stransparentnenie procesu povolení</w:t>
      </w:r>
    </w:p>
    <w:p w14:paraId="78D9C7B0" w14:textId="77777777" w:rsidR="009B3058" w:rsidRPr="009B3058" w:rsidRDefault="009B3058" w:rsidP="009B3058">
      <w:pPr>
        <w:numPr>
          <w:ilvl w:val="1"/>
          <w:numId w:val="74"/>
        </w:numPr>
        <w:tabs>
          <w:tab w:val="left" w:pos="851"/>
          <w:tab w:val="center" w:pos="3119"/>
        </w:tabs>
        <w:spacing w:after="120"/>
        <w:jc w:val="both"/>
        <w:rPr>
          <w:rFonts w:ascii="Tahoma" w:hAnsi="Tahoma" w:cs="Tahoma"/>
          <w:iCs/>
          <w:sz w:val="20"/>
          <w:szCs w:val="20"/>
          <w:lang w:eastAsia="en-US"/>
        </w:rPr>
      </w:pPr>
      <w:r w:rsidRPr="009B3058">
        <w:rPr>
          <w:rFonts w:ascii="Tahoma" w:hAnsi="Tahoma" w:cs="Tahoma"/>
          <w:sz w:val="20"/>
          <w:szCs w:val="20"/>
          <w:lang w:eastAsia="en-US"/>
        </w:rPr>
        <w:t>zabezpečí jednotnú evidenciu povoleniek a ich distribúcie tak, aby každý záujemca mal rovnakú možnosť ich získať. Podporné nástroje na vydanie Slovenských povoleniek a ich distribúciu zvýšia efektivitu fungovania OVM v danej oblasti.</w:t>
      </w:r>
    </w:p>
    <w:p w14:paraId="55CE94E3" w14:textId="77777777" w:rsidR="009B3058" w:rsidRPr="009B3058" w:rsidRDefault="009B3058" w:rsidP="009B3058">
      <w:pPr>
        <w:spacing w:after="120"/>
        <w:jc w:val="both"/>
        <w:rPr>
          <w:rFonts w:ascii="Tahoma" w:hAnsi="Tahoma" w:cs="Tahoma"/>
          <w:iCs/>
          <w:sz w:val="20"/>
          <w:szCs w:val="20"/>
          <w:lang w:eastAsia="en-US"/>
        </w:rPr>
      </w:pPr>
      <w:r w:rsidRPr="009B3058">
        <w:rPr>
          <w:rFonts w:ascii="Tahoma" w:hAnsi="Tahoma" w:cs="Tahoma"/>
          <w:iCs/>
          <w:sz w:val="20"/>
          <w:szCs w:val="20"/>
          <w:lang w:eastAsia="en-US"/>
        </w:rPr>
        <w:t>Projekt je zameraný na vytvorenie národného prístupového bodu pre multimodálne cestovanie úrovne 1 pre dopravu a integračnej platformy pre integráciu relevantných subjektov (dopravcovia, cestujúci, objednávatelia dopravných služieb, vlastníci a správcovia dopravnej infraštruktúry a ďalšie organizácie a orgány štátu a verejnej správy) do tohto systému. Vytvorený informačný systém adresuje všetky vyššie uvedené požiadavky reformy a je popísaný v ďalších kapitolách.</w:t>
      </w:r>
    </w:p>
    <w:p w14:paraId="71329C4F" w14:textId="77777777" w:rsidR="009B3058" w:rsidRPr="009B3058" w:rsidRDefault="009B3058" w:rsidP="009B3058">
      <w:pPr>
        <w:spacing w:after="120"/>
        <w:jc w:val="both"/>
        <w:rPr>
          <w:rFonts w:ascii="Tahoma" w:hAnsi="Tahoma" w:cs="Tahoma"/>
          <w:iCs/>
          <w:sz w:val="20"/>
          <w:szCs w:val="20"/>
          <w:lang w:eastAsia="en-US"/>
        </w:rPr>
      </w:pPr>
      <w:r w:rsidRPr="009B3058">
        <w:rPr>
          <w:rFonts w:ascii="Tahoma" w:hAnsi="Tahoma" w:cs="Tahoma"/>
          <w:iCs/>
          <w:sz w:val="20"/>
          <w:szCs w:val="20"/>
          <w:lang w:eastAsia="en-US"/>
        </w:rPr>
        <w:t>Projekt tiež vytvorí nástroje pre tvorbu reportov a štatistík. Z pohľadu riadenia verejných zdrojov je dôležité sledovať rozsah poskytovaných prevádzkových údajov o službách vo verejnom záujme v zmysle § 9 Vyhlášky 5/2020 z 27. decembra 2019, ktorou sa vykonávajú niektoré ustanovenia týkajúce sa objednávania verejnej osobnej dopravy:</w:t>
      </w:r>
    </w:p>
    <w:p w14:paraId="3DA3665B" w14:textId="77777777" w:rsidR="009B3058" w:rsidRPr="009B3058" w:rsidRDefault="009B3058" w:rsidP="009B3058">
      <w:pPr>
        <w:numPr>
          <w:ilvl w:val="0"/>
          <w:numId w:val="75"/>
        </w:numPr>
        <w:tabs>
          <w:tab w:val="left" w:pos="851"/>
          <w:tab w:val="center" w:pos="3119"/>
        </w:tabs>
        <w:spacing w:after="120"/>
        <w:jc w:val="both"/>
        <w:rPr>
          <w:rFonts w:ascii="Tahoma" w:hAnsi="Tahoma" w:cs="Tahoma"/>
          <w:b/>
          <w:bCs/>
          <w:sz w:val="20"/>
          <w:szCs w:val="20"/>
          <w:lang w:eastAsia="en-US"/>
        </w:rPr>
      </w:pPr>
      <w:r w:rsidRPr="009B3058">
        <w:rPr>
          <w:rFonts w:ascii="Tahoma" w:hAnsi="Tahoma" w:cs="Tahoma"/>
          <w:b/>
          <w:bCs/>
          <w:sz w:val="20"/>
          <w:szCs w:val="20"/>
          <w:lang w:eastAsia="en-US"/>
        </w:rPr>
        <w:t>Prevádzkové údaje o prepravených cestujúcich</w:t>
      </w:r>
    </w:p>
    <w:p w14:paraId="409A7B03" w14:textId="77777777" w:rsidR="009B3058" w:rsidRPr="009B3058" w:rsidRDefault="009B3058" w:rsidP="009B3058">
      <w:pPr>
        <w:numPr>
          <w:ilvl w:val="0"/>
          <w:numId w:val="75"/>
        </w:numPr>
        <w:tabs>
          <w:tab w:val="left" w:pos="851"/>
          <w:tab w:val="center" w:pos="3119"/>
        </w:tabs>
        <w:spacing w:after="120"/>
        <w:jc w:val="both"/>
        <w:rPr>
          <w:rFonts w:ascii="Tahoma" w:hAnsi="Tahoma" w:cs="Tahoma"/>
          <w:b/>
          <w:bCs/>
          <w:sz w:val="20"/>
          <w:szCs w:val="20"/>
          <w:lang w:eastAsia="en-US"/>
        </w:rPr>
      </w:pPr>
      <w:r w:rsidRPr="009B3058">
        <w:rPr>
          <w:rFonts w:ascii="Tahoma" w:hAnsi="Tahoma" w:cs="Tahoma"/>
          <w:b/>
          <w:bCs/>
          <w:sz w:val="20"/>
          <w:szCs w:val="20"/>
          <w:lang w:eastAsia="en-US"/>
        </w:rPr>
        <w:t>Súhrnné prevádzkové údaje za kalendárny rok</w:t>
      </w:r>
    </w:p>
    <w:p w14:paraId="016E06A6" w14:textId="77777777" w:rsidR="009B3058" w:rsidRPr="009B3058" w:rsidRDefault="009B3058" w:rsidP="009B3058">
      <w:pPr>
        <w:spacing w:after="120"/>
        <w:jc w:val="both"/>
        <w:rPr>
          <w:rFonts w:ascii="Tahoma" w:hAnsi="Tahoma" w:cs="Tahoma"/>
          <w:sz w:val="20"/>
          <w:szCs w:val="20"/>
          <w:lang w:eastAsia="en-US"/>
        </w:rPr>
      </w:pPr>
      <w:r w:rsidRPr="009B3058">
        <w:rPr>
          <w:rFonts w:ascii="Tahoma" w:hAnsi="Tahoma" w:cs="Tahoma"/>
          <w:sz w:val="20"/>
          <w:szCs w:val="20"/>
          <w:lang w:eastAsia="en-US"/>
        </w:rPr>
        <w:t xml:space="preserve">Zber údajov od povinných osôb pre potreby štatistiky bude realizovaný </w:t>
      </w:r>
      <w:r w:rsidRPr="009B3058">
        <w:rPr>
          <w:rFonts w:ascii="Tahoma" w:hAnsi="Tahoma" w:cs="Tahoma"/>
          <w:b/>
          <w:bCs/>
          <w:sz w:val="20"/>
          <w:szCs w:val="20"/>
          <w:lang w:eastAsia="en-US"/>
        </w:rPr>
        <w:t>v zmysle vyhlášky ŠÚ SR 292/2020 Z. z. automatizovaným rozhraním alebo formulárovým zberom</w:t>
      </w:r>
      <w:r w:rsidRPr="009B3058">
        <w:rPr>
          <w:rFonts w:ascii="Tahoma" w:hAnsi="Tahoma" w:cs="Tahoma"/>
          <w:sz w:val="20"/>
          <w:szCs w:val="20"/>
          <w:lang w:eastAsia="en-US"/>
        </w:rPr>
        <w:t xml:space="preserve">. </w:t>
      </w:r>
    </w:p>
    <w:p w14:paraId="7501B8A3" w14:textId="77777777" w:rsidR="009B3058" w:rsidRPr="009B3058" w:rsidRDefault="009B3058" w:rsidP="009B3058">
      <w:pPr>
        <w:spacing w:after="120"/>
        <w:jc w:val="both"/>
        <w:rPr>
          <w:rFonts w:ascii="Tahoma" w:hAnsi="Tahoma" w:cs="Tahoma"/>
          <w:sz w:val="20"/>
          <w:szCs w:val="20"/>
          <w:lang w:eastAsia="en-US"/>
        </w:rPr>
      </w:pPr>
    </w:p>
    <w:p w14:paraId="5E15371B" w14:textId="77777777" w:rsidR="009B3058" w:rsidRPr="009B3058" w:rsidRDefault="009B3058" w:rsidP="009B3058">
      <w:pPr>
        <w:spacing w:after="120"/>
        <w:jc w:val="both"/>
        <w:rPr>
          <w:rFonts w:ascii="Tahoma" w:hAnsi="Tahoma" w:cs="Tahoma"/>
          <w:sz w:val="20"/>
          <w:szCs w:val="20"/>
          <w:lang w:eastAsia="en-US"/>
        </w:rPr>
      </w:pPr>
      <w:r w:rsidRPr="009B3058">
        <w:rPr>
          <w:rFonts w:ascii="Tahoma" w:hAnsi="Tahoma" w:cs="Tahoma"/>
          <w:sz w:val="20"/>
          <w:szCs w:val="20"/>
          <w:lang w:eastAsia="en-US"/>
        </w:rPr>
        <w:t>Projekt bude realizovaný v súlade s relevantnými princípmi Národnej koncepcie Informatizácie verejnej správy (NKIVS) Slovenskej republiky ako aj rámcovou nadrezortnou vládnou stratégiou pre transformáciu Slovenska na úspešnú digitálnu krajinu, „Stratégia digitálnej transformácie Slovenska 2030“.</w:t>
      </w:r>
    </w:p>
    <w:p w14:paraId="6EEFEFC8" w14:textId="77777777" w:rsidR="009B3058" w:rsidRPr="009B3058" w:rsidRDefault="009B3058" w:rsidP="009B3058">
      <w:pPr>
        <w:jc w:val="both"/>
        <w:rPr>
          <w:rFonts w:ascii="Tahoma" w:hAnsi="Tahoma" w:cs="Tahoma"/>
          <w:sz w:val="16"/>
          <w:szCs w:val="16"/>
          <w:lang w:eastAsia="en-US"/>
        </w:rPr>
      </w:pPr>
    </w:p>
    <w:p w14:paraId="05CEB7DB" w14:textId="77777777" w:rsidR="009B3058" w:rsidRPr="009B3058" w:rsidRDefault="009B3058" w:rsidP="009B3058">
      <w:pPr>
        <w:keepNext/>
        <w:numPr>
          <w:ilvl w:val="0"/>
          <w:numId w:val="69"/>
        </w:numPr>
        <w:ind w:left="431" w:hanging="431"/>
        <w:jc w:val="both"/>
        <w:outlineLvl w:val="0"/>
        <w:rPr>
          <w:rFonts w:ascii="Tahoma" w:hAnsi="Tahoma" w:cs="Tahoma"/>
          <w:b/>
          <w:bCs/>
          <w:kern w:val="32"/>
          <w:sz w:val="22"/>
          <w:szCs w:val="16"/>
          <w:lang w:eastAsia="en-US"/>
        </w:rPr>
      </w:pPr>
      <w:bookmarkStart w:id="388" w:name="_Toc198647013"/>
      <w:r w:rsidRPr="009B3058">
        <w:rPr>
          <w:rFonts w:ascii="Tahoma" w:hAnsi="Tahoma" w:cs="Tahoma"/>
          <w:b/>
          <w:bCs/>
          <w:kern w:val="32"/>
          <w:sz w:val="22"/>
          <w:szCs w:val="16"/>
          <w:lang w:eastAsia="en-US"/>
        </w:rPr>
        <w:t>ARCHITEKTÚRA RIEŠENIA PROJEKTU</w:t>
      </w:r>
      <w:bookmarkEnd w:id="388"/>
    </w:p>
    <w:p w14:paraId="66700B1F" w14:textId="77777777" w:rsidR="009B3058" w:rsidRPr="009B3058" w:rsidRDefault="009B3058" w:rsidP="009B3058">
      <w:pPr>
        <w:tabs>
          <w:tab w:val="left" w:pos="851"/>
          <w:tab w:val="center" w:pos="3119"/>
        </w:tabs>
        <w:jc w:val="both"/>
        <w:rPr>
          <w:rFonts w:ascii="Tahoma" w:hAnsi="Tahoma" w:cs="Tahoma"/>
          <w:i/>
          <w:color w:val="A6A6A6"/>
          <w:sz w:val="16"/>
          <w:szCs w:val="16"/>
          <w:lang w:eastAsia="en-US"/>
        </w:rPr>
      </w:pPr>
    </w:p>
    <w:p w14:paraId="736797CC" w14:textId="77777777" w:rsidR="009B3058" w:rsidRPr="009B3058" w:rsidRDefault="009B3058" w:rsidP="009B3058">
      <w:pPr>
        <w:autoSpaceDE w:val="0"/>
        <w:autoSpaceDN w:val="0"/>
        <w:adjustRightInd w:val="0"/>
        <w:rPr>
          <w:rFonts w:ascii="Tahoma" w:eastAsia="Calibri" w:hAnsi="Tahoma" w:cs="Tahoma"/>
          <w:color w:val="000000"/>
          <w:sz w:val="20"/>
          <w:szCs w:val="16"/>
          <w:lang w:eastAsia="ja-JP"/>
        </w:rPr>
      </w:pPr>
      <w:r w:rsidRPr="009B3058">
        <w:rPr>
          <w:rFonts w:ascii="Tahoma" w:eastAsia="Calibri" w:hAnsi="Tahoma" w:cs="Tahoma"/>
          <w:color w:val="000000"/>
          <w:sz w:val="20"/>
          <w:szCs w:val="16"/>
          <w:lang w:eastAsia="ja-JP"/>
        </w:rPr>
        <w:t xml:space="preserve">Celková budúca architektúra riešenia je ďalej postavená na pokrytí základných IT domén jednotlivými komponentami integrovanými slabou integračnou väzbou, preferovane asynchrónnou messaging, alebo event driven komunikačnou platformou. </w:t>
      </w:r>
    </w:p>
    <w:p w14:paraId="683770C2" w14:textId="77777777" w:rsidR="009B3058" w:rsidRPr="009B3058" w:rsidRDefault="009B3058" w:rsidP="009B3058">
      <w:pPr>
        <w:rPr>
          <w:rFonts w:ascii="Tahoma" w:eastAsia="Calibri" w:hAnsi="Tahoma" w:cs="Tahoma"/>
          <w:color w:val="000000"/>
          <w:sz w:val="20"/>
          <w:szCs w:val="16"/>
          <w:lang w:eastAsia="ja-JP"/>
        </w:rPr>
      </w:pPr>
      <w:r w:rsidRPr="009B3058">
        <w:rPr>
          <w:rFonts w:ascii="Tahoma" w:eastAsia="Calibri" w:hAnsi="Tahoma" w:cs="Tahoma"/>
          <w:color w:val="000000"/>
          <w:sz w:val="20"/>
          <w:szCs w:val="16"/>
          <w:lang w:eastAsia="ja-JP"/>
        </w:rPr>
        <w:t>Základné domény riešenia Elektronického národného registra informácií dopravy:</w:t>
      </w:r>
    </w:p>
    <w:p w14:paraId="31EDA1DD" w14:textId="77777777" w:rsidR="009B3058" w:rsidRPr="009B3058" w:rsidRDefault="009B3058" w:rsidP="009B3058">
      <w:pPr>
        <w:numPr>
          <w:ilvl w:val="0"/>
          <w:numId w:val="73"/>
        </w:numPr>
        <w:contextualSpacing/>
        <w:rPr>
          <w:rFonts w:ascii="Tahoma" w:eastAsia="Calibri" w:hAnsi="Tahoma" w:cs="Tahoma"/>
          <w:color w:val="000000"/>
          <w:sz w:val="20"/>
          <w:szCs w:val="16"/>
          <w:lang w:eastAsia="ja-JP"/>
        </w:rPr>
      </w:pPr>
      <w:r w:rsidRPr="009B3058">
        <w:rPr>
          <w:rFonts w:ascii="Tahoma" w:eastAsia="Calibri" w:hAnsi="Tahoma" w:cs="Tahoma"/>
          <w:color w:val="000000"/>
          <w:sz w:val="20"/>
          <w:szCs w:val="16"/>
          <w:lang w:eastAsia="ja-JP"/>
        </w:rPr>
        <w:t>Bezpečnosť pozemných komunikácií</w:t>
      </w:r>
    </w:p>
    <w:p w14:paraId="04675788" w14:textId="77777777" w:rsidR="009B3058" w:rsidRPr="009B3058" w:rsidRDefault="009B3058" w:rsidP="009B3058">
      <w:pPr>
        <w:numPr>
          <w:ilvl w:val="1"/>
          <w:numId w:val="73"/>
        </w:numPr>
        <w:contextualSpacing/>
        <w:jc w:val="both"/>
        <w:rPr>
          <w:rFonts w:ascii="Tahoma" w:eastAsia="Arial Narrow" w:hAnsi="Tahoma" w:cs="Tahoma"/>
          <w:sz w:val="20"/>
          <w:szCs w:val="16"/>
          <w:lang w:eastAsia="en-US"/>
        </w:rPr>
      </w:pPr>
      <w:r w:rsidRPr="009B3058">
        <w:rPr>
          <w:rFonts w:ascii="Tahoma" w:eastAsia="Arial Narrow" w:hAnsi="Tahoma" w:cs="Tahoma"/>
          <w:sz w:val="20"/>
          <w:szCs w:val="16"/>
          <w:lang w:eastAsia="en-US"/>
        </w:rPr>
        <w:lastRenderedPageBreak/>
        <w:t>Pod bezpečnosť cestnej  premávky čiastočne spadá aj služba chránených parkovísk pre nákladné a úžitkové vozidlá, ktoré je ale zaradené do kategórie minoritných služieb v doprave.</w:t>
      </w:r>
    </w:p>
    <w:p w14:paraId="0B95B162" w14:textId="77777777" w:rsidR="009B3058" w:rsidRPr="009B3058" w:rsidRDefault="009B3058" w:rsidP="009B3058">
      <w:pPr>
        <w:numPr>
          <w:ilvl w:val="0"/>
          <w:numId w:val="73"/>
        </w:numPr>
        <w:contextualSpacing/>
        <w:rPr>
          <w:rFonts w:ascii="Tahoma" w:eastAsia="Calibri" w:hAnsi="Tahoma" w:cs="Tahoma"/>
          <w:color w:val="000000"/>
          <w:sz w:val="20"/>
          <w:szCs w:val="16"/>
          <w:lang w:eastAsia="ja-JP"/>
        </w:rPr>
      </w:pPr>
      <w:r w:rsidRPr="009B3058">
        <w:rPr>
          <w:rFonts w:ascii="Tahoma" w:eastAsia="Calibri" w:hAnsi="Tahoma" w:cs="Tahoma"/>
          <w:color w:val="000000"/>
          <w:sz w:val="20"/>
          <w:szCs w:val="16"/>
          <w:lang w:eastAsia="ja-JP"/>
        </w:rPr>
        <w:t>Minoritné služby</w:t>
      </w:r>
    </w:p>
    <w:p w14:paraId="08C2C031" w14:textId="77777777" w:rsidR="009B3058" w:rsidRPr="009B3058" w:rsidRDefault="009B3058" w:rsidP="009B3058">
      <w:pPr>
        <w:numPr>
          <w:ilvl w:val="1"/>
          <w:numId w:val="73"/>
        </w:numPr>
        <w:tabs>
          <w:tab w:val="left" w:pos="851"/>
          <w:tab w:val="center" w:pos="3119"/>
        </w:tabs>
        <w:contextualSpacing/>
        <w:jc w:val="both"/>
        <w:rPr>
          <w:rFonts w:ascii="Tahoma" w:eastAsia="Arial Narrow" w:hAnsi="Tahoma" w:cs="Tahoma"/>
          <w:sz w:val="20"/>
          <w:szCs w:val="16"/>
          <w:lang w:eastAsia="en-US"/>
        </w:rPr>
      </w:pPr>
      <w:r w:rsidRPr="009B3058">
        <w:rPr>
          <w:rFonts w:ascii="Tahoma" w:eastAsia="Arial Narrow" w:hAnsi="Tahoma" w:cs="Tahoma"/>
          <w:sz w:val="20"/>
          <w:szCs w:val="16"/>
          <w:lang w:eastAsia="en-US"/>
        </w:rPr>
        <w:t>Tieto informácie rozširujú možnosti bežnej, štátom regulovanej verejnej dopravy a tvoria čoraz dôležitejšiu časť dopravy a celkovo prispievajú ku konceptu mobility podľa plánu EK. Riešenie počíta so zberom, spracovaním a následným sprístupnením informácii o alternatívnych formách dopravy na báze dobrovoľnosti ich prevádzkovateľov a tona úrovni:</w:t>
      </w:r>
    </w:p>
    <w:p w14:paraId="3253C522"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Prenájom a požičovne elektro/bicyklov,</w:t>
      </w:r>
    </w:p>
    <w:p w14:paraId="52BE7F12"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Prenájom a požičovne elektro/kolobežiek,</w:t>
      </w:r>
    </w:p>
    <w:p w14:paraId="711DA795"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Prenájom a požičovne elektro/skútrov,</w:t>
      </w:r>
    </w:p>
    <w:p w14:paraId="19B2FB5D"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Car pooling – zdieľaná doprava,</w:t>
      </w:r>
    </w:p>
    <w:p w14:paraId="0261D88F"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 xml:space="preserve">Prenájom a požičovne motorových dopravných prostriedkov a </w:t>
      </w:r>
    </w:p>
    <w:p w14:paraId="7EBD9B25"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 iných alternatívnych foriem dopravy a</w:t>
      </w:r>
    </w:p>
    <w:p w14:paraId="4AF5D94C"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 taxi služieb.</w:t>
      </w:r>
    </w:p>
    <w:p w14:paraId="549E16F1" w14:textId="77777777" w:rsidR="009B3058" w:rsidRPr="009B3058" w:rsidRDefault="009B3058" w:rsidP="009B3058">
      <w:pPr>
        <w:numPr>
          <w:ilvl w:val="0"/>
          <w:numId w:val="73"/>
        </w:numPr>
        <w:contextualSpacing/>
        <w:rPr>
          <w:rFonts w:ascii="Tahoma" w:eastAsia="Calibri" w:hAnsi="Tahoma" w:cs="Tahoma"/>
          <w:color w:val="000000"/>
          <w:sz w:val="20"/>
          <w:szCs w:val="16"/>
          <w:lang w:eastAsia="ja-JP"/>
        </w:rPr>
      </w:pPr>
      <w:r w:rsidRPr="009B3058">
        <w:rPr>
          <w:rFonts w:ascii="Tahoma" w:eastAsia="Calibri" w:hAnsi="Tahoma" w:cs="Tahoma"/>
          <w:color w:val="000000"/>
          <w:sz w:val="20"/>
          <w:szCs w:val="16"/>
          <w:lang w:eastAsia="ja-JP"/>
        </w:rPr>
        <w:t>Bezpečné a chránené parkoviská pre nákladné a úžitkové vozidlá</w:t>
      </w:r>
    </w:p>
    <w:p w14:paraId="4FE30FB0" w14:textId="77777777" w:rsidR="009B3058" w:rsidRPr="009B3058" w:rsidRDefault="009B3058" w:rsidP="009B3058">
      <w:pPr>
        <w:rPr>
          <w:rFonts w:ascii="Tahoma" w:eastAsia="Calibri" w:hAnsi="Tahoma" w:cs="Tahoma"/>
          <w:color w:val="000000"/>
          <w:sz w:val="20"/>
          <w:szCs w:val="16"/>
          <w:lang w:eastAsia="ja-JP"/>
        </w:rPr>
      </w:pPr>
    </w:p>
    <w:p w14:paraId="54DDC19B" w14:textId="77777777" w:rsidR="009B3058" w:rsidRPr="009B3058" w:rsidRDefault="009B3058" w:rsidP="009B3058">
      <w:pPr>
        <w:numPr>
          <w:ilvl w:val="0"/>
          <w:numId w:val="73"/>
        </w:numPr>
        <w:contextualSpacing/>
        <w:rPr>
          <w:rFonts w:ascii="Tahoma" w:eastAsia="Calibri" w:hAnsi="Tahoma" w:cs="Tahoma"/>
          <w:color w:val="000000"/>
          <w:sz w:val="20"/>
          <w:szCs w:val="16"/>
          <w:lang w:eastAsia="ja-JP"/>
        </w:rPr>
      </w:pPr>
      <w:r w:rsidRPr="009B3058">
        <w:rPr>
          <w:rFonts w:ascii="Tahoma" w:eastAsia="Calibri" w:hAnsi="Tahoma" w:cs="Tahoma"/>
          <w:color w:val="000000"/>
          <w:sz w:val="20"/>
          <w:szCs w:val="16"/>
          <w:lang w:eastAsia="ja-JP"/>
        </w:rPr>
        <w:t>Dopravné licencie</w:t>
      </w:r>
    </w:p>
    <w:p w14:paraId="5A593C03" w14:textId="77777777" w:rsidR="009B3058" w:rsidRPr="009B3058" w:rsidRDefault="009B3058" w:rsidP="009B3058">
      <w:pPr>
        <w:rPr>
          <w:rFonts w:ascii="Tahoma" w:eastAsia="Calibri" w:hAnsi="Tahoma" w:cs="Tahoma"/>
          <w:color w:val="000000"/>
          <w:sz w:val="20"/>
          <w:szCs w:val="16"/>
          <w:lang w:eastAsia="ja-JP"/>
        </w:rPr>
      </w:pPr>
    </w:p>
    <w:p w14:paraId="2C601DBA" w14:textId="77777777" w:rsidR="009B3058" w:rsidRPr="009B3058" w:rsidRDefault="009B3058" w:rsidP="009B3058">
      <w:pPr>
        <w:numPr>
          <w:ilvl w:val="0"/>
          <w:numId w:val="73"/>
        </w:numPr>
        <w:contextualSpacing/>
        <w:rPr>
          <w:rFonts w:ascii="Tahoma" w:eastAsia="Calibri" w:hAnsi="Tahoma" w:cs="Tahoma"/>
          <w:color w:val="000000"/>
          <w:sz w:val="20"/>
          <w:szCs w:val="16"/>
          <w:lang w:eastAsia="ja-JP"/>
        </w:rPr>
      </w:pPr>
      <w:r w:rsidRPr="009B3058">
        <w:rPr>
          <w:rFonts w:ascii="Tahoma" w:eastAsia="Calibri" w:hAnsi="Tahoma" w:cs="Tahoma"/>
          <w:color w:val="000000"/>
          <w:sz w:val="20"/>
          <w:szCs w:val="16"/>
          <w:lang w:eastAsia="ja-JP"/>
        </w:rPr>
        <w:t>Dopravné povolenia</w:t>
      </w:r>
    </w:p>
    <w:p w14:paraId="7E612BDA" w14:textId="77777777" w:rsidR="009B3058" w:rsidRPr="009B3058" w:rsidRDefault="009B3058" w:rsidP="009B3058">
      <w:pPr>
        <w:rPr>
          <w:rFonts w:ascii="Tahoma" w:eastAsia="Calibri" w:hAnsi="Tahoma" w:cs="Tahoma"/>
          <w:color w:val="000000"/>
          <w:sz w:val="20"/>
          <w:szCs w:val="16"/>
          <w:lang w:eastAsia="ja-JP"/>
        </w:rPr>
      </w:pPr>
    </w:p>
    <w:p w14:paraId="70DC4EBE" w14:textId="77777777" w:rsidR="009B3058" w:rsidRPr="009B3058" w:rsidRDefault="009B3058" w:rsidP="009B3058">
      <w:pPr>
        <w:numPr>
          <w:ilvl w:val="0"/>
          <w:numId w:val="73"/>
        </w:numPr>
        <w:contextualSpacing/>
        <w:rPr>
          <w:rFonts w:ascii="Tahoma" w:eastAsia="Calibri" w:hAnsi="Tahoma" w:cs="Tahoma"/>
          <w:color w:val="000000"/>
          <w:sz w:val="20"/>
          <w:szCs w:val="16"/>
          <w:lang w:eastAsia="ja-JP"/>
        </w:rPr>
      </w:pPr>
      <w:r w:rsidRPr="009B3058">
        <w:rPr>
          <w:rFonts w:ascii="Tahoma" w:eastAsia="Calibri" w:hAnsi="Tahoma" w:cs="Tahoma"/>
          <w:color w:val="000000"/>
          <w:sz w:val="20"/>
          <w:szCs w:val="16"/>
          <w:lang w:eastAsia="ja-JP"/>
        </w:rPr>
        <w:t>Stav dopravnej infraštruktúry</w:t>
      </w:r>
    </w:p>
    <w:p w14:paraId="4EC5B54D" w14:textId="77777777" w:rsidR="009B3058" w:rsidRPr="009B3058" w:rsidRDefault="009B3058" w:rsidP="009B3058">
      <w:pPr>
        <w:numPr>
          <w:ilvl w:val="1"/>
          <w:numId w:val="73"/>
        </w:numPr>
        <w:tabs>
          <w:tab w:val="left" w:pos="851"/>
          <w:tab w:val="center" w:pos="3119"/>
        </w:tabs>
        <w:contextualSpacing/>
        <w:jc w:val="both"/>
        <w:rPr>
          <w:rFonts w:ascii="Tahoma" w:eastAsia="Arial Narrow" w:hAnsi="Tahoma" w:cs="Tahoma"/>
          <w:sz w:val="20"/>
          <w:szCs w:val="16"/>
          <w:lang w:eastAsia="en-US"/>
        </w:rPr>
      </w:pPr>
      <w:r w:rsidRPr="009B3058">
        <w:rPr>
          <w:rFonts w:ascii="Tahoma" w:eastAsia="Arial Narrow" w:hAnsi="Tahoma" w:cs="Tahoma"/>
          <w:sz w:val="20"/>
          <w:szCs w:val="16"/>
          <w:lang w:eastAsia="en-US"/>
        </w:rPr>
        <w:t xml:space="preserve">Do tejto kategórie patria primárne dopravné informácie, čiže dynamicky sa meniace stavy infraštruktúry, napríklad vplyvom počasia, nehody, výluky a podobne. Podobne ako dopravnej infraštruktúre, aj tu je </w:t>
      </w:r>
      <w:r w:rsidRPr="009B3058">
        <w:rPr>
          <w:rFonts w:ascii="Tahoma" w:eastAsia="Arial Narrow" w:hAnsi="Tahoma" w:cs="Tahoma"/>
          <w:b/>
          <w:sz w:val="20"/>
          <w:szCs w:val="16"/>
          <w:lang w:eastAsia="en-US"/>
        </w:rPr>
        <w:t>cieľom</w:t>
      </w:r>
      <w:r w:rsidRPr="009B3058">
        <w:rPr>
          <w:rFonts w:ascii="Tahoma" w:eastAsia="Arial Narrow" w:hAnsi="Tahoma" w:cs="Tahoma"/>
          <w:sz w:val="20"/>
          <w:szCs w:val="16"/>
          <w:lang w:eastAsia="en-US"/>
        </w:rPr>
        <w:t xml:space="preserve"> riešenia dáta </w:t>
      </w:r>
      <w:r w:rsidRPr="009B3058">
        <w:rPr>
          <w:rFonts w:ascii="Tahoma" w:eastAsia="Arial Narrow" w:hAnsi="Tahoma" w:cs="Tahoma"/>
          <w:b/>
          <w:sz w:val="20"/>
          <w:szCs w:val="16"/>
          <w:lang w:eastAsia="en-US"/>
        </w:rPr>
        <w:t>pozbierať, štandardizovať a </w:t>
      </w:r>
      <w:r w:rsidRPr="009B3058">
        <w:rPr>
          <w:rFonts w:ascii="Tahoma" w:eastAsia="Arial Narrow" w:hAnsi="Tahoma" w:cs="Tahoma"/>
          <w:sz w:val="20"/>
          <w:szCs w:val="16"/>
          <w:lang w:eastAsia="en-US"/>
        </w:rPr>
        <w:t>ďalej</w:t>
      </w:r>
      <w:r w:rsidRPr="009B3058">
        <w:rPr>
          <w:rFonts w:ascii="Tahoma" w:eastAsia="Arial Narrow" w:hAnsi="Tahoma" w:cs="Tahoma"/>
          <w:b/>
          <w:sz w:val="20"/>
          <w:szCs w:val="16"/>
          <w:lang w:eastAsia="en-US"/>
        </w:rPr>
        <w:t xml:space="preserve"> poskytovať</w:t>
      </w:r>
      <w:r w:rsidRPr="009B3058">
        <w:rPr>
          <w:rFonts w:ascii="Tahoma" w:eastAsia="Arial Narrow" w:hAnsi="Tahoma" w:cs="Tahoma"/>
          <w:sz w:val="20"/>
          <w:szCs w:val="16"/>
          <w:lang w:eastAsia="en-US"/>
        </w:rPr>
        <w:t xml:space="preserve"> a nie ich generovať. Súčasťou riešenia </w:t>
      </w:r>
      <w:r w:rsidRPr="009B3058">
        <w:rPr>
          <w:rFonts w:ascii="Tahoma" w:eastAsia="Arial Narrow" w:hAnsi="Tahoma" w:cs="Tahoma"/>
          <w:b/>
          <w:sz w:val="20"/>
          <w:szCs w:val="16"/>
          <w:lang w:eastAsia="en-US"/>
        </w:rPr>
        <w:t>nie je</w:t>
      </w:r>
      <w:r w:rsidRPr="009B3058">
        <w:rPr>
          <w:rFonts w:ascii="Tahoma" w:eastAsia="Arial Narrow" w:hAnsi="Tahoma" w:cs="Tahoma"/>
          <w:sz w:val="20"/>
          <w:szCs w:val="16"/>
          <w:lang w:eastAsia="en-US"/>
        </w:rPr>
        <w:t xml:space="preserve"> call centrum, dispečerské stredisko a ani žiadne iné osobitné pracovisko určené pre spracovanie dopravných informácii ľudskou silou. Riešenie vytvorí špecializované rozhrania pre pomenované zdroje v štandardoch, ktoré používajú zdrojové systémy, prípadne v ich proprietárnej štruktúre. Pre ostatné informačné zdroje (inteligentné zariadenia nepomenovaných správcov, dopravné informácie z nepomenovaných zdrojov) sa použijú štandardné rozhrania, vybudované podľa nato určených noriem a postupov. Dynamické dopravné informácie so špecializovanými rozhraniami sa plánujú pre:</w:t>
      </w:r>
    </w:p>
    <w:p w14:paraId="11C92291"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NDS Komplexný informačný systém - Dispečerský informačný systém (NDS KIS-DIS)</w:t>
      </w:r>
    </w:p>
    <w:p w14:paraId="6C3FD51D"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Portál NDS</w:t>
      </w:r>
    </w:p>
    <w:p w14:paraId="67DF9B77"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Jednotný cestný meteorologický systém (BORRMAWEB)</w:t>
      </w:r>
    </w:p>
    <w:p w14:paraId="085C0DA9"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Dispečerské riadenie a zber dát (SCADA)</w:t>
      </w:r>
    </w:p>
    <w:p w14:paraId="4E84AF50"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Údaje o vozidlách údržby (SMART TDM)</w:t>
      </w:r>
    </w:p>
    <w:p w14:paraId="53465C44"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zjazdnost.sk</w:t>
      </w:r>
    </w:p>
    <w:p w14:paraId="4D4E6C20"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Zelená vlna</w:t>
      </w:r>
    </w:p>
    <w:p w14:paraId="5496F625"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IS ŽSR</w:t>
      </w:r>
    </w:p>
    <w:p w14:paraId="3E6DC035" w14:textId="77777777" w:rsidR="009B3058" w:rsidRPr="009B3058" w:rsidRDefault="009B3058" w:rsidP="009B3058">
      <w:pPr>
        <w:ind w:left="720"/>
        <w:contextualSpacing/>
        <w:jc w:val="both"/>
        <w:rPr>
          <w:rFonts w:ascii="Tahoma" w:eastAsia="Arial Narrow" w:hAnsi="Tahoma" w:cs="Tahoma"/>
          <w:sz w:val="20"/>
          <w:szCs w:val="16"/>
          <w:lang w:eastAsia="en-US"/>
        </w:rPr>
      </w:pPr>
      <w:r w:rsidRPr="009B3058">
        <w:rPr>
          <w:rFonts w:ascii="Tahoma" w:eastAsia="Arial Narrow" w:hAnsi="Tahoma" w:cs="Tahoma"/>
          <w:sz w:val="20"/>
          <w:szCs w:val="16"/>
          <w:lang w:eastAsia="en-US"/>
        </w:rPr>
        <w:t>Tieto informácie sa primárne budú zbierať v štandardoch DATEX II a TAP-TSI, resp. v proprietárnych štandardoch zdrojových systémov. Časť informácii vzhľadom na mieru elektronizácie správcov infraštruktúry nebude možné zbierať automatizovane, ale ich aktuálnosť je dôležitá. Ide hlavne o informácie o výlukách na nie cestnej infraštruktúre.</w:t>
      </w:r>
    </w:p>
    <w:p w14:paraId="13739822" w14:textId="77777777" w:rsidR="009B3058" w:rsidRPr="009B3058" w:rsidRDefault="009B3058" w:rsidP="009B3058">
      <w:pPr>
        <w:ind w:left="720"/>
        <w:contextualSpacing/>
        <w:rPr>
          <w:rFonts w:ascii="Tahoma" w:eastAsia="Arial Narrow" w:hAnsi="Tahoma" w:cs="Tahoma"/>
          <w:sz w:val="20"/>
          <w:szCs w:val="16"/>
          <w:lang w:eastAsia="en-US"/>
        </w:rPr>
      </w:pPr>
    </w:p>
    <w:p w14:paraId="54A012E3" w14:textId="77777777" w:rsidR="009B3058" w:rsidRPr="009B3058" w:rsidRDefault="009B3058" w:rsidP="009B3058">
      <w:pPr>
        <w:rPr>
          <w:rFonts w:ascii="Tahoma" w:eastAsia="Calibri" w:hAnsi="Tahoma" w:cs="Tahoma"/>
          <w:color w:val="000000"/>
          <w:sz w:val="20"/>
          <w:szCs w:val="16"/>
          <w:lang w:eastAsia="ja-JP"/>
        </w:rPr>
      </w:pPr>
    </w:p>
    <w:p w14:paraId="1C0173B2" w14:textId="77777777" w:rsidR="009B3058" w:rsidRPr="009B3058" w:rsidRDefault="009B3058" w:rsidP="009B3058">
      <w:pPr>
        <w:numPr>
          <w:ilvl w:val="0"/>
          <w:numId w:val="73"/>
        </w:numPr>
        <w:contextualSpacing/>
        <w:rPr>
          <w:rFonts w:ascii="Tahoma" w:eastAsia="Calibri" w:hAnsi="Tahoma" w:cs="Tahoma"/>
          <w:color w:val="000000"/>
          <w:sz w:val="20"/>
          <w:szCs w:val="16"/>
          <w:lang w:eastAsia="ja-JP"/>
        </w:rPr>
      </w:pPr>
      <w:r w:rsidRPr="009B3058">
        <w:rPr>
          <w:rFonts w:ascii="Tahoma" w:eastAsia="Calibri" w:hAnsi="Tahoma" w:cs="Tahoma"/>
          <w:color w:val="000000"/>
          <w:sz w:val="20"/>
          <w:szCs w:val="16"/>
          <w:lang w:eastAsia="ja-JP"/>
        </w:rPr>
        <w:t>Priestorová evidencia dopravnej infraštruktúry a udalostí</w:t>
      </w:r>
    </w:p>
    <w:p w14:paraId="7EC03659" w14:textId="77777777" w:rsidR="009B3058" w:rsidRPr="009B3058" w:rsidRDefault="009B3058" w:rsidP="009B3058">
      <w:pPr>
        <w:rPr>
          <w:rFonts w:ascii="Tahoma" w:eastAsia="Calibri" w:hAnsi="Tahoma" w:cs="Tahoma"/>
          <w:color w:val="000000"/>
          <w:sz w:val="20"/>
          <w:szCs w:val="16"/>
          <w:lang w:eastAsia="ja-JP"/>
        </w:rPr>
      </w:pPr>
    </w:p>
    <w:p w14:paraId="2EF1E780" w14:textId="77777777" w:rsidR="009B3058" w:rsidRPr="009B3058" w:rsidRDefault="009B3058" w:rsidP="009B3058">
      <w:pPr>
        <w:numPr>
          <w:ilvl w:val="0"/>
          <w:numId w:val="73"/>
        </w:numPr>
        <w:contextualSpacing/>
        <w:rPr>
          <w:rFonts w:ascii="Tahoma" w:eastAsia="Calibri" w:hAnsi="Tahoma" w:cs="Tahoma"/>
          <w:color w:val="000000"/>
          <w:sz w:val="20"/>
          <w:szCs w:val="16"/>
          <w:lang w:eastAsia="ja-JP"/>
        </w:rPr>
      </w:pPr>
      <w:r w:rsidRPr="009B3058">
        <w:rPr>
          <w:rFonts w:ascii="Tahoma" w:eastAsia="Calibri" w:hAnsi="Tahoma" w:cs="Tahoma"/>
          <w:color w:val="000000"/>
          <w:sz w:val="20"/>
          <w:szCs w:val="16"/>
          <w:lang w:eastAsia="ja-JP"/>
        </w:rPr>
        <w:t>Evidencia a plánovanie multimodálnej dopravy</w:t>
      </w:r>
    </w:p>
    <w:p w14:paraId="114AD406"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 xml:space="preserve">Dostupnosť verejnej dopravy sú informácie, ktoré determinujú použiteľnosť informačného systému z pohľadu cestujúcej verejnosti a bez týchto informácii nie je možné očakávať masívnejšie používanie verejnej dopravy ako ani aplikáciu multimodálnych princípov verejnej osobnej dopravy.Z pohľadu dát ide primárne o zber a sprostredkovanie možností ako cestujúca verejnosť môže </w:t>
      </w:r>
      <w:r w:rsidRPr="009B3058">
        <w:rPr>
          <w:rFonts w:ascii="Tahoma" w:eastAsia="Arial Narrow" w:hAnsi="Tahoma" w:cs="Tahoma"/>
          <w:sz w:val="20"/>
          <w:szCs w:val="16"/>
          <w:lang w:eastAsia="en-US"/>
        </w:rPr>
        <w:lastRenderedPageBreak/>
        <w:t>osobnú verejnú dopravu využiť, v akej je daná doprava kvalite a ako na seba nadväzuje. Pohľad cez zjednotené cestovné lístky je síce správny (je súčasťou iného riešenia mimo eNRI DOP), avšak neúplný. Cieľom tejto vetvy údajovej základne je mať k dispozícii všetky grafikony verejnej dopravy spadajúce pod licenčné konania, rozšírené o grafikony mestských hromadných dopráv. Takto vznikne sada informácii, na základe ktorých je možné pre cestujúcu verejnosť generovať nadväzujúce dopravné itineráre, kombinovateľné s individuálnou osobnou (motorovou, alebo alternatívnou). Zároveň pre potreby kompetentných orgánov vznikne údajová základňa potrebná pre optimalizáciu nových a obnovovaných dopravných licencií vo verejnej osobnej doprave tak, aby nevznikali redundantné spoje, resp. aby spoje na seba nadväzovali. V tejto vetve sa počíta so zberom údajov z:</w:t>
      </w:r>
    </w:p>
    <w:p w14:paraId="7EB49855"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Mestskej hromadnej dopravy,</w:t>
      </w:r>
    </w:p>
    <w:p w14:paraId="7144F0E2"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Prímestskej autobusovej dopravy,</w:t>
      </w:r>
    </w:p>
    <w:p w14:paraId="7CD9FF9D"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 xml:space="preserve">Medzimestskej autobusovej dopravy vrátane diaľkových liniek, </w:t>
      </w:r>
    </w:p>
    <w:p w14:paraId="5230316E"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Medzinárodných autobusových liniek spadajúcich pod kompetenciu licenčného konania ministerstva,</w:t>
      </w:r>
    </w:p>
    <w:p w14:paraId="1DE52B7E"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Osobnej železničnej dopravy na úrovni všetkých pravidelných liniek,</w:t>
      </w:r>
    </w:p>
    <w:p w14:paraId="7BC25524"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Osobnej vodnej dopravy a</w:t>
      </w:r>
    </w:p>
    <w:p w14:paraId="69493425"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Osobnej leteckej dopravy.</w:t>
      </w:r>
    </w:p>
    <w:p w14:paraId="38626933" w14:textId="77777777" w:rsidR="009B3058" w:rsidRPr="009B3058" w:rsidRDefault="009B3058" w:rsidP="009B3058">
      <w:pPr>
        <w:numPr>
          <w:ilvl w:val="2"/>
          <w:numId w:val="73"/>
        </w:numPr>
        <w:tabs>
          <w:tab w:val="left" w:pos="851"/>
          <w:tab w:val="center" w:pos="3119"/>
        </w:tabs>
        <w:contextualSpacing/>
        <w:rPr>
          <w:rFonts w:ascii="Tahoma" w:eastAsia="Arial Narrow" w:hAnsi="Tahoma" w:cs="Tahoma"/>
          <w:sz w:val="20"/>
          <w:szCs w:val="16"/>
          <w:lang w:eastAsia="en-US"/>
        </w:rPr>
      </w:pPr>
      <w:r w:rsidRPr="009B3058">
        <w:rPr>
          <w:rFonts w:ascii="Tahoma" w:eastAsia="Arial Narrow" w:hAnsi="Tahoma" w:cs="Tahoma"/>
          <w:sz w:val="20"/>
          <w:szCs w:val="16"/>
          <w:lang w:eastAsia="en-US"/>
        </w:rPr>
        <w:t>Dostupnosť týchto informácii je v zdrojových systémoch rôzna, počíta sa však s ich plnou elektronizáciou, pričom pre všetky relevantné a dostupné spôsoby dopravy vybudujú štandardizované rozhrania podľa normy NeTEx na ich budúcu aktualizáciu. Pre železničnú dopravu sa vybudujú podľa potreby proprietárne rozhrania, podľa zdrojových systémov, autobusová doprava bude evidenčne centralizovaná na úrovni eNRI DOP. Riešenie umožňuje zber aj dodatočných informácií o dopravných prostriedkoch, ako vybavenosť, obsadenosť, aktuálna poloha, meškanie oproti grafikonu a podobne.</w:t>
      </w:r>
    </w:p>
    <w:p w14:paraId="326AA9BD" w14:textId="77777777" w:rsidR="009B3058" w:rsidRPr="009B3058" w:rsidRDefault="009B3058" w:rsidP="009B3058">
      <w:pPr>
        <w:tabs>
          <w:tab w:val="left" w:pos="851"/>
          <w:tab w:val="center" w:pos="3119"/>
        </w:tabs>
        <w:jc w:val="both"/>
        <w:rPr>
          <w:rFonts w:ascii="Tahoma" w:hAnsi="Tahoma" w:cs="Tahoma"/>
          <w:i/>
          <w:color w:val="A6A6A6"/>
          <w:sz w:val="16"/>
          <w:szCs w:val="16"/>
          <w:lang w:eastAsia="en-US"/>
        </w:rPr>
      </w:pPr>
    </w:p>
    <w:p w14:paraId="40FE73D4" w14:textId="77777777" w:rsidR="009B3058" w:rsidRPr="009B3058" w:rsidRDefault="009B3058" w:rsidP="009B3058">
      <w:pPr>
        <w:keepNext/>
        <w:keepLines/>
        <w:numPr>
          <w:ilvl w:val="1"/>
          <w:numId w:val="0"/>
        </w:numPr>
        <w:spacing w:before="40"/>
        <w:ind w:left="1440" w:hanging="720"/>
        <w:outlineLvl w:val="1"/>
        <w:rPr>
          <w:rFonts w:ascii="Tahoma" w:hAnsi="Tahoma" w:cs="Tahoma"/>
          <w:b/>
          <w:bCs/>
          <w:iCs/>
          <w:sz w:val="20"/>
          <w:szCs w:val="20"/>
          <w:lang w:eastAsia="en-US"/>
        </w:rPr>
      </w:pPr>
      <w:bookmarkStart w:id="389" w:name="_Toc198647014"/>
      <w:r w:rsidRPr="009B3058">
        <w:rPr>
          <w:rFonts w:ascii="Tahoma" w:hAnsi="Tahoma" w:cs="Tahoma"/>
          <w:b/>
          <w:bCs/>
          <w:iCs/>
          <w:sz w:val="20"/>
          <w:szCs w:val="20"/>
          <w:lang w:eastAsia="en-US"/>
        </w:rPr>
        <w:t>Biznis vrstva</w:t>
      </w:r>
      <w:bookmarkEnd w:id="389"/>
    </w:p>
    <w:p w14:paraId="7CAE6062" w14:textId="77777777" w:rsidR="009B3058" w:rsidRPr="009B3058" w:rsidRDefault="009B3058" w:rsidP="009B3058">
      <w:pPr>
        <w:rPr>
          <w:rFonts w:ascii="Tahoma" w:eastAsia="Arial Narrow" w:hAnsi="Tahoma" w:cs="Tahoma"/>
          <w:sz w:val="20"/>
          <w:szCs w:val="20"/>
          <w:lang w:eastAsia="en-US"/>
        </w:rPr>
      </w:pPr>
    </w:p>
    <w:p w14:paraId="48B47DAC" w14:textId="77777777" w:rsidR="009B3058" w:rsidRPr="009B3058" w:rsidRDefault="009B3058" w:rsidP="009B3058">
      <w:pPr>
        <w:rPr>
          <w:rFonts w:ascii="Tahoma" w:eastAsia="Arial Narrow" w:hAnsi="Tahoma" w:cs="Tahoma"/>
          <w:sz w:val="20"/>
          <w:szCs w:val="20"/>
          <w:lang w:eastAsia="en-US"/>
        </w:rPr>
      </w:pPr>
      <w:r w:rsidRPr="009B3058">
        <w:rPr>
          <w:rFonts w:ascii="Tahoma" w:eastAsia="Arial Narrow" w:hAnsi="Tahoma" w:cs="Tahoma"/>
          <w:sz w:val="20"/>
          <w:szCs w:val="20"/>
          <w:lang w:eastAsia="en-US"/>
        </w:rPr>
        <w:t>Náhľad biznis architektúry je znázornený na nasledujúcich dvoch diagramoch, ktoré sa z dôvodu prehľadnosti rozdelili. Prvý diagram analyzuje aktérov, ich budúce role v systéme a rozhrania, pomocou ktorých budú s riešením komunikovať. Druhý diagram mapuje už naviazané komunikačné kanály na identifikovanú business funkcionalitu.</w:t>
      </w:r>
    </w:p>
    <w:p w14:paraId="4F4602E1" w14:textId="77777777" w:rsidR="009B3058" w:rsidRPr="009B3058" w:rsidRDefault="009B3058" w:rsidP="009B3058">
      <w:pPr>
        <w:rPr>
          <w:rFonts w:ascii="Tahoma" w:eastAsia="Arial Narrow" w:hAnsi="Tahoma" w:cs="Tahoma"/>
          <w:sz w:val="20"/>
          <w:szCs w:val="20"/>
          <w:lang w:eastAsia="en-US"/>
        </w:rPr>
      </w:pPr>
    </w:p>
    <w:p w14:paraId="4BE951F2" w14:textId="77777777" w:rsidR="009B3058" w:rsidRPr="009B3058" w:rsidRDefault="009B3058" w:rsidP="009B3058">
      <w:pPr>
        <w:rPr>
          <w:rFonts w:ascii="Tahoma" w:eastAsia="Arial Narrow" w:hAnsi="Tahoma" w:cs="Tahoma"/>
          <w:sz w:val="20"/>
          <w:szCs w:val="20"/>
          <w:lang w:eastAsia="en-US"/>
        </w:rPr>
      </w:pPr>
    </w:p>
    <w:p w14:paraId="50F99372" w14:textId="77777777" w:rsidR="009B3058" w:rsidRPr="009B3058" w:rsidRDefault="009B3058" w:rsidP="009B3058">
      <w:pPr>
        <w:rPr>
          <w:rFonts w:ascii="Tahoma" w:hAnsi="Tahoma" w:cs="Tahoma"/>
          <w:b/>
          <w:noProof/>
          <w:sz w:val="20"/>
          <w:szCs w:val="20"/>
          <w:lang w:eastAsia="sk-SK"/>
        </w:rPr>
      </w:pPr>
      <w:r w:rsidRPr="009B3058">
        <w:rPr>
          <w:rFonts w:ascii="Tahoma" w:hAnsi="Tahoma" w:cs="Tahoma"/>
          <w:b/>
          <w:noProof/>
          <w:sz w:val="20"/>
          <w:szCs w:val="20"/>
          <w:lang w:eastAsia="sk-SK"/>
        </w:rPr>
        <w:t>Identifikovaný zoznam hlavných aktérov:</w:t>
      </w:r>
    </w:p>
    <w:p w14:paraId="119A50C9"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Občan</w:t>
      </w:r>
    </w:p>
    <w:p w14:paraId="6819F6B9"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Cestujúca verejnosť</w:t>
      </w:r>
    </w:p>
    <w:p w14:paraId="471B10E4"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Verejnosť</w:t>
      </w:r>
    </w:p>
    <w:p w14:paraId="7463D411"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Odborná verejnosť</w:t>
      </w:r>
    </w:p>
    <w:p w14:paraId="34CB76D4"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Podnikateľ</w:t>
      </w:r>
    </w:p>
    <w:p w14:paraId="7C9A7728"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Žiadateľ</w:t>
      </w:r>
    </w:p>
    <w:p w14:paraId="4CDA390F"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Poskytovateľ minoritnej služby</w:t>
      </w:r>
    </w:p>
    <w:p w14:paraId="6ACBD448" w14:textId="77777777" w:rsidR="009B3058" w:rsidRPr="009B3058" w:rsidRDefault="009B3058" w:rsidP="009B3058">
      <w:pPr>
        <w:numPr>
          <w:ilvl w:val="2"/>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Požičovne nemotorových dopravných prostriedkov</w:t>
      </w:r>
    </w:p>
    <w:p w14:paraId="289BB436" w14:textId="77777777" w:rsidR="009B3058" w:rsidRPr="009B3058" w:rsidRDefault="009B3058" w:rsidP="009B3058">
      <w:pPr>
        <w:numPr>
          <w:ilvl w:val="2"/>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Požičovne motorových dopravných prostriedkov</w:t>
      </w:r>
    </w:p>
    <w:p w14:paraId="785D3E60"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Taxi služby</w:t>
      </w:r>
    </w:p>
    <w:p w14:paraId="2C2EE302"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MD SR</w:t>
      </w:r>
    </w:p>
    <w:p w14:paraId="1DC7A091"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Referent</w:t>
      </w:r>
    </w:p>
    <w:p w14:paraId="0E67902E"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Plánovanie a analýza</w:t>
      </w:r>
    </w:p>
    <w:p w14:paraId="3612DC59"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Objednávateľ služby vo verejnom záujme</w:t>
      </w:r>
    </w:p>
    <w:p w14:paraId="0C9C1F8C"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Dopravný úrad</w:t>
      </w:r>
    </w:p>
    <w:p w14:paraId="5C72EFD6"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Správca komunikácie a infraštruktúry</w:t>
      </w:r>
    </w:p>
    <w:p w14:paraId="4067C480"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NDS</w:t>
      </w:r>
    </w:p>
    <w:p w14:paraId="67EA4195"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SSC</w:t>
      </w:r>
    </w:p>
    <w:p w14:paraId="20E2DE3A"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Cyklistické združenia</w:t>
      </w:r>
    </w:p>
    <w:p w14:paraId="3A741C88"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Turistické združenia</w:t>
      </w:r>
    </w:p>
    <w:p w14:paraId="13774F7F"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lastRenderedPageBreak/>
        <w:t>VÚC – aj objednávateľ služby vo verejnom záujme</w:t>
      </w:r>
    </w:p>
    <w:p w14:paraId="6331768E"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ŽSR</w:t>
      </w:r>
    </w:p>
    <w:p w14:paraId="7B9E00FF"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Samospráva</w:t>
      </w:r>
    </w:p>
    <w:p w14:paraId="7799278D"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Plavby a prístavy</w:t>
      </w:r>
    </w:p>
    <w:p w14:paraId="498F423C"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SVP</w:t>
      </w:r>
    </w:p>
    <w:p w14:paraId="17ECD4EF"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DÚ</w:t>
      </w:r>
    </w:p>
    <w:p w14:paraId="73B1A632"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Poskytovateľ služieb pre dopravnú infraštruktúru</w:t>
      </w:r>
    </w:p>
    <w:p w14:paraId="0141B00C"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Dopravca</w:t>
      </w:r>
    </w:p>
    <w:p w14:paraId="500B74C8"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Dopravca verejnej osobnej dopravy</w:t>
      </w:r>
    </w:p>
    <w:p w14:paraId="628BEDE1" w14:textId="77777777" w:rsidR="009B3058" w:rsidRPr="009B3058" w:rsidRDefault="009B3058" w:rsidP="009B3058">
      <w:pPr>
        <w:numPr>
          <w:ilvl w:val="2"/>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Dopravca verejnej pravidelnej osobnej dopravy</w:t>
      </w:r>
    </w:p>
    <w:p w14:paraId="2D31B226" w14:textId="77777777" w:rsidR="009B3058" w:rsidRPr="009B3058" w:rsidRDefault="009B3058" w:rsidP="009B3058">
      <w:pPr>
        <w:numPr>
          <w:ilvl w:val="2"/>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Dopravca verejnej nepravidelnej osobnej dopravy</w:t>
      </w:r>
    </w:p>
    <w:p w14:paraId="668C1460"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 Železničná spoločnosť Slovensko (ZSSK)</w:t>
      </w:r>
    </w:p>
    <w:p w14:paraId="26F68609"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Iný traťový dopravca</w:t>
      </w:r>
    </w:p>
    <w:p w14:paraId="5A80D4F8"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Letecký dopravca</w:t>
      </w:r>
    </w:p>
    <w:p w14:paraId="1B7715CC"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Verejný vodný dopravca</w:t>
      </w:r>
    </w:p>
    <w:p w14:paraId="428BF592"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Správca ostatnej infraštruktúry</w:t>
      </w:r>
    </w:p>
    <w:p w14:paraId="0E58C04D" w14:textId="77777777" w:rsidR="009B3058" w:rsidRPr="009B3058" w:rsidRDefault="009B3058" w:rsidP="009B3058">
      <w:pPr>
        <w:ind w:left="720"/>
        <w:contextualSpacing/>
        <w:rPr>
          <w:rFonts w:ascii="Tahoma" w:hAnsi="Tahoma" w:cs="Tahoma"/>
          <w:sz w:val="20"/>
          <w:szCs w:val="20"/>
          <w:lang w:eastAsia="en-US"/>
        </w:rPr>
      </w:pPr>
    </w:p>
    <w:p w14:paraId="7DD610C7" w14:textId="77777777" w:rsidR="009B3058" w:rsidRPr="009B3058" w:rsidRDefault="009B3058" w:rsidP="009B3058">
      <w:pPr>
        <w:rPr>
          <w:rFonts w:ascii="Tahoma" w:hAnsi="Tahoma" w:cs="Tahoma"/>
          <w:sz w:val="20"/>
          <w:szCs w:val="20"/>
          <w:lang w:eastAsia="en-US"/>
        </w:rPr>
      </w:pPr>
    </w:p>
    <w:p w14:paraId="184E9516" w14:textId="77777777" w:rsidR="009B3058" w:rsidRPr="009B3058" w:rsidRDefault="009B3058" w:rsidP="009B3058">
      <w:pPr>
        <w:rPr>
          <w:rFonts w:ascii="Tahoma" w:hAnsi="Tahoma" w:cs="Tahoma"/>
          <w:b/>
          <w:sz w:val="20"/>
          <w:szCs w:val="20"/>
          <w:lang w:eastAsia="en-US"/>
        </w:rPr>
      </w:pPr>
      <w:r w:rsidRPr="009B3058">
        <w:rPr>
          <w:rFonts w:ascii="Tahoma" w:hAnsi="Tahoma" w:cs="Tahoma"/>
          <w:b/>
          <w:sz w:val="20"/>
          <w:szCs w:val="20"/>
          <w:lang w:eastAsia="en-US"/>
        </w:rPr>
        <w:t>Identifikované hlavné role riešenia</w:t>
      </w:r>
    </w:p>
    <w:p w14:paraId="19BA2AF6" w14:textId="77777777" w:rsidR="009B3058" w:rsidRPr="009B3058" w:rsidRDefault="009B3058" w:rsidP="009B3058">
      <w:pPr>
        <w:ind w:left="720"/>
        <w:contextualSpacing/>
        <w:rPr>
          <w:rFonts w:ascii="Tahoma" w:hAnsi="Tahoma" w:cs="Tahoma"/>
          <w:sz w:val="20"/>
          <w:szCs w:val="20"/>
          <w:lang w:eastAsia="en-US"/>
        </w:rPr>
      </w:pPr>
    </w:p>
    <w:p w14:paraId="160EDB2A"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Autentifikovaný poskytovateľ údajov ostatnej infraštruktúry</w:t>
      </w:r>
    </w:p>
    <w:p w14:paraId="52FA8BC9"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Autentifikovaný užívateľ portálu</w:t>
      </w:r>
    </w:p>
    <w:p w14:paraId="70D17A54"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Anonymný užívateľ portálu</w:t>
      </w:r>
    </w:p>
    <w:p w14:paraId="2F4EE054"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Konzument verejných údajov</w:t>
      </w:r>
    </w:p>
    <w:p w14:paraId="0000BB14"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Autentifikovaný konzument údajov</w:t>
      </w:r>
    </w:p>
    <w:p w14:paraId="3715A976"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Autentifikovaný poskytovateľ údajov o minoritných službách</w:t>
      </w:r>
    </w:p>
    <w:p w14:paraId="5512DA60"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Spracovateľ agend dopravných povolení</w:t>
      </w:r>
    </w:p>
    <w:p w14:paraId="4F507994"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Iný agendový pracovník</w:t>
      </w:r>
    </w:p>
    <w:p w14:paraId="5D550166"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Autentifikovaný poskytovateľ údajov občianskej vybavenosti</w:t>
      </w:r>
    </w:p>
    <w:p w14:paraId="21238FB5"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Autentifikovaný poskytovateľ údajov POI</w:t>
      </w:r>
    </w:p>
    <w:p w14:paraId="6C4CCA93"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Autentifikovaný poskytovateľ údajov o prícestnej infraštruktúre</w:t>
      </w:r>
    </w:p>
    <w:p w14:paraId="59044F9A"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Autentifikovaný poskytovateľ údajov o dopravnej infraštruktúre</w:t>
      </w:r>
    </w:p>
    <w:p w14:paraId="156EBDDC"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Autentifikovaný poskytovateľ o údajov o výkonoch na infraštruktúre</w:t>
      </w:r>
    </w:p>
    <w:p w14:paraId="54765E83"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Autentifikovaný poskytovateľ údajov o dopravcoch</w:t>
      </w:r>
    </w:p>
    <w:p w14:paraId="5C14AD44"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Autentifikovaný poskytovateľ dopravných informácii</w:t>
      </w:r>
    </w:p>
    <w:p w14:paraId="2047F634" w14:textId="77777777" w:rsidR="009B3058" w:rsidRPr="009B3058" w:rsidRDefault="009B3058" w:rsidP="009B3058">
      <w:pPr>
        <w:ind w:left="720"/>
        <w:contextualSpacing/>
        <w:rPr>
          <w:rFonts w:ascii="Tahoma" w:hAnsi="Tahoma" w:cs="Tahoma"/>
          <w:sz w:val="20"/>
          <w:szCs w:val="20"/>
          <w:lang w:eastAsia="en-US"/>
        </w:rPr>
      </w:pPr>
    </w:p>
    <w:p w14:paraId="03BCDCF8" w14:textId="77777777" w:rsidR="009B3058" w:rsidRPr="009B3058" w:rsidRDefault="009B3058" w:rsidP="009B3058">
      <w:pPr>
        <w:rPr>
          <w:rFonts w:ascii="Tahoma" w:hAnsi="Tahoma" w:cs="Tahoma"/>
          <w:sz w:val="20"/>
          <w:szCs w:val="20"/>
          <w:lang w:eastAsia="en-US"/>
        </w:rPr>
      </w:pPr>
    </w:p>
    <w:p w14:paraId="7F75D2C8" w14:textId="77777777" w:rsidR="009B3058" w:rsidRPr="009B3058" w:rsidRDefault="009B3058" w:rsidP="009B3058">
      <w:pPr>
        <w:rPr>
          <w:rFonts w:ascii="Tahoma" w:hAnsi="Tahoma" w:cs="Tahoma"/>
          <w:b/>
          <w:sz w:val="20"/>
          <w:szCs w:val="20"/>
          <w:lang w:eastAsia="en-US"/>
        </w:rPr>
      </w:pPr>
      <w:r w:rsidRPr="009B3058">
        <w:rPr>
          <w:rFonts w:ascii="Tahoma" w:hAnsi="Tahoma" w:cs="Tahoma"/>
          <w:b/>
          <w:sz w:val="20"/>
          <w:szCs w:val="20"/>
          <w:lang w:eastAsia="en-US"/>
        </w:rPr>
        <w:t>Identifikované hlavné komunikačné kanály riešenia:</w:t>
      </w:r>
    </w:p>
    <w:p w14:paraId="662447CD" w14:textId="77777777" w:rsidR="009B3058" w:rsidRPr="009B3058" w:rsidRDefault="009B3058" w:rsidP="009B3058">
      <w:pPr>
        <w:rPr>
          <w:rFonts w:ascii="Tahoma" w:hAnsi="Tahoma" w:cs="Tahoma"/>
          <w:b/>
          <w:sz w:val="20"/>
          <w:szCs w:val="20"/>
          <w:lang w:eastAsia="en-US"/>
        </w:rPr>
      </w:pPr>
    </w:p>
    <w:p w14:paraId="18E37B23"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Verejný portál</w:t>
      </w:r>
    </w:p>
    <w:p w14:paraId="69F7A443"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Privátna časť portálu</w:t>
      </w:r>
    </w:p>
    <w:p w14:paraId="5C65812B"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Extranet</w:t>
      </w:r>
    </w:p>
    <w:p w14:paraId="3D193EDD"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API pravidelnej dopravy (grafikony/NeTEx)</w:t>
      </w:r>
    </w:p>
    <w:p w14:paraId="0C8D81E0"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API cestnej dopravy (grafikony/NeTEx)</w:t>
      </w:r>
    </w:p>
    <w:p w14:paraId="2BBC1CD5"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API IATA SSIM Letové informácie</w:t>
      </w:r>
    </w:p>
    <w:p w14:paraId="6AAAE288"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API TAP-TSI Traťové informácie</w:t>
      </w:r>
    </w:p>
    <w:p w14:paraId="38C15C5D" w14:textId="77777777" w:rsidR="009B3058" w:rsidRPr="009B3058" w:rsidRDefault="009B3058" w:rsidP="009B3058">
      <w:pPr>
        <w:numPr>
          <w:ilvl w:val="1"/>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API IWT Vnutrozemná plavba</w:t>
      </w:r>
    </w:p>
    <w:p w14:paraId="6D013745"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API leteckej infraštruktúry</w:t>
      </w:r>
    </w:p>
    <w:p w14:paraId="62B249F3"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API cestnej cestnej infraštruktúry</w:t>
      </w:r>
    </w:p>
    <w:p w14:paraId="6CCBE117"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API traťovej infraštruktúry</w:t>
      </w:r>
    </w:p>
    <w:p w14:paraId="64872C2F"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API vodnej infraštruktúry</w:t>
      </w:r>
    </w:p>
    <w:p w14:paraId="30B6F898"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API DATEX II Dopravné informácie</w:t>
      </w:r>
    </w:p>
    <w:p w14:paraId="766B99CF" w14:textId="77777777" w:rsidR="009B3058" w:rsidRPr="009B3058" w:rsidRDefault="009B3058" w:rsidP="009B3058">
      <w:pPr>
        <w:numPr>
          <w:ilvl w:val="0"/>
          <w:numId w:val="77"/>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Intranet</w:t>
      </w:r>
    </w:p>
    <w:p w14:paraId="18F89C0D" w14:textId="77777777" w:rsidR="009B3058" w:rsidRPr="009B3058" w:rsidRDefault="009B3058" w:rsidP="009B3058">
      <w:pPr>
        <w:tabs>
          <w:tab w:val="left" w:pos="851"/>
          <w:tab w:val="center" w:pos="3119"/>
        </w:tabs>
        <w:jc w:val="center"/>
        <w:rPr>
          <w:rFonts w:ascii="Tahoma" w:hAnsi="Tahoma" w:cs="Tahoma"/>
          <w:sz w:val="20"/>
          <w:szCs w:val="20"/>
          <w:lang w:eastAsia="en-US"/>
        </w:rPr>
      </w:pPr>
      <w:r w:rsidRPr="009B3058">
        <w:rPr>
          <w:noProof/>
          <w:sz w:val="22"/>
          <w:szCs w:val="20"/>
          <w:lang w:eastAsia="sk-SK"/>
        </w:rPr>
        <w:lastRenderedPageBreak/>
        <w:drawing>
          <wp:inline distT="0" distB="0" distL="0" distR="0" wp14:anchorId="3E84A752" wp14:editId="6BC728EB">
            <wp:extent cx="5779270" cy="3224482"/>
            <wp:effectExtent l="19050" t="19050" r="12065" b="14605"/>
            <wp:docPr id="595559545" name="Obrázok 2" descr="Obrázok, na ktorom je text, diagram, rad,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559545" name="Obrázok 2" descr="Obrázok, na ktorom je text, diagram, rad, číslo&#10;&#10;Automaticky generovaný popis"/>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813420" cy="324353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14877053" w14:textId="31E3500C" w:rsidR="009B3058" w:rsidRPr="009B3058" w:rsidRDefault="009B3058" w:rsidP="009B3058">
      <w:pPr>
        <w:spacing w:after="200"/>
        <w:jc w:val="center"/>
        <w:rPr>
          <w:rFonts w:ascii="Tahoma" w:hAnsi="Tahoma" w:cs="Tahoma"/>
          <w:i/>
          <w:iCs/>
          <w:color w:val="44546A"/>
          <w:sz w:val="20"/>
          <w:szCs w:val="20"/>
          <w:lang w:eastAsia="en-US"/>
        </w:rPr>
      </w:pPr>
      <w:r w:rsidRPr="009B3058">
        <w:rPr>
          <w:rFonts w:ascii="Tahoma" w:hAnsi="Tahoma" w:cs="Tahoma"/>
          <w:i/>
          <w:iCs/>
          <w:color w:val="44546A"/>
          <w:sz w:val="20"/>
          <w:szCs w:val="20"/>
          <w:lang w:eastAsia="en-US"/>
        </w:rPr>
        <w:t xml:space="preserve">Obrázok </w:t>
      </w:r>
      <w:r w:rsidRPr="009B3058">
        <w:rPr>
          <w:rFonts w:ascii="Tahoma" w:hAnsi="Tahoma" w:cs="Tahoma"/>
          <w:i/>
          <w:iCs/>
          <w:color w:val="44546A"/>
          <w:sz w:val="20"/>
          <w:szCs w:val="20"/>
          <w:lang w:eastAsia="en-US"/>
        </w:rPr>
        <w:fldChar w:fldCharType="begin"/>
      </w:r>
      <w:r w:rsidRPr="009B3058">
        <w:rPr>
          <w:rFonts w:ascii="Tahoma" w:hAnsi="Tahoma" w:cs="Tahoma"/>
          <w:i/>
          <w:iCs/>
          <w:color w:val="44546A"/>
          <w:sz w:val="20"/>
          <w:szCs w:val="20"/>
          <w:lang w:eastAsia="en-US"/>
        </w:rPr>
        <w:instrText xml:space="preserve"> SEQ Obrázok \* ARABIC </w:instrText>
      </w:r>
      <w:r w:rsidRPr="009B3058">
        <w:rPr>
          <w:rFonts w:ascii="Tahoma" w:hAnsi="Tahoma" w:cs="Tahoma"/>
          <w:i/>
          <w:iCs/>
          <w:color w:val="44546A"/>
          <w:sz w:val="20"/>
          <w:szCs w:val="20"/>
          <w:lang w:eastAsia="en-US"/>
        </w:rPr>
        <w:fldChar w:fldCharType="separate"/>
      </w:r>
      <w:r w:rsidR="005108C5">
        <w:rPr>
          <w:rFonts w:ascii="Tahoma" w:hAnsi="Tahoma" w:cs="Tahoma"/>
          <w:i/>
          <w:iCs/>
          <w:noProof/>
          <w:color w:val="44546A"/>
          <w:sz w:val="20"/>
          <w:szCs w:val="20"/>
          <w:lang w:eastAsia="en-US"/>
        </w:rPr>
        <w:t>2</w:t>
      </w:r>
      <w:r w:rsidRPr="009B3058">
        <w:rPr>
          <w:rFonts w:ascii="Tahoma" w:hAnsi="Tahoma" w:cs="Tahoma"/>
          <w:i/>
          <w:iCs/>
          <w:noProof/>
          <w:color w:val="44546A"/>
          <w:sz w:val="20"/>
          <w:szCs w:val="20"/>
          <w:lang w:eastAsia="en-US"/>
        </w:rPr>
        <w:fldChar w:fldCharType="end"/>
      </w:r>
      <w:r w:rsidRPr="009B3058">
        <w:rPr>
          <w:rFonts w:ascii="Tahoma" w:hAnsi="Tahoma" w:cs="Tahoma"/>
          <w:i/>
          <w:iCs/>
          <w:color w:val="44546A"/>
          <w:sz w:val="20"/>
          <w:szCs w:val="20"/>
          <w:lang w:eastAsia="en-US"/>
        </w:rPr>
        <w:t>: Business architektúra eNRI DOP - časť aktéri a roly GUI</w:t>
      </w:r>
    </w:p>
    <w:p w14:paraId="2AECCC36" w14:textId="77777777" w:rsidR="009B3058" w:rsidRPr="009B3058" w:rsidRDefault="009B3058" w:rsidP="009B3058">
      <w:pPr>
        <w:spacing w:after="200"/>
        <w:jc w:val="center"/>
        <w:rPr>
          <w:rFonts w:ascii="Tahoma" w:hAnsi="Tahoma" w:cs="Tahoma"/>
          <w:i/>
          <w:iCs/>
          <w:color w:val="44546A"/>
          <w:sz w:val="20"/>
          <w:szCs w:val="20"/>
          <w:lang w:eastAsia="en-US"/>
        </w:rPr>
      </w:pPr>
      <w:r w:rsidRPr="009B3058">
        <w:rPr>
          <w:i/>
          <w:iCs/>
          <w:noProof/>
          <w:color w:val="44546A"/>
          <w:sz w:val="18"/>
          <w:szCs w:val="18"/>
          <w:lang w:eastAsia="sk-SK"/>
        </w:rPr>
        <w:drawing>
          <wp:inline distT="0" distB="0" distL="0" distR="0" wp14:anchorId="4A7DE418" wp14:editId="0EFF1B4E">
            <wp:extent cx="5760720" cy="3722370"/>
            <wp:effectExtent l="19050" t="19050" r="11430" b="11430"/>
            <wp:docPr id="1099211963" name="Obrázok 3" descr="Obrázok, na ktorom je text, diagram, čísl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211963" name="Obrázok 3" descr="Obrázok, na ktorom je text, diagram, číslo, snímka obrazovky&#10;&#10;Automaticky generovaný popi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722370"/>
                    </a:xfrm>
                    <a:prstGeom prst="rect">
                      <a:avLst/>
                    </a:prstGeom>
                    <a:ln>
                      <a:solidFill>
                        <a:sysClr val="windowText" lastClr="000000"/>
                      </a:solidFill>
                    </a:ln>
                  </pic:spPr>
                </pic:pic>
              </a:graphicData>
            </a:graphic>
          </wp:inline>
        </w:drawing>
      </w:r>
    </w:p>
    <w:p w14:paraId="596305F6" w14:textId="4C4B4A7C" w:rsidR="009B3058" w:rsidRPr="009B3058" w:rsidRDefault="009B3058" w:rsidP="009B3058">
      <w:pPr>
        <w:spacing w:after="200"/>
        <w:jc w:val="center"/>
        <w:rPr>
          <w:rFonts w:ascii="Tahoma" w:hAnsi="Tahoma" w:cs="Tahoma"/>
          <w:i/>
          <w:iCs/>
          <w:color w:val="44546A"/>
          <w:sz w:val="20"/>
          <w:szCs w:val="20"/>
          <w:lang w:eastAsia="en-US"/>
        </w:rPr>
      </w:pPr>
      <w:r w:rsidRPr="009B3058">
        <w:rPr>
          <w:rFonts w:ascii="Tahoma" w:hAnsi="Tahoma" w:cs="Tahoma"/>
          <w:i/>
          <w:iCs/>
          <w:color w:val="44546A"/>
          <w:sz w:val="20"/>
          <w:szCs w:val="20"/>
          <w:lang w:eastAsia="en-US"/>
        </w:rPr>
        <w:t xml:space="preserve">Obrázok </w:t>
      </w:r>
      <w:r w:rsidRPr="009B3058">
        <w:rPr>
          <w:rFonts w:ascii="Tahoma" w:hAnsi="Tahoma" w:cs="Tahoma"/>
          <w:i/>
          <w:iCs/>
          <w:color w:val="44546A"/>
          <w:sz w:val="20"/>
          <w:szCs w:val="20"/>
          <w:lang w:eastAsia="en-US"/>
        </w:rPr>
        <w:fldChar w:fldCharType="begin"/>
      </w:r>
      <w:r w:rsidRPr="009B3058">
        <w:rPr>
          <w:rFonts w:ascii="Tahoma" w:hAnsi="Tahoma" w:cs="Tahoma"/>
          <w:i/>
          <w:iCs/>
          <w:color w:val="44546A"/>
          <w:sz w:val="20"/>
          <w:szCs w:val="20"/>
          <w:lang w:eastAsia="en-US"/>
        </w:rPr>
        <w:instrText xml:space="preserve"> SEQ Obrázok \* ARABIC </w:instrText>
      </w:r>
      <w:r w:rsidRPr="009B3058">
        <w:rPr>
          <w:rFonts w:ascii="Tahoma" w:hAnsi="Tahoma" w:cs="Tahoma"/>
          <w:i/>
          <w:iCs/>
          <w:color w:val="44546A"/>
          <w:sz w:val="20"/>
          <w:szCs w:val="20"/>
          <w:lang w:eastAsia="en-US"/>
        </w:rPr>
        <w:fldChar w:fldCharType="separate"/>
      </w:r>
      <w:r w:rsidR="005108C5">
        <w:rPr>
          <w:rFonts w:ascii="Tahoma" w:hAnsi="Tahoma" w:cs="Tahoma"/>
          <w:i/>
          <w:iCs/>
          <w:noProof/>
          <w:color w:val="44546A"/>
          <w:sz w:val="20"/>
          <w:szCs w:val="20"/>
          <w:lang w:eastAsia="en-US"/>
        </w:rPr>
        <w:t>3</w:t>
      </w:r>
      <w:r w:rsidRPr="009B3058">
        <w:rPr>
          <w:rFonts w:ascii="Tahoma" w:hAnsi="Tahoma" w:cs="Tahoma"/>
          <w:i/>
          <w:iCs/>
          <w:noProof/>
          <w:color w:val="44546A"/>
          <w:sz w:val="20"/>
          <w:szCs w:val="20"/>
          <w:lang w:eastAsia="en-US"/>
        </w:rPr>
        <w:fldChar w:fldCharType="end"/>
      </w:r>
      <w:r w:rsidRPr="009B3058">
        <w:rPr>
          <w:rFonts w:ascii="Tahoma" w:hAnsi="Tahoma" w:cs="Tahoma"/>
          <w:i/>
          <w:iCs/>
          <w:color w:val="44546A"/>
          <w:sz w:val="20"/>
          <w:szCs w:val="20"/>
          <w:lang w:eastAsia="en-US"/>
        </w:rPr>
        <w:t>: Business architektúra - časť aktéri a roly API</w:t>
      </w:r>
    </w:p>
    <w:p w14:paraId="46E8A01C" w14:textId="77777777" w:rsidR="009B3058" w:rsidRPr="009B3058" w:rsidRDefault="009B3058" w:rsidP="009B3058">
      <w:pPr>
        <w:rPr>
          <w:rFonts w:ascii="Tahoma" w:eastAsia="Arial Narrow" w:hAnsi="Tahoma" w:cs="Tahoma"/>
          <w:b/>
          <w:sz w:val="20"/>
          <w:szCs w:val="20"/>
          <w:lang w:eastAsia="en-US"/>
        </w:rPr>
      </w:pPr>
      <w:r w:rsidRPr="009B3058">
        <w:rPr>
          <w:rFonts w:ascii="Tahoma" w:eastAsia="Arial Narrow" w:hAnsi="Tahoma" w:cs="Tahoma"/>
          <w:b/>
          <w:sz w:val="20"/>
          <w:szCs w:val="20"/>
          <w:lang w:eastAsia="en-US"/>
        </w:rPr>
        <w:t>Identifikované služby riešenia</w:t>
      </w:r>
    </w:p>
    <w:p w14:paraId="655321AB" w14:textId="77777777" w:rsidR="009B3058" w:rsidRPr="009B3058" w:rsidRDefault="009B3058" w:rsidP="009B3058">
      <w:pPr>
        <w:rPr>
          <w:rFonts w:ascii="Tahoma" w:eastAsia="Arial Narrow" w:hAnsi="Tahoma" w:cs="Tahoma"/>
          <w:sz w:val="20"/>
          <w:szCs w:val="20"/>
          <w:lang w:eastAsia="en-US"/>
        </w:rPr>
      </w:pPr>
      <w:r w:rsidRPr="009B3058">
        <w:rPr>
          <w:rFonts w:ascii="Tahoma" w:eastAsia="Arial Narrow" w:hAnsi="Tahoma" w:cs="Tahoma"/>
          <w:sz w:val="20"/>
          <w:szCs w:val="20"/>
          <w:lang w:eastAsia="en-US"/>
        </w:rPr>
        <w:t>Identifikované služby riešenia sa zaevidujú v MetaIS a priradí sa k nim číslo koncovej služby.</w:t>
      </w:r>
    </w:p>
    <w:p w14:paraId="413F929C" w14:textId="77777777" w:rsidR="009B3058" w:rsidRPr="009B3058" w:rsidRDefault="009B3058" w:rsidP="009B3058">
      <w:pPr>
        <w:rPr>
          <w:rFonts w:ascii="Tahoma" w:eastAsia="Arial Narrow" w:hAnsi="Tahoma" w:cs="Tahoma"/>
          <w:sz w:val="20"/>
          <w:szCs w:val="20"/>
          <w:lang w:eastAsia="en-US"/>
        </w:rPr>
      </w:pPr>
    </w:p>
    <w:p w14:paraId="3EE83D51" w14:textId="77777777" w:rsidR="009B3058" w:rsidRPr="009B3058" w:rsidRDefault="009B3058" w:rsidP="009B3058">
      <w:pPr>
        <w:numPr>
          <w:ilvl w:val="0"/>
          <w:numId w:val="84"/>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Poskytovanie verejných dopraných informácii</w:t>
      </w:r>
    </w:p>
    <w:p w14:paraId="6E8533AD" w14:textId="77777777" w:rsidR="009B3058" w:rsidRPr="009B3058" w:rsidRDefault="009B3058" w:rsidP="009B3058">
      <w:pPr>
        <w:numPr>
          <w:ilvl w:val="0"/>
          <w:numId w:val="84"/>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Služba dopravnej licencie</w:t>
      </w:r>
    </w:p>
    <w:p w14:paraId="071C593B" w14:textId="77777777" w:rsidR="009B3058" w:rsidRPr="009B3058" w:rsidRDefault="009B3058" w:rsidP="009B3058">
      <w:pPr>
        <w:numPr>
          <w:ilvl w:val="0"/>
          <w:numId w:val="84"/>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Služba dopravných povolení</w:t>
      </w:r>
    </w:p>
    <w:p w14:paraId="6597D6C4" w14:textId="77777777" w:rsidR="009B3058" w:rsidRPr="009B3058" w:rsidRDefault="009B3058" w:rsidP="009B3058">
      <w:pPr>
        <w:numPr>
          <w:ilvl w:val="0"/>
          <w:numId w:val="84"/>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Služba prehľadu dopravnej infraštruktúry</w:t>
      </w:r>
    </w:p>
    <w:p w14:paraId="0D170F19" w14:textId="77777777" w:rsidR="009B3058" w:rsidRPr="009B3058" w:rsidRDefault="009B3058" w:rsidP="009B3058">
      <w:pPr>
        <w:numPr>
          <w:ilvl w:val="0"/>
          <w:numId w:val="84"/>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lastRenderedPageBreak/>
        <w:t>Služba plánovania trás</w:t>
      </w:r>
    </w:p>
    <w:p w14:paraId="48AAE927" w14:textId="77777777" w:rsidR="009B3058" w:rsidRPr="009B3058" w:rsidRDefault="009B3058" w:rsidP="009B3058">
      <w:pPr>
        <w:numPr>
          <w:ilvl w:val="0"/>
          <w:numId w:val="84"/>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Služba plánovania multimodálnej dopravy</w:t>
      </w:r>
    </w:p>
    <w:p w14:paraId="5FBF6A69" w14:textId="77777777" w:rsidR="009B3058" w:rsidRPr="009B3058" w:rsidRDefault="009B3058" w:rsidP="009B3058">
      <w:pPr>
        <w:numPr>
          <w:ilvl w:val="0"/>
          <w:numId w:val="84"/>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Poskytovanie minoritných služieb v doprave</w:t>
      </w:r>
    </w:p>
    <w:p w14:paraId="4D6237E7" w14:textId="77777777" w:rsidR="009B3058" w:rsidRPr="009B3058" w:rsidRDefault="009B3058" w:rsidP="009B3058">
      <w:pPr>
        <w:numPr>
          <w:ilvl w:val="0"/>
          <w:numId w:val="84"/>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Služba rezervácie dopravných kapacít</w:t>
      </w:r>
    </w:p>
    <w:p w14:paraId="4C077920" w14:textId="77777777" w:rsidR="009B3058" w:rsidRPr="009B3058" w:rsidRDefault="009B3058" w:rsidP="009B3058">
      <w:pPr>
        <w:numPr>
          <w:ilvl w:val="0"/>
          <w:numId w:val="84"/>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Služba zberu statických dopravných údajov</w:t>
      </w:r>
    </w:p>
    <w:p w14:paraId="55BEA328" w14:textId="77777777" w:rsidR="009B3058" w:rsidRPr="009B3058" w:rsidRDefault="009B3058" w:rsidP="009B3058">
      <w:pPr>
        <w:numPr>
          <w:ilvl w:val="0"/>
          <w:numId w:val="84"/>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Služba zberu štatistických údajov</w:t>
      </w:r>
    </w:p>
    <w:p w14:paraId="0D8609E7" w14:textId="77777777" w:rsidR="009B3058" w:rsidRPr="009B3058" w:rsidRDefault="009B3058" w:rsidP="009B3058">
      <w:pPr>
        <w:numPr>
          <w:ilvl w:val="0"/>
          <w:numId w:val="84"/>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Služba zberu dynamických dopravných informácii</w:t>
      </w:r>
    </w:p>
    <w:p w14:paraId="6A36AA9F" w14:textId="77777777" w:rsidR="009B3058" w:rsidRPr="009B3058" w:rsidRDefault="009B3058" w:rsidP="009B3058">
      <w:pPr>
        <w:rPr>
          <w:rFonts w:ascii="Tahoma" w:eastAsia="Arial Narrow" w:hAnsi="Tahoma" w:cs="Tahoma"/>
          <w:sz w:val="20"/>
          <w:szCs w:val="20"/>
          <w:lang w:eastAsia="en-US"/>
        </w:rPr>
      </w:pPr>
    </w:p>
    <w:p w14:paraId="4E3C8F72" w14:textId="77777777" w:rsidR="009B3058" w:rsidRPr="009B3058" w:rsidRDefault="009B3058" w:rsidP="009B3058">
      <w:pPr>
        <w:rPr>
          <w:rFonts w:ascii="Tahoma" w:eastAsia="Arial Narrow" w:hAnsi="Tahoma" w:cs="Tahoma"/>
          <w:b/>
          <w:sz w:val="20"/>
          <w:szCs w:val="20"/>
          <w:lang w:eastAsia="en-US"/>
        </w:rPr>
      </w:pPr>
      <w:r w:rsidRPr="009B3058">
        <w:rPr>
          <w:rFonts w:ascii="Tahoma" w:eastAsia="Arial Narrow" w:hAnsi="Tahoma" w:cs="Tahoma"/>
          <w:b/>
          <w:sz w:val="20"/>
          <w:szCs w:val="20"/>
          <w:lang w:eastAsia="en-US"/>
        </w:rPr>
        <w:t>Identifikované business celky riešenia s vnorenou funkcionalitou alebo procesmi</w:t>
      </w:r>
    </w:p>
    <w:p w14:paraId="0457E1A8" w14:textId="77777777" w:rsidR="009B3058" w:rsidRPr="009B3058" w:rsidRDefault="009B3058" w:rsidP="009B3058">
      <w:pPr>
        <w:rPr>
          <w:rFonts w:ascii="Tahoma" w:eastAsia="Arial Narrow" w:hAnsi="Tahoma" w:cs="Tahoma"/>
          <w:sz w:val="20"/>
          <w:szCs w:val="20"/>
          <w:lang w:eastAsia="en-US"/>
        </w:rPr>
      </w:pPr>
    </w:p>
    <w:p w14:paraId="3A78AA52" w14:textId="77777777" w:rsidR="009B3058" w:rsidRPr="009B3058" w:rsidRDefault="009B3058" w:rsidP="009B3058">
      <w:pPr>
        <w:numPr>
          <w:ilvl w:val="0"/>
          <w:numId w:val="87"/>
        </w:numPr>
        <w:contextualSpacing/>
        <w:rPr>
          <w:rFonts w:ascii="Tahoma" w:eastAsia="Arial Narrow" w:hAnsi="Tahoma" w:cs="Tahoma"/>
          <w:sz w:val="20"/>
          <w:szCs w:val="20"/>
          <w:lang w:eastAsia="en-US"/>
        </w:rPr>
      </w:pPr>
      <w:r w:rsidRPr="009B3058">
        <w:rPr>
          <w:rFonts w:ascii="Tahoma" w:eastAsia="Arial Narrow" w:hAnsi="Tahoma" w:cs="Tahoma"/>
          <w:b/>
          <w:sz w:val="20"/>
          <w:szCs w:val="20"/>
          <w:lang w:eastAsia="en-US"/>
        </w:rPr>
        <w:t>Správna agenda</w:t>
      </w:r>
      <w:r w:rsidRPr="009B3058">
        <w:rPr>
          <w:rFonts w:ascii="Tahoma" w:eastAsia="Arial Narrow" w:hAnsi="Tahoma" w:cs="Tahoma"/>
          <w:sz w:val="20"/>
          <w:szCs w:val="20"/>
          <w:lang w:eastAsia="en-US"/>
        </w:rPr>
        <w:br/>
        <w:t>Funkčný celok rieši podporné nástroje pre agendovo založené činnosti riešenia. Jeho cieľom je procesne zabezpečiť:</w:t>
      </w:r>
    </w:p>
    <w:p w14:paraId="422ADFC9"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Podanie a prijatie žiadosti</w:t>
      </w:r>
    </w:p>
    <w:p w14:paraId="01D7ED40"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Spracovanie žiadosti a overenie</w:t>
      </w:r>
    </w:p>
    <w:p w14:paraId="53B571D0"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Publikácia údajov</w:t>
      </w:r>
    </w:p>
    <w:p w14:paraId="72DC0FEE"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Vystavenie rozhodnutia</w:t>
      </w:r>
    </w:p>
    <w:p w14:paraId="7F5C065B" w14:textId="77777777" w:rsidR="009B3058" w:rsidRPr="009B3058" w:rsidRDefault="009B3058" w:rsidP="009B3058">
      <w:pPr>
        <w:ind w:left="708"/>
        <w:rPr>
          <w:rFonts w:ascii="Tahoma" w:eastAsia="Arial Narrow" w:hAnsi="Tahoma" w:cs="Tahoma"/>
          <w:sz w:val="20"/>
          <w:szCs w:val="20"/>
          <w:lang w:eastAsia="en-US"/>
        </w:rPr>
      </w:pPr>
      <w:r w:rsidRPr="009B3058">
        <w:rPr>
          <w:rFonts w:ascii="Tahoma" w:eastAsia="Arial Narrow" w:hAnsi="Tahoma" w:cs="Tahoma"/>
          <w:sz w:val="20"/>
          <w:szCs w:val="20"/>
          <w:lang w:eastAsia="en-US"/>
        </w:rPr>
        <w:t xml:space="preserve">A doplniť ich o funkcionalitu elektronických formulárov. </w:t>
      </w:r>
    </w:p>
    <w:p w14:paraId="086CDCA7"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Elektronické formuláre</w:t>
      </w:r>
    </w:p>
    <w:p w14:paraId="5359B56E" w14:textId="77777777" w:rsidR="009B3058" w:rsidRPr="009B3058" w:rsidRDefault="009B3058" w:rsidP="009B3058">
      <w:pPr>
        <w:ind w:left="708"/>
        <w:rPr>
          <w:rFonts w:ascii="Tahoma" w:eastAsia="Arial Narrow" w:hAnsi="Tahoma" w:cs="Tahoma"/>
          <w:sz w:val="20"/>
          <w:szCs w:val="20"/>
          <w:lang w:eastAsia="en-US"/>
        </w:rPr>
      </w:pPr>
    </w:p>
    <w:p w14:paraId="339210BB" w14:textId="77777777" w:rsidR="009B3058" w:rsidRPr="009B3058" w:rsidRDefault="009B3058" w:rsidP="009B3058">
      <w:pPr>
        <w:ind w:left="708"/>
        <w:rPr>
          <w:rFonts w:ascii="Tahoma" w:eastAsia="Arial Narrow" w:hAnsi="Tahoma" w:cs="Tahoma"/>
          <w:sz w:val="20"/>
          <w:szCs w:val="20"/>
          <w:lang w:eastAsia="en-US"/>
        </w:rPr>
      </w:pPr>
      <w:r w:rsidRPr="009B3058">
        <w:rPr>
          <w:rFonts w:ascii="Tahoma" w:eastAsia="Arial Narrow" w:hAnsi="Tahoma" w:cs="Tahoma"/>
          <w:sz w:val="20"/>
          <w:szCs w:val="20"/>
          <w:lang w:eastAsia="en-US"/>
        </w:rPr>
        <w:t>Funkcionalita využíva služby ÚPVS a centrálnych registrov. Zároveň je úzko previazaná s modulom ASSR, ktorý garantuje dodržiavanie registratúrneho poriadku.</w:t>
      </w:r>
    </w:p>
    <w:p w14:paraId="0598B2A0" w14:textId="77777777" w:rsidR="009B3058" w:rsidRPr="009B3058" w:rsidRDefault="009B3058" w:rsidP="009B3058">
      <w:pPr>
        <w:ind w:left="708"/>
        <w:rPr>
          <w:rFonts w:ascii="Tahoma" w:eastAsia="Arial Narrow" w:hAnsi="Tahoma" w:cs="Tahoma"/>
          <w:sz w:val="20"/>
          <w:szCs w:val="20"/>
          <w:lang w:eastAsia="en-US"/>
        </w:rPr>
      </w:pPr>
    </w:p>
    <w:p w14:paraId="4E094BB0" w14:textId="77777777" w:rsidR="009B3058" w:rsidRPr="009B3058" w:rsidRDefault="009B3058" w:rsidP="009B3058">
      <w:pPr>
        <w:numPr>
          <w:ilvl w:val="0"/>
          <w:numId w:val="87"/>
        </w:numPr>
        <w:contextualSpacing/>
        <w:rPr>
          <w:rFonts w:ascii="Tahoma" w:eastAsia="Arial Narrow" w:hAnsi="Tahoma" w:cs="Tahoma"/>
          <w:sz w:val="20"/>
          <w:szCs w:val="20"/>
          <w:lang w:eastAsia="en-US"/>
        </w:rPr>
      </w:pPr>
      <w:r w:rsidRPr="009B3058">
        <w:rPr>
          <w:rFonts w:ascii="Tahoma" w:eastAsia="Arial Narrow" w:hAnsi="Tahoma" w:cs="Tahoma"/>
          <w:b/>
          <w:sz w:val="20"/>
          <w:szCs w:val="20"/>
          <w:lang w:eastAsia="en-US"/>
        </w:rPr>
        <w:t>Služby ASSR</w:t>
      </w:r>
      <w:r w:rsidRPr="009B3058">
        <w:rPr>
          <w:rFonts w:ascii="Tahoma" w:eastAsia="Arial Narrow" w:hAnsi="Tahoma" w:cs="Tahoma"/>
          <w:sz w:val="20"/>
          <w:szCs w:val="20"/>
          <w:lang w:eastAsia="en-US"/>
        </w:rPr>
        <w:br/>
        <w:t>Plnohodnotná funkcionalita elektronickej správy registratúry na podporu agendovo zameraných činnosti eNRI DOP a prislúchajúcich podaní a žiadostí, z ktorých nie všetky musia byť súčasťou pomenovaných domén elektronizácie.</w:t>
      </w:r>
      <w:r w:rsidRPr="009B3058">
        <w:rPr>
          <w:rFonts w:ascii="Tahoma" w:eastAsia="Arial Narrow" w:hAnsi="Tahoma" w:cs="Tahoma"/>
          <w:sz w:val="20"/>
          <w:szCs w:val="20"/>
          <w:lang w:eastAsia="en-US"/>
        </w:rPr>
        <w:br/>
      </w:r>
    </w:p>
    <w:p w14:paraId="55A9752E" w14:textId="77777777" w:rsidR="009B3058" w:rsidRPr="009B3058" w:rsidRDefault="009B3058" w:rsidP="009B3058">
      <w:pPr>
        <w:numPr>
          <w:ilvl w:val="0"/>
          <w:numId w:val="87"/>
        </w:numPr>
        <w:contextualSpacing/>
        <w:rPr>
          <w:rFonts w:ascii="Tahoma" w:eastAsia="Arial Narrow" w:hAnsi="Tahoma" w:cs="Tahoma"/>
          <w:sz w:val="20"/>
          <w:szCs w:val="20"/>
          <w:lang w:eastAsia="en-US"/>
        </w:rPr>
      </w:pPr>
      <w:r w:rsidRPr="009B3058">
        <w:rPr>
          <w:rFonts w:ascii="Tahoma" w:eastAsia="Arial Narrow" w:hAnsi="Tahoma" w:cs="Tahoma"/>
          <w:b/>
          <w:sz w:val="20"/>
          <w:szCs w:val="20"/>
          <w:lang w:eastAsia="en-US"/>
        </w:rPr>
        <w:t>Agenda dopraných povolení</w:t>
      </w:r>
      <w:r w:rsidRPr="009B3058">
        <w:rPr>
          <w:rFonts w:ascii="Tahoma" w:eastAsia="Arial Narrow" w:hAnsi="Tahoma" w:cs="Tahoma"/>
          <w:sz w:val="20"/>
          <w:szCs w:val="20"/>
          <w:lang w:eastAsia="en-US"/>
        </w:rPr>
        <w:br/>
        <w:t>Funkčný celok komplexné pokrytie problematiky CEMT a to tak z pohľadu spotreby zo strany slovenských prepravcov, ako aj potrieb zahraničných prepravcov. Celok pokrýva:</w:t>
      </w:r>
    </w:p>
    <w:p w14:paraId="6101422C"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Objednávka SK povolení</w:t>
      </w:r>
    </w:p>
    <w:p w14:paraId="0854715F"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Distribúcia SK povolení</w:t>
      </w:r>
    </w:p>
    <w:p w14:paraId="2A8E05C1"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Spotreba SK povolení</w:t>
      </w:r>
    </w:p>
    <w:p w14:paraId="257F9874"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Evidencia požiadaviek na povolenia</w:t>
      </w:r>
    </w:p>
    <w:p w14:paraId="2B085DBA"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Distribúcia treťostranných povolení</w:t>
      </w:r>
    </w:p>
    <w:p w14:paraId="7B007C43"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Manažment a sklad povolení</w:t>
      </w:r>
    </w:p>
    <w:p w14:paraId="5CAC126B" w14:textId="77777777" w:rsidR="009B3058" w:rsidRPr="009B3058" w:rsidRDefault="009B3058" w:rsidP="009B3058">
      <w:pPr>
        <w:ind w:left="1440"/>
        <w:contextualSpacing/>
        <w:rPr>
          <w:rFonts w:ascii="Tahoma" w:eastAsia="Arial Narrow" w:hAnsi="Tahoma" w:cs="Tahoma"/>
          <w:sz w:val="20"/>
          <w:szCs w:val="20"/>
          <w:lang w:eastAsia="en-US"/>
        </w:rPr>
      </w:pPr>
    </w:p>
    <w:p w14:paraId="504B8B48" w14:textId="77777777" w:rsidR="009B3058" w:rsidRPr="009B3058" w:rsidRDefault="009B3058" w:rsidP="009B3058">
      <w:pPr>
        <w:numPr>
          <w:ilvl w:val="0"/>
          <w:numId w:val="87"/>
        </w:numPr>
        <w:contextualSpacing/>
        <w:rPr>
          <w:rFonts w:ascii="Tahoma" w:eastAsia="Arial Narrow" w:hAnsi="Tahoma" w:cs="Tahoma"/>
          <w:sz w:val="20"/>
          <w:szCs w:val="20"/>
          <w:lang w:eastAsia="en-US"/>
        </w:rPr>
      </w:pPr>
      <w:r w:rsidRPr="009B3058">
        <w:rPr>
          <w:rFonts w:ascii="Tahoma" w:eastAsia="Arial Narrow" w:hAnsi="Tahoma" w:cs="Tahoma"/>
          <w:b/>
          <w:sz w:val="20"/>
          <w:szCs w:val="20"/>
          <w:lang w:eastAsia="en-US"/>
        </w:rPr>
        <w:t>Agenda dopravných licencií</w:t>
      </w:r>
      <w:r w:rsidRPr="009B3058">
        <w:rPr>
          <w:rFonts w:ascii="Tahoma" w:eastAsia="Arial Narrow" w:hAnsi="Tahoma" w:cs="Tahoma"/>
          <w:sz w:val="20"/>
          <w:szCs w:val="20"/>
          <w:lang w:eastAsia="en-US"/>
        </w:rPr>
        <w:br/>
        <w:t>Jedno z nosných funkcionalít riešenia, ktorá sa z pohľadu ministerstva elektronizuje a zároveň sa poskytne nástroj ostatným kompetentným orgánom na evidenciu nimi vydaných dopravných licencii. Funkcionalita zabezpečí aj zber dopravných grafikonov na vydane licencie.</w:t>
      </w:r>
    </w:p>
    <w:p w14:paraId="7D2B1F05"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Evidencia dopravných licencií</w:t>
      </w:r>
    </w:p>
    <w:p w14:paraId="7A520929"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Spracovanie žiadosti o dopravnú licenciu</w:t>
      </w:r>
    </w:p>
    <w:p w14:paraId="38365DF6"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Optimalizácia trás a grafikonov pravidelnej verejnej dopravy</w:t>
      </w:r>
    </w:p>
    <w:p w14:paraId="18BF67C8"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Štatistiky vyťaženosti</w:t>
      </w:r>
    </w:p>
    <w:p w14:paraId="01FD2D17"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Funkcionalita evidencie a publikovania licencovaných dopravných prostriedkov</w:t>
      </w:r>
      <w:r w:rsidRPr="009B3058">
        <w:rPr>
          <w:rFonts w:ascii="Tahoma" w:eastAsia="Arial Narrow" w:hAnsi="Tahoma" w:cs="Tahoma"/>
          <w:sz w:val="20"/>
          <w:szCs w:val="20"/>
          <w:lang w:eastAsia="en-US"/>
        </w:rPr>
        <w:br/>
      </w:r>
    </w:p>
    <w:p w14:paraId="68B77F21" w14:textId="77777777" w:rsidR="009B3058" w:rsidRPr="009B3058" w:rsidRDefault="009B3058" w:rsidP="009B3058">
      <w:pPr>
        <w:numPr>
          <w:ilvl w:val="0"/>
          <w:numId w:val="87"/>
        </w:numPr>
        <w:contextualSpacing/>
        <w:rPr>
          <w:rFonts w:ascii="Tahoma" w:eastAsia="Arial Narrow" w:hAnsi="Tahoma" w:cs="Tahoma"/>
          <w:b/>
          <w:sz w:val="20"/>
          <w:szCs w:val="20"/>
          <w:lang w:eastAsia="en-US"/>
        </w:rPr>
      </w:pPr>
      <w:r w:rsidRPr="009B3058">
        <w:rPr>
          <w:rFonts w:ascii="Tahoma" w:eastAsia="Arial Narrow" w:hAnsi="Tahoma" w:cs="Tahoma"/>
          <w:b/>
          <w:sz w:val="20"/>
          <w:szCs w:val="20"/>
          <w:lang w:eastAsia="en-US"/>
        </w:rPr>
        <w:t>Integračná funkcionalita</w:t>
      </w:r>
    </w:p>
    <w:p w14:paraId="62950289"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DATEX II</w:t>
      </w:r>
    </w:p>
    <w:p w14:paraId="098F21AE"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TAP-TSI</w:t>
      </w:r>
    </w:p>
    <w:p w14:paraId="530BD6DE"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NeTEx</w:t>
      </w:r>
    </w:p>
    <w:p w14:paraId="083EE781"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CSRÚ ÚPVS – RFO, RPO, RA, ZC, MEP, eDesk</w:t>
      </w:r>
    </w:p>
    <w:p w14:paraId="70440612"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IATA-SSIM</w:t>
      </w:r>
    </w:p>
    <w:p w14:paraId="7CA9C1F1"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 OpenAPI</w:t>
      </w:r>
    </w:p>
    <w:p w14:paraId="17823FDA"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JISCD API</w:t>
      </w:r>
    </w:p>
    <w:p w14:paraId="7AD84710"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Interné API</w:t>
      </w:r>
    </w:p>
    <w:p w14:paraId="562B2BD8"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lastRenderedPageBreak/>
        <w:t>eNRI DOP Auth</w:t>
      </w:r>
    </w:p>
    <w:p w14:paraId="513DE133" w14:textId="77777777" w:rsidR="009B3058" w:rsidRPr="009B3058" w:rsidRDefault="009B3058" w:rsidP="009B3058">
      <w:pPr>
        <w:numPr>
          <w:ilvl w:val="2"/>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SSC</w:t>
      </w:r>
    </w:p>
    <w:p w14:paraId="4DF5324D" w14:textId="77777777" w:rsidR="009B3058" w:rsidRPr="009B3058" w:rsidRDefault="009B3058" w:rsidP="009B3058">
      <w:pPr>
        <w:numPr>
          <w:ilvl w:val="2"/>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NDS</w:t>
      </w:r>
    </w:p>
    <w:p w14:paraId="52978678" w14:textId="77777777" w:rsidR="009B3058" w:rsidRPr="009B3058" w:rsidRDefault="009B3058" w:rsidP="009B3058">
      <w:pPr>
        <w:numPr>
          <w:ilvl w:val="2"/>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ŽSR</w:t>
      </w:r>
    </w:p>
    <w:p w14:paraId="1A0E82E9" w14:textId="77777777" w:rsidR="009B3058" w:rsidRPr="009B3058" w:rsidRDefault="009B3058" w:rsidP="009B3058">
      <w:pPr>
        <w:numPr>
          <w:ilvl w:val="2"/>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LPS</w:t>
      </w:r>
    </w:p>
    <w:p w14:paraId="39C0EBE7" w14:textId="77777777" w:rsidR="009B3058" w:rsidRPr="009B3058" w:rsidRDefault="009B3058" w:rsidP="009B3058">
      <w:pPr>
        <w:numPr>
          <w:ilvl w:val="2"/>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Mobilné služby</w:t>
      </w:r>
    </w:p>
    <w:p w14:paraId="3926CCCB" w14:textId="77777777" w:rsidR="009B3058" w:rsidRPr="009B3058" w:rsidRDefault="009B3058" w:rsidP="009B3058">
      <w:pPr>
        <w:numPr>
          <w:ilvl w:val="2"/>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Minoritné služby</w:t>
      </w:r>
    </w:p>
    <w:p w14:paraId="208B535A" w14:textId="77777777" w:rsidR="009B3058" w:rsidRPr="009B3058" w:rsidRDefault="009B3058" w:rsidP="009B3058">
      <w:pPr>
        <w:numPr>
          <w:ilvl w:val="2"/>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Štatistika dopravných vozidiel</w:t>
      </w:r>
    </w:p>
    <w:p w14:paraId="1C0961BD" w14:textId="77777777" w:rsidR="009B3058" w:rsidRPr="009B3058" w:rsidRDefault="009B3058" w:rsidP="009B3058">
      <w:pPr>
        <w:ind w:left="720"/>
        <w:contextualSpacing/>
        <w:rPr>
          <w:rFonts w:ascii="Tahoma" w:eastAsia="Arial Narrow" w:hAnsi="Tahoma" w:cs="Tahoma"/>
          <w:sz w:val="20"/>
          <w:szCs w:val="20"/>
          <w:lang w:eastAsia="en-US"/>
        </w:rPr>
      </w:pPr>
    </w:p>
    <w:p w14:paraId="2EF7526C" w14:textId="77777777" w:rsidR="009B3058" w:rsidRPr="009B3058" w:rsidRDefault="009B3058" w:rsidP="009B3058">
      <w:pPr>
        <w:numPr>
          <w:ilvl w:val="0"/>
          <w:numId w:val="87"/>
        </w:numPr>
        <w:contextualSpacing/>
        <w:rPr>
          <w:rFonts w:ascii="Tahoma" w:eastAsia="Arial Narrow" w:hAnsi="Tahoma" w:cs="Tahoma"/>
          <w:b/>
          <w:sz w:val="20"/>
          <w:szCs w:val="20"/>
          <w:lang w:eastAsia="en-US"/>
        </w:rPr>
      </w:pPr>
      <w:r w:rsidRPr="009B3058">
        <w:rPr>
          <w:rFonts w:ascii="Tahoma" w:eastAsia="Arial Narrow" w:hAnsi="Tahoma" w:cs="Tahoma"/>
          <w:b/>
          <w:sz w:val="20"/>
          <w:szCs w:val="20"/>
          <w:lang w:eastAsia="en-US"/>
        </w:rPr>
        <w:t>Evidencia a plánovanie multimodálnej dopravy</w:t>
      </w:r>
    </w:p>
    <w:p w14:paraId="6121CD01" w14:textId="77777777" w:rsidR="009B3058" w:rsidRPr="009B3058" w:rsidRDefault="009B3058" w:rsidP="009B3058">
      <w:pPr>
        <w:ind w:left="720"/>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Kľúčový funkčný celok, zabezpečujúci službu plánovania osobnej dopravy z pohľadu cestujúcej verejnosti.  Obsahuje časti:</w:t>
      </w:r>
    </w:p>
    <w:p w14:paraId="68C27C0C" w14:textId="77777777" w:rsidR="009B3058" w:rsidRPr="009B3058" w:rsidRDefault="009B3058" w:rsidP="009B3058">
      <w:pPr>
        <w:numPr>
          <w:ilvl w:val="1"/>
          <w:numId w:val="87"/>
        </w:numPr>
        <w:contextualSpacing/>
        <w:rPr>
          <w:rFonts w:ascii="Tahoma" w:eastAsia="Arial Narrow" w:hAnsi="Tahoma" w:cs="Tahoma"/>
          <w:b/>
          <w:i/>
          <w:sz w:val="20"/>
          <w:szCs w:val="20"/>
          <w:lang w:eastAsia="en-US"/>
        </w:rPr>
      </w:pPr>
      <w:r w:rsidRPr="009B3058">
        <w:rPr>
          <w:rFonts w:ascii="Tahoma" w:eastAsia="Arial Narrow" w:hAnsi="Tahoma" w:cs="Tahoma"/>
          <w:b/>
          <w:i/>
          <w:sz w:val="20"/>
          <w:szCs w:val="20"/>
          <w:lang w:eastAsia="en-US"/>
        </w:rPr>
        <w:t>Zaevidovanie dopravného grafikonu – manuálne</w:t>
      </w:r>
    </w:p>
    <w:p w14:paraId="081DCCA7" w14:textId="77777777" w:rsidR="009B3058" w:rsidRPr="009B3058" w:rsidRDefault="009B3058" w:rsidP="009B3058">
      <w:pPr>
        <w:ind w:left="1440"/>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Podpora manuálnej evidencie slúži pre prípady potreby manuálnej úpravy grafikonov, alebo na zadanie takých, ktoré nepodporujú štandard NeTEx.</w:t>
      </w:r>
    </w:p>
    <w:p w14:paraId="7A40D28B"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Viac krokové schválenie prislúchajúcich grafikonov</w:t>
      </w:r>
      <w:r w:rsidRPr="009B3058">
        <w:rPr>
          <w:rFonts w:ascii="Tahoma" w:eastAsia="Arial Narrow" w:hAnsi="Tahoma" w:cs="Tahoma"/>
          <w:sz w:val="20"/>
          <w:szCs w:val="20"/>
          <w:lang w:eastAsia="en-US"/>
        </w:rPr>
        <w:br/>
        <w:t>Grafikony sa majú schvaľovať na úrovni kompetentných orgánov, pričom tento proces môže byť v niektorých prípadov aj viackrokový.</w:t>
      </w:r>
    </w:p>
    <w:p w14:paraId="23DA2153"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Publikácia grafikonov</w:t>
      </w:r>
      <w:r w:rsidRPr="009B3058">
        <w:rPr>
          <w:rFonts w:ascii="Tahoma" w:eastAsia="Arial Narrow" w:hAnsi="Tahoma" w:cs="Tahoma"/>
          <w:sz w:val="20"/>
          <w:szCs w:val="20"/>
          <w:lang w:eastAsia="en-US"/>
        </w:rPr>
        <w:br/>
        <w:t>Viac kanálová publikácia a aktualizácia grafikonov.</w:t>
      </w:r>
    </w:p>
    <w:p w14:paraId="023D2654"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Automatizovaná funkcionalita správy grafikonov NeTEx</w:t>
      </w:r>
      <w:r w:rsidRPr="009B3058">
        <w:rPr>
          <w:rFonts w:ascii="Tahoma" w:eastAsia="Arial Narrow" w:hAnsi="Tahoma" w:cs="Tahoma"/>
          <w:sz w:val="20"/>
          <w:szCs w:val="20"/>
          <w:lang w:eastAsia="en-US"/>
        </w:rPr>
        <w:br/>
        <w:t>Funkcionalita na automatické spracovanie grafikonov v štandarde NeTEx.</w:t>
      </w:r>
    </w:p>
    <w:p w14:paraId="7EF40854" w14:textId="77777777" w:rsidR="009B3058" w:rsidRPr="009B3058" w:rsidRDefault="009B3058" w:rsidP="009B3058">
      <w:pPr>
        <w:numPr>
          <w:ilvl w:val="1"/>
          <w:numId w:val="87"/>
        </w:numPr>
        <w:contextualSpacing/>
        <w:rPr>
          <w:rFonts w:ascii="Tahoma" w:eastAsia="Arial Narrow" w:hAnsi="Tahoma" w:cs="Tahoma"/>
          <w:b/>
          <w:i/>
          <w:sz w:val="20"/>
          <w:szCs w:val="20"/>
          <w:lang w:eastAsia="en-US"/>
        </w:rPr>
      </w:pPr>
      <w:r w:rsidRPr="009B3058">
        <w:rPr>
          <w:rFonts w:ascii="Tahoma" w:eastAsia="Arial Narrow" w:hAnsi="Tahoma" w:cs="Tahoma"/>
          <w:b/>
          <w:i/>
          <w:sz w:val="20"/>
          <w:szCs w:val="20"/>
          <w:lang w:eastAsia="en-US"/>
        </w:rPr>
        <w:t>Vnútroštátne autobusové linky</w:t>
      </w:r>
    </w:p>
    <w:p w14:paraId="72F077F9" w14:textId="77777777" w:rsidR="009B3058" w:rsidRPr="009B3058" w:rsidRDefault="009B3058" w:rsidP="009B3058">
      <w:pPr>
        <w:ind w:left="1440"/>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Špecializácia pre autobusy s podporou multimodálnosti.</w:t>
      </w:r>
    </w:p>
    <w:p w14:paraId="0E378D29"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Medzinárodná autobusová doprava</w:t>
      </w:r>
      <w:r w:rsidRPr="009B3058">
        <w:rPr>
          <w:rFonts w:ascii="Tahoma" w:eastAsia="Arial Narrow" w:hAnsi="Tahoma" w:cs="Tahoma"/>
          <w:sz w:val="20"/>
          <w:szCs w:val="20"/>
          <w:lang w:eastAsia="en-US"/>
        </w:rPr>
        <w:br/>
        <w:t>Špecializácia pre autobusy s podporou multimodálnosti.</w:t>
      </w:r>
    </w:p>
    <w:p w14:paraId="042F218F"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Vnútroštátna osobná železničná doprava</w:t>
      </w:r>
      <w:r w:rsidRPr="009B3058">
        <w:rPr>
          <w:rFonts w:ascii="Tahoma" w:eastAsia="Arial Narrow" w:hAnsi="Tahoma" w:cs="Tahoma"/>
          <w:sz w:val="20"/>
          <w:szCs w:val="20"/>
          <w:lang w:eastAsia="en-US"/>
        </w:rPr>
        <w:br/>
        <w:t>Špecializácia pre železničnú dopravu s podporou multimodálnosti.</w:t>
      </w:r>
    </w:p>
    <w:p w14:paraId="1F271F40"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sz w:val="20"/>
          <w:szCs w:val="20"/>
          <w:lang w:eastAsia="en-US"/>
        </w:rPr>
        <w:t>Medzištátna osobná železničná doprava</w:t>
      </w:r>
      <w:r w:rsidRPr="009B3058">
        <w:rPr>
          <w:rFonts w:ascii="Tahoma" w:eastAsia="Arial Narrow" w:hAnsi="Tahoma" w:cs="Tahoma"/>
          <w:sz w:val="20"/>
          <w:szCs w:val="20"/>
          <w:lang w:eastAsia="en-US"/>
        </w:rPr>
        <w:br/>
        <w:t>Špecializácia pre železničnú dopravu s podporou multimodálnosti.</w:t>
      </w:r>
    </w:p>
    <w:p w14:paraId="3AE6ABD9"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Dynamické dáta nad grafikonom Live</w:t>
      </w:r>
      <w:r w:rsidRPr="009B3058">
        <w:rPr>
          <w:rFonts w:ascii="Tahoma" w:eastAsia="Arial Narrow" w:hAnsi="Tahoma" w:cs="Tahoma"/>
          <w:sz w:val="20"/>
          <w:szCs w:val="20"/>
          <w:lang w:eastAsia="en-US"/>
        </w:rPr>
        <w:br/>
        <w:t>Doplnenie reálnej pozície dopravného prostriedku, pokiaľ je k dispozícii.</w:t>
      </w:r>
    </w:p>
    <w:p w14:paraId="3E5B7641"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Vodná osobná doprava</w:t>
      </w:r>
      <w:r w:rsidRPr="009B3058">
        <w:rPr>
          <w:rFonts w:ascii="Tahoma" w:eastAsia="Arial Narrow" w:hAnsi="Tahoma" w:cs="Tahoma"/>
          <w:sz w:val="20"/>
          <w:szCs w:val="20"/>
          <w:lang w:eastAsia="en-US"/>
        </w:rPr>
        <w:br/>
        <w:t>Špecializácia pre vodnú dopravu s podporou multimodálnosti.</w:t>
      </w:r>
    </w:p>
    <w:p w14:paraId="55D46DF5"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Letecká doprava</w:t>
      </w:r>
      <w:r w:rsidRPr="009B3058">
        <w:rPr>
          <w:rFonts w:ascii="Tahoma" w:eastAsia="Arial Narrow" w:hAnsi="Tahoma" w:cs="Tahoma"/>
          <w:sz w:val="20"/>
          <w:szCs w:val="20"/>
          <w:lang w:eastAsia="en-US"/>
        </w:rPr>
        <w:br/>
        <w:t>Špecializácia pre leteckú dopravu s podporou multimodálnosti.</w:t>
      </w:r>
    </w:p>
    <w:p w14:paraId="518B41BF"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Mestská hromadná doprava</w:t>
      </w:r>
      <w:r w:rsidRPr="009B3058">
        <w:rPr>
          <w:rFonts w:ascii="Tahoma" w:eastAsia="Arial Narrow" w:hAnsi="Tahoma" w:cs="Tahoma"/>
          <w:sz w:val="20"/>
          <w:szCs w:val="20"/>
          <w:lang w:eastAsia="en-US"/>
        </w:rPr>
        <w:br/>
        <w:t>Špecializácia pre MHD s podporou multimodálnosti.</w:t>
      </w:r>
    </w:p>
    <w:p w14:paraId="66660BE2" w14:textId="77777777" w:rsidR="009B3058" w:rsidRPr="009B3058" w:rsidRDefault="009B3058" w:rsidP="009B3058">
      <w:pPr>
        <w:ind w:left="720"/>
        <w:contextualSpacing/>
        <w:rPr>
          <w:rFonts w:ascii="Tahoma" w:eastAsia="Arial Narrow" w:hAnsi="Tahoma" w:cs="Tahoma"/>
          <w:sz w:val="20"/>
          <w:szCs w:val="20"/>
          <w:lang w:eastAsia="en-US"/>
        </w:rPr>
      </w:pPr>
    </w:p>
    <w:p w14:paraId="73E2D296" w14:textId="77777777" w:rsidR="009B3058" w:rsidRPr="009B3058" w:rsidRDefault="009B3058" w:rsidP="009B3058">
      <w:pPr>
        <w:numPr>
          <w:ilvl w:val="0"/>
          <w:numId w:val="87"/>
        </w:numPr>
        <w:contextualSpacing/>
        <w:rPr>
          <w:rFonts w:ascii="Tahoma" w:eastAsia="Arial Narrow" w:hAnsi="Tahoma" w:cs="Tahoma"/>
          <w:sz w:val="20"/>
          <w:szCs w:val="20"/>
          <w:lang w:eastAsia="en-US"/>
        </w:rPr>
      </w:pPr>
      <w:r w:rsidRPr="009B3058">
        <w:rPr>
          <w:rFonts w:ascii="Tahoma" w:eastAsia="Arial Narrow" w:hAnsi="Tahoma" w:cs="Tahoma"/>
          <w:b/>
          <w:sz w:val="20"/>
          <w:szCs w:val="20"/>
          <w:lang w:eastAsia="en-US"/>
        </w:rPr>
        <w:t>Priestorová evidencia, funkcionalita dopravnej infraštruktúry a udalostí</w:t>
      </w:r>
      <w:r w:rsidRPr="009B3058">
        <w:rPr>
          <w:rFonts w:ascii="Tahoma" w:eastAsia="Arial Narrow" w:hAnsi="Tahoma" w:cs="Tahoma"/>
          <w:sz w:val="20"/>
          <w:szCs w:val="20"/>
          <w:lang w:eastAsia="en-US"/>
        </w:rPr>
        <w:br/>
        <w:t>Funkcionalita, ktorá sa očakáva na základe geo lokačných služieb a algoritmov. Ide o nosnú funkcionalitu riešenia. V tejto časti sa budú spravovať, ukladať dáta nad údajmi ako sú celková dopravná infraštruktúra zo všetkých druhov dopravy, ktoré riešenie podporí. Zároveň, funkčný celok ponúkne aj pokročilé užívateľské funkcie tak pre cestujúcu verejnosť, ako aj pre kompetentné úrady a priestorový prehľad nad evidovanými položkami so vzájomne kombinovateľnými vrstvami evidencie. eNRI DOP v nad takto evidovanými informáciami poskytne pokročilú funkcionalitu plánovania a trasovania a to tak na úrovni statických informácii (zohľadnia sa samotné trasy a koridory, prípadne linky jednotlivých licencovaných dopravcov), ako aj dynamických pohľadov, kedy sa zohľadnia aj dostupné časové parametre podľa grafikonov, aktuálnej dopravnej situácie, stavu zjazdnosti, prípadne evidovaných meškaní spojov.</w:t>
      </w:r>
    </w:p>
    <w:p w14:paraId="5FB5BD80" w14:textId="77777777" w:rsidR="009B3058" w:rsidRPr="009B3058" w:rsidRDefault="009B3058" w:rsidP="009B3058">
      <w:pPr>
        <w:ind w:left="720"/>
        <w:contextualSpacing/>
        <w:rPr>
          <w:rFonts w:ascii="Tahoma" w:eastAsia="Arial Narrow" w:hAnsi="Tahoma" w:cs="Tahoma"/>
          <w:sz w:val="20"/>
          <w:szCs w:val="20"/>
          <w:lang w:eastAsia="en-US"/>
        </w:rPr>
      </w:pPr>
    </w:p>
    <w:p w14:paraId="5A33BED3"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Evidencia cestnej dopravnej infraštruktúry</w:t>
      </w:r>
      <w:r w:rsidRPr="009B3058">
        <w:rPr>
          <w:rFonts w:ascii="Tahoma" w:eastAsia="Arial Narrow" w:hAnsi="Tahoma" w:cs="Tahoma"/>
          <w:sz w:val="20"/>
          <w:szCs w:val="20"/>
          <w:lang w:eastAsia="en-US"/>
        </w:rPr>
        <w:br/>
        <w:t>Komplexná evidencia cestnej siete založená na synchronizácii cestnej databanky Slovenskej správy ciest.</w:t>
      </w:r>
    </w:p>
    <w:p w14:paraId="0E2C9101" w14:textId="77777777" w:rsidR="009B3058" w:rsidRPr="009B3058" w:rsidRDefault="009B3058" w:rsidP="009B3058">
      <w:pPr>
        <w:ind w:left="1440"/>
        <w:contextualSpacing/>
        <w:rPr>
          <w:rFonts w:ascii="Tahoma" w:eastAsia="Arial Narrow" w:hAnsi="Tahoma" w:cs="Tahoma"/>
          <w:sz w:val="20"/>
          <w:szCs w:val="20"/>
          <w:lang w:eastAsia="en-US"/>
        </w:rPr>
      </w:pPr>
    </w:p>
    <w:p w14:paraId="5EC37980"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lastRenderedPageBreak/>
        <w:t>Evidencia traťovej dopravnej infraštruktúry</w:t>
      </w:r>
      <w:r w:rsidRPr="009B3058">
        <w:rPr>
          <w:rFonts w:ascii="Tahoma" w:eastAsia="Arial Narrow" w:hAnsi="Tahoma" w:cs="Tahoma"/>
          <w:i/>
          <w:sz w:val="20"/>
          <w:szCs w:val="20"/>
          <w:lang w:eastAsia="en-US"/>
        </w:rPr>
        <w:br/>
      </w:r>
      <w:r w:rsidRPr="009B3058">
        <w:rPr>
          <w:rFonts w:ascii="Tahoma" w:eastAsia="Arial Narrow" w:hAnsi="Tahoma" w:cs="Tahoma"/>
          <w:sz w:val="20"/>
          <w:szCs w:val="20"/>
          <w:lang w:eastAsia="en-US"/>
        </w:rPr>
        <w:t>Komplexná evidencia železničných koridorov a tratí z IS ŽSR, vrátane osobných vlakových staníc na úrovni nástupíšť a občianskej vybavenosti.</w:t>
      </w:r>
    </w:p>
    <w:p w14:paraId="0C190ECD" w14:textId="77777777" w:rsidR="009B3058" w:rsidRPr="009B3058" w:rsidRDefault="009B3058" w:rsidP="009B3058">
      <w:pPr>
        <w:ind w:left="1440"/>
        <w:contextualSpacing/>
        <w:rPr>
          <w:rFonts w:ascii="Tahoma" w:eastAsia="Arial Narrow" w:hAnsi="Tahoma" w:cs="Tahoma"/>
          <w:sz w:val="20"/>
          <w:szCs w:val="20"/>
          <w:lang w:eastAsia="en-US"/>
        </w:rPr>
      </w:pPr>
    </w:p>
    <w:p w14:paraId="38598625"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Evidencia turistických trás a máp</w:t>
      </w:r>
      <w:r w:rsidRPr="009B3058">
        <w:rPr>
          <w:rFonts w:ascii="Tahoma" w:eastAsia="Arial Narrow" w:hAnsi="Tahoma" w:cs="Tahoma"/>
          <w:i/>
          <w:sz w:val="20"/>
          <w:szCs w:val="20"/>
          <w:lang w:eastAsia="en-US"/>
        </w:rPr>
        <w:br/>
      </w:r>
      <w:r w:rsidRPr="009B3058">
        <w:rPr>
          <w:rFonts w:ascii="Tahoma" w:eastAsia="Arial Narrow" w:hAnsi="Tahoma" w:cs="Tahoma"/>
          <w:sz w:val="20"/>
          <w:szCs w:val="20"/>
          <w:lang w:eastAsia="en-US"/>
        </w:rPr>
        <w:t xml:space="preserve">Spravovaná evidencia na základe dohody s turistickými združeniami. Evidencia obsahuje len značené pešie a lyžiarske turistické chodníky. Zdroj informácii môže byť od viacerých správcov, vzhľadom na administratívnu členitosť oblastí v ktorých sa nachádzajú. </w:t>
      </w:r>
      <w:r w:rsidRPr="009B3058">
        <w:rPr>
          <w:rFonts w:ascii="Tahoma" w:eastAsia="Arial Narrow" w:hAnsi="Tahoma" w:cs="Tahoma"/>
          <w:sz w:val="20"/>
          <w:szCs w:val="20"/>
          <w:lang w:eastAsia="en-US"/>
        </w:rPr>
        <w:br/>
      </w:r>
    </w:p>
    <w:p w14:paraId="5D7C11B5"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Evidencia vybavenosti minoritných služieb a parkovísk</w:t>
      </w:r>
      <w:r w:rsidRPr="009B3058">
        <w:rPr>
          <w:rFonts w:ascii="Tahoma" w:eastAsia="Arial Narrow" w:hAnsi="Tahoma" w:cs="Tahoma"/>
          <w:b/>
          <w:i/>
          <w:sz w:val="20"/>
          <w:szCs w:val="20"/>
          <w:lang w:eastAsia="en-US"/>
        </w:rPr>
        <w:br/>
      </w:r>
      <w:r w:rsidRPr="009B3058">
        <w:rPr>
          <w:rFonts w:ascii="Tahoma" w:eastAsia="Arial Narrow" w:hAnsi="Tahoma" w:cs="Tahoma"/>
          <w:sz w:val="20"/>
          <w:szCs w:val="20"/>
          <w:lang w:eastAsia="en-US"/>
        </w:rPr>
        <w:t>Evidencia obsahuje lokáciu poskytovania minoritných služieb ako aj väzbu na komplexný metadátový prehľad poskytovaných služieb. Údaje sa evidujú na základe žiadosti poskytovateľov, resp. združení poskytovateľov.</w:t>
      </w:r>
      <w:r w:rsidRPr="009B3058">
        <w:rPr>
          <w:rFonts w:ascii="Tahoma" w:eastAsia="Arial Narrow" w:hAnsi="Tahoma" w:cs="Tahoma"/>
          <w:sz w:val="20"/>
          <w:szCs w:val="20"/>
          <w:lang w:eastAsia="en-US"/>
        </w:rPr>
        <w:br/>
      </w:r>
    </w:p>
    <w:p w14:paraId="7BC0258A"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Evidencia vodnej dopravnej infraštruktúry</w:t>
      </w:r>
      <w:r w:rsidRPr="009B3058">
        <w:rPr>
          <w:rFonts w:ascii="Tahoma" w:eastAsia="Arial Narrow" w:hAnsi="Tahoma" w:cs="Tahoma"/>
          <w:sz w:val="20"/>
          <w:szCs w:val="20"/>
          <w:lang w:eastAsia="en-US"/>
        </w:rPr>
        <w:br/>
        <w:t>Komplexná evidencia vodných prepravných trás vrátane osobných prístavov, kotvísk a ich občianskej vybavenosti. Ide o evidenciu v správe dopravného úradu.</w:t>
      </w:r>
      <w:r w:rsidRPr="009B3058">
        <w:rPr>
          <w:rFonts w:ascii="Tahoma" w:eastAsia="Arial Narrow" w:hAnsi="Tahoma" w:cs="Tahoma"/>
          <w:sz w:val="20"/>
          <w:szCs w:val="20"/>
          <w:lang w:eastAsia="en-US"/>
        </w:rPr>
        <w:br/>
      </w:r>
    </w:p>
    <w:p w14:paraId="156D28B4"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Evidencia leteckej dopravnej infraštruktúry</w:t>
      </w:r>
      <w:r w:rsidRPr="009B3058">
        <w:rPr>
          <w:rFonts w:ascii="Tahoma" w:eastAsia="Arial Narrow" w:hAnsi="Tahoma" w:cs="Tahoma"/>
          <w:b/>
          <w:i/>
          <w:sz w:val="20"/>
          <w:szCs w:val="20"/>
          <w:lang w:eastAsia="en-US"/>
        </w:rPr>
        <w:br/>
      </w:r>
      <w:r w:rsidRPr="009B3058">
        <w:rPr>
          <w:rFonts w:ascii="Tahoma" w:eastAsia="Arial Narrow" w:hAnsi="Tahoma" w:cs="Tahoma"/>
          <w:sz w:val="20"/>
          <w:szCs w:val="20"/>
          <w:lang w:eastAsia="en-US"/>
        </w:rPr>
        <w:t>Evidencia civilných letísk, ich občianskej vybavenosti a brán. Ide o evidenciu v správe dopravného úradu.</w:t>
      </w:r>
    </w:p>
    <w:p w14:paraId="17BF47C0" w14:textId="77777777" w:rsidR="009B3058" w:rsidRPr="009B3058" w:rsidRDefault="009B3058" w:rsidP="009B3058">
      <w:pPr>
        <w:ind w:left="1440"/>
        <w:contextualSpacing/>
        <w:rPr>
          <w:rFonts w:ascii="Tahoma" w:eastAsia="Arial Narrow" w:hAnsi="Tahoma" w:cs="Tahoma"/>
          <w:sz w:val="20"/>
          <w:szCs w:val="20"/>
          <w:lang w:eastAsia="en-US"/>
        </w:rPr>
      </w:pPr>
    </w:p>
    <w:p w14:paraId="203059BC"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sz w:val="20"/>
          <w:szCs w:val="20"/>
          <w:lang w:eastAsia="en-US"/>
        </w:rPr>
        <w:t>Evidencia záujmových bodov (POI)</w:t>
      </w:r>
      <w:r w:rsidRPr="009B3058">
        <w:rPr>
          <w:rFonts w:ascii="Tahoma" w:eastAsia="Arial Narrow" w:hAnsi="Tahoma" w:cs="Tahoma"/>
          <w:sz w:val="20"/>
          <w:szCs w:val="20"/>
          <w:lang w:eastAsia="en-US"/>
        </w:rPr>
        <w:br/>
        <w:t>Evidencia turisticky, kultúrne, alebo inak zaujímavých bodov v rámci priestorových informácii, predpokladá sa viacero zdrojov informácii, najmä turistické združenia, samosprávy a ministerstvo kultúry.</w:t>
      </w:r>
      <w:r w:rsidRPr="009B3058">
        <w:rPr>
          <w:rFonts w:ascii="Tahoma" w:eastAsia="Arial Narrow" w:hAnsi="Tahoma" w:cs="Tahoma"/>
          <w:sz w:val="20"/>
          <w:szCs w:val="20"/>
          <w:lang w:eastAsia="en-US"/>
        </w:rPr>
        <w:br/>
      </w:r>
    </w:p>
    <w:p w14:paraId="79EF319F"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Statické plánovanie trás</w:t>
      </w:r>
      <w:r w:rsidRPr="009B3058">
        <w:rPr>
          <w:rFonts w:ascii="Tahoma" w:eastAsia="Arial Narrow" w:hAnsi="Tahoma" w:cs="Tahoma"/>
          <w:b/>
          <w:i/>
          <w:sz w:val="20"/>
          <w:szCs w:val="20"/>
          <w:lang w:eastAsia="en-US"/>
        </w:rPr>
        <w:br/>
      </w:r>
      <w:r w:rsidRPr="009B3058">
        <w:rPr>
          <w:rFonts w:ascii="Tahoma" w:eastAsia="Arial Narrow" w:hAnsi="Tahoma" w:cs="Tahoma"/>
          <w:sz w:val="20"/>
          <w:szCs w:val="20"/>
          <w:lang w:eastAsia="en-US"/>
        </w:rPr>
        <w:t>Priestorová algoritmická funkcia umožňujúca naplánovanie trasy nad evidovanými líniovými objektami databázy na základe zvolených preferenčných parametrov medzi dvoma, až viacerými bodmi.</w:t>
      </w:r>
    </w:p>
    <w:p w14:paraId="684FA708" w14:textId="77777777" w:rsidR="009B3058" w:rsidRPr="009B3058" w:rsidRDefault="009B3058" w:rsidP="009B3058">
      <w:pPr>
        <w:ind w:left="1440"/>
        <w:contextualSpacing/>
        <w:rPr>
          <w:rFonts w:ascii="Tahoma" w:eastAsia="Arial Narrow" w:hAnsi="Tahoma" w:cs="Tahoma"/>
          <w:sz w:val="20"/>
          <w:szCs w:val="20"/>
          <w:lang w:eastAsia="en-US"/>
        </w:rPr>
      </w:pPr>
    </w:p>
    <w:p w14:paraId="52C7CAED"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Dynamické plánovanie trás</w:t>
      </w:r>
      <w:r w:rsidRPr="009B3058">
        <w:rPr>
          <w:rFonts w:ascii="Tahoma" w:eastAsia="Arial Narrow" w:hAnsi="Tahoma" w:cs="Tahoma"/>
          <w:b/>
          <w:i/>
          <w:sz w:val="20"/>
          <w:szCs w:val="20"/>
          <w:lang w:eastAsia="en-US"/>
        </w:rPr>
        <w:br/>
      </w:r>
      <w:r w:rsidRPr="009B3058">
        <w:rPr>
          <w:rFonts w:ascii="Tahoma" w:eastAsia="Arial Narrow" w:hAnsi="Tahoma" w:cs="Tahoma"/>
          <w:sz w:val="20"/>
          <w:szCs w:val="20"/>
          <w:lang w:eastAsia="en-US"/>
        </w:rPr>
        <w:t>Priestorová algoritmická funkcia umožňujúca naplánovanie trasy nad evidovanými líniovými objektami databázy na základe zvolených preferenčných parametrov medzi dvoma, až viacerými bodmi so zohľadnením časových parametrov, stavu dopravy a odchodov spojov, prípadne ich meškaní.</w:t>
      </w:r>
      <w:r w:rsidRPr="009B3058">
        <w:rPr>
          <w:rFonts w:ascii="Tahoma" w:eastAsia="Arial Narrow" w:hAnsi="Tahoma" w:cs="Tahoma"/>
          <w:sz w:val="20"/>
          <w:szCs w:val="20"/>
          <w:lang w:eastAsia="en-US"/>
        </w:rPr>
        <w:br/>
      </w:r>
    </w:p>
    <w:p w14:paraId="55C0CAF3"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Evidencia ostatnej relevantnej infraštruktúry</w:t>
      </w:r>
      <w:r w:rsidRPr="009B3058">
        <w:rPr>
          <w:rFonts w:ascii="Tahoma" w:eastAsia="Arial Narrow" w:hAnsi="Tahoma" w:cs="Tahoma"/>
          <w:sz w:val="20"/>
          <w:szCs w:val="20"/>
          <w:lang w:eastAsia="en-US"/>
        </w:rPr>
        <w:br/>
        <w:t>Za ostatnú relevantnú infraštruktúru sa považujú prvky, ktorých evidenciu štát považuje z dôvodu plánovania, výstavby a údržby cestnej infraštruktúry, alebo z iných strategických dôvodov za dôležitú. Za takéto sa môžu považovať napríklad ostatné súvisiace líniové stavby.</w:t>
      </w:r>
      <w:r w:rsidRPr="009B3058">
        <w:rPr>
          <w:rFonts w:ascii="Tahoma" w:eastAsia="Arial Narrow" w:hAnsi="Tahoma" w:cs="Tahoma"/>
          <w:sz w:val="20"/>
          <w:szCs w:val="20"/>
          <w:lang w:eastAsia="en-US"/>
        </w:rPr>
        <w:br/>
      </w:r>
    </w:p>
    <w:p w14:paraId="6036B8D9"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Evidencia cyklistickej dopravnej infraštruktúry</w:t>
      </w:r>
      <w:r w:rsidRPr="009B3058">
        <w:rPr>
          <w:rFonts w:ascii="Tahoma" w:eastAsia="Arial Narrow" w:hAnsi="Tahoma" w:cs="Tahoma"/>
          <w:sz w:val="20"/>
          <w:szCs w:val="20"/>
          <w:lang w:eastAsia="en-US"/>
        </w:rPr>
        <w:br/>
        <w:t xml:space="preserve">Spravovaná evidencia na základe dohody s cyklistickými združeniami a samospráv. Evidencia obsahuje len značené cyklistické cesty a to vybudované tak v rámci kompetencii samospráv formou cyklo ciest v mestách a medzi mestami, ako aj tie, ktoré slúžia na oddych a šport v prírode. </w:t>
      </w:r>
      <w:r w:rsidRPr="009B3058">
        <w:rPr>
          <w:rFonts w:ascii="Tahoma" w:eastAsia="Arial Narrow" w:hAnsi="Tahoma" w:cs="Tahoma"/>
          <w:sz w:val="20"/>
          <w:szCs w:val="20"/>
          <w:lang w:eastAsia="en-US"/>
        </w:rPr>
        <w:br/>
      </w:r>
    </w:p>
    <w:p w14:paraId="2E5E3E3D"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Evidencia prícestnej občianskej vybavenosti</w:t>
      </w:r>
      <w:r w:rsidRPr="009B3058">
        <w:rPr>
          <w:rFonts w:ascii="Tahoma" w:eastAsia="Arial Narrow" w:hAnsi="Tahoma" w:cs="Tahoma"/>
          <w:sz w:val="20"/>
          <w:szCs w:val="20"/>
          <w:lang w:eastAsia="en-US"/>
        </w:rPr>
        <w:br/>
        <w:t>Evidencia prícestnej občianskej vybavenosti prebieha na základe žiadosti ich prevádzkovateľov, ide najmä o objekty a služby v blízkosti cestnej infraštruktúry.</w:t>
      </w:r>
    </w:p>
    <w:p w14:paraId="70868917" w14:textId="77777777" w:rsidR="009B3058" w:rsidRPr="009B3058" w:rsidRDefault="009B3058" w:rsidP="009B3058">
      <w:pPr>
        <w:ind w:left="720"/>
        <w:contextualSpacing/>
        <w:rPr>
          <w:rFonts w:ascii="Tahoma" w:eastAsia="Arial Narrow" w:hAnsi="Tahoma" w:cs="Tahoma"/>
          <w:sz w:val="20"/>
          <w:szCs w:val="20"/>
          <w:lang w:eastAsia="en-US"/>
        </w:rPr>
      </w:pPr>
    </w:p>
    <w:p w14:paraId="74463CE0" w14:textId="77777777" w:rsidR="009B3058" w:rsidRPr="009B3058" w:rsidRDefault="009B3058" w:rsidP="009B3058">
      <w:pPr>
        <w:numPr>
          <w:ilvl w:val="0"/>
          <w:numId w:val="87"/>
        </w:numPr>
        <w:contextualSpacing/>
        <w:rPr>
          <w:rFonts w:ascii="Tahoma" w:eastAsia="Arial Narrow" w:hAnsi="Tahoma" w:cs="Tahoma"/>
          <w:b/>
          <w:sz w:val="20"/>
          <w:szCs w:val="20"/>
          <w:lang w:eastAsia="en-US"/>
        </w:rPr>
      </w:pPr>
      <w:r w:rsidRPr="009B3058">
        <w:rPr>
          <w:rFonts w:ascii="Tahoma" w:eastAsia="Arial Narrow" w:hAnsi="Tahoma" w:cs="Tahoma"/>
          <w:b/>
          <w:sz w:val="20"/>
          <w:szCs w:val="20"/>
          <w:lang w:eastAsia="en-US"/>
        </w:rPr>
        <w:t>Stav dopravnej infraštruktúry - dopravné informácie</w:t>
      </w:r>
    </w:p>
    <w:p w14:paraId="459A5197" w14:textId="77777777" w:rsidR="009B3058" w:rsidRPr="009B3058" w:rsidRDefault="009B3058" w:rsidP="009B3058">
      <w:pPr>
        <w:ind w:left="720"/>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 xml:space="preserve">Nosná funkčná časť  riešenia, ktorá komplexne eviduje a spravuje dopravné informácií. </w:t>
      </w:r>
    </w:p>
    <w:p w14:paraId="4C38DD34" w14:textId="77777777" w:rsidR="009B3058" w:rsidRPr="009B3058" w:rsidRDefault="009B3058" w:rsidP="009B3058">
      <w:pPr>
        <w:numPr>
          <w:ilvl w:val="1"/>
          <w:numId w:val="87"/>
        </w:numPr>
        <w:spacing w:after="120"/>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lastRenderedPageBreak/>
        <w:t>Životný cyklus dopravných výluk</w:t>
      </w:r>
      <w:r w:rsidRPr="009B3058">
        <w:rPr>
          <w:rFonts w:ascii="Tahoma" w:eastAsia="Arial Narrow" w:hAnsi="Tahoma" w:cs="Tahoma"/>
          <w:b/>
          <w:i/>
          <w:sz w:val="20"/>
          <w:szCs w:val="20"/>
          <w:lang w:eastAsia="en-US"/>
        </w:rPr>
        <w:br/>
      </w:r>
      <w:r w:rsidRPr="009B3058">
        <w:rPr>
          <w:rFonts w:ascii="Tahoma" w:eastAsia="Arial Narrow" w:hAnsi="Tahoma" w:cs="Tahoma"/>
          <w:sz w:val="20"/>
          <w:szCs w:val="20"/>
          <w:lang w:eastAsia="en-US"/>
        </w:rPr>
        <w:t>Funkcionalita je dôležitou súčasťou plánovaného eNRI DOP. Na národnej úrovni sa doposiaľ nepracuje s obmedzeniami infraštruktúry vyjadrenými vo vzťahu k vlakovým a autobusovým trasám, neexistuje centrálna koordinácia plánovania výluk a obmedzení, tvorby cestovného poriadku a sledovanie jazdy vlakov ovplyvnených výlukami. Systém zabezpečí komplexný zber a poskytovanie reálnych informácií o obmedzeniach na dopravnej infraštruktúre. Prostredníctvom týchto informácií budú pracovníci môcť využívať dáta o reálnych obmedzeniach na tvorbu celoročného grafikonu a hlavne pre riešenie ad-hoc požiadaviek na trasy vlakov a autobusov. Zdrojom informácii budú správcovia dopravnej infraštruktúry, ktorý žiadajú, alebo oznamujú výluku.</w:t>
      </w:r>
    </w:p>
    <w:p w14:paraId="3C8AFB71" w14:textId="77777777" w:rsidR="009B3058" w:rsidRPr="009B3058" w:rsidRDefault="009B3058" w:rsidP="009B3058">
      <w:pPr>
        <w:rPr>
          <w:rFonts w:ascii="Tahoma" w:eastAsia="Arial Narrow" w:hAnsi="Tahoma" w:cs="Tahoma"/>
          <w:sz w:val="20"/>
          <w:szCs w:val="20"/>
          <w:lang w:eastAsia="en-US"/>
        </w:rPr>
      </w:pPr>
    </w:p>
    <w:p w14:paraId="3ADCF8F0"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Životný cyklus cestných dopravných informácii</w:t>
      </w:r>
      <w:r w:rsidRPr="009B3058">
        <w:rPr>
          <w:rFonts w:ascii="Tahoma" w:eastAsia="Arial Narrow" w:hAnsi="Tahoma" w:cs="Tahoma"/>
          <w:sz w:val="20"/>
          <w:szCs w:val="20"/>
          <w:lang w:eastAsia="en-US"/>
        </w:rPr>
        <w:br/>
        <w:t>Funkcionalita manažuje podľa štandardu DATEX II celý životný cyklus dopravných informácii od ich vzniku, potvrdenie, aktualizáciu až po odstránenie. Pri poškodení cestnej infraštruktúry napr. vplyvom nehody vznikajú záznamy na odstránenie daného stavu a v prípade, že dané poškodenie (napr. zvodidlá) má vplyv na bezpečnosť premávky, sa informácia udržiava a naďalej publikuje.</w:t>
      </w:r>
      <w:r w:rsidRPr="009B3058">
        <w:rPr>
          <w:rFonts w:ascii="Tahoma" w:eastAsia="Arial Narrow" w:hAnsi="Tahoma" w:cs="Tahoma"/>
          <w:sz w:val="20"/>
          <w:szCs w:val="20"/>
          <w:lang w:eastAsia="en-US"/>
        </w:rPr>
        <w:br/>
      </w:r>
    </w:p>
    <w:p w14:paraId="4A46F5B0"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Funkcionalita zjazdnosti dopravnej infraštruktúry</w:t>
      </w:r>
      <w:r w:rsidRPr="009B3058">
        <w:rPr>
          <w:rFonts w:ascii="Tahoma" w:eastAsia="Arial Narrow" w:hAnsi="Tahoma" w:cs="Tahoma"/>
          <w:b/>
          <w:i/>
          <w:sz w:val="20"/>
          <w:szCs w:val="20"/>
          <w:lang w:eastAsia="en-US"/>
        </w:rPr>
        <w:br/>
      </w:r>
      <w:r w:rsidRPr="009B3058">
        <w:rPr>
          <w:rFonts w:ascii="Tahoma" w:eastAsia="Arial Narrow" w:hAnsi="Tahoma" w:cs="Tahoma"/>
          <w:sz w:val="20"/>
          <w:szCs w:val="20"/>
          <w:lang w:eastAsia="en-US"/>
        </w:rPr>
        <w:t>Ide o „semaforovú“ funkcionalitu nad evidovanou dopravnou infraštruktúrou rozdelenou na obvyklé, alebo  úseky. Stav vyjadruje, či daný úsek je zjazdný bez obmedzení, zjazdný s obmedzeniami (detail a závažnosť obmedzenia), nie je zjazdný. Hlavným zdrojom informácii je správa zimnej údržby, výluky a ostatné správcovské systémy.</w:t>
      </w:r>
      <w:r w:rsidRPr="009B3058">
        <w:rPr>
          <w:rFonts w:ascii="Tahoma" w:eastAsia="Arial Narrow" w:hAnsi="Tahoma" w:cs="Tahoma"/>
          <w:sz w:val="20"/>
          <w:szCs w:val="20"/>
          <w:lang w:eastAsia="en-US"/>
        </w:rPr>
        <w:br/>
      </w:r>
    </w:p>
    <w:p w14:paraId="1F4C4D5C"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Funkcionalita kombinovaných meteo informácii</w:t>
      </w:r>
      <w:r w:rsidRPr="009B3058">
        <w:rPr>
          <w:rFonts w:ascii="Tahoma" w:eastAsia="Arial Narrow" w:hAnsi="Tahoma" w:cs="Tahoma"/>
          <w:sz w:val="20"/>
          <w:szCs w:val="20"/>
          <w:lang w:eastAsia="en-US"/>
        </w:rPr>
        <w:br/>
        <w:t>Samostatným vstupom a informáciou sú kombinované meteo informácie namerané priamo na dopravnej infraštruktúre, prípadne odvodené z generických meteo informačných služieb. Hlavným zdrojom je BORRMAWEB. Informácia má vplyv na zjazdnosť.</w:t>
      </w:r>
      <w:r w:rsidRPr="009B3058">
        <w:rPr>
          <w:rFonts w:ascii="Tahoma" w:eastAsia="Arial Narrow" w:hAnsi="Tahoma" w:cs="Tahoma"/>
          <w:sz w:val="20"/>
          <w:szCs w:val="20"/>
          <w:lang w:eastAsia="en-US"/>
        </w:rPr>
        <w:br/>
      </w:r>
    </w:p>
    <w:p w14:paraId="4D4095E4"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Vozidlá údržby a správcov komunikácií</w:t>
      </w:r>
      <w:r w:rsidRPr="009B3058">
        <w:rPr>
          <w:rFonts w:ascii="Tahoma" w:eastAsia="Arial Narrow" w:hAnsi="Tahoma" w:cs="Tahoma"/>
          <w:sz w:val="20"/>
          <w:szCs w:val="20"/>
          <w:lang w:eastAsia="en-US"/>
        </w:rPr>
        <w:br/>
        <w:t>Pohyb vozidiel údržby na dopravných komunikáciách má vplyv na bezpečnosť a plynulosť cestnej premávky. Preto ich poloha a činnosť sa monitoruje. Táto informácia vstupuje do riešenia ako dopravná informácia s vplyvom na zjazdnosť.</w:t>
      </w:r>
      <w:r w:rsidRPr="009B3058">
        <w:rPr>
          <w:rFonts w:ascii="Tahoma" w:eastAsia="Arial Narrow" w:hAnsi="Tahoma" w:cs="Tahoma"/>
          <w:sz w:val="20"/>
          <w:szCs w:val="20"/>
          <w:lang w:eastAsia="en-US"/>
        </w:rPr>
        <w:br/>
      </w:r>
    </w:p>
    <w:p w14:paraId="41C33301"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Manažment dopravných informácii – admin</w:t>
      </w:r>
      <w:r w:rsidRPr="009B3058">
        <w:rPr>
          <w:rFonts w:ascii="Tahoma" w:eastAsia="Arial Narrow" w:hAnsi="Tahoma" w:cs="Tahoma"/>
          <w:sz w:val="20"/>
          <w:szCs w:val="20"/>
          <w:lang w:eastAsia="en-US"/>
        </w:rPr>
        <w:br/>
        <w:t>Celok zabezpečuje komplexný prehľad všetkých dopravných informácii. Riešenie eNRI DOP dopravné informácie spravuje podľa štandardu DATEX II automaticky na základe vstupov z integrovaných informačných systémov, avšak  v niektorých prípadoch je potrebný manuálny zásah. To je úlohou tejto časti riešenia, ktorá umožní prepínanie stavov, pridanie, zmenu, zneplatnenie a aj vymazanie danej dopravnej udalosti.</w:t>
      </w:r>
      <w:r w:rsidRPr="009B3058">
        <w:rPr>
          <w:rFonts w:ascii="Tahoma" w:eastAsia="Arial Narrow" w:hAnsi="Tahoma" w:cs="Tahoma"/>
          <w:sz w:val="20"/>
          <w:szCs w:val="20"/>
          <w:lang w:eastAsia="en-US"/>
        </w:rPr>
        <w:br/>
      </w:r>
    </w:p>
    <w:p w14:paraId="78888BC5"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Publikácia dopravných informácii</w:t>
      </w:r>
      <w:r w:rsidRPr="009B3058">
        <w:rPr>
          <w:rFonts w:ascii="Tahoma" w:eastAsia="Arial Narrow" w:hAnsi="Tahoma" w:cs="Tahoma"/>
          <w:sz w:val="20"/>
          <w:szCs w:val="20"/>
          <w:lang w:eastAsia="en-US"/>
        </w:rPr>
        <w:br/>
        <w:t>Publikácia dopravných informácii prebieha po ich prevedení na štandardné dátové formáty a pomocou troch hlavných kanálov:</w:t>
      </w:r>
    </w:p>
    <w:p w14:paraId="2966FFAD" w14:textId="77777777" w:rsidR="009B3058" w:rsidRPr="009B3058" w:rsidRDefault="009B3058" w:rsidP="009B3058">
      <w:pPr>
        <w:numPr>
          <w:ilvl w:val="2"/>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Priestorová informácia</w:t>
      </w:r>
    </w:p>
    <w:p w14:paraId="6F6B541B" w14:textId="77777777" w:rsidR="009B3058" w:rsidRPr="009B3058" w:rsidRDefault="009B3058" w:rsidP="009B3058">
      <w:pPr>
        <w:numPr>
          <w:ilvl w:val="2"/>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DATEX II rozhranie</w:t>
      </w:r>
    </w:p>
    <w:p w14:paraId="03867BDC" w14:textId="77777777" w:rsidR="009B3058" w:rsidRPr="009B3058" w:rsidRDefault="009B3058" w:rsidP="009B3058">
      <w:pPr>
        <w:numPr>
          <w:ilvl w:val="2"/>
          <w:numId w:val="87"/>
        </w:numPr>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Textová informácia</w:t>
      </w:r>
    </w:p>
    <w:p w14:paraId="594A57B3" w14:textId="77777777" w:rsidR="009B3058" w:rsidRPr="009B3058" w:rsidRDefault="009B3058" w:rsidP="009B3058">
      <w:pPr>
        <w:rPr>
          <w:rFonts w:ascii="Tahoma" w:eastAsia="Arial Narrow" w:hAnsi="Tahoma" w:cs="Tahoma"/>
          <w:sz w:val="20"/>
          <w:szCs w:val="20"/>
          <w:lang w:eastAsia="en-US"/>
        </w:rPr>
      </w:pPr>
    </w:p>
    <w:p w14:paraId="14135163"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Technický stav evidovanej dopravnej infraštruktúry a jej objektov</w:t>
      </w:r>
      <w:r w:rsidRPr="009B3058">
        <w:rPr>
          <w:rFonts w:ascii="Tahoma" w:eastAsia="Arial Narrow" w:hAnsi="Tahoma" w:cs="Tahoma"/>
          <w:sz w:val="20"/>
          <w:szCs w:val="20"/>
          <w:lang w:eastAsia="en-US"/>
        </w:rPr>
        <w:br/>
        <w:t>Samostatný celok umožňuje evidovať technický stav dopravnej infraštruktúry na základe meraní, hlásení a ako vplyvov dopravných udalosti. Funkcionalita poskytuje správu technického stavu formou manažmentu ich životného cyklu.</w:t>
      </w:r>
    </w:p>
    <w:p w14:paraId="4425F0E5" w14:textId="77777777" w:rsidR="009B3058" w:rsidRPr="009B3058" w:rsidRDefault="009B3058" w:rsidP="009B3058">
      <w:pPr>
        <w:ind w:left="720"/>
        <w:contextualSpacing/>
        <w:rPr>
          <w:rFonts w:ascii="Tahoma" w:eastAsia="Arial Narrow" w:hAnsi="Tahoma" w:cs="Tahoma"/>
          <w:sz w:val="20"/>
          <w:szCs w:val="20"/>
          <w:lang w:eastAsia="en-US"/>
        </w:rPr>
      </w:pPr>
    </w:p>
    <w:p w14:paraId="7E97684A" w14:textId="77777777" w:rsidR="009B3058" w:rsidRPr="009B3058" w:rsidRDefault="009B3058" w:rsidP="009B3058">
      <w:pPr>
        <w:numPr>
          <w:ilvl w:val="0"/>
          <w:numId w:val="87"/>
        </w:numPr>
        <w:contextualSpacing/>
        <w:rPr>
          <w:rFonts w:ascii="Tahoma" w:eastAsia="Arial Narrow" w:hAnsi="Tahoma" w:cs="Tahoma"/>
          <w:b/>
          <w:sz w:val="20"/>
          <w:szCs w:val="20"/>
          <w:lang w:eastAsia="en-US"/>
        </w:rPr>
      </w:pPr>
      <w:r w:rsidRPr="009B3058">
        <w:rPr>
          <w:rFonts w:ascii="Tahoma" w:eastAsia="Arial Narrow" w:hAnsi="Tahoma" w:cs="Tahoma"/>
          <w:b/>
          <w:sz w:val="20"/>
          <w:szCs w:val="20"/>
          <w:lang w:eastAsia="en-US"/>
        </w:rPr>
        <w:t>Podporná funkcionalita</w:t>
      </w:r>
      <w:r w:rsidRPr="009B3058">
        <w:rPr>
          <w:rFonts w:ascii="Tahoma" w:eastAsia="Arial Narrow" w:hAnsi="Tahoma" w:cs="Tahoma"/>
          <w:b/>
          <w:sz w:val="20"/>
          <w:szCs w:val="20"/>
          <w:lang w:eastAsia="en-US"/>
        </w:rPr>
        <w:br/>
      </w:r>
      <w:r w:rsidRPr="009B3058">
        <w:rPr>
          <w:rFonts w:ascii="Tahoma" w:eastAsia="Arial Narrow" w:hAnsi="Tahoma" w:cs="Tahoma"/>
          <w:sz w:val="20"/>
          <w:szCs w:val="20"/>
          <w:lang w:eastAsia="en-US"/>
        </w:rPr>
        <w:t>Podporná funkcionalita predstavuje súbor takých častí systému, ktoré nie sú doménovo priamo previazané s cieľom riešenia, pre jeho funkcionalitu sú však nutné.</w:t>
      </w:r>
    </w:p>
    <w:p w14:paraId="1188DCB1"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lastRenderedPageBreak/>
        <w:t>Medzi štandardná transformácia</w:t>
      </w:r>
      <w:r w:rsidRPr="009B3058">
        <w:rPr>
          <w:rFonts w:ascii="Tahoma" w:eastAsia="Arial Narrow" w:hAnsi="Tahoma" w:cs="Tahoma"/>
          <w:sz w:val="20"/>
          <w:szCs w:val="20"/>
          <w:lang w:eastAsia="en-US"/>
        </w:rPr>
        <w:br/>
        <w:t>ETL funkcionalita, ktorá vykonáva štandardizáciu vstupov na jeden formát, podľa štandardu vybraného typu evidovanej informácie (napr. DATEX II pre dopravné informácie, NeTEx pre grafikony, GPS vs. Kilometrovníky a pod.).</w:t>
      </w:r>
      <w:r w:rsidRPr="009B3058">
        <w:rPr>
          <w:rFonts w:ascii="Tahoma" w:eastAsia="Arial Narrow" w:hAnsi="Tahoma" w:cs="Tahoma"/>
          <w:sz w:val="20"/>
          <w:szCs w:val="20"/>
          <w:lang w:eastAsia="en-US"/>
        </w:rPr>
        <w:br/>
      </w:r>
    </w:p>
    <w:p w14:paraId="4A8724E1"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OpenTelemetry Monitoring</w:t>
      </w:r>
      <w:r w:rsidRPr="009B3058">
        <w:rPr>
          <w:rFonts w:ascii="Tahoma" w:eastAsia="Arial Narrow" w:hAnsi="Tahoma" w:cs="Tahoma"/>
          <w:b/>
          <w:i/>
          <w:sz w:val="20"/>
          <w:szCs w:val="20"/>
          <w:lang w:eastAsia="en-US"/>
        </w:rPr>
        <w:br/>
      </w:r>
      <w:r w:rsidRPr="009B3058">
        <w:rPr>
          <w:rFonts w:ascii="Tahoma" w:eastAsia="Arial Narrow" w:hAnsi="Tahoma" w:cs="Tahoma"/>
          <w:sz w:val="20"/>
          <w:szCs w:val="20"/>
          <w:lang w:eastAsia="en-US"/>
        </w:rPr>
        <w:t>Funkcionalita, ktorá zabezpečuje, že každá časť systému pri vykonávaní ľubovolnej operácie dokáže poskytnúť informáciu o požiadavke ako aj o jeho vykonaní v štandarde OpenTelemetry. Účelom tejto funkcionality je podrobný monitoring stavu riešenia.</w:t>
      </w:r>
    </w:p>
    <w:p w14:paraId="3D9E9684" w14:textId="77777777" w:rsidR="009B3058" w:rsidRPr="009B3058" w:rsidRDefault="009B3058" w:rsidP="009B3058">
      <w:pPr>
        <w:ind w:left="1440"/>
        <w:contextualSpacing/>
        <w:rPr>
          <w:rFonts w:ascii="Tahoma" w:eastAsia="Arial Narrow" w:hAnsi="Tahoma" w:cs="Tahoma"/>
          <w:sz w:val="20"/>
          <w:szCs w:val="20"/>
          <w:lang w:eastAsia="en-US"/>
        </w:rPr>
      </w:pPr>
    </w:p>
    <w:p w14:paraId="08012A70"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Funkcionalita ukladania a životného cyklu údajov</w:t>
      </w:r>
      <w:r w:rsidRPr="009B3058">
        <w:rPr>
          <w:rFonts w:ascii="Tahoma" w:eastAsia="Arial Narrow" w:hAnsi="Tahoma" w:cs="Tahoma"/>
          <w:b/>
          <w:i/>
          <w:sz w:val="20"/>
          <w:szCs w:val="20"/>
          <w:lang w:eastAsia="en-US"/>
        </w:rPr>
        <w:br/>
      </w:r>
      <w:r w:rsidRPr="009B3058">
        <w:rPr>
          <w:rFonts w:ascii="Tahoma" w:eastAsia="Arial Narrow" w:hAnsi="Tahoma" w:cs="Tahoma"/>
          <w:sz w:val="20"/>
          <w:szCs w:val="20"/>
          <w:lang w:eastAsia="en-US"/>
        </w:rPr>
        <w:t>Riešenie eNRI DOP bude spravovať množstvo informácii, ktorých výpovedná hodnota v čase klesá. Preto každý typ záznamu musí mať priradenú politiku udržiavania informácii v systéme tak, aby sa včas presunula do archívneho úložiska, prípadne zo systému odstránila. Celok zabezpečuje aj verzionovanie a historizáciu údajov.</w:t>
      </w:r>
      <w:r w:rsidRPr="009B3058">
        <w:rPr>
          <w:rFonts w:ascii="Tahoma" w:eastAsia="Arial Narrow" w:hAnsi="Tahoma" w:cs="Tahoma"/>
          <w:sz w:val="20"/>
          <w:szCs w:val="20"/>
          <w:lang w:eastAsia="en-US"/>
        </w:rPr>
        <w:br/>
      </w:r>
    </w:p>
    <w:p w14:paraId="2FC5AE0E"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Správa obsahu portálu</w:t>
      </w:r>
      <w:r w:rsidRPr="009B3058">
        <w:rPr>
          <w:rFonts w:ascii="Tahoma" w:eastAsia="Arial Narrow" w:hAnsi="Tahoma" w:cs="Tahoma"/>
          <w:sz w:val="20"/>
          <w:szCs w:val="20"/>
          <w:lang w:eastAsia="en-US"/>
        </w:rPr>
        <w:br/>
        <w:t>Funkcionalita správy obsahu portálu je na úrovni štandardného CMS riešenia.</w:t>
      </w:r>
      <w:r w:rsidRPr="009B3058">
        <w:rPr>
          <w:rFonts w:ascii="Tahoma" w:eastAsia="Arial Narrow" w:hAnsi="Tahoma" w:cs="Tahoma"/>
          <w:sz w:val="20"/>
          <w:szCs w:val="20"/>
          <w:lang w:eastAsia="en-US"/>
        </w:rPr>
        <w:br/>
      </w:r>
    </w:p>
    <w:p w14:paraId="4DB31EBC" w14:textId="77777777" w:rsidR="009B3058" w:rsidRPr="009B3058" w:rsidRDefault="009B3058" w:rsidP="009B3058">
      <w:pPr>
        <w:numPr>
          <w:ilvl w:val="1"/>
          <w:numId w:val="87"/>
        </w:numPr>
        <w:contextualSpacing/>
        <w:rPr>
          <w:rFonts w:ascii="Tahoma" w:eastAsia="Arial Narrow" w:hAnsi="Tahoma" w:cs="Tahoma"/>
          <w:b/>
          <w:i/>
          <w:sz w:val="20"/>
          <w:szCs w:val="20"/>
          <w:lang w:eastAsia="en-US"/>
        </w:rPr>
      </w:pPr>
      <w:r w:rsidRPr="009B3058">
        <w:rPr>
          <w:rFonts w:ascii="Tahoma" w:eastAsia="Arial Narrow" w:hAnsi="Tahoma" w:cs="Tahoma"/>
          <w:b/>
          <w:i/>
          <w:sz w:val="20"/>
          <w:szCs w:val="20"/>
          <w:lang w:eastAsia="en-US"/>
        </w:rPr>
        <w:t>Správa aktivít užívateľov</w:t>
      </w:r>
    </w:p>
    <w:p w14:paraId="6BAEEF5B" w14:textId="77777777" w:rsidR="009B3058" w:rsidRPr="009B3058" w:rsidRDefault="009B3058" w:rsidP="009B3058">
      <w:pPr>
        <w:ind w:left="1440"/>
        <w:contextualSpacing/>
        <w:rPr>
          <w:rFonts w:ascii="Tahoma" w:eastAsia="Arial Narrow" w:hAnsi="Tahoma" w:cs="Tahoma"/>
          <w:sz w:val="20"/>
          <w:szCs w:val="20"/>
          <w:lang w:eastAsia="en-US"/>
        </w:rPr>
      </w:pPr>
      <w:r w:rsidRPr="009B3058">
        <w:rPr>
          <w:rFonts w:ascii="Tahoma" w:eastAsia="Arial Narrow" w:hAnsi="Tahoma" w:cs="Tahoma"/>
          <w:sz w:val="20"/>
          <w:szCs w:val="20"/>
          <w:lang w:eastAsia="en-US"/>
        </w:rPr>
        <w:t>Funkcionalita zabezpečuje podrobný žurnál činnosti ľudských ako aj systémových aktérov. Zaznamenávajú sa aktívne aj pasívne činnosti.</w:t>
      </w:r>
      <w:r w:rsidRPr="009B3058">
        <w:rPr>
          <w:rFonts w:ascii="Tahoma" w:eastAsia="Arial Narrow" w:hAnsi="Tahoma" w:cs="Tahoma"/>
          <w:sz w:val="20"/>
          <w:szCs w:val="20"/>
          <w:lang w:eastAsia="en-US"/>
        </w:rPr>
        <w:br/>
      </w:r>
    </w:p>
    <w:p w14:paraId="312166D4"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Štatistiky a reporting</w:t>
      </w:r>
      <w:r w:rsidRPr="009B3058">
        <w:rPr>
          <w:rFonts w:ascii="Tahoma" w:eastAsia="Arial Narrow" w:hAnsi="Tahoma" w:cs="Tahoma"/>
          <w:b/>
          <w:i/>
          <w:sz w:val="20"/>
          <w:szCs w:val="20"/>
          <w:lang w:eastAsia="en-US"/>
        </w:rPr>
        <w:br/>
      </w:r>
      <w:r w:rsidRPr="009B3058">
        <w:rPr>
          <w:rFonts w:ascii="Tahoma" w:eastAsia="Arial Narrow" w:hAnsi="Tahoma" w:cs="Tahoma"/>
          <w:sz w:val="20"/>
          <w:szCs w:val="20"/>
          <w:lang w:eastAsia="en-US"/>
        </w:rPr>
        <w:t>Funkcionalita vytvárania podrobných štatistík a reportov nad údajmi riešenia. Vytvára časové a inak parametrizovateľné štatistické zostavy nad evidovanými údajmi a ich kombináciami.</w:t>
      </w:r>
    </w:p>
    <w:p w14:paraId="697294BA" w14:textId="77777777" w:rsidR="009B3058" w:rsidRPr="009B3058" w:rsidRDefault="009B3058" w:rsidP="009B3058">
      <w:pPr>
        <w:ind w:left="1440"/>
        <w:contextualSpacing/>
        <w:rPr>
          <w:rFonts w:ascii="Tahoma" w:eastAsia="Arial Narrow" w:hAnsi="Tahoma" w:cs="Tahoma"/>
          <w:sz w:val="20"/>
          <w:szCs w:val="20"/>
          <w:lang w:eastAsia="en-US"/>
        </w:rPr>
      </w:pPr>
    </w:p>
    <w:p w14:paraId="6BC088DF"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IAM + správa užívateľov</w:t>
      </w:r>
      <w:r w:rsidRPr="009B3058">
        <w:rPr>
          <w:rFonts w:ascii="Tahoma" w:eastAsia="Arial Narrow" w:hAnsi="Tahoma" w:cs="Tahoma"/>
          <w:sz w:val="20"/>
          <w:szCs w:val="20"/>
          <w:lang w:eastAsia="en-US"/>
        </w:rPr>
        <w:br/>
        <w:t>Komplexná správa užívateľov, ľudských aj systémových, vrátane správy ich oprávnení a autorizácii.</w:t>
      </w:r>
    </w:p>
    <w:p w14:paraId="544FC307" w14:textId="77777777" w:rsidR="009B3058" w:rsidRPr="009B3058" w:rsidRDefault="009B3058" w:rsidP="009B3058">
      <w:pPr>
        <w:ind w:left="720"/>
        <w:contextualSpacing/>
        <w:rPr>
          <w:rFonts w:ascii="Tahoma" w:eastAsia="Arial Narrow" w:hAnsi="Tahoma" w:cs="Tahoma"/>
          <w:sz w:val="20"/>
          <w:szCs w:val="20"/>
          <w:lang w:eastAsia="en-US"/>
        </w:rPr>
      </w:pPr>
    </w:p>
    <w:p w14:paraId="12F9D2AA" w14:textId="77777777" w:rsidR="009B3058" w:rsidRPr="009B3058" w:rsidRDefault="009B3058" w:rsidP="009B3058">
      <w:pPr>
        <w:numPr>
          <w:ilvl w:val="0"/>
          <w:numId w:val="87"/>
        </w:numPr>
        <w:contextualSpacing/>
        <w:rPr>
          <w:rFonts w:ascii="Tahoma" w:eastAsia="Arial Narrow" w:hAnsi="Tahoma" w:cs="Tahoma"/>
          <w:sz w:val="20"/>
          <w:szCs w:val="20"/>
          <w:lang w:eastAsia="en-US"/>
        </w:rPr>
      </w:pPr>
      <w:r w:rsidRPr="009B3058">
        <w:rPr>
          <w:rFonts w:ascii="Tahoma" w:eastAsia="Arial Narrow" w:hAnsi="Tahoma" w:cs="Tahoma"/>
          <w:b/>
          <w:sz w:val="20"/>
          <w:szCs w:val="20"/>
          <w:lang w:eastAsia="en-US"/>
        </w:rPr>
        <w:t>Funkcionalita registrov eNRI DOP</w:t>
      </w:r>
      <w:r w:rsidRPr="009B3058">
        <w:rPr>
          <w:rFonts w:ascii="Tahoma" w:eastAsia="Arial Narrow" w:hAnsi="Tahoma" w:cs="Tahoma"/>
          <w:sz w:val="20"/>
          <w:szCs w:val="20"/>
          <w:lang w:eastAsia="en-US"/>
        </w:rPr>
        <w:br/>
        <w:t>Registre eNRI DOP sú podstatnou časťou riešenia a predstavujú zdroj pravdy, na základe ktorého riešenie funguje. Registre riešenia sa rozdeľujú na tri hlavné kategórie:</w:t>
      </w:r>
    </w:p>
    <w:p w14:paraId="1513858C" w14:textId="77777777" w:rsidR="009B3058" w:rsidRPr="009B3058" w:rsidRDefault="009B3058" w:rsidP="009B3058">
      <w:pPr>
        <w:numPr>
          <w:ilvl w:val="1"/>
          <w:numId w:val="87"/>
        </w:numPr>
        <w:contextualSpacing/>
        <w:rPr>
          <w:rFonts w:ascii="Tahoma" w:eastAsia="Arial Narrow" w:hAnsi="Tahoma" w:cs="Tahoma"/>
          <w:b/>
          <w:i/>
          <w:sz w:val="20"/>
          <w:szCs w:val="20"/>
          <w:lang w:eastAsia="en-US"/>
        </w:rPr>
      </w:pPr>
      <w:r w:rsidRPr="009B3058">
        <w:rPr>
          <w:rFonts w:ascii="Tahoma" w:eastAsia="Arial Narrow" w:hAnsi="Tahoma" w:cs="Tahoma"/>
          <w:b/>
          <w:i/>
          <w:sz w:val="20"/>
          <w:szCs w:val="20"/>
          <w:lang w:eastAsia="en-US"/>
        </w:rPr>
        <w:t>Registre objektov</w:t>
      </w:r>
      <w:r w:rsidRPr="009B3058">
        <w:rPr>
          <w:rFonts w:ascii="Tahoma" w:eastAsia="Arial Narrow" w:hAnsi="Tahoma" w:cs="Tahoma"/>
          <w:b/>
          <w:i/>
          <w:sz w:val="20"/>
          <w:szCs w:val="20"/>
          <w:lang w:eastAsia="en-US"/>
        </w:rPr>
        <w:br/>
      </w:r>
      <w:r w:rsidRPr="009B3058">
        <w:rPr>
          <w:rFonts w:ascii="Tahoma" w:eastAsia="Arial Narrow" w:hAnsi="Tahoma" w:cs="Tahoma"/>
          <w:sz w:val="20"/>
          <w:szCs w:val="20"/>
          <w:lang w:eastAsia="en-US"/>
        </w:rPr>
        <w:t>Register všetkých evidovaných objektov, vrátane ich metadát. V registri sú aj synchronizované záznamy z RA.</w:t>
      </w:r>
      <w:r w:rsidRPr="009B3058">
        <w:rPr>
          <w:rFonts w:ascii="Tahoma" w:eastAsia="Arial Narrow" w:hAnsi="Tahoma" w:cs="Tahoma"/>
          <w:sz w:val="20"/>
          <w:szCs w:val="20"/>
          <w:lang w:eastAsia="en-US"/>
        </w:rPr>
        <w:br/>
      </w:r>
    </w:p>
    <w:p w14:paraId="28F711C5"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 xml:space="preserve">Registre osôb </w:t>
      </w:r>
      <w:r w:rsidRPr="009B3058">
        <w:rPr>
          <w:rFonts w:ascii="Tahoma" w:eastAsia="Arial Narrow" w:hAnsi="Tahoma" w:cs="Tahoma"/>
          <w:sz w:val="20"/>
          <w:szCs w:val="20"/>
          <w:lang w:eastAsia="en-US"/>
        </w:rPr>
        <w:br/>
        <w:t>Register všetkých osôb, vrátane ich metadát. V registri sú aj synchronizované osoby z RFO, RPO.</w:t>
      </w:r>
      <w:r w:rsidRPr="009B3058">
        <w:rPr>
          <w:rFonts w:ascii="Tahoma" w:eastAsia="Arial Narrow" w:hAnsi="Tahoma" w:cs="Tahoma"/>
          <w:sz w:val="20"/>
          <w:szCs w:val="20"/>
          <w:lang w:eastAsia="en-US"/>
        </w:rPr>
        <w:br/>
      </w:r>
    </w:p>
    <w:p w14:paraId="2971781A" w14:textId="77777777" w:rsidR="009B3058" w:rsidRPr="009B3058" w:rsidRDefault="009B3058" w:rsidP="009B3058">
      <w:pPr>
        <w:numPr>
          <w:ilvl w:val="1"/>
          <w:numId w:val="87"/>
        </w:numPr>
        <w:contextualSpacing/>
        <w:rPr>
          <w:rFonts w:ascii="Tahoma" w:eastAsia="Arial Narrow" w:hAnsi="Tahoma" w:cs="Tahoma"/>
          <w:sz w:val="20"/>
          <w:szCs w:val="20"/>
          <w:lang w:eastAsia="en-US"/>
        </w:rPr>
      </w:pPr>
      <w:r w:rsidRPr="009B3058">
        <w:rPr>
          <w:rFonts w:ascii="Tahoma" w:eastAsia="Arial Narrow" w:hAnsi="Tahoma" w:cs="Tahoma"/>
          <w:b/>
          <w:i/>
          <w:sz w:val="20"/>
          <w:szCs w:val="20"/>
          <w:lang w:eastAsia="en-US"/>
        </w:rPr>
        <w:t>Registre záznamov</w:t>
      </w:r>
      <w:r w:rsidRPr="009B3058">
        <w:rPr>
          <w:rFonts w:ascii="Tahoma" w:eastAsia="Arial Narrow" w:hAnsi="Tahoma" w:cs="Tahoma"/>
          <w:sz w:val="20"/>
          <w:szCs w:val="20"/>
          <w:lang w:eastAsia="en-US"/>
        </w:rPr>
        <w:br/>
        <w:t>Všetky vydané a evidované rozhodnutia a formálne záznamy ako dopravné licencie, povolenky, grafikony, žiadosti a podobne.</w:t>
      </w:r>
    </w:p>
    <w:p w14:paraId="01194681" w14:textId="77777777" w:rsidR="009B3058" w:rsidRPr="009B3058" w:rsidRDefault="009B3058" w:rsidP="009B3058">
      <w:pPr>
        <w:ind w:left="720"/>
        <w:contextualSpacing/>
        <w:rPr>
          <w:rFonts w:ascii="Tahoma" w:eastAsia="Arial Narrow" w:hAnsi="Tahoma" w:cs="Tahoma"/>
          <w:sz w:val="20"/>
          <w:szCs w:val="20"/>
          <w:lang w:eastAsia="en-US"/>
        </w:rPr>
      </w:pPr>
    </w:p>
    <w:p w14:paraId="41B27A29" w14:textId="77777777" w:rsidR="009B3058" w:rsidRPr="009B3058" w:rsidRDefault="009B3058" w:rsidP="009B3058">
      <w:pPr>
        <w:numPr>
          <w:ilvl w:val="0"/>
          <w:numId w:val="87"/>
        </w:numPr>
        <w:contextualSpacing/>
        <w:rPr>
          <w:rFonts w:ascii="Tahoma" w:eastAsia="Arial Narrow" w:hAnsi="Tahoma" w:cs="Tahoma"/>
          <w:sz w:val="20"/>
          <w:szCs w:val="20"/>
          <w:lang w:eastAsia="en-US"/>
        </w:rPr>
      </w:pPr>
      <w:r w:rsidRPr="009B3058">
        <w:rPr>
          <w:rFonts w:ascii="Tahoma" w:eastAsia="Arial Narrow" w:hAnsi="Tahoma" w:cs="Tahoma"/>
          <w:b/>
          <w:sz w:val="20"/>
          <w:szCs w:val="20"/>
          <w:lang w:eastAsia="en-US"/>
        </w:rPr>
        <w:t>Funkcionalita číselníkov a pomocných evidencii</w:t>
      </w:r>
      <w:r w:rsidRPr="009B3058">
        <w:rPr>
          <w:rFonts w:ascii="Tahoma" w:eastAsia="Arial Narrow" w:hAnsi="Tahoma" w:cs="Tahoma"/>
          <w:sz w:val="20"/>
          <w:szCs w:val="20"/>
          <w:lang w:eastAsia="en-US"/>
        </w:rPr>
        <w:br/>
        <w:t>Podporná funkcionalita na základe ktorej sa normalizujú evidencie a registre. Obsahuje všetky číselníky, enumerácie a zoznamy a to vrátane záznamov zo štandardov.</w:t>
      </w:r>
      <w:bookmarkStart w:id="390" w:name="_Toc141089345"/>
      <w:bookmarkStart w:id="391" w:name="_Toc141089499"/>
      <w:bookmarkEnd w:id="390"/>
      <w:bookmarkEnd w:id="391"/>
    </w:p>
    <w:tbl>
      <w:tblPr>
        <w:tblStyle w:val="Mriekatabuky7"/>
        <w:tblW w:w="0" w:type="auto"/>
        <w:tblLayout w:type="fixed"/>
        <w:tblLook w:val="04A0" w:firstRow="1" w:lastRow="0" w:firstColumn="1" w:lastColumn="0" w:noHBand="0" w:noVBand="1"/>
      </w:tblPr>
      <w:tblGrid>
        <w:gridCol w:w="1129"/>
        <w:gridCol w:w="2835"/>
        <w:gridCol w:w="1418"/>
        <w:gridCol w:w="1072"/>
        <w:gridCol w:w="1344"/>
        <w:gridCol w:w="1262"/>
      </w:tblGrid>
      <w:tr w:rsidR="009B3058" w:rsidRPr="009B3058" w14:paraId="02ADC997" w14:textId="77777777" w:rsidTr="009B3058">
        <w:tc>
          <w:tcPr>
            <w:tcW w:w="1129" w:type="dxa"/>
            <w:shd w:val="clear" w:color="auto" w:fill="D9D9D9"/>
          </w:tcPr>
          <w:p w14:paraId="770552AE" w14:textId="77777777" w:rsidR="009B3058" w:rsidRPr="009B3058" w:rsidRDefault="009B3058" w:rsidP="009B3058">
            <w:pPr>
              <w:jc w:val="center"/>
              <w:rPr>
                <w:rFonts w:ascii="Tahoma" w:eastAsia="Tahoma" w:hAnsi="Tahoma" w:cs="Tahoma"/>
                <w:b/>
                <w:sz w:val="20"/>
                <w:szCs w:val="20"/>
                <w:lang w:eastAsia="en-US"/>
              </w:rPr>
            </w:pPr>
          </w:p>
          <w:p w14:paraId="2241D613"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 xml:space="preserve">Kód KS </w:t>
            </w:r>
          </w:p>
          <w:p w14:paraId="52BE49ED"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i/>
                <w:sz w:val="20"/>
                <w:szCs w:val="20"/>
                <w:lang w:eastAsia="en-US"/>
              </w:rPr>
              <w:t>(z MetaIS)</w:t>
            </w:r>
          </w:p>
        </w:tc>
        <w:tc>
          <w:tcPr>
            <w:tcW w:w="2835" w:type="dxa"/>
            <w:shd w:val="clear" w:color="auto" w:fill="D9D9D9"/>
          </w:tcPr>
          <w:p w14:paraId="6926FDAF" w14:textId="77777777" w:rsidR="009B3058" w:rsidRPr="009B3058" w:rsidRDefault="009B3058" w:rsidP="009B3058">
            <w:pPr>
              <w:jc w:val="center"/>
              <w:rPr>
                <w:rFonts w:ascii="Tahoma" w:eastAsia="Tahoma" w:hAnsi="Tahoma" w:cs="Tahoma"/>
                <w:b/>
                <w:sz w:val="20"/>
                <w:szCs w:val="20"/>
                <w:lang w:eastAsia="en-US"/>
              </w:rPr>
            </w:pPr>
          </w:p>
          <w:p w14:paraId="17DF14B1"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Názov KS</w:t>
            </w:r>
          </w:p>
        </w:tc>
        <w:tc>
          <w:tcPr>
            <w:tcW w:w="1418" w:type="dxa"/>
            <w:shd w:val="clear" w:color="auto" w:fill="D9D9D9"/>
          </w:tcPr>
          <w:p w14:paraId="64299647" w14:textId="77777777" w:rsidR="009B3058" w:rsidRPr="009B3058" w:rsidRDefault="009B3058" w:rsidP="009B3058">
            <w:pPr>
              <w:jc w:val="center"/>
              <w:rPr>
                <w:rFonts w:ascii="Tahoma" w:eastAsia="Tahoma" w:hAnsi="Tahoma" w:cs="Tahoma"/>
                <w:b/>
                <w:sz w:val="20"/>
                <w:szCs w:val="20"/>
                <w:lang w:eastAsia="en-US"/>
              </w:rPr>
            </w:pPr>
          </w:p>
          <w:p w14:paraId="2A7702AD"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 xml:space="preserve">Používateľ KS </w:t>
            </w:r>
            <w:r w:rsidRPr="009B3058">
              <w:rPr>
                <w:rFonts w:ascii="Tahoma" w:eastAsia="Tahoma" w:hAnsi="Tahoma" w:cs="Tahoma"/>
                <w:i/>
                <w:sz w:val="20"/>
                <w:szCs w:val="20"/>
                <w:lang w:eastAsia="en-US"/>
              </w:rPr>
              <w:t>(G2C/G2B/G2G/G2A)</w:t>
            </w:r>
          </w:p>
        </w:tc>
        <w:tc>
          <w:tcPr>
            <w:tcW w:w="1072" w:type="dxa"/>
            <w:shd w:val="clear" w:color="auto" w:fill="D9D9D9"/>
          </w:tcPr>
          <w:p w14:paraId="32AE7B5E"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 xml:space="preserve">Životná situácia </w:t>
            </w:r>
          </w:p>
          <w:p w14:paraId="6ABF9ACA"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i/>
                <w:sz w:val="20"/>
                <w:szCs w:val="20"/>
                <w:lang w:eastAsia="en-US"/>
              </w:rPr>
              <w:t>(kód z MetaIS)</w:t>
            </w:r>
          </w:p>
        </w:tc>
        <w:tc>
          <w:tcPr>
            <w:tcW w:w="1344" w:type="dxa"/>
            <w:shd w:val="clear" w:color="auto" w:fill="D9D9D9"/>
          </w:tcPr>
          <w:p w14:paraId="53A228D3" w14:textId="77777777" w:rsidR="009B3058" w:rsidRPr="009B3058" w:rsidRDefault="009B3058" w:rsidP="009B3058">
            <w:pPr>
              <w:jc w:val="center"/>
              <w:rPr>
                <w:rFonts w:ascii="Tahoma" w:eastAsia="Tahoma" w:hAnsi="Tahoma" w:cs="Tahoma"/>
                <w:b/>
                <w:sz w:val="20"/>
                <w:szCs w:val="20"/>
                <w:lang w:eastAsia="en-US"/>
              </w:rPr>
            </w:pPr>
          </w:p>
          <w:p w14:paraId="0F0500A5"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Úroveň elektronizácie KS</w:t>
            </w:r>
          </w:p>
        </w:tc>
        <w:tc>
          <w:tcPr>
            <w:tcW w:w="1262" w:type="dxa"/>
            <w:shd w:val="clear" w:color="auto" w:fill="D9D9D9"/>
          </w:tcPr>
          <w:p w14:paraId="4DF67330"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 xml:space="preserve">Koncovú službu realizuje AS </w:t>
            </w:r>
            <w:r w:rsidRPr="009B3058">
              <w:rPr>
                <w:rFonts w:ascii="Tahoma" w:eastAsia="Tahoma" w:hAnsi="Tahoma" w:cs="Tahoma"/>
                <w:i/>
                <w:sz w:val="20"/>
                <w:szCs w:val="20"/>
                <w:lang w:eastAsia="en-US"/>
              </w:rPr>
              <w:t>(kód AS z MetaIS)</w:t>
            </w:r>
          </w:p>
        </w:tc>
      </w:tr>
      <w:tr w:rsidR="009B3058" w:rsidRPr="009B3058" w14:paraId="285E416F" w14:textId="77777777" w:rsidTr="00313FE4">
        <w:tc>
          <w:tcPr>
            <w:tcW w:w="1129" w:type="dxa"/>
          </w:tcPr>
          <w:p w14:paraId="601B4E77"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t>ks_357313</w:t>
            </w:r>
          </w:p>
        </w:tc>
        <w:tc>
          <w:tcPr>
            <w:tcW w:w="2835" w:type="dxa"/>
          </w:tcPr>
          <w:p w14:paraId="129E164F" w14:textId="77777777" w:rsidR="009B3058" w:rsidRPr="009B3058" w:rsidRDefault="009B3058" w:rsidP="009B3058">
            <w:pPr>
              <w:rPr>
                <w:rFonts w:ascii="Tahoma" w:eastAsia="Tahoma" w:hAnsi="Tahoma" w:cs="Tahoma"/>
                <w:b/>
                <w:sz w:val="20"/>
                <w:szCs w:val="20"/>
                <w:lang w:eastAsia="en-US"/>
              </w:rPr>
            </w:pPr>
            <w:r w:rsidRPr="009B3058">
              <w:rPr>
                <w:rFonts w:ascii="Tahoma" w:eastAsia="Arial Narrow" w:hAnsi="Tahoma" w:cs="Tahoma"/>
                <w:sz w:val="20"/>
                <w:szCs w:val="20"/>
                <w:lang w:eastAsia="en-US"/>
              </w:rPr>
              <w:t>Služba zberu statických dopravných údajov</w:t>
            </w:r>
          </w:p>
        </w:tc>
        <w:tc>
          <w:tcPr>
            <w:tcW w:w="1418" w:type="dxa"/>
          </w:tcPr>
          <w:p w14:paraId="55CA8E78"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G2B/G2G</w:t>
            </w:r>
          </w:p>
        </w:tc>
        <w:tc>
          <w:tcPr>
            <w:tcW w:w="1072" w:type="dxa"/>
          </w:tcPr>
          <w:p w14:paraId="56C86D28"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459086088"/>
            <w:placeholder>
              <w:docPart w:val="06BA0DDA6FC640F2B1B4B9B52ABF55D6"/>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62107005"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3</w:t>
                </w:r>
              </w:p>
            </w:tc>
          </w:sdtContent>
        </w:sdt>
        <w:tc>
          <w:tcPr>
            <w:tcW w:w="1262" w:type="dxa"/>
          </w:tcPr>
          <w:p w14:paraId="2BA65D83"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sz w:val="20"/>
                <w:szCs w:val="20"/>
                <w:lang w:eastAsia="en-US"/>
              </w:rPr>
              <w:t>as_64371</w:t>
            </w:r>
          </w:p>
        </w:tc>
      </w:tr>
      <w:tr w:rsidR="009B3058" w:rsidRPr="009B3058" w14:paraId="5B56B781" w14:textId="77777777" w:rsidTr="00313FE4">
        <w:tc>
          <w:tcPr>
            <w:tcW w:w="1129" w:type="dxa"/>
          </w:tcPr>
          <w:p w14:paraId="430106CE"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lastRenderedPageBreak/>
              <w:t>ks_357314</w:t>
            </w:r>
          </w:p>
        </w:tc>
        <w:tc>
          <w:tcPr>
            <w:tcW w:w="2835" w:type="dxa"/>
          </w:tcPr>
          <w:p w14:paraId="196EF19E" w14:textId="77777777" w:rsidR="009B3058" w:rsidRPr="009B3058" w:rsidRDefault="009B3058" w:rsidP="009B3058">
            <w:pPr>
              <w:rPr>
                <w:rFonts w:ascii="Tahoma" w:eastAsia="Tahoma" w:hAnsi="Tahoma" w:cs="Tahoma"/>
                <w:b/>
                <w:sz w:val="20"/>
                <w:szCs w:val="20"/>
                <w:lang w:eastAsia="en-US"/>
              </w:rPr>
            </w:pPr>
            <w:r w:rsidRPr="009B3058">
              <w:rPr>
                <w:rFonts w:ascii="Tahoma" w:eastAsia="Arial Narrow" w:hAnsi="Tahoma" w:cs="Tahoma"/>
                <w:sz w:val="20"/>
                <w:szCs w:val="20"/>
                <w:lang w:eastAsia="en-US"/>
              </w:rPr>
              <w:t>Služba zberu štatistických údajov</w:t>
            </w:r>
          </w:p>
        </w:tc>
        <w:tc>
          <w:tcPr>
            <w:tcW w:w="1418" w:type="dxa"/>
          </w:tcPr>
          <w:p w14:paraId="5037F9A3"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G2C/G2B/G2G</w:t>
            </w:r>
          </w:p>
        </w:tc>
        <w:tc>
          <w:tcPr>
            <w:tcW w:w="1072" w:type="dxa"/>
          </w:tcPr>
          <w:p w14:paraId="0E70C7BF"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896704094"/>
            <w:placeholder>
              <w:docPart w:val="226E911BE2564D4EABC0EEDE034FD72B"/>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17ABA296"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3</w:t>
                </w:r>
              </w:p>
            </w:tc>
          </w:sdtContent>
        </w:sdt>
        <w:tc>
          <w:tcPr>
            <w:tcW w:w="1262" w:type="dxa"/>
          </w:tcPr>
          <w:p w14:paraId="2E8910D0"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sz w:val="20"/>
                <w:szCs w:val="20"/>
                <w:lang w:eastAsia="en-US"/>
              </w:rPr>
              <w:t>as_64372</w:t>
            </w:r>
          </w:p>
        </w:tc>
      </w:tr>
      <w:tr w:rsidR="009B3058" w:rsidRPr="009B3058" w14:paraId="58FBF389" w14:textId="77777777" w:rsidTr="00313FE4">
        <w:tc>
          <w:tcPr>
            <w:tcW w:w="1129" w:type="dxa"/>
          </w:tcPr>
          <w:p w14:paraId="28CAB5B1"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t>ks_357315</w:t>
            </w:r>
          </w:p>
        </w:tc>
        <w:tc>
          <w:tcPr>
            <w:tcW w:w="2835" w:type="dxa"/>
          </w:tcPr>
          <w:p w14:paraId="03A91B60" w14:textId="77777777" w:rsidR="009B3058" w:rsidRPr="009B3058" w:rsidRDefault="009B3058" w:rsidP="009B3058">
            <w:pPr>
              <w:rPr>
                <w:rFonts w:ascii="Tahoma" w:eastAsia="Tahoma" w:hAnsi="Tahoma" w:cs="Tahoma"/>
                <w:b/>
                <w:sz w:val="20"/>
                <w:szCs w:val="20"/>
                <w:lang w:eastAsia="en-US"/>
              </w:rPr>
            </w:pPr>
            <w:r w:rsidRPr="009B3058">
              <w:rPr>
                <w:rFonts w:ascii="Tahoma" w:eastAsia="Arial Narrow" w:hAnsi="Tahoma" w:cs="Tahoma"/>
                <w:sz w:val="20"/>
                <w:szCs w:val="20"/>
                <w:lang w:eastAsia="en-US"/>
              </w:rPr>
              <w:t>Služba zberu dynamických dopravných informácii</w:t>
            </w:r>
          </w:p>
        </w:tc>
        <w:tc>
          <w:tcPr>
            <w:tcW w:w="1418" w:type="dxa"/>
          </w:tcPr>
          <w:p w14:paraId="098BDDB6"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G2C/G2B/G2G/G2A</w:t>
            </w:r>
          </w:p>
        </w:tc>
        <w:tc>
          <w:tcPr>
            <w:tcW w:w="1072" w:type="dxa"/>
          </w:tcPr>
          <w:p w14:paraId="55C54C8F"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1716734774"/>
            <w:placeholder>
              <w:docPart w:val="DF7A39A1AC0B4FAC83908195E1BADC33"/>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0D16E1B2"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3</w:t>
                </w:r>
              </w:p>
            </w:tc>
          </w:sdtContent>
        </w:sdt>
        <w:tc>
          <w:tcPr>
            <w:tcW w:w="1262" w:type="dxa"/>
          </w:tcPr>
          <w:p w14:paraId="41DD11AD"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sz w:val="20"/>
                <w:szCs w:val="20"/>
                <w:lang w:eastAsia="en-US"/>
              </w:rPr>
              <w:t>as_64373</w:t>
            </w:r>
          </w:p>
        </w:tc>
      </w:tr>
      <w:tr w:rsidR="009B3058" w:rsidRPr="009B3058" w14:paraId="46F58AE3" w14:textId="77777777" w:rsidTr="00313FE4">
        <w:tc>
          <w:tcPr>
            <w:tcW w:w="1129" w:type="dxa"/>
          </w:tcPr>
          <w:p w14:paraId="54BAB8DE"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t>ks_357316</w:t>
            </w:r>
          </w:p>
        </w:tc>
        <w:tc>
          <w:tcPr>
            <w:tcW w:w="2835" w:type="dxa"/>
          </w:tcPr>
          <w:p w14:paraId="1A52FE48" w14:textId="77777777" w:rsidR="009B3058" w:rsidRPr="009B3058" w:rsidRDefault="009B3058" w:rsidP="009B3058">
            <w:pPr>
              <w:rPr>
                <w:rFonts w:ascii="Tahoma" w:eastAsia="Arial Narrow" w:hAnsi="Tahoma" w:cs="Tahoma"/>
                <w:color w:val="FFFFFF"/>
                <w:sz w:val="20"/>
                <w:szCs w:val="20"/>
                <w:lang w:eastAsia="en-US"/>
              </w:rPr>
            </w:pPr>
            <w:r w:rsidRPr="009B3058">
              <w:rPr>
                <w:rFonts w:ascii="Tahoma" w:eastAsia="Arial Narrow" w:hAnsi="Tahoma" w:cs="Tahoma"/>
                <w:sz w:val="20"/>
                <w:szCs w:val="20"/>
                <w:lang w:eastAsia="en-US"/>
              </w:rPr>
              <w:t>Poskytovanie verejných dopravných informácii</w:t>
            </w:r>
          </w:p>
        </w:tc>
        <w:tc>
          <w:tcPr>
            <w:tcW w:w="1418" w:type="dxa"/>
          </w:tcPr>
          <w:p w14:paraId="7CF1DDA1"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G2C/G2B/G2G/G2A</w:t>
            </w:r>
          </w:p>
        </w:tc>
        <w:tc>
          <w:tcPr>
            <w:tcW w:w="1072" w:type="dxa"/>
          </w:tcPr>
          <w:p w14:paraId="65D062A5"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1291427125"/>
            <w:placeholder>
              <w:docPart w:val="81776800821940A8ACEB770DEF413CDB"/>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06654935"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4</w:t>
                </w:r>
              </w:p>
            </w:tc>
          </w:sdtContent>
        </w:sdt>
        <w:tc>
          <w:tcPr>
            <w:tcW w:w="1262" w:type="dxa"/>
          </w:tcPr>
          <w:p w14:paraId="76B633FE"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sz w:val="20"/>
                <w:szCs w:val="20"/>
                <w:lang w:eastAsia="en-US"/>
              </w:rPr>
              <w:t>as_64374</w:t>
            </w:r>
          </w:p>
        </w:tc>
      </w:tr>
      <w:tr w:rsidR="009B3058" w:rsidRPr="009B3058" w14:paraId="759F857C" w14:textId="77777777" w:rsidTr="00313FE4">
        <w:tc>
          <w:tcPr>
            <w:tcW w:w="1129" w:type="dxa"/>
          </w:tcPr>
          <w:p w14:paraId="54DE0ACB"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t>ks_357317</w:t>
            </w:r>
          </w:p>
        </w:tc>
        <w:tc>
          <w:tcPr>
            <w:tcW w:w="2835" w:type="dxa"/>
          </w:tcPr>
          <w:p w14:paraId="6550EFE6" w14:textId="77777777" w:rsidR="009B3058" w:rsidRPr="009B3058" w:rsidRDefault="009B3058" w:rsidP="009B3058">
            <w:pPr>
              <w:rPr>
                <w:rFonts w:ascii="Tahoma" w:eastAsia="Arial Narrow" w:hAnsi="Tahoma" w:cs="Tahoma"/>
                <w:sz w:val="20"/>
                <w:szCs w:val="20"/>
                <w:lang w:eastAsia="en-US"/>
              </w:rPr>
            </w:pPr>
            <w:r w:rsidRPr="009B3058">
              <w:rPr>
                <w:rFonts w:ascii="Tahoma" w:eastAsia="Arial Narrow" w:hAnsi="Tahoma" w:cs="Tahoma"/>
                <w:sz w:val="20"/>
                <w:szCs w:val="20"/>
                <w:lang w:eastAsia="en-US"/>
              </w:rPr>
              <w:t>Služba prehľadu dopravnej infraštruktúry</w:t>
            </w:r>
          </w:p>
        </w:tc>
        <w:tc>
          <w:tcPr>
            <w:tcW w:w="1418" w:type="dxa"/>
          </w:tcPr>
          <w:p w14:paraId="6D1048CE"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G2C/G2B/G2G/G2A</w:t>
            </w:r>
          </w:p>
        </w:tc>
        <w:tc>
          <w:tcPr>
            <w:tcW w:w="1072" w:type="dxa"/>
          </w:tcPr>
          <w:p w14:paraId="24C60983"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1722561649"/>
            <w:placeholder>
              <w:docPart w:val="55F9953F70B34B9AA7FA7DEA1FCD57B3"/>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5C67B809"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4</w:t>
                </w:r>
              </w:p>
            </w:tc>
          </w:sdtContent>
        </w:sdt>
        <w:tc>
          <w:tcPr>
            <w:tcW w:w="1262" w:type="dxa"/>
          </w:tcPr>
          <w:p w14:paraId="120C1C1F"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sz w:val="20"/>
                <w:szCs w:val="20"/>
                <w:lang w:eastAsia="en-US"/>
              </w:rPr>
              <w:t>as_64375</w:t>
            </w:r>
          </w:p>
        </w:tc>
      </w:tr>
      <w:tr w:rsidR="009B3058" w:rsidRPr="009B3058" w14:paraId="52B1C59F" w14:textId="77777777" w:rsidTr="00313FE4">
        <w:tc>
          <w:tcPr>
            <w:tcW w:w="1129" w:type="dxa"/>
          </w:tcPr>
          <w:p w14:paraId="03D0D70B"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t>ks_357318</w:t>
            </w:r>
          </w:p>
        </w:tc>
        <w:tc>
          <w:tcPr>
            <w:tcW w:w="2835" w:type="dxa"/>
          </w:tcPr>
          <w:p w14:paraId="7DD6712C" w14:textId="77777777" w:rsidR="009B3058" w:rsidRPr="009B3058" w:rsidRDefault="009B3058" w:rsidP="009B3058">
            <w:pPr>
              <w:rPr>
                <w:rFonts w:ascii="Tahoma" w:eastAsia="Arial Narrow" w:hAnsi="Tahoma" w:cs="Tahoma"/>
                <w:sz w:val="20"/>
                <w:szCs w:val="20"/>
                <w:lang w:eastAsia="en-US"/>
              </w:rPr>
            </w:pPr>
            <w:r w:rsidRPr="009B3058">
              <w:rPr>
                <w:rFonts w:ascii="Tahoma" w:eastAsia="Arial Narrow" w:hAnsi="Tahoma" w:cs="Tahoma"/>
                <w:sz w:val="20"/>
                <w:szCs w:val="20"/>
                <w:lang w:eastAsia="en-US"/>
              </w:rPr>
              <w:t>Služba plánovania trás</w:t>
            </w:r>
          </w:p>
        </w:tc>
        <w:tc>
          <w:tcPr>
            <w:tcW w:w="1418" w:type="dxa"/>
          </w:tcPr>
          <w:p w14:paraId="26C09D52"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G2B/G2G/G2A</w:t>
            </w:r>
          </w:p>
        </w:tc>
        <w:tc>
          <w:tcPr>
            <w:tcW w:w="1072" w:type="dxa"/>
          </w:tcPr>
          <w:p w14:paraId="466021D7"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1736775746"/>
            <w:placeholder>
              <w:docPart w:val="949F6C6D6F5C4A2EB1127A0CE110F316"/>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70FF00C8"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3</w:t>
                </w:r>
              </w:p>
            </w:tc>
          </w:sdtContent>
        </w:sdt>
        <w:tc>
          <w:tcPr>
            <w:tcW w:w="1262" w:type="dxa"/>
          </w:tcPr>
          <w:p w14:paraId="01CDE408"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sz w:val="20"/>
                <w:szCs w:val="20"/>
                <w:lang w:eastAsia="en-US"/>
              </w:rPr>
              <w:t>as_64376</w:t>
            </w:r>
          </w:p>
        </w:tc>
      </w:tr>
      <w:tr w:rsidR="009B3058" w:rsidRPr="009B3058" w14:paraId="2BDD240F" w14:textId="77777777" w:rsidTr="00313FE4">
        <w:tc>
          <w:tcPr>
            <w:tcW w:w="1129" w:type="dxa"/>
          </w:tcPr>
          <w:p w14:paraId="08F73FE1"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t>ks_357319</w:t>
            </w:r>
          </w:p>
        </w:tc>
        <w:tc>
          <w:tcPr>
            <w:tcW w:w="2835" w:type="dxa"/>
          </w:tcPr>
          <w:p w14:paraId="105A606D" w14:textId="77777777" w:rsidR="009B3058" w:rsidRPr="009B3058" w:rsidRDefault="009B3058" w:rsidP="009B3058">
            <w:pPr>
              <w:rPr>
                <w:rFonts w:ascii="Tahoma" w:eastAsia="Arial Narrow" w:hAnsi="Tahoma" w:cs="Tahoma"/>
                <w:sz w:val="20"/>
                <w:szCs w:val="20"/>
                <w:lang w:eastAsia="en-US"/>
              </w:rPr>
            </w:pPr>
            <w:r w:rsidRPr="009B3058">
              <w:rPr>
                <w:rFonts w:ascii="Tahoma" w:eastAsia="Arial Narrow" w:hAnsi="Tahoma" w:cs="Tahoma"/>
                <w:sz w:val="20"/>
                <w:szCs w:val="20"/>
                <w:lang w:eastAsia="en-US"/>
              </w:rPr>
              <w:t>Služba plánovania multimodálnej dopravy</w:t>
            </w:r>
          </w:p>
        </w:tc>
        <w:tc>
          <w:tcPr>
            <w:tcW w:w="1418" w:type="dxa"/>
          </w:tcPr>
          <w:p w14:paraId="7631E639"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G2B/G2G/G2A</w:t>
            </w:r>
          </w:p>
        </w:tc>
        <w:tc>
          <w:tcPr>
            <w:tcW w:w="1072" w:type="dxa"/>
          </w:tcPr>
          <w:p w14:paraId="735A147C"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2117483498"/>
            <w:placeholder>
              <w:docPart w:val="39DBDB800EE74954988FB8C8D220D8F8"/>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61D0DBF2"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3</w:t>
                </w:r>
              </w:p>
            </w:tc>
          </w:sdtContent>
        </w:sdt>
        <w:tc>
          <w:tcPr>
            <w:tcW w:w="1262" w:type="dxa"/>
          </w:tcPr>
          <w:p w14:paraId="2492B958"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sz w:val="20"/>
                <w:szCs w:val="20"/>
                <w:lang w:eastAsia="en-US"/>
              </w:rPr>
              <w:t>as_64377</w:t>
            </w:r>
          </w:p>
        </w:tc>
      </w:tr>
      <w:tr w:rsidR="009B3058" w:rsidRPr="009B3058" w14:paraId="1B1C0FD7" w14:textId="77777777" w:rsidTr="00313FE4">
        <w:tc>
          <w:tcPr>
            <w:tcW w:w="1129" w:type="dxa"/>
          </w:tcPr>
          <w:p w14:paraId="5DBD2B0A"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t>ks_357320</w:t>
            </w:r>
          </w:p>
        </w:tc>
        <w:tc>
          <w:tcPr>
            <w:tcW w:w="2835" w:type="dxa"/>
          </w:tcPr>
          <w:p w14:paraId="3D29056F" w14:textId="77777777" w:rsidR="009B3058" w:rsidRPr="009B3058" w:rsidRDefault="009B3058" w:rsidP="009B3058">
            <w:pPr>
              <w:rPr>
                <w:rFonts w:ascii="Tahoma" w:eastAsia="Arial Narrow" w:hAnsi="Tahoma" w:cs="Tahoma"/>
                <w:sz w:val="20"/>
                <w:szCs w:val="20"/>
                <w:lang w:eastAsia="en-US"/>
              </w:rPr>
            </w:pPr>
            <w:r w:rsidRPr="009B3058">
              <w:rPr>
                <w:rFonts w:ascii="Tahoma" w:eastAsia="Arial Narrow" w:hAnsi="Tahoma" w:cs="Tahoma"/>
                <w:sz w:val="20"/>
                <w:szCs w:val="20"/>
                <w:lang w:eastAsia="en-US"/>
              </w:rPr>
              <w:t>Služba zberu a vyhodnotenia bezpečnosti pozemných komunikácii</w:t>
            </w:r>
          </w:p>
        </w:tc>
        <w:tc>
          <w:tcPr>
            <w:tcW w:w="1418" w:type="dxa"/>
          </w:tcPr>
          <w:p w14:paraId="69C25541"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G2B/G2G</w:t>
            </w:r>
          </w:p>
        </w:tc>
        <w:tc>
          <w:tcPr>
            <w:tcW w:w="1072" w:type="dxa"/>
          </w:tcPr>
          <w:p w14:paraId="5F4D87F6"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1117264459"/>
            <w:placeholder>
              <w:docPart w:val="78FA6399494C4E8086ACDAEDA7A37484"/>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3C65D10B"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4</w:t>
                </w:r>
              </w:p>
            </w:tc>
          </w:sdtContent>
        </w:sdt>
        <w:tc>
          <w:tcPr>
            <w:tcW w:w="1262" w:type="dxa"/>
          </w:tcPr>
          <w:p w14:paraId="29116352"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sz w:val="20"/>
                <w:szCs w:val="20"/>
                <w:lang w:eastAsia="en-US"/>
              </w:rPr>
              <w:t>as_64378, as_64379</w:t>
            </w:r>
          </w:p>
        </w:tc>
      </w:tr>
      <w:tr w:rsidR="009B3058" w:rsidRPr="009B3058" w14:paraId="0E6B3094" w14:textId="77777777" w:rsidTr="00313FE4">
        <w:tc>
          <w:tcPr>
            <w:tcW w:w="1129" w:type="dxa"/>
          </w:tcPr>
          <w:p w14:paraId="1E9876C9"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t>ks_357321</w:t>
            </w:r>
          </w:p>
        </w:tc>
        <w:tc>
          <w:tcPr>
            <w:tcW w:w="2835" w:type="dxa"/>
          </w:tcPr>
          <w:p w14:paraId="5A11C207" w14:textId="77777777" w:rsidR="009B3058" w:rsidRPr="009B3058" w:rsidRDefault="009B3058" w:rsidP="009B3058">
            <w:pPr>
              <w:rPr>
                <w:rFonts w:ascii="Tahoma" w:eastAsia="Arial Narrow" w:hAnsi="Tahoma" w:cs="Tahoma"/>
                <w:sz w:val="20"/>
                <w:szCs w:val="20"/>
                <w:lang w:eastAsia="en-US"/>
              </w:rPr>
            </w:pPr>
            <w:r w:rsidRPr="009B3058">
              <w:rPr>
                <w:rFonts w:ascii="Tahoma" w:eastAsia="Arial Narrow" w:hAnsi="Tahoma" w:cs="Tahoma"/>
                <w:sz w:val="20"/>
                <w:szCs w:val="20"/>
                <w:lang w:eastAsia="en-US"/>
              </w:rPr>
              <w:t>Služba dopravnej licencie</w:t>
            </w:r>
          </w:p>
        </w:tc>
        <w:tc>
          <w:tcPr>
            <w:tcW w:w="1418" w:type="dxa"/>
          </w:tcPr>
          <w:p w14:paraId="764D6B8B"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G2B/G2G/ G2A</w:t>
            </w:r>
          </w:p>
        </w:tc>
        <w:tc>
          <w:tcPr>
            <w:tcW w:w="1072" w:type="dxa"/>
          </w:tcPr>
          <w:p w14:paraId="1323AE02"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1511287940"/>
            <w:placeholder>
              <w:docPart w:val="E0973B84A12241C2BC71ED0531EBD00C"/>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5AD7359A"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5</w:t>
                </w:r>
              </w:p>
            </w:tc>
          </w:sdtContent>
        </w:sdt>
        <w:tc>
          <w:tcPr>
            <w:tcW w:w="1262" w:type="dxa"/>
          </w:tcPr>
          <w:p w14:paraId="0D303B9A"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as_64380, as_64381, as_64382</w:t>
            </w:r>
          </w:p>
        </w:tc>
      </w:tr>
      <w:tr w:rsidR="009B3058" w:rsidRPr="009B3058" w14:paraId="4858E8AB" w14:textId="77777777" w:rsidTr="00313FE4">
        <w:tc>
          <w:tcPr>
            <w:tcW w:w="1129" w:type="dxa"/>
          </w:tcPr>
          <w:p w14:paraId="413368FE"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t>ks_357322</w:t>
            </w:r>
          </w:p>
        </w:tc>
        <w:tc>
          <w:tcPr>
            <w:tcW w:w="2835" w:type="dxa"/>
          </w:tcPr>
          <w:p w14:paraId="6C4FC032" w14:textId="77777777" w:rsidR="009B3058" w:rsidRPr="009B3058" w:rsidRDefault="009B3058" w:rsidP="009B3058">
            <w:pPr>
              <w:rPr>
                <w:rFonts w:ascii="Tahoma" w:eastAsia="Arial Narrow" w:hAnsi="Tahoma" w:cs="Tahoma"/>
                <w:sz w:val="20"/>
                <w:szCs w:val="20"/>
                <w:lang w:eastAsia="en-US"/>
              </w:rPr>
            </w:pPr>
            <w:r w:rsidRPr="009B3058">
              <w:rPr>
                <w:rFonts w:ascii="Tahoma" w:eastAsia="Arial Narrow" w:hAnsi="Tahoma" w:cs="Tahoma"/>
                <w:sz w:val="20"/>
                <w:szCs w:val="20"/>
                <w:lang w:eastAsia="en-US"/>
              </w:rPr>
              <w:t>Služba dopravných povolení</w:t>
            </w:r>
          </w:p>
        </w:tc>
        <w:tc>
          <w:tcPr>
            <w:tcW w:w="1418" w:type="dxa"/>
          </w:tcPr>
          <w:p w14:paraId="4A8D3BE5"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G2B/G2G/ G2A</w:t>
            </w:r>
          </w:p>
        </w:tc>
        <w:tc>
          <w:tcPr>
            <w:tcW w:w="1072" w:type="dxa"/>
          </w:tcPr>
          <w:p w14:paraId="273F923D"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353158655"/>
            <w:placeholder>
              <w:docPart w:val="5E8A7206B3FD46B5ADBE5E9DC5C015B7"/>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4CDA0407"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4</w:t>
                </w:r>
              </w:p>
            </w:tc>
          </w:sdtContent>
        </w:sdt>
        <w:tc>
          <w:tcPr>
            <w:tcW w:w="1262" w:type="dxa"/>
          </w:tcPr>
          <w:p w14:paraId="62D96086"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sz w:val="20"/>
                <w:szCs w:val="20"/>
                <w:lang w:eastAsia="en-US"/>
              </w:rPr>
              <w:t>as_64383</w:t>
            </w:r>
          </w:p>
        </w:tc>
      </w:tr>
      <w:tr w:rsidR="009B3058" w:rsidRPr="009B3058" w14:paraId="14D2F5DE" w14:textId="77777777" w:rsidTr="00313FE4">
        <w:tc>
          <w:tcPr>
            <w:tcW w:w="1129" w:type="dxa"/>
          </w:tcPr>
          <w:p w14:paraId="15E2C8DB"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t>ks_357323</w:t>
            </w:r>
          </w:p>
        </w:tc>
        <w:tc>
          <w:tcPr>
            <w:tcW w:w="2835" w:type="dxa"/>
          </w:tcPr>
          <w:p w14:paraId="38404024" w14:textId="77777777" w:rsidR="009B3058" w:rsidRPr="009B3058" w:rsidRDefault="009B3058" w:rsidP="009B3058">
            <w:pPr>
              <w:rPr>
                <w:rFonts w:ascii="Tahoma" w:eastAsia="Arial Narrow" w:hAnsi="Tahoma" w:cs="Tahoma"/>
                <w:sz w:val="20"/>
                <w:szCs w:val="20"/>
                <w:lang w:eastAsia="en-US"/>
              </w:rPr>
            </w:pPr>
            <w:r w:rsidRPr="009B3058">
              <w:rPr>
                <w:rFonts w:ascii="Tahoma" w:eastAsia="Arial Narrow" w:hAnsi="Tahoma" w:cs="Tahoma"/>
                <w:sz w:val="20"/>
                <w:szCs w:val="20"/>
                <w:lang w:eastAsia="en-US"/>
              </w:rPr>
              <w:t>Poskytovanie minoritných služieb v doprave</w:t>
            </w:r>
          </w:p>
        </w:tc>
        <w:tc>
          <w:tcPr>
            <w:tcW w:w="1418" w:type="dxa"/>
          </w:tcPr>
          <w:p w14:paraId="13E982F7"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G2C/G2B</w:t>
            </w:r>
          </w:p>
        </w:tc>
        <w:tc>
          <w:tcPr>
            <w:tcW w:w="1072" w:type="dxa"/>
          </w:tcPr>
          <w:p w14:paraId="00520810"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789014610"/>
            <w:placeholder>
              <w:docPart w:val="787EDB7D652C4ED6B548421892D2CAC9"/>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660C087B"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3</w:t>
                </w:r>
              </w:p>
            </w:tc>
          </w:sdtContent>
        </w:sdt>
        <w:tc>
          <w:tcPr>
            <w:tcW w:w="1262" w:type="dxa"/>
          </w:tcPr>
          <w:p w14:paraId="76AE3923"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sz w:val="20"/>
                <w:szCs w:val="20"/>
                <w:lang w:eastAsia="en-US"/>
              </w:rPr>
              <w:t>as_64384</w:t>
            </w:r>
          </w:p>
        </w:tc>
      </w:tr>
      <w:tr w:rsidR="009B3058" w:rsidRPr="009B3058" w14:paraId="5BB004D6" w14:textId="77777777" w:rsidTr="00313FE4">
        <w:tc>
          <w:tcPr>
            <w:tcW w:w="1129" w:type="dxa"/>
          </w:tcPr>
          <w:p w14:paraId="7C2F0CC1" w14:textId="77777777" w:rsidR="009B3058" w:rsidRPr="009B3058" w:rsidRDefault="009B3058" w:rsidP="009B3058">
            <w:pPr>
              <w:rPr>
                <w:rFonts w:ascii="Tahoma" w:eastAsia="Tahoma" w:hAnsi="Tahoma" w:cs="Tahoma"/>
                <w:sz w:val="20"/>
                <w:szCs w:val="20"/>
                <w:lang w:eastAsia="en-US"/>
              </w:rPr>
            </w:pPr>
            <w:r w:rsidRPr="009B3058">
              <w:rPr>
                <w:rFonts w:ascii="Tahoma" w:eastAsia="Tahoma" w:hAnsi="Tahoma" w:cs="Tahoma"/>
                <w:sz w:val="20"/>
                <w:szCs w:val="20"/>
                <w:lang w:eastAsia="en-US"/>
              </w:rPr>
              <w:t>ks_357324</w:t>
            </w:r>
          </w:p>
        </w:tc>
        <w:tc>
          <w:tcPr>
            <w:tcW w:w="2835" w:type="dxa"/>
          </w:tcPr>
          <w:p w14:paraId="3409306A" w14:textId="77777777" w:rsidR="009B3058" w:rsidRPr="009B3058" w:rsidRDefault="009B3058" w:rsidP="009B3058">
            <w:pPr>
              <w:rPr>
                <w:rFonts w:ascii="Tahoma" w:eastAsia="Arial Narrow" w:hAnsi="Tahoma" w:cs="Tahoma"/>
                <w:sz w:val="20"/>
                <w:szCs w:val="20"/>
                <w:lang w:eastAsia="en-US"/>
              </w:rPr>
            </w:pPr>
            <w:r w:rsidRPr="009B3058">
              <w:rPr>
                <w:rFonts w:ascii="Tahoma" w:eastAsia="Arial Narrow" w:hAnsi="Tahoma" w:cs="Tahoma"/>
                <w:sz w:val="20"/>
                <w:szCs w:val="20"/>
                <w:lang w:eastAsia="en-US"/>
              </w:rPr>
              <w:t>Služba rezervácie dopravných kapacít</w:t>
            </w:r>
          </w:p>
        </w:tc>
        <w:tc>
          <w:tcPr>
            <w:tcW w:w="1418" w:type="dxa"/>
          </w:tcPr>
          <w:p w14:paraId="5F93265A"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b/>
                <w:sz w:val="20"/>
                <w:szCs w:val="20"/>
                <w:lang w:eastAsia="en-US"/>
              </w:rPr>
              <w:t>G2B/G2G/G2A</w:t>
            </w:r>
          </w:p>
        </w:tc>
        <w:tc>
          <w:tcPr>
            <w:tcW w:w="1072" w:type="dxa"/>
          </w:tcPr>
          <w:p w14:paraId="2B332E5A" w14:textId="77777777" w:rsidR="009B3058" w:rsidRPr="009B3058" w:rsidRDefault="009B3058" w:rsidP="009B3058">
            <w:pPr>
              <w:jc w:val="center"/>
              <w:rPr>
                <w:rFonts w:ascii="Tahoma" w:eastAsia="Tahoma" w:hAnsi="Tahoma" w:cs="Tahoma"/>
                <w:b/>
                <w:sz w:val="20"/>
                <w:szCs w:val="20"/>
                <w:lang w:eastAsia="en-US"/>
              </w:rPr>
            </w:pPr>
            <w:r w:rsidRPr="009B3058">
              <w:rPr>
                <w:rFonts w:ascii="Tahoma" w:hAnsi="Tahoma" w:cs="Tahoma"/>
                <w:sz w:val="20"/>
                <w:szCs w:val="20"/>
                <w:lang w:eastAsia="en-US"/>
              </w:rPr>
              <w:t>C04- 081</w:t>
            </w:r>
          </w:p>
        </w:tc>
        <w:sdt>
          <w:sdtPr>
            <w:rPr>
              <w:rFonts w:ascii="Tahoma" w:eastAsia="Tahoma" w:hAnsi="Tahoma" w:cs="Tahoma"/>
              <w:sz w:val="20"/>
              <w:szCs w:val="20"/>
              <w:lang w:eastAsia="en-US"/>
            </w:rPr>
            <w:id w:val="-1926481185"/>
            <w:placeholder>
              <w:docPart w:val="7E6B556E0DD248E2AA80DB4478132ACC"/>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6585FC7F" w14:textId="77777777" w:rsidR="009B3058" w:rsidRPr="009B3058" w:rsidRDefault="009B3058" w:rsidP="009B3058">
                <w:pPr>
                  <w:jc w:val="center"/>
                  <w:rPr>
                    <w:rFonts w:ascii="Tahoma" w:eastAsia="Tahoma" w:hAnsi="Tahoma" w:cs="Tahoma"/>
                    <w:sz w:val="20"/>
                    <w:szCs w:val="20"/>
                    <w:lang w:eastAsia="en-US"/>
                  </w:rPr>
                </w:pPr>
                <w:r w:rsidRPr="009B3058">
                  <w:rPr>
                    <w:rFonts w:ascii="Tahoma" w:eastAsia="Tahoma" w:hAnsi="Tahoma" w:cs="Tahoma"/>
                    <w:sz w:val="20"/>
                    <w:szCs w:val="20"/>
                    <w:lang w:eastAsia="en-US"/>
                  </w:rPr>
                  <w:t>úroveň 4</w:t>
                </w:r>
              </w:p>
            </w:tc>
          </w:sdtContent>
        </w:sdt>
        <w:tc>
          <w:tcPr>
            <w:tcW w:w="1262" w:type="dxa"/>
          </w:tcPr>
          <w:p w14:paraId="6034911E" w14:textId="77777777" w:rsidR="009B3058" w:rsidRPr="009B3058" w:rsidRDefault="009B3058" w:rsidP="009B3058">
            <w:pPr>
              <w:jc w:val="center"/>
              <w:rPr>
                <w:rFonts w:ascii="Tahoma" w:eastAsia="Tahoma" w:hAnsi="Tahoma" w:cs="Tahoma"/>
                <w:b/>
                <w:sz w:val="20"/>
                <w:szCs w:val="20"/>
                <w:lang w:eastAsia="en-US"/>
              </w:rPr>
            </w:pPr>
            <w:r w:rsidRPr="009B3058">
              <w:rPr>
                <w:rFonts w:ascii="Tahoma" w:eastAsia="Tahoma" w:hAnsi="Tahoma" w:cs="Tahoma"/>
                <w:sz w:val="20"/>
                <w:szCs w:val="20"/>
                <w:lang w:eastAsia="en-US"/>
              </w:rPr>
              <w:t>as_64385</w:t>
            </w:r>
          </w:p>
        </w:tc>
      </w:tr>
    </w:tbl>
    <w:p w14:paraId="0AB676E3" w14:textId="77777777" w:rsidR="009B3058" w:rsidRPr="009B3058" w:rsidRDefault="009B3058" w:rsidP="009B3058">
      <w:pPr>
        <w:tabs>
          <w:tab w:val="left" w:pos="851"/>
          <w:tab w:val="center" w:pos="3119"/>
        </w:tabs>
        <w:ind w:left="1580"/>
        <w:contextualSpacing/>
        <w:jc w:val="both"/>
        <w:rPr>
          <w:rFonts w:ascii="Tahoma" w:hAnsi="Tahoma" w:cs="Tahoma"/>
          <w:color w:val="44546A"/>
          <w:sz w:val="20"/>
          <w:szCs w:val="20"/>
          <w:lang w:eastAsia="en-US"/>
        </w:rPr>
      </w:pPr>
      <w:r w:rsidRPr="009B3058">
        <w:rPr>
          <w:rFonts w:ascii="Tahoma" w:hAnsi="Tahoma" w:cs="Tahoma"/>
          <w:color w:val="44546A"/>
          <w:sz w:val="20"/>
          <w:szCs w:val="20"/>
          <w:lang w:eastAsia="en-US"/>
        </w:rPr>
        <w:t>Tabuľka č.1 Prehľad koncových služieb, ktoré budú výstupom projektu</w:t>
      </w:r>
    </w:p>
    <w:tbl>
      <w:tblPr>
        <w:tblStyle w:val="Mriekatabuky7"/>
        <w:tblW w:w="9067" w:type="dxa"/>
        <w:tblLayout w:type="fixed"/>
        <w:tblLook w:val="04A0" w:firstRow="1" w:lastRow="0" w:firstColumn="1" w:lastColumn="0" w:noHBand="0" w:noVBand="1"/>
      </w:tblPr>
      <w:tblGrid>
        <w:gridCol w:w="1129"/>
        <w:gridCol w:w="2835"/>
        <w:gridCol w:w="3828"/>
        <w:gridCol w:w="1275"/>
      </w:tblGrid>
      <w:tr w:rsidR="00BE4A08" w:rsidRPr="009B3058" w14:paraId="66CF469B" w14:textId="77777777" w:rsidTr="009B3058">
        <w:tc>
          <w:tcPr>
            <w:tcW w:w="1129" w:type="dxa"/>
            <w:shd w:val="clear" w:color="auto" w:fill="D9D9D9"/>
          </w:tcPr>
          <w:p w14:paraId="14FBA095" w14:textId="77777777" w:rsidR="009B3058" w:rsidRPr="009B3058" w:rsidRDefault="009B3058" w:rsidP="009B3058">
            <w:pPr>
              <w:jc w:val="center"/>
              <w:rPr>
                <w:rFonts w:ascii="Tahoma" w:eastAsia="Tahoma" w:hAnsi="Tahoma" w:cs="Tahoma"/>
                <w:b/>
                <w:sz w:val="16"/>
                <w:szCs w:val="16"/>
                <w:lang w:eastAsia="en-US"/>
              </w:rPr>
            </w:pPr>
          </w:p>
          <w:p w14:paraId="144C3DDD"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 xml:space="preserve">Kód KS </w:t>
            </w:r>
          </w:p>
          <w:p w14:paraId="4BEDF092"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i/>
                <w:sz w:val="16"/>
                <w:szCs w:val="16"/>
                <w:lang w:eastAsia="en-US"/>
              </w:rPr>
              <w:t>(z MetaIS)</w:t>
            </w:r>
          </w:p>
        </w:tc>
        <w:tc>
          <w:tcPr>
            <w:tcW w:w="2835" w:type="dxa"/>
            <w:shd w:val="clear" w:color="auto" w:fill="D9D9D9"/>
          </w:tcPr>
          <w:p w14:paraId="0232EE1B" w14:textId="77777777" w:rsidR="009B3058" w:rsidRPr="009B3058" w:rsidRDefault="009B3058" w:rsidP="009B3058">
            <w:pPr>
              <w:jc w:val="center"/>
              <w:rPr>
                <w:rFonts w:ascii="Tahoma" w:eastAsia="Tahoma" w:hAnsi="Tahoma" w:cs="Tahoma"/>
                <w:b/>
                <w:sz w:val="16"/>
                <w:szCs w:val="16"/>
                <w:lang w:eastAsia="en-US"/>
              </w:rPr>
            </w:pPr>
          </w:p>
          <w:p w14:paraId="76E525D9"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Názov KS</w:t>
            </w:r>
          </w:p>
        </w:tc>
        <w:tc>
          <w:tcPr>
            <w:tcW w:w="3828" w:type="dxa"/>
            <w:shd w:val="clear" w:color="auto" w:fill="D9D9D9"/>
          </w:tcPr>
          <w:p w14:paraId="4FE9DDD6" w14:textId="77777777" w:rsidR="009B3058" w:rsidRPr="009B3058" w:rsidRDefault="009B3058" w:rsidP="009B3058">
            <w:pPr>
              <w:jc w:val="center"/>
              <w:rPr>
                <w:rFonts w:ascii="Tahoma" w:eastAsia="Tahoma" w:hAnsi="Tahoma" w:cs="Tahoma"/>
                <w:b/>
                <w:sz w:val="16"/>
                <w:szCs w:val="16"/>
                <w:lang w:eastAsia="en-US"/>
              </w:rPr>
            </w:pPr>
          </w:p>
          <w:p w14:paraId="59F029CA"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Popis služby</w:t>
            </w:r>
          </w:p>
        </w:tc>
        <w:tc>
          <w:tcPr>
            <w:tcW w:w="1275" w:type="dxa"/>
            <w:shd w:val="clear" w:color="auto" w:fill="D9D9D9"/>
          </w:tcPr>
          <w:p w14:paraId="6D801C6C"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Kanál</w:t>
            </w:r>
          </w:p>
        </w:tc>
      </w:tr>
      <w:tr w:rsidR="009B3058" w:rsidRPr="009B3058" w14:paraId="502E0B12" w14:textId="77777777" w:rsidTr="00313FE4">
        <w:tc>
          <w:tcPr>
            <w:tcW w:w="1129" w:type="dxa"/>
          </w:tcPr>
          <w:p w14:paraId="38D48D63"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ks_357313</w:t>
            </w:r>
          </w:p>
        </w:tc>
        <w:tc>
          <w:tcPr>
            <w:tcW w:w="2835" w:type="dxa"/>
          </w:tcPr>
          <w:p w14:paraId="4D40EA14" w14:textId="77777777" w:rsidR="009B3058" w:rsidRPr="009B3058" w:rsidRDefault="009B3058" w:rsidP="009B3058">
            <w:pPr>
              <w:rPr>
                <w:rFonts w:ascii="Tahoma" w:eastAsia="Tahoma" w:hAnsi="Tahoma" w:cs="Tahoma"/>
                <w:b/>
                <w:sz w:val="16"/>
                <w:szCs w:val="16"/>
                <w:lang w:eastAsia="en-US"/>
              </w:rPr>
            </w:pPr>
            <w:r w:rsidRPr="009B3058">
              <w:rPr>
                <w:rFonts w:ascii="Tahoma" w:eastAsia="Arial Narrow" w:hAnsi="Tahoma" w:cs="Tahoma"/>
                <w:sz w:val="16"/>
                <w:szCs w:val="16"/>
                <w:lang w:eastAsia="en-US"/>
              </w:rPr>
              <w:t>Služba zberu statických dopravných údajov</w:t>
            </w:r>
          </w:p>
        </w:tc>
        <w:tc>
          <w:tcPr>
            <w:tcW w:w="3828" w:type="dxa"/>
          </w:tcPr>
          <w:p w14:paraId="4E60D64F"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Zber údajov o dopravnej infraštruktúre, ktorá predstavuje statické údaje o doprave. Súčasťou zbieraných údajov sú cestné, traťové, vodné a letecké dopravné kanály ako aj vybavenosť dopravnej infraštruktúry. Zber sa vykonáva proprietárnymi rozhraniami prispôsobenými zdrojovým systémom, pre údaje bez zdrojového systému sa využije formulárový zber. Charakter údajov je geoinformačný obohatený o metadáta.</w:t>
            </w:r>
          </w:p>
        </w:tc>
        <w:tc>
          <w:tcPr>
            <w:tcW w:w="1275" w:type="dxa"/>
          </w:tcPr>
          <w:p w14:paraId="740A74C1"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Rozhranie, web</w:t>
            </w:r>
          </w:p>
        </w:tc>
      </w:tr>
      <w:tr w:rsidR="009B3058" w:rsidRPr="009B3058" w14:paraId="4EB517E9" w14:textId="77777777" w:rsidTr="00313FE4">
        <w:tc>
          <w:tcPr>
            <w:tcW w:w="1129" w:type="dxa"/>
          </w:tcPr>
          <w:p w14:paraId="116B8E3B"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ks_357314</w:t>
            </w:r>
          </w:p>
        </w:tc>
        <w:tc>
          <w:tcPr>
            <w:tcW w:w="2835" w:type="dxa"/>
          </w:tcPr>
          <w:p w14:paraId="663C14FE" w14:textId="77777777" w:rsidR="009B3058" w:rsidRPr="009B3058" w:rsidRDefault="009B3058" w:rsidP="009B3058">
            <w:pPr>
              <w:rPr>
                <w:rFonts w:ascii="Tahoma" w:eastAsia="Tahoma" w:hAnsi="Tahoma" w:cs="Tahoma"/>
                <w:b/>
                <w:sz w:val="16"/>
                <w:szCs w:val="16"/>
                <w:lang w:eastAsia="en-US"/>
              </w:rPr>
            </w:pPr>
            <w:r w:rsidRPr="009B3058">
              <w:rPr>
                <w:rFonts w:ascii="Tahoma" w:eastAsia="Arial Narrow" w:hAnsi="Tahoma" w:cs="Tahoma"/>
                <w:sz w:val="16"/>
                <w:szCs w:val="16"/>
                <w:lang w:eastAsia="en-US"/>
              </w:rPr>
              <w:t>Služba zberu štatistických údajov</w:t>
            </w:r>
          </w:p>
        </w:tc>
        <w:tc>
          <w:tcPr>
            <w:tcW w:w="3828" w:type="dxa"/>
          </w:tcPr>
          <w:p w14:paraId="29FE50E1"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Štatistické informácie sa zbierajú vo vzťahu k evidovaným objektom systému, na úrovni  vyťaženosti prvkov dopravnej infraštruktúry, vyťaženosti dopravných prostriedkov, nehodovosti a podobne. . Zber sa vykonáva proprietárnymi rozhraniami prispôsobenými zdrojovým systémom, pre údaje bez zdrojového systému sa využije formulárový zber. Charakter údajov je metadátový.</w:t>
            </w:r>
          </w:p>
        </w:tc>
        <w:tc>
          <w:tcPr>
            <w:tcW w:w="1275" w:type="dxa"/>
          </w:tcPr>
          <w:p w14:paraId="1C71A434"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sz w:val="16"/>
                <w:szCs w:val="16"/>
                <w:lang w:eastAsia="en-US"/>
              </w:rPr>
              <w:t>Rozhranie, web</w:t>
            </w:r>
          </w:p>
        </w:tc>
      </w:tr>
      <w:tr w:rsidR="009B3058" w:rsidRPr="009B3058" w14:paraId="7BEE551A" w14:textId="77777777" w:rsidTr="00313FE4">
        <w:tc>
          <w:tcPr>
            <w:tcW w:w="1129" w:type="dxa"/>
          </w:tcPr>
          <w:p w14:paraId="14632841"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ks_357315</w:t>
            </w:r>
          </w:p>
        </w:tc>
        <w:tc>
          <w:tcPr>
            <w:tcW w:w="2835" w:type="dxa"/>
          </w:tcPr>
          <w:p w14:paraId="3B0BFA97" w14:textId="77777777" w:rsidR="009B3058" w:rsidRPr="009B3058" w:rsidRDefault="009B3058" w:rsidP="009B3058">
            <w:pPr>
              <w:rPr>
                <w:rFonts w:ascii="Tahoma" w:eastAsia="Tahoma" w:hAnsi="Tahoma" w:cs="Tahoma"/>
                <w:b/>
                <w:sz w:val="16"/>
                <w:szCs w:val="16"/>
                <w:lang w:eastAsia="en-US"/>
              </w:rPr>
            </w:pPr>
            <w:r w:rsidRPr="009B3058">
              <w:rPr>
                <w:rFonts w:ascii="Tahoma" w:eastAsia="Arial Narrow" w:hAnsi="Tahoma" w:cs="Tahoma"/>
                <w:sz w:val="16"/>
                <w:szCs w:val="16"/>
                <w:lang w:eastAsia="en-US"/>
              </w:rPr>
              <w:t>Služba zberu dynamických dopravných informácii</w:t>
            </w:r>
          </w:p>
        </w:tc>
        <w:tc>
          <w:tcPr>
            <w:tcW w:w="3828" w:type="dxa"/>
          </w:tcPr>
          <w:p w14:paraId="55993671"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Dynamické dopravné informácie sú tvorené plánovanými, neplánovanými, alebo neovplyvniteľnými udalosťami nad evidovanou dopravnou infraštruktúrou. Ide o údaje o stave dopravy, výlukách, meteo informácie, údaje o údržbe a stave infraštruktúry. Zber sa vykonáva v štandardoch Datex II, TAP-TSI a pomocou  proprietárnych rozhraní prispôsobených zdrojovým informačným systémom. Charakter údajov je metadátový s geolokalizáciou.</w:t>
            </w:r>
          </w:p>
        </w:tc>
        <w:tc>
          <w:tcPr>
            <w:tcW w:w="1275" w:type="dxa"/>
          </w:tcPr>
          <w:p w14:paraId="71CA60BE"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Rozhranie</w:t>
            </w:r>
          </w:p>
        </w:tc>
      </w:tr>
      <w:tr w:rsidR="009B3058" w:rsidRPr="009B3058" w14:paraId="79045432" w14:textId="77777777" w:rsidTr="00313FE4">
        <w:tc>
          <w:tcPr>
            <w:tcW w:w="1129" w:type="dxa"/>
          </w:tcPr>
          <w:p w14:paraId="0143BEDC"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ks_357316</w:t>
            </w:r>
          </w:p>
        </w:tc>
        <w:tc>
          <w:tcPr>
            <w:tcW w:w="2835" w:type="dxa"/>
          </w:tcPr>
          <w:p w14:paraId="1EFDAD81" w14:textId="77777777" w:rsidR="009B3058" w:rsidRPr="009B3058" w:rsidRDefault="009B3058" w:rsidP="009B3058">
            <w:pPr>
              <w:rPr>
                <w:rFonts w:ascii="Tahoma" w:eastAsia="Arial Narrow" w:hAnsi="Tahoma" w:cs="Tahoma"/>
                <w:color w:val="FFFFFF"/>
                <w:sz w:val="16"/>
                <w:szCs w:val="16"/>
                <w:lang w:eastAsia="en-US"/>
              </w:rPr>
            </w:pPr>
            <w:r w:rsidRPr="009B3058">
              <w:rPr>
                <w:rFonts w:ascii="Tahoma" w:eastAsia="Arial Narrow" w:hAnsi="Tahoma" w:cs="Tahoma"/>
                <w:sz w:val="16"/>
                <w:szCs w:val="16"/>
                <w:lang w:eastAsia="en-US"/>
              </w:rPr>
              <w:t>Poskytovanie verejných dopravných informácii</w:t>
            </w:r>
          </w:p>
        </w:tc>
        <w:tc>
          <w:tcPr>
            <w:tcW w:w="3828" w:type="dxa"/>
          </w:tcPr>
          <w:p w14:paraId="04F5EE75"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Poskytovanie údajov prebieha pomocou štandardizovaných rozhraní Datex II, TAP-TSI, resp v textovej forme na portály eNRI DOP a vizualizácie na mapovom podklade vo vzťahu k evidovanej dopravnej infraštruktúre. Poskytovanie verejných dopravných informácii predstavuje dynamický rozmer národného prístupového bodu podľa nariadenia EK 886/2013 a 885/2013.</w:t>
            </w:r>
          </w:p>
        </w:tc>
        <w:tc>
          <w:tcPr>
            <w:tcW w:w="1275" w:type="dxa"/>
          </w:tcPr>
          <w:p w14:paraId="69C9AD25"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sz w:val="16"/>
                <w:szCs w:val="16"/>
                <w:lang w:eastAsia="en-US"/>
              </w:rPr>
              <w:t>Rozhranie, web</w:t>
            </w:r>
          </w:p>
        </w:tc>
      </w:tr>
      <w:tr w:rsidR="009B3058" w:rsidRPr="009B3058" w14:paraId="567D841C" w14:textId="77777777" w:rsidTr="00313FE4">
        <w:tc>
          <w:tcPr>
            <w:tcW w:w="1129" w:type="dxa"/>
          </w:tcPr>
          <w:p w14:paraId="361EEBF7"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lastRenderedPageBreak/>
              <w:t>ks_357317</w:t>
            </w:r>
          </w:p>
        </w:tc>
        <w:tc>
          <w:tcPr>
            <w:tcW w:w="2835" w:type="dxa"/>
          </w:tcPr>
          <w:p w14:paraId="5B4F287D" w14:textId="77777777" w:rsidR="009B3058" w:rsidRPr="009B3058" w:rsidRDefault="009B3058" w:rsidP="009B3058">
            <w:pPr>
              <w:rPr>
                <w:rFonts w:ascii="Tahoma" w:eastAsia="Arial Narrow" w:hAnsi="Tahoma" w:cs="Tahoma"/>
                <w:sz w:val="16"/>
                <w:szCs w:val="16"/>
                <w:lang w:eastAsia="en-US"/>
              </w:rPr>
            </w:pPr>
            <w:r w:rsidRPr="009B3058">
              <w:rPr>
                <w:rFonts w:ascii="Tahoma" w:eastAsia="Arial Narrow" w:hAnsi="Tahoma" w:cs="Tahoma"/>
                <w:sz w:val="16"/>
                <w:szCs w:val="16"/>
                <w:lang w:eastAsia="en-US"/>
              </w:rPr>
              <w:t>Služba prehľadu dopravnej infraštruktúry</w:t>
            </w:r>
          </w:p>
        </w:tc>
        <w:tc>
          <w:tcPr>
            <w:tcW w:w="3828" w:type="dxa"/>
          </w:tcPr>
          <w:p w14:paraId="06D12160"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Prehľad dopravnej infraštruktúry sprístupňuje pomocou mapovej vizualizácie na portály eNRI DOP evidovanú dopravnú infraštruktúru vrátane vybavenosti a parametrov evidovaných objektov.</w:t>
            </w:r>
          </w:p>
        </w:tc>
        <w:tc>
          <w:tcPr>
            <w:tcW w:w="1275" w:type="dxa"/>
          </w:tcPr>
          <w:p w14:paraId="1FFA0AD0"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sz w:val="16"/>
                <w:szCs w:val="16"/>
                <w:lang w:eastAsia="en-US"/>
              </w:rPr>
              <w:t>web</w:t>
            </w:r>
          </w:p>
        </w:tc>
      </w:tr>
      <w:tr w:rsidR="009B3058" w:rsidRPr="009B3058" w14:paraId="717C7A6C" w14:textId="77777777" w:rsidTr="00313FE4">
        <w:tc>
          <w:tcPr>
            <w:tcW w:w="1129" w:type="dxa"/>
          </w:tcPr>
          <w:p w14:paraId="28420901"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ks_357318</w:t>
            </w:r>
          </w:p>
        </w:tc>
        <w:tc>
          <w:tcPr>
            <w:tcW w:w="2835" w:type="dxa"/>
          </w:tcPr>
          <w:p w14:paraId="0860353F" w14:textId="77777777" w:rsidR="009B3058" w:rsidRPr="009B3058" w:rsidRDefault="009B3058" w:rsidP="009B3058">
            <w:pPr>
              <w:rPr>
                <w:rFonts w:ascii="Tahoma" w:eastAsia="Arial Narrow" w:hAnsi="Tahoma" w:cs="Tahoma"/>
                <w:sz w:val="16"/>
                <w:szCs w:val="16"/>
                <w:lang w:eastAsia="en-US"/>
              </w:rPr>
            </w:pPr>
            <w:r w:rsidRPr="009B3058">
              <w:rPr>
                <w:rFonts w:ascii="Tahoma" w:eastAsia="Arial Narrow" w:hAnsi="Tahoma" w:cs="Tahoma"/>
                <w:sz w:val="16"/>
                <w:szCs w:val="16"/>
                <w:lang w:eastAsia="en-US"/>
              </w:rPr>
              <w:t>Služba plánovania trás</w:t>
            </w:r>
          </w:p>
        </w:tc>
        <w:tc>
          <w:tcPr>
            <w:tcW w:w="3828" w:type="dxa"/>
          </w:tcPr>
          <w:p w14:paraId="6DE7691B"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Umožňuje cestujúcej verejnosti plánovanie individuálnej osobnej dopravy s využitím dopravnej infraštruktúry nad mapovým vizualizačným podkladom.</w:t>
            </w:r>
          </w:p>
        </w:tc>
        <w:tc>
          <w:tcPr>
            <w:tcW w:w="1275" w:type="dxa"/>
          </w:tcPr>
          <w:p w14:paraId="61B82BFD"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web</w:t>
            </w:r>
          </w:p>
        </w:tc>
      </w:tr>
      <w:tr w:rsidR="009B3058" w:rsidRPr="009B3058" w14:paraId="095B9799" w14:textId="77777777" w:rsidTr="00313FE4">
        <w:tc>
          <w:tcPr>
            <w:tcW w:w="1129" w:type="dxa"/>
          </w:tcPr>
          <w:p w14:paraId="4F71888E"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ks_357319</w:t>
            </w:r>
          </w:p>
        </w:tc>
        <w:tc>
          <w:tcPr>
            <w:tcW w:w="2835" w:type="dxa"/>
          </w:tcPr>
          <w:p w14:paraId="51908B39" w14:textId="77777777" w:rsidR="009B3058" w:rsidRPr="009B3058" w:rsidRDefault="009B3058" w:rsidP="009B3058">
            <w:pPr>
              <w:rPr>
                <w:rFonts w:ascii="Tahoma" w:eastAsia="Arial Narrow" w:hAnsi="Tahoma" w:cs="Tahoma"/>
                <w:sz w:val="16"/>
                <w:szCs w:val="16"/>
                <w:lang w:eastAsia="en-US"/>
              </w:rPr>
            </w:pPr>
            <w:r w:rsidRPr="009B3058">
              <w:rPr>
                <w:rFonts w:ascii="Tahoma" w:eastAsia="Arial Narrow" w:hAnsi="Tahoma" w:cs="Tahoma"/>
                <w:sz w:val="16"/>
                <w:szCs w:val="16"/>
                <w:lang w:eastAsia="en-US"/>
              </w:rPr>
              <w:t>Služba plánovania multimodálnej dopravy</w:t>
            </w:r>
          </w:p>
        </w:tc>
        <w:tc>
          <w:tcPr>
            <w:tcW w:w="3828" w:type="dxa"/>
          </w:tcPr>
          <w:p w14:paraId="3139E92B"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Umožňuje cestujúcej verejnosti plánovanie osobnej dopravy s využitím hromadnej verejnej dopravy na základe grafikonov a to aj v kombinácii s individuálnou dopravou. Služba sa poskytuje nad mapovým podkladom portálu eNRI DOP.</w:t>
            </w:r>
          </w:p>
        </w:tc>
        <w:tc>
          <w:tcPr>
            <w:tcW w:w="1275" w:type="dxa"/>
          </w:tcPr>
          <w:p w14:paraId="15B2D9D6"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sz w:val="16"/>
                <w:szCs w:val="16"/>
                <w:lang w:eastAsia="en-US"/>
              </w:rPr>
              <w:t>web</w:t>
            </w:r>
          </w:p>
        </w:tc>
      </w:tr>
      <w:tr w:rsidR="009B3058" w:rsidRPr="009B3058" w14:paraId="707FB51F" w14:textId="77777777" w:rsidTr="00313FE4">
        <w:tc>
          <w:tcPr>
            <w:tcW w:w="1129" w:type="dxa"/>
          </w:tcPr>
          <w:p w14:paraId="19D38C8B"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ks_357321</w:t>
            </w:r>
          </w:p>
        </w:tc>
        <w:tc>
          <w:tcPr>
            <w:tcW w:w="2835" w:type="dxa"/>
          </w:tcPr>
          <w:p w14:paraId="63C380AB" w14:textId="77777777" w:rsidR="009B3058" w:rsidRPr="009B3058" w:rsidRDefault="009B3058" w:rsidP="009B3058">
            <w:pPr>
              <w:rPr>
                <w:rFonts w:ascii="Tahoma" w:eastAsia="Arial Narrow" w:hAnsi="Tahoma" w:cs="Tahoma"/>
                <w:sz w:val="16"/>
                <w:szCs w:val="16"/>
                <w:lang w:eastAsia="en-US"/>
              </w:rPr>
            </w:pPr>
            <w:r w:rsidRPr="009B3058">
              <w:rPr>
                <w:rFonts w:ascii="Tahoma" w:eastAsia="Arial Narrow" w:hAnsi="Tahoma" w:cs="Tahoma"/>
                <w:sz w:val="16"/>
                <w:szCs w:val="16"/>
                <w:lang w:eastAsia="en-US"/>
              </w:rPr>
              <w:t>Služba dopravnej licencie</w:t>
            </w:r>
          </w:p>
        </w:tc>
        <w:tc>
          <w:tcPr>
            <w:tcW w:w="3828" w:type="dxa"/>
          </w:tcPr>
          <w:p w14:paraId="5E2C0798"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Komplexné agendové zabezpečenie vydania a evidencie dopravných licencii vo verejnej osobnej doprave, vrátane možnosti optimalizácie grafikonov.</w:t>
            </w:r>
          </w:p>
        </w:tc>
        <w:tc>
          <w:tcPr>
            <w:tcW w:w="1275" w:type="dxa"/>
          </w:tcPr>
          <w:p w14:paraId="5A2C4C80"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web</w:t>
            </w:r>
          </w:p>
        </w:tc>
      </w:tr>
      <w:tr w:rsidR="009B3058" w:rsidRPr="009B3058" w14:paraId="58B292E3" w14:textId="77777777" w:rsidTr="00313FE4">
        <w:tc>
          <w:tcPr>
            <w:tcW w:w="1129" w:type="dxa"/>
          </w:tcPr>
          <w:p w14:paraId="6E54524E"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ks_357322</w:t>
            </w:r>
          </w:p>
        </w:tc>
        <w:tc>
          <w:tcPr>
            <w:tcW w:w="2835" w:type="dxa"/>
          </w:tcPr>
          <w:p w14:paraId="33E677D8" w14:textId="77777777" w:rsidR="009B3058" w:rsidRPr="009B3058" w:rsidRDefault="009B3058" w:rsidP="009B3058">
            <w:pPr>
              <w:rPr>
                <w:rFonts w:ascii="Tahoma" w:eastAsia="Arial Narrow" w:hAnsi="Tahoma" w:cs="Tahoma"/>
                <w:sz w:val="16"/>
                <w:szCs w:val="16"/>
                <w:lang w:eastAsia="en-US"/>
              </w:rPr>
            </w:pPr>
            <w:r w:rsidRPr="009B3058">
              <w:rPr>
                <w:rFonts w:ascii="Tahoma" w:eastAsia="Arial Narrow" w:hAnsi="Tahoma" w:cs="Tahoma"/>
                <w:sz w:val="16"/>
                <w:szCs w:val="16"/>
                <w:lang w:eastAsia="en-US"/>
              </w:rPr>
              <w:t>Služba dopravných povolení</w:t>
            </w:r>
          </w:p>
        </w:tc>
        <w:tc>
          <w:tcPr>
            <w:tcW w:w="3828" w:type="dxa"/>
          </w:tcPr>
          <w:p w14:paraId="2B905689"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Komplexné agendové riešenie na vydávanie a spotrebovanie dopravných povolení nákladnej dopravy z tretích krajín na základe bilaterálnych dohôd.</w:t>
            </w:r>
          </w:p>
        </w:tc>
        <w:tc>
          <w:tcPr>
            <w:tcW w:w="1275" w:type="dxa"/>
          </w:tcPr>
          <w:p w14:paraId="5B54A108"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sz w:val="16"/>
                <w:szCs w:val="16"/>
                <w:lang w:eastAsia="en-US"/>
              </w:rPr>
              <w:t>web</w:t>
            </w:r>
          </w:p>
        </w:tc>
      </w:tr>
      <w:tr w:rsidR="009B3058" w:rsidRPr="009B3058" w14:paraId="375BA16A" w14:textId="77777777" w:rsidTr="00313FE4">
        <w:tc>
          <w:tcPr>
            <w:tcW w:w="1129" w:type="dxa"/>
          </w:tcPr>
          <w:p w14:paraId="55B9E648"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ks_357323</w:t>
            </w:r>
          </w:p>
        </w:tc>
        <w:tc>
          <w:tcPr>
            <w:tcW w:w="2835" w:type="dxa"/>
          </w:tcPr>
          <w:p w14:paraId="57C42D80" w14:textId="77777777" w:rsidR="009B3058" w:rsidRPr="009B3058" w:rsidRDefault="009B3058" w:rsidP="009B3058">
            <w:pPr>
              <w:rPr>
                <w:rFonts w:ascii="Tahoma" w:eastAsia="Arial Narrow" w:hAnsi="Tahoma" w:cs="Tahoma"/>
                <w:sz w:val="16"/>
                <w:szCs w:val="16"/>
                <w:lang w:eastAsia="en-US"/>
              </w:rPr>
            </w:pPr>
            <w:r w:rsidRPr="009B3058">
              <w:rPr>
                <w:rFonts w:ascii="Tahoma" w:eastAsia="Arial Narrow" w:hAnsi="Tahoma" w:cs="Tahoma"/>
                <w:sz w:val="16"/>
                <w:szCs w:val="16"/>
                <w:lang w:eastAsia="en-US"/>
              </w:rPr>
              <w:t>Poskytovanie minoritných služieb v doprave</w:t>
            </w:r>
          </w:p>
        </w:tc>
        <w:tc>
          <w:tcPr>
            <w:tcW w:w="3828" w:type="dxa"/>
          </w:tcPr>
          <w:p w14:paraId="1C125D12"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Podporná služba pre propagáciu a sprístupnenie alternatívnych foriem dopravy a ostatných minoritných služieb súvisiacich s dopravou. Charakter informácii je metadátový s geolokačnou informáciou u mieste dostupnosti minoritnej služby. Za minoritné služby sa považujú požičovne ekologických dopravných prostriedkov, chránené parkoviská, prícestná občianska vybavenosť a podobne.</w:t>
            </w:r>
          </w:p>
        </w:tc>
        <w:tc>
          <w:tcPr>
            <w:tcW w:w="1275" w:type="dxa"/>
          </w:tcPr>
          <w:p w14:paraId="07893FA7"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sz w:val="16"/>
                <w:szCs w:val="16"/>
                <w:lang w:eastAsia="en-US"/>
              </w:rPr>
              <w:t>Rozhranie, web</w:t>
            </w:r>
          </w:p>
        </w:tc>
      </w:tr>
      <w:tr w:rsidR="009B3058" w:rsidRPr="009B3058" w14:paraId="378161DF" w14:textId="77777777" w:rsidTr="00313FE4">
        <w:tc>
          <w:tcPr>
            <w:tcW w:w="1129" w:type="dxa"/>
          </w:tcPr>
          <w:p w14:paraId="514C3EBE"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ks_357324</w:t>
            </w:r>
          </w:p>
        </w:tc>
        <w:tc>
          <w:tcPr>
            <w:tcW w:w="2835" w:type="dxa"/>
          </w:tcPr>
          <w:p w14:paraId="750FD3B1" w14:textId="77777777" w:rsidR="009B3058" w:rsidRPr="009B3058" w:rsidRDefault="009B3058" w:rsidP="009B3058">
            <w:pPr>
              <w:rPr>
                <w:rFonts w:ascii="Tahoma" w:eastAsia="Arial Narrow" w:hAnsi="Tahoma" w:cs="Tahoma"/>
                <w:sz w:val="16"/>
                <w:szCs w:val="16"/>
                <w:lang w:eastAsia="en-US"/>
              </w:rPr>
            </w:pPr>
            <w:r w:rsidRPr="009B3058">
              <w:rPr>
                <w:rFonts w:ascii="Tahoma" w:eastAsia="Arial Narrow" w:hAnsi="Tahoma" w:cs="Tahoma"/>
                <w:sz w:val="16"/>
                <w:szCs w:val="16"/>
                <w:lang w:eastAsia="en-US"/>
              </w:rPr>
              <w:t>Služba rezervácie dopravných kapacít</w:t>
            </w:r>
          </w:p>
        </w:tc>
        <w:tc>
          <w:tcPr>
            <w:tcW w:w="3828" w:type="dxa"/>
          </w:tcPr>
          <w:p w14:paraId="7B3910E1"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Agenda rezervovaná pre OVM, pomocou ktorej optimalizujú rezerváciu dopravných kapacít na zabezpečenie verejnej hromadnej dopravy na úrovni samospráv, VÚC, alebo štátu ako celku.</w:t>
            </w:r>
          </w:p>
        </w:tc>
        <w:tc>
          <w:tcPr>
            <w:tcW w:w="1275" w:type="dxa"/>
          </w:tcPr>
          <w:p w14:paraId="57497103"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sz w:val="16"/>
                <w:szCs w:val="16"/>
                <w:lang w:eastAsia="en-US"/>
              </w:rPr>
              <w:t>web</w:t>
            </w:r>
          </w:p>
        </w:tc>
      </w:tr>
    </w:tbl>
    <w:p w14:paraId="7994836C" w14:textId="77777777" w:rsidR="009B3058" w:rsidRPr="009B3058" w:rsidRDefault="009B3058" w:rsidP="009B3058">
      <w:pPr>
        <w:rPr>
          <w:rFonts w:ascii="Tahoma" w:hAnsi="Tahoma" w:cs="Tahoma"/>
          <w:sz w:val="20"/>
          <w:szCs w:val="20"/>
          <w:lang w:eastAsia="en-US"/>
        </w:rPr>
      </w:pPr>
    </w:p>
    <w:p w14:paraId="5182B727" w14:textId="77777777" w:rsidR="009B3058" w:rsidRPr="009B3058" w:rsidRDefault="009B3058" w:rsidP="009B3058">
      <w:pPr>
        <w:keepNext/>
        <w:numPr>
          <w:ilvl w:val="1"/>
          <w:numId w:val="0"/>
        </w:numPr>
        <w:spacing w:before="240" w:after="60"/>
        <w:ind w:left="576" w:hanging="576"/>
        <w:outlineLvl w:val="1"/>
        <w:rPr>
          <w:rFonts w:ascii="Tahoma" w:hAnsi="Tahoma" w:cs="Tahoma"/>
          <w:b/>
          <w:bCs/>
          <w:iCs/>
          <w:sz w:val="20"/>
          <w:szCs w:val="20"/>
          <w:lang w:eastAsia="en-US"/>
        </w:rPr>
      </w:pPr>
      <w:bookmarkStart w:id="392" w:name="_Toc198647015"/>
      <w:r w:rsidRPr="009B3058">
        <w:rPr>
          <w:rFonts w:ascii="Tahoma" w:hAnsi="Tahoma" w:cs="Tahoma"/>
          <w:b/>
          <w:bCs/>
          <w:iCs/>
          <w:sz w:val="20"/>
          <w:szCs w:val="20"/>
          <w:lang w:eastAsia="en-US"/>
        </w:rPr>
        <w:t>Aplikačná vrstva</w:t>
      </w:r>
      <w:bookmarkEnd w:id="392"/>
    </w:p>
    <w:p w14:paraId="1EB922D2" w14:textId="77777777" w:rsidR="009B3058" w:rsidRPr="009B3058" w:rsidRDefault="009B3058" w:rsidP="009B3058">
      <w:pPr>
        <w:rPr>
          <w:rFonts w:ascii="Tahoma" w:hAnsi="Tahoma" w:cs="Tahoma"/>
          <w:sz w:val="20"/>
          <w:szCs w:val="20"/>
          <w:lang w:eastAsia="en-US"/>
        </w:rPr>
      </w:pPr>
    </w:p>
    <w:p w14:paraId="3F7988FD" w14:textId="77777777" w:rsidR="009B3058" w:rsidRPr="009B3058" w:rsidRDefault="009B3058" w:rsidP="009B3058">
      <w:pPr>
        <w:rPr>
          <w:rFonts w:ascii="Tahoma" w:eastAsia="Arial Narrow" w:hAnsi="Tahoma" w:cs="Tahoma"/>
          <w:sz w:val="20"/>
          <w:szCs w:val="20"/>
          <w:lang w:eastAsia="en-US"/>
        </w:rPr>
      </w:pPr>
      <w:r w:rsidRPr="009B3058">
        <w:rPr>
          <w:rFonts w:ascii="Tahoma" w:eastAsia="Arial Narrow" w:hAnsi="Tahoma" w:cs="Tahoma"/>
          <w:sz w:val="20"/>
          <w:szCs w:val="20"/>
          <w:lang w:eastAsia="en-US"/>
        </w:rPr>
        <w:t>Náhľad aplikačnej architektúry (Application View – Component diagram) je na nasledujúcom obrázku:</w:t>
      </w:r>
    </w:p>
    <w:p w14:paraId="34891C51" w14:textId="77777777" w:rsidR="009B3058" w:rsidRPr="009B3058" w:rsidRDefault="009B3058" w:rsidP="009B3058">
      <w:pPr>
        <w:rPr>
          <w:rFonts w:ascii="Tahoma" w:eastAsia="Arial Narrow" w:hAnsi="Tahoma" w:cs="Tahoma"/>
          <w:sz w:val="20"/>
          <w:szCs w:val="20"/>
          <w:lang w:eastAsia="en-US"/>
        </w:rPr>
      </w:pPr>
    </w:p>
    <w:p w14:paraId="026B7127" w14:textId="77777777" w:rsidR="009B3058" w:rsidRPr="009B3058" w:rsidRDefault="009B3058" w:rsidP="006D1F19">
      <w:pPr>
        <w:keepNext/>
        <w:ind w:right="848"/>
        <w:jc w:val="center"/>
        <w:rPr>
          <w:sz w:val="22"/>
          <w:szCs w:val="20"/>
          <w:lang w:eastAsia="en-US"/>
        </w:rPr>
      </w:pPr>
      <w:r w:rsidRPr="009B3058">
        <w:rPr>
          <w:noProof/>
          <w:sz w:val="22"/>
          <w:szCs w:val="20"/>
          <w:lang w:eastAsia="sk-SK"/>
        </w:rPr>
        <w:lastRenderedPageBreak/>
        <w:drawing>
          <wp:inline distT="0" distB="0" distL="0" distR="0" wp14:anchorId="6C4D77F3" wp14:editId="13A8576D">
            <wp:extent cx="6471497" cy="4623387"/>
            <wp:effectExtent l="0" t="0" r="5715" b="6350"/>
            <wp:docPr id="148469747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697471" name="Picture 1" descr="A screenshot of a computer program&#10;&#10;Description automatically generated"/>
                    <pic:cNvPicPr/>
                  </pic:nvPicPr>
                  <pic:blipFill>
                    <a:blip r:embed="rId17"/>
                    <a:stretch>
                      <a:fillRect/>
                    </a:stretch>
                  </pic:blipFill>
                  <pic:spPr>
                    <a:xfrm>
                      <a:off x="0" y="0"/>
                      <a:ext cx="6569563" cy="4693448"/>
                    </a:xfrm>
                    <a:prstGeom prst="rect">
                      <a:avLst/>
                    </a:prstGeom>
                  </pic:spPr>
                </pic:pic>
              </a:graphicData>
            </a:graphic>
          </wp:inline>
        </w:drawing>
      </w:r>
    </w:p>
    <w:p w14:paraId="377DF870" w14:textId="0FAAB3F2" w:rsidR="009B3058" w:rsidRPr="009B3058" w:rsidRDefault="009B3058" w:rsidP="006D1F19">
      <w:pPr>
        <w:spacing w:after="200"/>
        <w:jc w:val="center"/>
        <w:rPr>
          <w:noProof/>
          <w:sz w:val="22"/>
          <w:szCs w:val="20"/>
          <w:lang w:eastAsia="sk-SK"/>
        </w:rPr>
      </w:pPr>
      <w:r w:rsidRPr="009B3058">
        <w:rPr>
          <w:i/>
          <w:iCs/>
          <w:color w:val="44546A"/>
          <w:sz w:val="18"/>
          <w:szCs w:val="18"/>
          <w:lang w:eastAsia="en-US"/>
        </w:rPr>
        <w:t xml:space="preserve">Obrázok </w:t>
      </w:r>
      <w:r w:rsidRPr="009B3058">
        <w:rPr>
          <w:i/>
          <w:iCs/>
          <w:color w:val="44546A"/>
          <w:sz w:val="18"/>
          <w:szCs w:val="18"/>
          <w:lang w:eastAsia="en-US"/>
        </w:rPr>
        <w:fldChar w:fldCharType="begin"/>
      </w:r>
      <w:r w:rsidRPr="009B3058">
        <w:rPr>
          <w:i/>
          <w:iCs/>
          <w:color w:val="44546A"/>
          <w:sz w:val="18"/>
          <w:szCs w:val="18"/>
          <w:lang w:eastAsia="en-US"/>
        </w:rPr>
        <w:instrText xml:space="preserve"> SEQ Obrázok \* ARABIC </w:instrText>
      </w:r>
      <w:r w:rsidRPr="009B3058">
        <w:rPr>
          <w:i/>
          <w:iCs/>
          <w:color w:val="44546A"/>
          <w:sz w:val="18"/>
          <w:szCs w:val="18"/>
          <w:lang w:eastAsia="en-US"/>
        </w:rPr>
        <w:fldChar w:fldCharType="separate"/>
      </w:r>
      <w:r w:rsidR="005108C5">
        <w:rPr>
          <w:i/>
          <w:iCs/>
          <w:noProof/>
          <w:color w:val="44546A"/>
          <w:sz w:val="18"/>
          <w:szCs w:val="18"/>
          <w:lang w:eastAsia="en-US"/>
        </w:rPr>
        <w:t>4</w:t>
      </w:r>
      <w:r w:rsidRPr="009B3058">
        <w:rPr>
          <w:i/>
          <w:iCs/>
          <w:noProof/>
          <w:color w:val="44546A"/>
          <w:sz w:val="18"/>
          <w:szCs w:val="18"/>
          <w:lang w:eastAsia="en-US"/>
        </w:rPr>
        <w:fldChar w:fldCharType="end"/>
      </w:r>
      <w:r w:rsidRPr="009B3058">
        <w:rPr>
          <w:i/>
          <w:iCs/>
          <w:color w:val="44546A"/>
          <w:sz w:val="18"/>
          <w:szCs w:val="18"/>
          <w:lang w:eastAsia="en-US"/>
        </w:rPr>
        <w:t xml:space="preserve"> - Hlavný komponetový pohľad - Aplikačná architektú</w:t>
      </w:r>
      <w:r w:rsidR="006D1F19">
        <w:rPr>
          <w:i/>
          <w:iCs/>
          <w:color w:val="44546A"/>
          <w:sz w:val="18"/>
          <w:szCs w:val="18"/>
          <w:lang w:eastAsia="en-US"/>
        </w:rPr>
        <w:t>ra</w:t>
      </w:r>
    </w:p>
    <w:p w14:paraId="76B0B607" w14:textId="77777777" w:rsidR="009B3058" w:rsidRPr="009B3058" w:rsidRDefault="009B3058" w:rsidP="009B3058">
      <w:pPr>
        <w:numPr>
          <w:ilvl w:val="0"/>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Portál eNRI DOP</w:t>
      </w:r>
    </w:p>
    <w:p w14:paraId="74442679" w14:textId="77777777" w:rsidR="009B3058" w:rsidRPr="009B3058" w:rsidRDefault="009B3058" w:rsidP="009B3058">
      <w:pPr>
        <w:spacing w:after="160" w:line="259" w:lineRule="auto"/>
        <w:ind w:left="720"/>
        <w:contextualSpacing/>
        <w:rPr>
          <w:rFonts w:ascii="Tahoma" w:hAnsi="Tahoma" w:cs="Tahoma"/>
          <w:sz w:val="20"/>
          <w:szCs w:val="20"/>
          <w:lang w:eastAsia="en-US"/>
        </w:rPr>
      </w:pPr>
      <w:r w:rsidRPr="009B3058">
        <w:rPr>
          <w:rFonts w:ascii="Tahoma" w:hAnsi="Tahoma" w:cs="Tahoma"/>
          <w:sz w:val="20"/>
          <w:szCs w:val="20"/>
          <w:lang w:eastAsia="en-US"/>
        </w:rPr>
        <w:t xml:space="preserve">Portál poskytuje všeobecné a verejne dostupné informácie manažované pomocou CMS. Okrem jednoduchého obsahu poskytuje aj pohľad na dopravnú infraštruktúru pomocou mapového, ale aj štatistického a eventového pohľadu v rozsahu, dostupnej verejnosti. </w:t>
      </w:r>
    </w:p>
    <w:p w14:paraId="7584DA94" w14:textId="77777777" w:rsidR="009B3058" w:rsidRPr="009B3058" w:rsidRDefault="009B3058" w:rsidP="009B3058">
      <w:pPr>
        <w:numPr>
          <w:ilvl w:val="1"/>
          <w:numId w:val="86"/>
        </w:numPr>
        <w:spacing w:after="160" w:line="259" w:lineRule="auto"/>
        <w:contextualSpacing/>
        <w:rPr>
          <w:rFonts w:ascii="Tahoma" w:hAnsi="Tahoma" w:cs="Tahoma"/>
          <w:sz w:val="20"/>
          <w:szCs w:val="20"/>
          <w:lang w:eastAsia="en-US"/>
        </w:rPr>
      </w:pPr>
      <w:r w:rsidRPr="009B3058">
        <w:rPr>
          <w:rFonts w:ascii="Tahoma" w:hAnsi="Tahoma" w:cs="Tahoma"/>
          <w:b/>
          <w:i/>
          <w:sz w:val="20"/>
          <w:szCs w:val="20"/>
          <w:lang w:eastAsia="en-US"/>
        </w:rPr>
        <w:t>Extranet</w:t>
      </w:r>
      <w:r w:rsidRPr="009B3058">
        <w:rPr>
          <w:rFonts w:ascii="Tahoma" w:hAnsi="Tahoma" w:cs="Tahoma"/>
          <w:b/>
          <w:sz w:val="20"/>
          <w:szCs w:val="20"/>
          <w:lang w:eastAsia="en-US"/>
        </w:rPr>
        <w:br/>
      </w:r>
      <w:r w:rsidRPr="009B3058">
        <w:rPr>
          <w:rFonts w:ascii="Tahoma" w:hAnsi="Tahoma" w:cs="Tahoma"/>
          <w:sz w:val="20"/>
          <w:szCs w:val="20"/>
          <w:lang w:eastAsia="en-US"/>
        </w:rPr>
        <w:t>Extranet slúži pre odbornú verejnosť a poskytovateľov minoritných služieb a poskytuje dodatočnú aj aktívnu funkcionalitu. Replikuje vybrané časti funkcionality Intranetu do verejnej časti.</w:t>
      </w:r>
    </w:p>
    <w:p w14:paraId="04C24BE4" w14:textId="77777777" w:rsidR="009B3058" w:rsidRPr="009B3058" w:rsidRDefault="009B3058" w:rsidP="009B3058">
      <w:pPr>
        <w:numPr>
          <w:ilvl w:val="1"/>
          <w:numId w:val="86"/>
        </w:numPr>
        <w:spacing w:after="160" w:line="259" w:lineRule="auto"/>
        <w:contextualSpacing/>
        <w:rPr>
          <w:rFonts w:ascii="Tahoma" w:hAnsi="Tahoma" w:cs="Tahoma"/>
          <w:b/>
          <w:sz w:val="20"/>
          <w:szCs w:val="20"/>
          <w:lang w:eastAsia="en-US"/>
        </w:rPr>
      </w:pPr>
      <w:r w:rsidRPr="009B3058">
        <w:rPr>
          <w:rFonts w:ascii="Tahoma" w:hAnsi="Tahoma" w:cs="Tahoma"/>
          <w:b/>
          <w:i/>
          <w:sz w:val="20"/>
          <w:szCs w:val="20"/>
          <w:lang w:eastAsia="en-US"/>
        </w:rPr>
        <w:t>Moja zóna</w:t>
      </w:r>
      <w:r w:rsidRPr="009B3058">
        <w:rPr>
          <w:rFonts w:ascii="Tahoma" w:hAnsi="Tahoma" w:cs="Tahoma"/>
          <w:b/>
          <w:i/>
          <w:sz w:val="20"/>
          <w:szCs w:val="20"/>
          <w:lang w:eastAsia="en-US"/>
        </w:rPr>
        <w:br/>
      </w:r>
      <w:r w:rsidRPr="009B3058">
        <w:rPr>
          <w:rFonts w:ascii="Tahoma" w:hAnsi="Tahoma" w:cs="Tahoma"/>
          <w:sz w:val="20"/>
          <w:szCs w:val="20"/>
          <w:lang w:eastAsia="en-US"/>
        </w:rPr>
        <w:t>Zóna na správu agendy OVM pomocou prihlásenia eID</w:t>
      </w:r>
    </w:p>
    <w:p w14:paraId="2CE62180" w14:textId="77777777" w:rsidR="009B3058" w:rsidRPr="009B3058" w:rsidRDefault="009B3058" w:rsidP="009B3058">
      <w:pPr>
        <w:numPr>
          <w:ilvl w:val="1"/>
          <w:numId w:val="86"/>
        </w:numPr>
        <w:tabs>
          <w:tab w:val="left" w:pos="851"/>
          <w:tab w:val="center" w:pos="3119"/>
        </w:tabs>
        <w:contextualSpacing/>
        <w:rPr>
          <w:rFonts w:ascii="Tahoma" w:hAnsi="Tahoma" w:cs="Tahoma"/>
          <w:sz w:val="20"/>
          <w:szCs w:val="20"/>
          <w:lang w:eastAsia="en-US"/>
        </w:rPr>
      </w:pPr>
      <w:r w:rsidRPr="009B3058">
        <w:rPr>
          <w:rFonts w:ascii="Tahoma" w:hAnsi="Tahoma" w:cs="Tahoma"/>
          <w:b/>
          <w:i/>
          <w:sz w:val="20"/>
          <w:szCs w:val="20"/>
          <w:lang w:eastAsia="en-US"/>
        </w:rPr>
        <w:t>Verejný modul</w:t>
      </w:r>
      <w:r w:rsidRPr="009B3058">
        <w:rPr>
          <w:rFonts w:ascii="Tahoma" w:hAnsi="Tahoma" w:cs="Tahoma"/>
          <w:sz w:val="20"/>
          <w:szCs w:val="20"/>
          <w:lang w:eastAsia="en-US"/>
        </w:rPr>
        <w:br/>
        <w:t>Časť určená pre verejnosť, obdobné informácie ako na portály.</w:t>
      </w:r>
    </w:p>
    <w:p w14:paraId="13A003C5" w14:textId="77777777" w:rsidR="009B3058" w:rsidRPr="009B3058" w:rsidRDefault="009B3058" w:rsidP="009B3058">
      <w:pPr>
        <w:numPr>
          <w:ilvl w:val="1"/>
          <w:numId w:val="86"/>
        </w:numPr>
        <w:tabs>
          <w:tab w:val="left" w:pos="851"/>
          <w:tab w:val="center" w:pos="3119"/>
        </w:tabs>
        <w:contextualSpacing/>
        <w:rPr>
          <w:rFonts w:ascii="Tahoma" w:hAnsi="Tahoma" w:cs="Tahoma"/>
          <w:sz w:val="20"/>
          <w:szCs w:val="20"/>
          <w:lang w:eastAsia="en-US"/>
        </w:rPr>
      </w:pPr>
      <w:r w:rsidRPr="009B3058">
        <w:rPr>
          <w:rFonts w:ascii="Tahoma" w:hAnsi="Tahoma" w:cs="Tahoma"/>
          <w:b/>
          <w:i/>
          <w:sz w:val="20"/>
          <w:szCs w:val="20"/>
          <w:lang w:eastAsia="en-US"/>
        </w:rPr>
        <w:t>Modul poskytovateľov minoritných služieb</w:t>
      </w:r>
      <w:r w:rsidRPr="009B3058">
        <w:rPr>
          <w:rFonts w:ascii="Tahoma" w:hAnsi="Tahoma" w:cs="Tahoma"/>
          <w:b/>
          <w:i/>
          <w:sz w:val="20"/>
          <w:szCs w:val="20"/>
          <w:lang w:eastAsia="en-US"/>
        </w:rPr>
        <w:br/>
      </w:r>
      <w:r w:rsidRPr="009B3058">
        <w:rPr>
          <w:rFonts w:ascii="Tahoma" w:hAnsi="Tahoma" w:cs="Tahoma"/>
          <w:sz w:val="20"/>
          <w:szCs w:val="20"/>
          <w:lang w:eastAsia="en-US"/>
        </w:rPr>
        <w:t>Modul na správu aktívnych služieb poskytovateľov minoritných služieb, ktorý sú často vteréne a nedokážu iným spôsobom odkomunikovať dostupnosť služieb, resp. svoju aktuálnu polohu.</w:t>
      </w:r>
    </w:p>
    <w:p w14:paraId="7CBD4EFD" w14:textId="77777777" w:rsidR="009B3058" w:rsidRPr="009B3058" w:rsidRDefault="009B3058" w:rsidP="009B3058">
      <w:pPr>
        <w:numPr>
          <w:ilvl w:val="1"/>
          <w:numId w:val="86"/>
        </w:numPr>
        <w:tabs>
          <w:tab w:val="left" w:pos="851"/>
          <w:tab w:val="center" w:pos="3119"/>
        </w:tabs>
        <w:contextualSpacing/>
        <w:rPr>
          <w:rFonts w:ascii="Tahoma" w:hAnsi="Tahoma" w:cs="Tahoma"/>
          <w:sz w:val="20"/>
          <w:szCs w:val="20"/>
          <w:lang w:eastAsia="en-US"/>
        </w:rPr>
      </w:pPr>
      <w:r w:rsidRPr="009B3058">
        <w:rPr>
          <w:rFonts w:ascii="Tahoma" w:hAnsi="Tahoma" w:cs="Tahoma"/>
          <w:b/>
          <w:i/>
          <w:sz w:val="20"/>
          <w:szCs w:val="20"/>
          <w:lang w:eastAsia="en-US"/>
        </w:rPr>
        <w:t>Požičovne</w:t>
      </w:r>
      <w:r w:rsidRPr="009B3058">
        <w:rPr>
          <w:rFonts w:ascii="Tahoma" w:hAnsi="Tahoma" w:cs="Tahoma"/>
          <w:sz w:val="20"/>
          <w:szCs w:val="20"/>
          <w:lang w:eastAsia="en-US"/>
        </w:rPr>
        <w:br/>
        <w:t xml:space="preserve">Zoznam požičovní s detailom a linkom, resp. kontaktom na prevádzkovateľa. </w:t>
      </w:r>
    </w:p>
    <w:p w14:paraId="058C497B" w14:textId="77777777" w:rsidR="009B3058" w:rsidRPr="009B3058" w:rsidRDefault="009B3058" w:rsidP="009B3058">
      <w:pPr>
        <w:numPr>
          <w:ilvl w:val="1"/>
          <w:numId w:val="86"/>
        </w:numPr>
        <w:tabs>
          <w:tab w:val="left" w:pos="851"/>
          <w:tab w:val="center" w:pos="3119"/>
        </w:tabs>
        <w:contextualSpacing/>
        <w:rPr>
          <w:rFonts w:ascii="Tahoma" w:hAnsi="Tahoma" w:cs="Tahoma"/>
          <w:sz w:val="20"/>
          <w:szCs w:val="20"/>
          <w:lang w:eastAsia="en-US"/>
        </w:rPr>
      </w:pPr>
      <w:r w:rsidRPr="009B3058">
        <w:rPr>
          <w:rFonts w:ascii="Tahoma" w:hAnsi="Tahoma" w:cs="Tahoma"/>
          <w:b/>
          <w:i/>
          <w:sz w:val="20"/>
          <w:szCs w:val="20"/>
          <w:lang w:eastAsia="en-US"/>
        </w:rPr>
        <w:t>Taxi</w:t>
      </w:r>
      <w:r w:rsidRPr="009B3058">
        <w:rPr>
          <w:rFonts w:ascii="Tahoma" w:hAnsi="Tahoma" w:cs="Tahoma"/>
          <w:sz w:val="20"/>
          <w:szCs w:val="20"/>
          <w:lang w:eastAsia="en-US"/>
        </w:rPr>
        <w:br/>
        <w:t>Možnosť publikácie zoznamu taxi služieb a ich kontaktných informácii. V prípade záujmu taxikár môže vypublikovať svoju pozíciu.</w:t>
      </w:r>
    </w:p>
    <w:p w14:paraId="71EBBA0A" w14:textId="77777777" w:rsidR="009B3058" w:rsidRPr="009B3058" w:rsidRDefault="009B3058" w:rsidP="009B3058">
      <w:pPr>
        <w:numPr>
          <w:ilvl w:val="1"/>
          <w:numId w:val="86"/>
        </w:numPr>
        <w:tabs>
          <w:tab w:val="left" w:pos="851"/>
          <w:tab w:val="center" w:pos="3119"/>
        </w:tabs>
        <w:contextualSpacing/>
        <w:rPr>
          <w:rFonts w:ascii="Tahoma" w:hAnsi="Tahoma" w:cs="Tahoma"/>
          <w:sz w:val="20"/>
          <w:szCs w:val="20"/>
          <w:lang w:eastAsia="en-US"/>
        </w:rPr>
      </w:pPr>
      <w:r w:rsidRPr="009B3058">
        <w:rPr>
          <w:rFonts w:ascii="Tahoma" w:hAnsi="Tahoma" w:cs="Tahoma"/>
          <w:b/>
          <w:i/>
          <w:sz w:val="20"/>
          <w:szCs w:val="20"/>
          <w:lang w:eastAsia="en-US"/>
        </w:rPr>
        <w:t>Rezervácie</w:t>
      </w:r>
      <w:r w:rsidRPr="009B3058">
        <w:rPr>
          <w:rFonts w:ascii="Tahoma" w:hAnsi="Tahoma" w:cs="Tahoma"/>
          <w:b/>
          <w:i/>
          <w:sz w:val="20"/>
          <w:szCs w:val="20"/>
          <w:lang w:eastAsia="en-US"/>
        </w:rPr>
        <w:br/>
      </w:r>
      <w:r w:rsidRPr="009B3058">
        <w:rPr>
          <w:rFonts w:ascii="Tahoma" w:hAnsi="Tahoma" w:cs="Tahoma"/>
          <w:sz w:val="20"/>
          <w:szCs w:val="20"/>
          <w:lang w:eastAsia="en-US"/>
        </w:rPr>
        <w:t>Funkcionalita umožní rezervovať vybrané služby minoritných poskytovateľov, za predpokladu, že poskytovatelia takúto službu poskytujú – napríklad chránené parkoviská.</w:t>
      </w:r>
    </w:p>
    <w:p w14:paraId="7B4D00F9" w14:textId="77777777" w:rsidR="009B3058" w:rsidRPr="009B3058" w:rsidRDefault="009B3058" w:rsidP="009B3058">
      <w:pPr>
        <w:numPr>
          <w:ilvl w:val="1"/>
          <w:numId w:val="86"/>
        </w:numPr>
        <w:tabs>
          <w:tab w:val="left" w:pos="851"/>
          <w:tab w:val="center" w:pos="3119"/>
        </w:tabs>
        <w:contextualSpacing/>
        <w:rPr>
          <w:rFonts w:ascii="Tahoma" w:hAnsi="Tahoma" w:cs="Tahoma"/>
          <w:sz w:val="20"/>
          <w:szCs w:val="20"/>
          <w:lang w:eastAsia="en-US"/>
        </w:rPr>
      </w:pPr>
      <w:r w:rsidRPr="009B3058">
        <w:rPr>
          <w:rFonts w:ascii="Tahoma" w:hAnsi="Tahoma" w:cs="Tahoma"/>
          <w:b/>
          <w:i/>
          <w:sz w:val="20"/>
          <w:szCs w:val="20"/>
          <w:lang w:eastAsia="en-US"/>
        </w:rPr>
        <w:lastRenderedPageBreak/>
        <w:t>Parkoviská</w:t>
      </w:r>
      <w:r w:rsidRPr="009B3058">
        <w:rPr>
          <w:rFonts w:ascii="Tahoma" w:hAnsi="Tahoma" w:cs="Tahoma"/>
          <w:sz w:val="20"/>
          <w:szCs w:val="20"/>
          <w:lang w:eastAsia="en-US"/>
        </w:rPr>
        <w:br/>
        <w:t>Platené parkoviská a ich obsadenosť.</w:t>
      </w:r>
    </w:p>
    <w:p w14:paraId="542B4DA9" w14:textId="77777777" w:rsidR="009B3058" w:rsidRPr="009B3058" w:rsidRDefault="009B3058" w:rsidP="009B3058">
      <w:pPr>
        <w:numPr>
          <w:ilvl w:val="1"/>
          <w:numId w:val="86"/>
        </w:numPr>
        <w:tabs>
          <w:tab w:val="left" w:pos="851"/>
          <w:tab w:val="center" w:pos="3119"/>
        </w:tabs>
        <w:contextualSpacing/>
        <w:rPr>
          <w:rFonts w:ascii="Tahoma" w:hAnsi="Tahoma" w:cs="Tahoma"/>
          <w:sz w:val="20"/>
          <w:szCs w:val="20"/>
          <w:lang w:eastAsia="en-US"/>
        </w:rPr>
      </w:pPr>
      <w:r w:rsidRPr="009B3058">
        <w:rPr>
          <w:rFonts w:ascii="Tahoma" w:hAnsi="Tahoma" w:cs="Tahoma"/>
          <w:b/>
          <w:i/>
          <w:sz w:val="20"/>
          <w:szCs w:val="20"/>
          <w:lang w:eastAsia="en-US"/>
        </w:rPr>
        <w:t>Zelené doprav prostriedky</w:t>
      </w:r>
      <w:r w:rsidRPr="009B3058">
        <w:rPr>
          <w:rFonts w:ascii="Tahoma" w:hAnsi="Tahoma" w:cs="Tahoma"/>
          <w:sz w:val="20"/>
          <w:szCs w:val="20"/>
          <w:lang w:eastAsia="en-US"/>
        </w:rPr>
        <w:br/>
        <w:t>Požičovne zelených dopravných prostriedkov – bicykle, kolobežky, ...</w:t>
      </w:r>
    </w:p>
    <w:p w14:paraId="1C4F3A51" w14:textId="77777777" w:rsidR="009B3058" w:rsidRPr="009B3058" w:rsidRDefault="009B3058" w:rsidP="009B3058">
      <w:pPr>
        <w:numPr>
          <w:ilvl w:val="1"/>
          <w:numId w:val="86"/>
        </w:numPr>
        <w:tabs>
          <w:tab w:val="left" w:pos="851"/>
          <w:tab w:val="center" w:pos="3119"/>
        </w:tabs>
        <w:contextualSpacing/>
        <w:rPr>
          <w:rFonts w:ascii="Tahoma" w:hAnsi="Tahoma" w:cs="Tahoma"/>
          <w:sz w:val="20"/>
          <w:szCs w:val="20"/>
          <w:lang w:eastAsia="en-US"/>
        </w:rPr>
      </w:pPr>
      <w:r w:rsidRPr="009B3058">
        <w:rPr>
          <w:rFonts w:ascii="Tahoma" w:hAnsi="Tahoma" w:cs="Tahoma"/>
          <w:b/>
          <w:i/>
          <w:sz w:val="20"/>
          <w:szCs w:val="20"/>
          <w:lang w:eastAsia="en-US"/>
        </w:rPr>
        <w:t>Fórum – Zdieľané jazdy</w:t>
      </w:r>
      <w:r w:rsidRPr="009B3058">
        <w:rPr>
          <w:rFonts w:ascii="Tahoma" w:hAnsi="Tahoma" w:cs="Tahoma"/>
          <w:sz w:val="20"/>
          <w:szCs w:val="20"/>
          <w:lang w:eastAsia="en-US"/>
        </w:rPr>
        <w:br/>
        <w:t>Priestor na dohadovanie si zdieľaných jázd formou verejných aj privátnych miestností.</w:t>
      </w:r>
    </w:p>
    <w:p w14:paraId="267CFAD0" w14:textId="77777777" w:rsidR="009B3058" w:rsidRPr="009B3058" w:rsidRDefault="009B3058" w:rsidP="009B3058">
      <w:pPr>
        <w:rPr>
          <w:rFonts w:ascii="Tahoma" w:hAnsi="Tahoma" w:cs="Tahoma"/>
          <w:sz w:val="20"/>
          <w:szCs w:val="20"/>
          <w:lang w:eastAsia="en-US"/>
        </w:rPr>
      </w:pPr>
    </w:p>
    <w:p w14:paraId="23AEB8AF" w14:textId="77777777" w:rsidR="009B3058" w:rsidRPr="009B3058" w:rsidRDefault="009B3058" w:rsidP="009B3058">
      <w:pPr>
        <w:numPr>
          <w:ilvl w:val="0"/>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Intranet</w:t>
      </w:r>
      <w:r w:rsidRPr="009B3058">
        <w:rPr>
          <w:rFonts w:ascii="Tahoma" w:hAnsi="Tahoma" w:cs="Tahoma"/>
          <w:sz w:val="20"/>
          <w:szCs w:val="20"/>
          <w:lang w:eastAsia="en-US"/>
        </w:rPr>
        <w:br/>
        <w:t>Intranetový portál pre zodpovedné osoby OVM a správcov, sprostredkováva funkcionalitu agendových a špecializovaných modulov riešenia.</w:t>
      </w:r>
    </w:p>
    <w:p w14:paraId="00EFD11E"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 Submodul správnej agendy</w:t>
      </w:r>
      <w:r w:rsidRPr="009B3058">
        <w:rPr>
          <w:rFonts w:ascii="Tahoma" w:hAnsi="Tahoma" w:cs="Tahoma"/>
          <w:b/>
          <w:sz w:val="20"/>
          <w:szCs w:val="20"/>
          <w:lang w:eastAsia="en-US"/>
        </w:rPr>
        <w:br/>
      </w:r>
      <w:r w:rsidRPr="009B3058">
        <w:rPr>
          <w:rFonts w:ascii="Tahoma" w:hAnsi="Tahoma" w:cs="Tahoma"/>
          <w:sz w:val="20"/>
          <w:szCs w:val="20"/>
          <w:lang w:eastAsia="en-US"/>
        </w:rPr>
        <w:t>Modul správnej agendy zabezpečuje súlad procesného výkonu, spravovania a vybavenia žiadostí od ich podania až po vydania, vrátane ich elektronizácie pomocou eFormulárov a integrácii na centrálne komponenty a registra štátnej správy.</w:t>
      </w:r>
    </w:p>
    <w:p w14:paraId="0B362094" w14:textId="77777777" w:rsidR="009B3058" w:rsidRPr="009B3058" w:rsidRDefault="009B3058" w:rsidP="009B3058">
      <w:pPr>
        <w:numPr>
          <w:ilvl w:val="1"/>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Spisová služba ASSR</w:t>
      </w:r>
      <w:r w:rsidRPr="009B3058">
        <w:rPr>
          <w:rFonts w:ascii="Tahoma" w:hAnsi="Tahoma" w:cs="Tahoma"/>
          <w:sz w:val="20"/>
          <w:szCs w:val="20"/>
          <w:lang w:eastAsia="en-US"/>
        </w:rPr>
        <w:br/>
        <w:t>Plnohodnotný komponent automatizovaného systému správy registratúry.</w:t>
      </w:r>
    </w:p>
    <w:p w14:paraId="368C757B" w14:textId="77777777" w:rsidR="009B3058" w:rsidRPr="009B3058" w:rsidRDefault="009B3058" w:rsidP="009B3058">
      <w:pPr>
        <w:numPr>
          <w:ilvl w:val="1"/>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Modul stavu dopravnej infraštruktúry</w:t>
      </w:r>
    </w:p>
    <w:p w14:paraId="4583B900" w14:textId="77777777" w:rsidR="009B3058" w:rsidRPr="009B3058" w:rsidRDefault="009B3058" w:rsidP="009B3058">
      <w:pPr>
        <w:ind w:left="1440"/>
        <w:contextualSpacing/>
        <w:rPr>
          <w:rFonts w:ascii="Tahoma" w:hAnsi="Tahoma" w:cs="Tahoma"/>
          <w:b/>
          <w:sz w:val="20"/>
          <w:szCs w:val="20"/>
          <w:lang w:eastAsia="en-US"/>
        </w:rPr>
      </w:pPr>
      <w:r w:rsidRPr="009B3058">
        <w:rPr>
          <w:rFonts w:ascii="Tahoma" w:hAnsi="Tahoma" w:cs="Tahoma"/>
          <w:sz w:val="20"/>
          <w:szCs w:val="20"/>
          <w:lang w:eastAsia="en-US"/>
        </w:rPr>
        <w:t>Dohľadový a správcovský modul nad stavom dopravnej infraštruktúry podľa definície z kapitoly 5.1.</w:t>
      </w:r>
    </w:p>
    <w:p w14:paraId="695D17E7"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Výluky – všetky</w:t>
      </w:r>
    </w:p>
    <w:p w14:paraId="336AF021"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Stav zjazdnosti cestnej infraštruktúry</w:t>
      </w:r>
    </w:p>
    <w:p w14:paraId="288AFB74"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Meteo údaje cestnej infraštruktúry</w:t>
      </w:r>
    </w:p>
    <w:p w14:paraId="76DD6655"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Vozidlá údržby a správcov komunikácii</w:t>
      </w:r>
    </w:p>
    <w:p w14:paraId="26ABB8E0"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Dynamické dopravné informácie cestnej infraštruktúry</w:t>
      </w:r>
    </w:p>
    <w:p w14:paraId="24E035BB"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Dynamické údaje dopravných prostriedkov verejnej osobnej dopravy</w:t>
      </w:r>
    </w:p>
    <w:p w14:paraId="4879FDEE"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Technický stav evidovanej dopravnej infraštruktúry</w:t>
      </w:r>
    </w:p>
    <w:p w14:paraId="0B0F79BE" w14:textId="77777777" w:rsidR="009B3058" w:rsidRPr="009B3058" w:rsidRDefault="009B3058" w:rsidP="009B3058">
      <w:pPr>
        <w:numPr>
          <w:ilvl w:val="1"/>
          <w:numId w:val="85"/>
        </w:numPr>
        <w:tabs>
          <w:tab w:val="left" w:pos="851"/>
          <w:tab w:val="center" w:pos="3119"/>
        </w:tabs>
        <w:contextualSpacing/>
        <w:rPr>
          <w:rFonts w:ascii="Tahoma" w:hAnsi="Tahoma" w:cs="Tahoma"/>
          <w:b/>
          <w:bCs/>
          <w:sz w:val="20"/>
          <w:szCs w:val="20"/>
          <w:lang w:eastAsia="en-US"/>
        </w:rPr>
      </w:pPr>
      <w:r w:rsidRPr="009B3058">
        <w:rPr>
          <w:rFonts w:ascii="Tahoma" w:hAnsi="Tahoma" w:cs="Tahoma"/>
          <w:b/>
          <w:bCs/>
          <w:sz w:val="20"/>
          <w:szCs w:val="20"/>
          <w:lang w:eastAsia="en-US"/>
        </w:rPr>
        <w:t>Štatistický modul vyťaženosti pravidelnej dopravy</w:t>
      </w:r>
    </w:p>
    <w:p w14:paraId="6BBE1F2D" w14:textId="77777777" w:rsidR="009B3058" w:rsidRPr="009B3058" w:rsidRDefault="009B3058" w:rsidP="009B3058">
      <w:pPr>
        <w:ind w:left="1440"/>
        <w:contextualSpacing/>
        <w:rPr>
          <w:rFonts w:ascii="Tahoma" w:hAnsi="Tahoma" w:cs="Tahoma"/>
          <w:sz w:val="20"/>
          <w:szCs w:val="20"/>
          <w:lang w:eastAsia="en-US"/>
        </w:rPr>
      </w:pPr>
      <w:r w:rsidRPr="009B3058">
        <w:rPr>
          <w:rFonts w:ascii="Tahoma" w:hAnsi="Tahoma" w:cs="Tahoma"/>
          <w:sz w:val="20"/>
          <w:szCs w:val="20"/>
          <w:lang w:eastAsia="en-US"/>
        </w:rPr>
        <w:t>Modul poskytujúci informácie o vyťaženosti dopravy na základe informácii počte cestujúcich.</w:t>
      </w:r>
    </w:p>
    <w:p w14:paraId="77BEE12E" w14:textId="77777777" w:rsidR="009B3058" w:rsidRPr="009B3058" w:rsidRDefault="009B3058" w:rsidP="009B3058">
      <w:pPr>
        <w:numPr>
          <w:ilvl w:val="1"/>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Správa procesného výkonu a orchestrácie - workflow manažment</w:t>
      </w:r>
    </w:p>
    <w:p w14:paraId="70D187D6" w14:textId="77777777" w:rsidR="009B3058" w:rsidRPr="009B3058" w:rsidRDefault="009B3058" w:rsidP="009B3058">
      <w:pPr>
        <w:ind w:left="1440"/>
        <w:contextualSpacing/>
        <w:rPr>
          <w:rFonts w:ascii="Tahoma" w:hAnsi="Tahoma" w:cs="Tahoma"/>
          <w:b/>
          <w:sz w:val="20"/>
          <w:szCs w:val="20"/>
          <w:lang w:eastAsia="en-US"/>
        </w:rPr>
      </w:pPr>
      <w:r w:rsidRPr="009B3058">
        <w:rPr>
          <w:rFonts w:ascii="Tahoma" w:hAnsi="Tahoma" w:cs="Tahoma"/>
          <w:sz w:val="20"/>
          <w:szCs w:val="20"/>
          <w:lang w:eastAsia="en-US"/>
        </w:rPr>
        <w:t>Technický komponent zabezpečujúci orchestráciu procesných krokov viackrokových asynchrónnych úloh ako je spracovanie žiadostí a podobne.</w:t>
      </w:r>
    </w:p>
    <w:p w14:paraId="31550CC3"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Pomocné komponenty a funkcionalita</w:t>
      </w:r>
      <w:r w:rsidRPr="009B3058">
        <w:rPr>
          <w:rFonts w:ascii="Tahoma" w:hAnsi="Tahoma" w:cs="Tahoma"/>
          <w:sz w:val="20"/>
          <w:szCs w:val="20"/>
          <w:lang w:eastAsia="en-US"/>
        </w:rPr>
        <w:br/>
        <w:t>Pomocné funkcionality a knižnice riešenia</w:t>
      </w:r>
    </w:p>
    <w:p w14:paraId="26D75D99" w14:textId="77777777" w:rsidR="009B3058" w:rsidRPr="009B3058" w:rsidRDefault="009B3058" w:rsidP="009B3058">
      <w:pPr>
        <w:numPr>
          <w:ilvl w:val="1"/>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Číselníky a pomocné evidencie</w:t>
      </w:r>
    </w:p>
    <w:p w14:paraId="2F2E785F" w14:textId="77777777" w:rsidR="009B3058" w:rsidRPr="009B3058" w:rsidRDefault="009B3058" w:rsidP="009B3058">
      <w:pPr>
        <w:ind w:left="1440"/>
        <w:contextualSpacing/>
        <w:rPr>
          <w:rFonts w:ascii="Tahoma" w:hAnsi="Tahoma" w:cs="Tahoma"/>
          <w:b/>
          <w:sz w:val="20"/>
          <w:szCs w:val="20"/>
          <w:lang w:eastAsia="en-US"/>
        </w:rPr>
      </w:pPr>
      <w:r w:rsidRPr="009B3058">
        <w:rPr>
          <w:rFonts w:ascii="Tahoma" w:hAnsi="Tahoma" w:cs="Tahoma"/>
          <w:sz w:val="20"/>
          <w:szCs w:val="20"/>
          <w:lang w:eastAsia="en-US"/>
        </w:rPr>
        <w:t>Modul určený na správu všetkých číselníkov, pomocných evidencií a enumerácii v riešení a to od jednoduchých zoznamov, až po hierarchické viac jazyčné číselníkové a evidenčné štruktúry.</w:t>
      </w:r>
    </w:p>
    <w:p w14:paraId="24CC9A6C" w14:textId="77777777" w:rsidR="009B3058" w:rsidRPr="009B3058" w:rsidRDefault="009B3058" w:rsidP="009B3058">
      <w:pPr>
        <w:numPr>
          <w:ilvl w:val="1"/>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Registre eNRI DOP</w:t>
      </w:r>
      <w:r w:rsidRPr="009B3058">
        <w:rPr>
          <w:rFonts w:ascii="Tahoma" w:hAnsi="Tahoma" w:cs="Tahoma"/>
          <w:b/>
          <w:sz w:val="20"/>
          <w:szCs w:val="20"/>
          <w:lang w:eastAsia="en-US"/>
        </w:rPr>
        <w:br/>
      </w:r>
      <w:r w:rsidRPr="009B3058">
        <w:rPr>
          <w:rFonts w:ascii="Tahoma" w:hAnsi="Tahoma" w:cs="Tahoma"/>
          <w:sz w:val="20"/>
          <w:szCs w:val="20"/>
          <w:lang w:eastAsia="en-US"/>
        </w:rPr>
        <w:t xml:space="preserve">Samostatný modul na správu všetkých registrov v riešení. Hlavným zámerom je správa registrov rôznych typov: </w:t>
      </w:r>
    </w:p>
    <w:p w14:paraId="584CE6C4"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b/>
          <w:i/>
          <w:sz w:val="20"/>
          <w:szCs w:val="20"/>
          <w:lang w:eastAsia="en-US"/>
        </w:rPr>
        <w:t>Osoby</w:t>
      </w:r>
      <w:r w:rsidRPr="009B3058">
        <w:rPr>
          <w:rFonts w:ascii="Tahoma" w:hAnsi="Tahoma" w:cs="Tahoma"/>
          <w:b/>
          <w:i/>
          <w:sz w:val="20"/>
          <w:szCs w:val="20"/>
          <w:lang w:eastAsia="en-US"/>
        </w:rPr>
        <w:br/>
      </w:r>
      <w:r w:rsidRPr="009B3058">
        <w:rPr>
          <w:rFonts w:ascii="Tahoma" w:hAnsi="Tahoma" w:cs="Tahoma"/>
          <w:sz w:val="20"/>
          <w:szCs w:val="20"/>
          <w:lang w:eastAsia="en-US"/>
        </w:rPr>
        <w:t>Obsahuje: FO, PO, Správcov infraštruktúry, poskytovateľov služieb, záujemcov, žiadateľov, ....</w:t>
      </w:r>
      <w:r w:rsidRPr="009B3058">
        <w:rPr>
          <w:rFonts w:ascii="Tahoma" w:hAnsi="Tahoma" w:cs="Tahoma"/>
          <w:sz w:val="20"/>
          <w:szCs w:val="20"/>
          <w:lang w:eastAsia="en-US"/>
        </w:rPr>
        <w:br/>
      </w:r>
    </w:p>
    <w:p w14:paraId="193DDCA0"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b/>
          <w:i/>
          <w:sz w:val="20"/>
          <w:szCs w:val="20"/>
          <w:lang w:eastAsia="en-US"/>
        </w:rPr>
        <w:t>Objekty</w:t>
      </w:r>
      <w:r w:rsidRPr="009B3058">
        <w:rPr>
          <w:rFonts w:ascii="Tahoma" w:hAnsi="Tahoma" w:cs="Tahoma"/>
          <w:b/>
          <w:i/>
          <w:sz w:val="20"/>
          <w:szCs w:val="20"/>
          <w:lang w:eastAsia="en-US"/>
        </w:rPr>
        <w:br/>
      </w:r>
      <w:r w:rsidRPr="009B3058">
        <w:rPr>
          <w:rFonts w:ascii="Tahoma" w:hAnsi="Tahoma" w:cs="Tahoma"/>
          <w:sz w:val="20"/>
          <w:szCs w:val="20"/>
          <w:lang w:eastAsia="en-US"/>
        </w:rPr>
        <w:t>Primárne ide o objekty dopravnej a súvisiacej infraštruktúry, vrátane ich vybavenosti.</w:t>
      </w:r>
      <w:r w:rsidRPr="009B3058">
        <w:rPr>
          <w:rFonts w:ascii="Tahoma" w:hAnsi="Tahoma" w:cs="Tahoma"/>
          <w:sz w:val="20"/>
          <w:szCs w:val="20"/>
          <w:lang w:eastAsia="en-US"/>
        </w:rPr>
        <w:br/>
      </w:r>
    </w:p>
    <w:p w14:paraId="75459D6B"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b/>
          <w:i/>
          <w:sz w:val="20"/>
          <w:szCs w:val="20"/>
          <w:lang w:eastAsia="en-US"/>
        </w:rPr>
        <w:t>Záznamy</w:t>
      </w:r>
      <w:r w:rsidRPr="009B3058">
        <w:rPr>
          <w:rFonts w:ascii="Tahoma" w:hAnsi="Tahoma" w:cs="Tahoma"/>
          <w:sz w:val="20"/>
          <w:szCs w:val="20"/>
          <w:lang w:eastAsia="en-US"/>
        </w:rPr>
        <w:br/>
        <w:t>Registre všetkých prijatých a vygenerovaných záznamov riešenia v rozsahu nad kompetencie a funkcionalitu ASSR.</w:t>
      </w:r>
      <w:r w:rsidRPr="009B3058">
        <w:rPr>
          <w:rFonts w:ascii="Tahoma" w:hAnsi="Tahoma" w:cs="Tahoma"/>
          <w:sz w:val="20"/>
          <w:szCs w:val="20"/>
          <w:lang w:eastAsia="en-US"/>
        </w:rPr>
        <w:br/>
      </w:r>
    </w:p>
    <w:p w14:paraId="0AB51406"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Modul správy minoritných služieb</w:t>
      </w:r>
      <w:r w:rsidRPr="009B3058">
        <w:rPr>
          <w:rFonts w:ascii="Tahoma" w:hAnsi="Tahoma" w:cs="Tahoma"/>
          <w:sz w:val="20"/>
          <w:szCs w:val="20"/>
          <w:lang w:eastAsia="en-US"/>
        </w:rPr>
        <w:br/>
        <w:t>Komplexný modul na správu a evidenciu poskytovateľov minoritných služieb v doprave od žiadosti o ich zaevidovanie až po ich vyradenie.</w:t>
      </w:r>
    </w:p>
    <w:p w14:paraId="5FCDF149"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Správy zdieľaných dopravných prostriedkov</w:t>
      </w:r>
    </w:p>
    <w:p w14:paraId="7AAE65D1"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lastRenderedPageBreak/>
        <w:t>Správa zdielanej dopravy</w:t>
      </w:r>
    </w:p>
    <w:p w14:paraId="0F84FD23"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Požičovne</w:t>
      </w:r>
    </w:p>
    <w:p w14:paraId="7BEFE514" w14:textId="77777777" w:rsidR="009B3058" w:rsidRPr="009B3058" w:rsidRDefault="009B3058" w:rsidP="009B3058">
      <w:pPr>
        <w:numPr>
          <w:ilvl w:val="2"/>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Taxi služby</w:t>
      </w:r>
      <w:r w:rsidRPr="009B3058">
        <w:rPr>
          <w:rFonts w:ascii="Tahoma" w:hAnsi="Tahoma" w:cs="Tahoma"/>
          <w:sz w:val="20"/>
          <w:szCs w:val="20"/>
          <w:lang w:eastAsia="en-US"/>
        </w:rPr>
        <w:br/>
      </w:r>
    </w:p>
    <w:p w14:paraId="3D342767" w14:textId="77777777" w:rsidR="009B3058" w:rsidRPr="009B3058" w:rsidRDefault="009B3058" w:rsidP="009B3058">
      <w:pPr>
        <w:numPr>
          <w:ilvl w:val="0"/>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API Gateway</w:t>
      </w:r>
      <w:r w:rsidRPr="009B3058">
        <w:rPr>
          <w:rFonts w:ascii="Tahoma" w:hAnsi="Tahoma" w:cs="Tahoma"/>
          <w:b/>
          <w:sz w:val="20"/>
          <w:szCs w:val="20"/>
          <w:lang w:eastAsia="en-US"/>
        </w:rPr>
        <w:br/>
      </w:r>
      <w:r w:rsidRPr="009B3058">
        <w:rPr>
          <w:rFonts w:ascii="Tahoma" w:hAnsi="Tahoma" w:cs="Tahoma"/>
          <w:sz w:val="20"/>
          <w:szCs w:val="20"/>
          <w:lang w:eastAsia="en-US"/>
        </w:rPr>
        <w:t>Modul slúžiaci na manažment všetkých rozhraní, ich verzionovanie, riadenie prístupov a celkovú správu.</w:t>
      </w:r>
    </w:p>
    <w:p w14:paraId="14D86D11" w14:textId="77777777" w:rsidR="009B3058" w:rsidRPr="009B3058" w:rsidRDefault="009B3058" w:rsidP="009B3058">
      <w:pPr>
        <w:numPr>
          <w:ilvl w:val="1"/>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Integračná platforma</w:t>
      </w:r>
      <w:r w:rsidRPr="009B3058">
        <w:rPr>
          <w:rFonts w:ascii="Tahoma" w:hAnsi="Tahoma" w:cs="Tahoma"/>
          <w:b/>
          <w:sz w:val="20"/>
          <w:szCs w:val="20"/>
          <w:lang w:eastAsia="en-US"/>
        </w:rPr>
        <w:br/>
      </w:r>
      <w:r w:rsidRPr="009B3058">
        <w:rPr>
          <w:rFonts w:ascii="Tahoma" w:hAnsi="Tahoma" w:cs="Tahoma"/>
          <w:sz w:val="20"/>
          <w:szCs w:val="20"/>
          <w:lang w:eastAsia="en-US"/>
        </w:rPr>
        <w:t>Integračná platforma riešenia, ktorá zabezpečuje konzistentný tok, synchronizáciu dát medzi integrovanými riešeniami.</w:t>
      </w:r>
    </w:p>
    <w:p w14:paraId="4DDCE610" w14:textId="77777777" w:rsidR="009B3058" w:rsidRPr="009B3058" w:rsidRDefault="009B3058" w:rsidP="009B3058">
      <w:pPr>
        <w:numPr>
          <w:ilvl w:val="2"/>
          <w:numId w:val="85"/>
        </w:numPr>
        <w:tabs>
          <w:tab w:val="left" w:pos="851"/>
          <w:tab w:val="center" w:pos="3119"/>
        </w:tabs>
        <w:contextualSpacing/>
        <w:rPr>
          <w:rFonts w:ascii="Tahoma" w:hAnsi="Tahoma" w:cs="Tahoma"/>
          <w:b/>
          <w:i/>
          <w:sz w:val="20"/>
          <w:szCs w:val="20"/>
          <w:lang w:eastAsia="en-US"/>
        </w:rPr>
      </w:pPr>
      <w:r w:rsidRPr="009B3058">
        <w:rPr>
          <w:rFonts w:ascii="Tahoma" w:hAnsi="Tahoma" w:cs="Tahoma"/>
          <w:b/>
          <w:i/>
          <w:sz w:val="20"/>
          <w:szCs w:val="20"/>
          <w:lang w:eastAsia="en-US"/>
        </w:rPr>
        <w:t>Autentifikované API</w:t>
      </w:r>
    </w:p>
    <w:p w14:paraId="2E72D931"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JISCD API</w:t>
      </w:r>
    </w:p>
    <w:p w14:paraId="0702FD6D"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DATEX II</w:t>
      </w:r>
    </w:p>
    <w:p w14:paraId="18C10329"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TAP – TSI</w:t>
      </w:r>
    </w:p>
    <w:p w14:paraId="3FA2F717"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NeTEx</w:t>
      </w:r>
    </w:p>
    <w:p w14:paraId="69EDF3DC"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IATA-SSIM</w:t>
      </w:r>
    </w:p>
    <w:p w14:paraId="68B13C33"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eNRI DOP API</w:t>
      </w:r>
    </w:p>
    <w:p w14:paraId="725F6556" w14:textId="77777777" w:rsidR="009B3058" w:rsidRPr="009B3058" w:rsidRDefault="009B3058" w:rsidP="009B3058">
      <w:pPr>
        <w:numPr>
          <w:ilvl w:val="2"/>
          <w:numId w:val="85"/>
        </w:numPr>
        <w:tabs>
          <w:tab w:val="left" w:pos="851"/>
          <w:tab w:val="center" w:pos="3119"/>
        </w:tabs>
        <w:contextualSpacing/>
        <w:rPr>
          <w:rFonts w:ascii="Tahoma" w:hAnsi="Tahoma" w:cs="Tahoma"/>
          <w:b/>
          <w:i/>
          <w:sz w:val="20"/>
          <w:szCs w:val="20"/>
          <w:lang w:eastAsia="en-US"/>
        </w:rPr>
      </w:pPr>
      <w:r w:rsidRPr="009B3058">
        <w:rPr>
          <w:rFonts w:ascii="Tahoma" w:hAnsi="Tahoma" w:cs="Tahoma"/>
          <w:b/>
          <w:i/>
          <w:sz w:val="20"/>
          <w:szCs w:val="20"/>
          <w:lang w:eastAsia="en-US"/>
        </w:rPr>
        <w:t>Interné API</w:t>
      </w:r>
    </w:p>
    <w:p w14:paraId="50BF9B43" w14:textId="77777777" w:rsidR="009B3058" w:rsidRPr="009B3058" w:rsidRDefault="009B3058" w:rsidP="009B3058">
      <w:pPr>
        <w:numPr>
          <w:ilvl w:val="2"/>
          <w:numId w:val="85"/>
        </w:numPr>
        <w:tabs>
          <w:tab w:val="left" w:pos="851"/>
          <w:tab w:val="center" w:pos="3119"/>
        </w:tabs>
        <w:contextualSpacing/>
        <w:rPr>
          <w:rFonts w:ascii="Tahoma" w:hAnsi="Tahoma" w:cs="Tahoma"/>
          <w:b/>
          <w:i/>
          <w:sz w:val="20"/>
          <w:szCs w:val="20"/>
          <w:lang w:eastAsia="en-US"/>
        </w:rPr>
      </w:pPr>
      <w:r w:rsidRPr="009B3058">
        <w:rPr>
          <w:rFonts w:ascii="Tahoma" w:hAnsi="Tahoma" w:cs="Tahoma"/>
          <w:b/>
          <w:i/>
          <w:sz w:val="20"/>
          <w:szCs w:val="20"/>
          <w:lang w:eastAsia="en-US"/>
        </w:rPr>
        <w:t>OpenAPI</w:t>
      </w:r>
    </w:p>
    <w:p w14:paraId="61B43F77" w14:textId="77777777" w:rsidR="009B3058" w:rsidRPr="009B3058" w:rsidRDefault="009B3058" w:rsidP="009B3058">
      <w:pPr>
        <w:numPr>
          <w:ilvl w:val="2"/>
          <w:numId w:val="85"/>
        </w:numPr>
        <w:tabs>
          <w:tab w:val="left" w:pos="851"/>
          <w:tab w:val="center" w:pos="3119"/>
        </w:tabs>
        <w:contextualSpacing/>
        <w:rPr>
          <w:rFonts w:ascii="Tahoma" w:hAnsi="Tahoma" w:cs="Tahoma"/>
          <w:b/>
          <w:i/>
          <w:sz w:val="20"/>
          <w:szCs w:val="20"/>
          <w:lang w:eastAsia="en-US"/>
        </w:rPr>
      </w:pPr>
      <w:r w:rsidRPr="009B3058">
        <w:rPr>
          <w:rFonts w:ascii="Tahoma" w:hAnsi="Tahoma" w:cs="Tahoma"/>
          <w:b/>
          <w:i/>
          <w:sz w:val="20"/>
          <w:szCs w:val="20"/>
          <w:lang w:eastAsia="en-US"/>
        </w:rPr>
        <w:t>Externé integrácie</w:t>
      </w:r>
    </w:p>
    <w:p w14:paraId="5AF3A82C"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Borma</w:t>
      </w:r>
    </w:p>
    <w:p w14:paraId="5087880F"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CSRÚ Adaptér</w:t>
      </w:r>
    </w:p>
    <w:p w14:paraId="7A7B8CC0"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NDS</w:t>
      </w:r>
    </w:p>
    <w:p w14:paraId="70D391C4"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MD SR</w:t>
      </w:r>
    </w:p>
    <w:p w14:paraId="7F8BFB51"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Mobilné API</w:t>
      </w:r>
    </w:p>
    <w:p w14:paraId="38356104"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ŽSR</w:t>
      </w:r>
    </w:p>
    <w:p w14:paraId="72D7A367"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SSC</w:t>
      </w:r>
    </w:p>
    <w:p w14:paraId="55A49529" w14:textId="77777777" w:rsidR="009B3058" w:rsidRPr="009B3058" w:rsidRDefault="009B3058" w:rsidP="009B3058">
      <w:pPr>
        <w:numPr>
          <w:ilvl w:val="3"/>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LPS</w:t>
      </w:r>
      <w:r w:rsidRPr="009B3058">
        <w:rPr>
          <w:rFonts w:ascii="Tahoma" w:hAnsi="Tahoma" w:cs="Tahoma"/>
          <w:sz w:val="20"/>
          <w:szCs w:val="20"/>
          <w:lang w:eastAsia="en-US"/>
        </w:rPr>
        <w:br/>
      </w:r>
    </w:p>
    <w:p w14:paraId="25FB31B8" w14:textId="77777777" w:rsidR="009B3058" w:rsidRPr="009B3058" w:rsidRDefault="009B3058" w:rsidP="009B3058">
      <w:pPr>
        <w:numPr>
          <w:ilvl w:val="0"/>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Agendový modul licencovania hromadnej dopravy</w:t>
      </w:r>
      <w:r w:rsidRPr="009B3058">
        <w:rPr>
          <w:rFonts w:ascii="Tahoma" w:hAnsi="Tahoma" w:cs="Tahoma"/>
          <w:sz w:val="20"/>
          <w:szCs w:val="20"/>
          <w:lang w:eastAsia="en-US"/>
        </w:rPr>
        <w:br/>
        <w:t xml:space="preserve">Komplexný agendový modul dostupný pre všetky OVM a to tak na komplexnú správu, ako aj na evidenciu verejnej dopravnej licencie </w:t>
      </w:r>
    </w:p>
    <w:p w14:paraId="30AF21EF" w14:textId="77777777" w:rsidR="009B3058" w:rsidRPr="009B3058" w:rsidRDefault="009B3058" w:rsidP="009B3058">
      <w:pPr>
        <w:ind w:left="720"/>
        <w:contextualSpacing/>
        <w:rPr>
          <w:rFonts w:ascii="Tahoma" w:hAnsi="Tahoma" w:cs="Tahoma"/>
          <w:sz w:val="20"/>
          <w:szCs w:val="20"/>
          <w:lang w:eastAsia="en-US"/>
        </w:rPr>
      </w:pPr>
    </w:p>
    <w:p w14:paraId="49B5893E" w14:textId="63194DE0" w:rsidR="009B3058" w:rsidRPr="009B3058" w:rsidRDefault="009B3058" w:rsidP="00893EE1">
      <w:pPr>
        <w:numPr>
          <w:ilvl w:val="0"/>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Agendový modul dopravných povolení</w:t>
      </w:r>
      <w:r w:rsidRPr="009B3058">
        <w:rPr>
          <w:rFonts w:ascii="Tahoma" w:hAnsi="Tahoma" w:cs="Tahoma"/>
          <w:sz w:val="20"/>
          <w:szCs w:val="20"/>
          <w:lang w:eastAsia="en-US"/>
        </w:rPr>
        <w:br/>
      </w:r>
      <w:r w:rsidR="00893EE1" w:rsidRPr="00893EE1">
        <w:rPr>
          <w:rFonts w:ascii="Tahoma" w:hAnsi="Tahoma" w:cs="Tahoma"/>
          <w:sz w:val="20"/>
          <w:szCs w:val="20"/>
          <w:lang w:eastAsia="en-US"/>
        </w:rPr>
        <w:t>Modul na elektronické podávanie žiadostí o dopravné povolenia</w:t>
      </w:r>
      <w:r w:rsidRPr="009B3058">
        <w:rPr>
          <w:rFonts w:ascii="Tahoma" w:hAnsi="Tahoma" w:cs="Tahoma"/>
          <w:sz w:val="20"/>
          <w:szCs w:val="20"/>
          <w:lang w:eastAsia="en-US"/>
        </w:rPr>
        <w:t xml:space="preserve"> pre a z tretích krajín.</w:t>
      </w:r>
    </w:p>
    <w:p w14:paraId="545EEAEF" w14:textId="5CCD8482" w:rsidR="009B3058" w:rsidRPr="009B3058" w:rsidRDefault="00893EE1" w:rsidP="00893EE1">
      <w:pPr>
        <w:numPr>
          <w:ilvl w:val="1"/>
          <w:numId w:val="85"/>
        </w:numPr>
        <w:tabs>
          <w:tab w:val="left" w:pos="851"/>
          <w:tab w:val="center" w:pos="3119"/>
        </w:tabs>
        <w:contextualSpacing/>
        <w:rPr>
          <w:rFonts w:ascii="Tahoma" w:hAnsi="Tahoma" w:cs="Tahoma"/>
          <w:sz w:val="20"/>
          <w:szCs w:val="20"/>
          <w:lang w:eastAsia="en-US"/>
        </w:rPr>
      </w:pPr>
      <w:r w:rsidRPr="00893EE1">
        <w:rPr>
          <w:rFonts w:ascii="Tahoma" w:hAnsi="Tahoma" w:cs="Tahoma"/>
          <w:sz w:val="20"/>
          <w:szCs w:val="20"/>
          <w:lang w:eastAsia="en-US"/>
        </w:rPr>
        <w:t>Evidencia a elektronické podanie žiadostí o SK povolenia</w:t>
      </w:r>
    </w:p>
    <w:p w14:paraId="1FCD1F99" w14:textId="53B5F240" w:rsidR="009B3058" w:rsidRDefault="00893EE1" w:rsidP="00861CED">
      <w:pPr>
        <w:pStyle w:val="Odsekzoznamu"/>
        <w:numPr>
          <w:ilvl w:val="1"/>
          <w:numId w:val="85"/>
        </w:numPr>
        <w:contextualSpacing/>
        <w:rPr>
          <w:rFonts w:ascii="Tahoma" w:hAnsi="Tahoma" w:cs="Tahoma"/>
          <w:sz w:val="20"/>
          <w:szCs w:val="20"/>
          <w:lang w:eastAsia="en-US"/>
        </w:rPr>
      </w:pPr>
      <w:r w:rsidRPr="00861CED">
        <w:rPr>
          <w:rFonts w:ascii="Tahoma" w:hAnsi="Tahoma" w:cs="Tahoma"/>
          <w:sz w:val="20"/>
          <w:szCs w:val="20"/>
          <w:lang w:eastAsia="en-US"/>
        </w:rPr>
        <w:t>Evidencia a elektronické podanie žiadostí o povolenia tretích krajín</w:t>
      </w:r>
    </w:p>
    <w:p w14:paraId="061B6A14" w14:textId="77777777" w:rsidR="00861CED" w:rsidRPr="00861CED" w:rsidRDefault="00861CED" w:rsidP="00861CED">
      <w:pPr>
        <w:pStyle w:val="Odsekzoznamu"/>
        <w:ind w:left="1440"/>
        <w:contextualSpacing/>
        <w:rPr>
          <w:rFonts w:ascii="Tahoma" w:hAnsi="Tahoma" w:cs="Tahoma"/>
          <w:sz w:val="20"/>
          <w:szCs w:val="20"/>
          <w:lang w:eastAsia="en-US"/>
        </w:rPr>
      </w:pPr>
    </w:p>
    <w:p w14:paraId="1B4206AD" w14:textId="77777777" w:rsidR="009B3058" w:rsidRPr="009B3058" w:rsidRDefault="009B3058" w:rsidP="009B3058">
      <w:pPr>
        <w:numPr>
          <w:ilvl w:val="0"/>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Agendový modul bezpečných a chránených parkovacích miest pre nákladné a úžitkové vozidlá</w:t>
      </w:r>
      <w:r w:rsidRPr="009B3058">
        <w:rPr>
          <w:rFonts w:ascii="Tahoma" w:hAnsi="Tahoma" w:cs="Tahoma"/>
          <w:b/>
          <w:sz w:val="20"/>
          <w:szCs w:val="20"/>
          <w:lang w:eastAsia="en-US"/>
        </w:rPr>
        <w:br/>
      </w:r>
      <w:r w:rsidRPr="009B3058">
        <w:rPr>
          <w:rFonts w:ascii="Tahoma" w:hAnsi="Tahoma" w:cs="Tahoma"/>
          <w:sz w:val="20"/>
          <w:szCs w:val="20"/>
          <w:lang w:eastAsia="en-US"/>
        </w:rPr>
        <w:t>Správa špecializovaných parkovísk a ich parametrov</w:t>
      </w:r>
    </w:p>
    <w:p w14:paraId="4F06E95F" w14:textId="77777777" w:rsidR="009B3058" w:rsidRPr="009B3058" w:rsidRDefault="009B3058" w:rsidP="009B3058">
      <w:pPr>
        <w:ind w:left="720"/>
        <w:contextualSpacing/>
        <w:rPr>
          <w:rFonts w:ascii="Tahoma" w:hAnsi="Tahoma" w:cs="Tahoma"/>
          <w:sz w:val="20"/>
          <w:szCs w:val="20"/>
          <w:lang w:eastAsia="en-US"/>
        </w:rPr>
      </w:pPr>
    </w:p>
    <w:p w14:paraId="5733C923" w14:textId="77777777" w:rsidR="009B3058" w:rsidRPr="009B3058" w:rsidRDefault="009B3058" w:rsidP="009B3058">
      <w:pPr>
        <w:numPr>
          <w:ilvl w:val="0"/>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Modul optimalizácie osobnej verejnej dopravy a rezervácie kapacít</w:t>
      </w:r>
      <w:r w:rsidRPr="009B3058">
        <w:rPr>
          <w:rFonts w:ascii="Tahoma" w:hAnsi="Tahoma" w:cs="Tahoma"/>
          <w:b/>
          <w:sz w:val="20"/>
          <w:szCs w:val="20"/>
          <w:lang w:eastAsia="en-US"/>
        </w:rPr>
        <w:br/>
      </w:r>
      <w:r w:rsidRPr="009B3058">
        <w:rPr>
          <w:rFonts w:ascii="Tahoma" w:hAnsi="Tahoma" w:cs="Tahoma"/>
          <w:sz w:val="20"/>
          <w:szCs w:val="20"/>
          <w:lang w:eastAsia="en-US"/>
        </w:rPr>
        <w:t>Modul umožňuje porovnať geografické, časové a kapacitné parametre všetkých grafikonov a tým prispieť k ich optimalizácii a verejne zabezpečovanej rezervácii kapacít.</w:t>
      </w:r>
    </w:p>
    <w:p w14:paraId="78B82591" w14:textId="77777777" w:rsidR="009B3058" w:rsidRPr="009B3058" w:rsidRDefault="009B3058" w:rsidP="009B3058">
      <w:pPr>
        <w:ind w:left="720"/>
        <w:contextualSpacing/>
        <w:rPr>
          <w:rFonts w:ascii="Tahoma" w:hAnsi="Tahoma" w:cs="Tahoma"/>
          <w:sz w:val="20"/>
          <w:szCs w:val="20"/>
          <w:lang w:eastAsia="en-US"/>
        </w:rPr>
      </w:pPr>
    </w:p>
    <w:p w14:paraId="4B86346B" w14:textId="77777777" w:rsidR="009B3058" w:rsidRPr="009B3058" w:rsidRDefault="009B3058" w:rsidP="009B3058">
      <w:pPr>
        <w:numPr>
          <w:ilvl w:val="0"/>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Transformačný modul</w:t>
      </w:r>
      <w:r w:rsidRPr="009B3058">
        <w:rPr>
          <w:rFonts w:ascii="Tahoma" w:hAnsi="Tahoma" w:cs="Tahoma"/>
          <w:b/>
          <w:sz w:val="20"/>
          <w:szCs w:val="20"/>
          <w:lang w:eastAsia="en-US"/>
        </w:rPr>
        <w:br/>
      </w:r>
      <w:r w:rsidRPr="009B3058">
        <w:rPr>
          <w:rFonts w:ascii="Tahoma" w:hAnsi="Tahoma" w:cs="Tahoma"/>
          <w:sz w:val="20"/>
          <w:szCs w:val="20"/>
          <w:lang w:eastAsia="en-US"/>
        </w:rPr>
        <w:t>Technický komponent umožňuje transformáciu dát medzi podporovanými štandardmi tak, aby sa mohla vytvoriť jednotná údajová základňa a zároveň aby bolo možné s dátami z rôznych zdrojov pracovať súbežne.</w:t>
      </w:r>
    </w:p>
    <w:p w14:paraId="7695D9BD" w14:textId="77777777" w:rsidR="009B3058" w:rsidRPr="009B3058" w:rsidRDefault="009B3058" w:rsidP="009B3058">
      <w:pPr>
        <w:ind w:left="720"/>
        <w:contextualSpacing/>
        <w:rPr>
          <w:rFonts w:ascii="Tahoma" w:hAnsi="Tahoma" w:cs="Tahoma"/>
          <w:sz w:val="20"/>
          <w:szCs w:val="20"/>
          <w:lang w:eastAsia="en-US"/>
        </w:rPr>
      </w:pPr>
    </w:p>
    <w:p w14:paraId="6DCF24F0" w14:textId="77777777" w:rsidR="009B3058" w:rsidRPr="009B3058" w:rsidRDefault="009B3058" w:rsidP="009B3058">
      <w:pPr>
        <w:numPr>
          <w:ilvl w:val="0"/>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Rezervačný a plánovací modul pre vybrané agendy</w:t>
      </w:r>
      <w:r w:rsidRPr="009B3058">
        <w:rPr>
          <w:rFonts w:ascii="Tahoma" w:hAnsi="Tahoma" w:cs="Tahoma"/>
          <w:sz w:val="20"/>
          <w:szCs w:val="20"/>
          <w:lang w:eastAsia="en-US"/>
        </w:rPr>
        <w:br/>
        <w:t>Modul umožňuje rezervovať si služby vybraných minoritných služieb, a to najmä parkovísk pre úžitkové a nákladné vozidlá.</w:t>
      </w:r>
    </w:p>
    <w:p w14:paraId="3EC90000" w14:textId="77777777" w:rsidR="009B3058" w:rsidRPr="009B3058" w:rsidRDefault="009B3058" w:rsidP="009B3058">
      <w:pPr>
        <w:ind w:left="720"/>
        <w:contextualSpacing/>
        <w:rPr>
          <w:rFonts w:ascii="Tahoma" w:hAnsi="Tahoma" w:cs="Tahoma"/>
          <w:sz w:val="20"/>
          <w:szCs w:val="20"/>
          <w:lang w:eastAsia="en-US"/>
        </w:rPr>
      </w:pPr>
    </w:p>
    <w:p w14:paraId="4011E0BC" w14:textId="77777777" w:rsidR="009B3058" w:rsidRPr="009B3058" w:rsidRDefault="009B3058" w:rsidP="009B3058">
      <w:pPr>
        <w:numPr>
          <w:ilvl w:val="0"/>
          <w:numId w:val="85"/>
        </w:numPr>
        <w:tabs>
          <w:tab w:val="left" w:pos="851"/>
          <w:tab w:val="center" w:pos="3119"/>
        </w:tabs>
        <w:contextualSpacing/>
        <w:rPr>
          <w:rFonts w:ascii="Tahoma" w:hAnsi="Tahoma" w:cs="Tahoma"/>
          <w:b/>
          <w:i/>
          <w:sz w:val="20"/>
          <w:szCs w:val="20"/>
          <w:lang w:eastAsia="en-US"/>
        </w:rPr>
      </w:pPr>
      <w:r w:rsidRPr="009B3058">
        <w:rPr>
          <w:rFonts w:ascii="Tahoma" w:hAnsi="Tahoma" w:cs="Tahoma"/>
          <w:b/>
          <w:i/>
          <w:sz w:val="20"/>
          <w:szCs w:val="20"/>
          <w:lang w:eastAsia="en-US"/>
        </w:rPr>
        <w:t>Správa licencovaných dopravných prostriedkov vo verejnej osobnej doprave</w:t>
      </w:r>
      <w:r w:rsidRPr="009B3058">
        <w:rPr>
          <w:rFonts w:ascii="Tahoma" w:hAnsi="Tahoma" w:cs="Tahoma"/>
          <w:b/>
          <w:i/>
          <w:sz w:val="20"/>
          <w:szCs w:val="20"/>
          <w:lang w:eastAsia="en-US"/>
        </w:rPr>
        <w:br/>
      </w:r>
      <w:r w:rsidRPr="009B3058">
        <w:rPr>
          <w:rFonts w:ascii="Tahoma" w:hAnsi="Tahoma" w:cs="Tahoma"/>
          <w:sz w:val="20"/>
          <w:szCs w:val="20"/>
          <w:lang w:eastAsia="en-US"/>
        </w:rPr>
        <w:t xml:space="preserve">Modul umožňuje evidovať pomocou automatizovaných rozhraní a integrácii parametre </w:t>
      </w:r>
      <w:r w:rsidRPr="009B3058">
        <w:rPr>
          <w:rFonts w:ascii="Tahoma" w:hAnsi="Tahoma" w:cs="Tahoma"/>
          <w:sz w:val="20"/>
          <w:szCs w:val="20"/>
          <w:lang w:eastAsia="en-US"/>
        </w:rPr>
        <w:lastRenderedPageBreak/>
        <w:t>dopravných prostriedkov, na ktorá sa vydala licencia. Parametre sa menia podľa typu dopravných prostriedkov, evidujú sa údaje ako bezbariérovosť, wifi, klimatizácia, platobný terminál apod.</w:t>
      </w:r>
    </w:p>
    <w:p w14:paraId="08E752E2" w14:textId="77777777" w:rsidR="009B3058" w:rsidRPr="009B3058" w:rsidRDefault="009B3058" w:rsidP="009B3058">
      <w:pPr>
        <w:ind w:left="720"/>
        <w:contextualSpacing/>
        <w:rPr>
          <w:rFonts w:ascii="Tahoma" w:hAnsi="Tahoma" w:cs="Tahoma"/>
          <w:sz w:val="20"/>
          <w:szCs w:val="20"/>
          <w:lang w:eastAsia="en-US"/>
        </w:rPr>
      </w:pPr>
    </w:p>
    <w:p w14:paraId="2D635FA0" w14:textId="77777777" w:rsidR="009B3058" w:rsidRPr="009B3058" w:rsidRDefault="009B3058" w:rsidP="009B3058">
      <w:pPr>
        <w:numPr>
          <w:ilvl w:val="0"/>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Modul správy dopravných grafikonov</w:t>
      </w:r>
      <w:r w:rsidRPr="009B3058">
        <w:rPr>
          <w:rFonts w:ascii="Tahoma" w:hAnsi="Tahoma" w:cs="Tahoma"/>
          <w:sz w:val="20"/>
          <w:szCs w:val="20"/>
          <w:lang w:eastAsia="en-US"/>
        </w:rPr>
        <w:br/>
        <w:t>Modul na správu dopravných grafikonov ich manažment, verzionovanie, návrh úprav a poskytovanie do výpočtových častí riešenia ako aj na publikáciu.</w:t>
      </w:r>
    </w:p>
    <w:p w14:paraId="58584774"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Cestná verejná osobná doprava</w:t>
      </w:r>
    </w:p>
    <w:p w14:paraId="4DBA0E2C"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Železničná osobná doprava</w:t>
      </w:r>
    </w:p>
    <w:p w14:paraId="75BE9070"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Mestské hromadné dopravy</w:t>
      </w:r>
    </w:p>
    <w:p w14:paraId="2AB80C74"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Letecká verejná osobná doprava</w:t>
      </w:r>
    </w:p>
    <w:p w14:paraId="71C28A0A"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Vodná verejná osobná doprava</w:t>
      </w:r>
    </w:p>
    <w:p w14:paraId="4F36A1E9" w14:textId="77777777" w:rsidR="009B3058" w:rsidRPr="009B3058" w:rsidRDefault="009B3058" w:rsidP="009B3058">
      <w:pPr>
        <w:ind w:left="720"/>
        <w:contextualSpacing/>
        <w:rPr>
          <w:rFonts w:ascii="Tahoma" w:hAnsi="Tahoma" w:cs="Tahoma"/>
          <w:sz w:val="20"/>
          <w:szCs w:val="20"/>
          <w:lang w:eastAsia="en-US"/>
        </w:rPr>
      </w:pPr>
    </w:p>
    <w:p w14:paraId="7DEE4048" w14:textId="77777777" w:rsidR="009B3058" w:rsidRPr="009B3058" w:rsidRDefault="009B3058" w:rsidP="009B3058">
      <w:pPr>
        <w:numPr>
          <w:ilvl w:val="0"/>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Modul GIS</w:t>
      </w:r>
    </w:p>
    <w:p w14:paraId="382505CA" w14:textId="77777777" w:rsidR="009B3058" w:rsidRPr="009B3058" w:rsidRDefault="009B3058" w:rsidP="009B3058">
      <w:pPr>
        <w:ind w:left="720"/>
        <w:contextualSpacing/>
        <w:rPr>
          <w:rFonts w:ascii="Tahoma" w:hAnsi="Tahoma" w:cs="Tahoma"/>
          <w:sz w:val="20"/>
          <w:szCs w:val="20"/>
          <w:lang w:eastAsia="en-US"/>
        </w:rPr>
      </w:pPr>
      <w:r w:rsidRPr="009B3058">
        <w:rPr>
          <w:rFonts w:ascii="Tahoma" w:hAnsi="Tahoma" w:cs="Tahoma"/>
          <w:sz w:val="20"/>
          <w:szCs w:val="20"/>
          <w:lang w:eastAsia="en-US"/>
        </w:rPr>
        <w:t>Nosný komponent riešenia, ktorý zodpovedá za všetky priestorové informácie a funkcie ako plánovanie, výpočet trás, viacvrstvové štatistiky a ostatných funkcionalít riešenia.</w:t>
      </w:r>
    </w:p>
    <w:p w14:paraId="7F5BE521"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Infraštruktúra vodnej dopravy</w:t>
      </w:r>
    </w:p>
    <w:p w14:paraId="03721F86"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Infraštruktúra pozemných komunikácii</w:t>
      </w:r>
    </w:p>
    <w:p w14:paraId="4C3006F6"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Infraštruktúra leteckej dopravy</w:t>
      </w:r>
    </w:p>
    <w:p w14:paraId="6987D671"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Infraštruktúra traťových komunikácii</w:t>
      </w:r>
    </w:p>
    <w:p w14:paraId="1B3AAD68"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Infraštruktúra občianskej vybavenosti</w:t>
      </w:r>
    </w:p>
    <w:p w14:paraId="351B2807"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Cyklo a turistická infraštruktúra</w:t>
      </w:r>
    </w:p>
    <w:p w14:paraId="6DDB65B0"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POI</w:t>
      </w:r>
    </w:p>
    <w:p w14:paraId="14D90647"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Infraštruktúra a vybavenosť minoritných služieb</w:t>
      </w:r>
    </w:p>
    <w:p w14:paraId="64D296A6"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Ostatná infraštruktúra</w:t>
      </w:r>
    </w:p>
    <w:p w14:paraId="7DEA5BBB"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Statický plánovač trás</w:t>
      </w:r>
    </w:p>
    <w:p w14:paraId="22CE17B0" w14:textId="77777777" w:rsidR="009B3058" w:rsidRPr="009B3058" w:rsidRDefault="009B3058" w:rsidP="009B3058">
      <w:pPr>
        <w:numPr>
          <w:ilvl w:val="1"/>
          <w:numId w:val="85"/>
        </w:numPr>
        <w:tabs>
          <w:tab w:val="left" w:pos="851"/>
          <w:tab w:val="center" w:pos="3119"/>
        </w:tabs>
        <w:contextualSpacing/>
        <w:rPr>
          <w:rFonts w:ascii="Tahoma" w:hAnsi="Tahoma" w:cs="Tahoma"/>
          <w:sz w:val="20"/>
          <w:szCs w:val="20"/>
          <w:lang w:eastAsia="en-US"/>
        </w:rPr>
      </w:pPr>
      <w:r w:rsidRPr="009B3058">
        <w:rPr>
          <w:rFonts w:ascii="Tahoma" w:hAnsi="Tahoma" w:cs="Tahoma"/>
          <w:sz w:val="20"/>
          <w:szCs w:val="20"/>
          <w:lang w:eastAsia="en-US"/>
        </w:rPr>
        <w:t>Plánovanie trás pomocou dynamických dát</w:t>
      </w:r>
    </w:p>
    <w:p w14:paraId="576F6D10" w14:textId="77777777" w:rsidR="009B3058" w:rsidRPr="009B3058" w:rsidRDefault="009B3058" w:rsidP="009B3058">
      <w:pPr>
        <w:ind w:left="1440"/>
        <w:contextualSpacing/>
        <w:rPr>
          <w:rFonts w:ascii="Tahoma" w:hAnsi="Tahoma" w:cs="Tahoma"/>
          <w:sz w:val="20"/>
          <w:szCs w:val="20"/>
          <w:lang w:eastAsia="en-US"/>
        </w:rPr>
      </w:pPr>
    </w:p>
    <w:p w14:paraId="68B7EC81" w14:textId="77777777" w:rsidR="009B3058" w:rsidRPr="009B3058" w:rsidRDefault="009B3058" w:rsidP="009B3058">
      <w:pPr>
        <w:ind w:left="1080"/>
        <w:rPr>
          <w:rFonts w:ascii="Tahoma" w:hAnsi="Tahoma" w:cs="Tahoma"/>
          <w:sz w:val="20"/>
          <w:szCs w:val="20"/>
          <w:lang w:eastAsia="en-US"/>
        </w:rPr>
      </w:pPr>
    </w:p>
    <w:p w14:paraId="72F90E11" w14:textId="77777777" w:rsidR="009B3058" w:rsidRPr="009B3058" w:rsidRDefault="009B3058" w:rsidP="009B3058">
      <w:pPr>
        <w:numPr>
          <w:ilvl w:val="0"/>
          <w:numId w:val="85"/>
        </w:numPr>
        <w:tabs>
          <w:tab w:val="left" w:pos="851"/>
          <w:tab w:val="center" w:pos="3119"/>
        </w:tabs>
        <w:contextualSpacing/>
        <w:rPr>
          <w:rFonts w:ascii="Tahoma" w:hAnsi="Tahoma" w:cs="Tahoma"/>
          <w:sz w:val="20"/>
          <w:szCs w:val="20"/>
          <w:lang w:eastAsia="en-US"/>
        </w:rPr>
      </w:pPr>
      <w:r w:rsidRPr="009B3058">
        <w:rPr>
          <w:rFonts w:ascii="Tahoma" w:hAnsi="Tahoma" w:cs="Tahoma"/>
          <w:b/>
          <w:sz w:val="20"/>
          <w:szCs w:val="20"/>
          <w:lang w:eastAsia="en-US"/>
        </w:rPr>
        <w:t>CMS</w:t>
      </w:r>
      <w:r w:rsidRPr="009B3058">
        <w:rPr>
          <w:rFonts w:ascii="Tahoma" w:hAnsi="Tahoma" w:cs="Tahoma"/>
          <w:b/>
          <w:sz w:val="20"/>
          <w:szCs w:val="20"/>
          <w:lang w:eastAsia="en-US"/>
        </w:rPr>
        <w:br/>
      </w:r>
      <w:r w:rsidRPr="009B3058">
        <w:rPr>
          <w:rFonts w:ascii="Tahoma" w:hAnsi="Tahoma" w:cs="Tahoma"/>
          <w:sz w:val="20"/>
          <w:szCs w:val="20"/>
          <w:lang w:eastAsia="en-US"/>
        </w:rPr>
        <w:t>Modul na správu obsahu portálových častí riešenia</w:t>
      </w:r>
    </w:p>
    <w:p w14:paraId="579D9005" w14:textId="77777777" w:rsidR="009B3058" w:rsidRPr="009B3058" w:rsidRDefault="009B3058" w:rsidP="009B3058">
      <w:pPr>
        <w:ind w:left="720"/>
        <w:contextualSpacing/>
        <w:rPr>
          <w:rFonts w:ascii="Tahoma" w:hAnsi="Tahoma" w:cs="Tahoma"/>
          <w:sz w:val="20"/>
          <w:szCs w:val="20"/>
          <w:lang w:eastAsia="en-US"/>
        </w:rPr>
      </w:pPr>
    </w:p>
    <w:p w14:paraId="52AAF4BE" w14:textId="77777777" w:rsidR="009B3058" w:rsidRPr="009B3058" w:rsidRDefault="009B3058" w:rsidP="009B3058">
      <w:pPr>
        <w:numPr>
          <w:ilvl w:val="0"/>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Žurnál a log server</w:t>
      </w:r>
      <w:r w:rsidRPr="009B3058">
        <w:rPr>
          <w:rFonts w:ascii="Tahoma" w:hAnsi="Tahoma" w:cs="Tahoma"/>
          <w:b/>
          <w:sz w:val="20"/>
          <w:szCs w:val="20"/>
          <w:lang w:eastAsia="en-US"/>
        </w:rPr>
        <w:br/>
      </w:r>
      <w:r w:rsidRPr="009B3058">
        <w:rPr>
          <w:rFonts w:ascii="Tahoma" w:hAnsi="Tahoma" w:cs="Tahoma"/>
          <w:sz w:val="20"/>
          <w:szCs w:val="20"/>
          <w:lang w:eastAsia="en-US"/>
        </w:rPr>
        <w:t>Technický celok na evidenciu všetkých užívateľských a systémových aktivít, vrátane historizácie vykonaných zmien.</w:t>
      </w:r>
      <w:r w:rsidRPr="009B3058">
        <w:rPr>
          <w:rFonts w:ascii="Tahoma" w:hAnsi="Tahoma" w:cs="Tahoma"/>
          <w:sz w:val="20"/>
          <w:szCs w:val="20"/>
          <w:lang w:eastAsia="en-US"/>
        </w:rPr>
        <w:br/>
      </w:r>
    </w:p>
    <w:p w14:paraId="037C1091" w14:textId="77777777" w:rsidR="009B3058" w:rsidRPr="009B3058" w:rsidRDefault="009B3058" w:rsidP="009B3058">
      <w:pPr>
        <w:numPr>
          <w:ilvl w:val="0"/>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Objektové úložisko dopravných informácii</w:t>
      </w:r>
      <w:r w:rsidRPr="009B3058">
        <w:rPr>
          <w:rFonts w:ascii="Tahoma" w:hAnsi="Tahoma" w:cs="Tahoma"/>
          <w:b/>
          <w:sz w:val="20"/>
          <w:szCs w:val="20"/>
          <w:lang w:eastAsia="en-US"/>
        </w:rPr>
        <w:br/>
      </w:r>
      <w:r w:rsidRPr="009B3058">
        <w:rPr>
          <w:rFonts w:ascii="Tahoma" w:hAnsi="Tahoma" w:cs="Tahoma"/>
          <w:sz w:val="20"/>
          <w:szCs w:val="20"/>
          <w:lang w:eastAsia="en-US"/>
        </w:rPr>
        <w:t>Špecializované dátové úložisko neštruktúrovaných informácii, slúžiace primárne, ale nie výlučne na ukladanie a správu dopravných informácii – udalostí.</w:t>
      </w:r>
      <w:r w:rsidRPr="009B3058">
        <w:rPr>
          <w:rFonts w:ascii="Tahoma" w:hAnsi="Tahoma" w:cs="Tahoma"/>
          <w:sz w:val="20"/>
          <w:szCs w:val="20"/>
          <w:lang w:eastAsia="en-US"/>
        </w:rPr>
        <w:br/>
      </w:r>
    </w:p>
    <w:p w14:paraId="49944199" w14:textId="77777777" w:rsidR="009B3058" w:rsidRPr="009B3058" w:rsidRDefault="009B3058" w:rsidP="009B3058">
      <w:pPr>
        <w:numPr>
          <w:ilvl w:val="0"/>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Monitoring</w:t>
      </w:r>
      <w:r w:rsidRPr="009B3058">
        <w:rPr>
          <w:rFonts w:ascii="Tahoma" w:hAnsi="Tahoma" w:cs="Tahoma"/>
          <w:b/>
          <w:sz w:val="20"/>
          <w:szCs w:val="20"/>
          <w:lang w:eastAsia="en-US"/>
        </w:rPr>
        <w:br/>
      </w:r>
      <w:r w:rsidRPr="009B3058">
        <w:rPr>
          <w:rFonts w:ascii="Tahoma" w:hAnsi="Tahoma" w:cs="Tahoma"/>
          <w:sz w:val="20"/>
          <w:szCs w:val="20"/>
          <w:lang w:eastAsia="en-US"/>
        </w:rPr>
        <w:t xml:space="preserve">Technický celok zabezpečujúci monitorovanie riešenia a jeho výkonu. Riešenie funguje na štandarde OpenTelemetry. </w:t>
      </w:r>
      <w:r w:rsidRPr="009B3058">
        <w:rPr>
          <w:rFonts w:ascii="Tahoma" w:hAnsi="Tahoma" w:cs="Tahoma"/>
          <w:b/>
          <w:sz w:val="20"/>
          <w:szCs w:val="20"/>
          <w:lang w:eastAsia="en-US"/>
        </w:rPr>
        <w:br/>
      </w:r>
    </w:p>
    <w:p w14:paraId="57A569E4" w14:textId="77777777" w:rsidR="009B3058" w:rsidRPr="009B3058" w:rsidRDefault="009B3058" w:rsidP="009B3058">
      <w:pPr>
        <w:numPr>
          <w:ilvl w:val="0"/>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IAM</w:t>
      </w:r>
      <w:r w:rsidRPr="009B3058">
        <w:rPr>
          <w:rFonts w:ascii="Tahoma" w:hAnsi="Tahoma" w:cs="Tahoma"/>
          <w:b/>
          <w:sz w:val="20"/>
          <w:szCs w:val="20"/>
          <w:lang w:eastAsia="en-US"/>
        </w:rPr>
        <w:br/>
      </w:r>
      <w:r w:rsidRPr="009B3058">
        <w:rPr>
          <w:rFonts w:ascii="Tahoma" w:hAnsi="Tahoma" w:cs="Tahoma"/>
          <w:sz w:val="20"/>
          <w:szCs w:val="20"/>
          <w:lang w:eastAsia="en-US"/>
        </w:rPr>
        <w:t>Modul zabezpečujúci správu užívateľov, ich autentifikáciu a autorizáciu, vrátane federačných a iných synchronizačných služieb.</w:t>
      </w:r>
      <w:r w:rsidRPr="009B3058">
        <w:rPr>
          <w:rFonts w:ascii="Tahoma" w:hAnsi="Tahoma" w:cs="Tahoma"/>
          <w:b/>
          <w:sz w:val="20"/>
          <w:szCs w:val="20"/>
          <w:lang w:eastAsia="en-US"/>
        </w:rPr>
        <w:br/>
      </w:r>
    </w:p>
    <w:p w14:paraId="7FDC2B76" w14:textId="77777777" w:rsidR="009B3058" w:rsidRPr="009B3058" w:rsidRDefault="009B3058" w:rsidP="009B3058">
      <w:pPr>
        <w:numPr>
          <w:ilvl w:val="0"/>
          <w:numId w:val="85"/>
        </w:numPr>
        <w:tabs>
          <w:tab w:val="left" w:pos="851"/>
          <w:tab w:val="center" w:pos="3119"/>
        </w:tabs>
        <w:contextualSpacing/>
        <w:rPr>
          <w:rFonts w:ascii="Tahoma" w:hAnsi="Tahoma" w:cs="Tahoma"/>
          <w:b/>
          <w:sz w:val="20"/>
          <w:szCs w:val="20"/>
          <w:lang w:eastAsia="en-US"/>
        </w:rPr>
      </w:pPr>
      <w:r w:rsidRPr="009B3058">
        <w:rPr>
          <w:rFonts w:ascii="Tahoma" w:hAnsi="Tahoma" w:cs="Tahoma"/>
          <w:b/>
          <w:sz w:val="20"/>
          <w:szCs w:val="20"/>
          <w:lang w:eastAsia="en-US"/>
        </w:rPr>
        <w:t>DMS</w:t>
      </w:r>
      <w:r w:rsidRPr="009B3058">
        <w:rPr>
          <w:rFonts w:ascii="Tahoma" w:hAnsi="Tahoma" w:cs="Tahoma"/>
          <w:b/>
          <w:sz w:val="20"/>
          <w:szCs w:val="20"/>
          <w:lang w:eastAsia="en-US"/>
        </w:rPr>
        <w:br/>
      </w:r>
      <w:r w:rsidRPr="009B3058">
        <w:rPr>
          <w:rFonts w:ascii="Tahoma" w:hAnsi="Tahoma" w:cs="Tahoma"/>
          <w:sz w:val="20"/>
          <w:szCs w:val="20"/>
          <w:lang w:eastAsia="en-US"/>
        </w:rPr>
        <w:t>Modul na ukladanie záznamov, nevhodných na uloženie v objektovom úložisku. Ide o relačno metadátové riešenie.</w:t>
      </w:r>
    </w:p>
    <w:p w14:paraId="3C7C53B1" w14:textId="77777777" w:rsidR="009B3058" w:rsidRPr="009B3058" w:rsidRDefault="009B3058" w:rsidP="009B3058">
      <w:pPr>
        <w:rPr>
          <w:rFonts w:ascii="Tahoma" w:hAnsi="Tahoma" w:cs="Tahoma"/>
          <w:sz w:val="20"/>
          <w:szCs w:val="20"/>
          <w:lang w:eastAsia="en-US"/>
        </w:rPr>
      </w:pPr>
    </w:p>
    <w:p w14:paraId="08A370AA" w14:textId="77777777" w:rsidR="009B3058" w:rsidRPr="009B3058" w:rsidRDefault="009B3058" w:rsidP="009B3058">
      <w:pPr>
        <w:ind w:left="720"/>
        <w:contextualSpacing/>
        <w:rPr>
          <w:rFonts w:ascii="Tahoma" w:hAnsi="Tahoma" w:cs="Tahoma"/>
          <w:b/>
          <w:iCs/>
          <w:color w:val="808080"/>
          <w:sz w:val="22"/>
          <w:szCs w:val="20"/>
          <w:lang w:eastAsia="en-US"/>
        </w:rPr>
      </w:pPr>
      <w:r w:rsidRPr="009B3058">
        <w:rPr>
          <w:rFonts w:ascii="Tahoma" w:hAnsi="Tahoma" w:cs="Tahoma"/>
          <w:i/>
          <w:color w:val="A6A6A6"/>
          <w:sz w:val="16"/>
          <w:szCs w:val="16"/>
          <w:lang w:eastAsia="en-US"/>
        </w:rPr>
        <w:t xml:space="preserve"> </w:t>
      </w:r>
    </w:p>
    <w:p w14:paraId="0125E88D" w14:textId="77777777" w:rsidR="009B3058" w:rsidRPr="009B3058" w:rsidRDefault="009B3058" w:rsidP="009B3058">
      <w:pPr>
        <w:keepNext/>
        <w:numPr>
          <w:ilvl w:val="2"/>
          <w:numId w:val="0"/>
        </w:numPr>
        <w:spacing w:before="240" w:after="60"/>
        <w:ind w:left="720" w:hanging="720"/>
        <w:outlineLvl w:val="2"/>
        <w:rPr>
          <w:rFonts w:ascii="Tahoma" w:hAnsi="Tahoma" w:cs="Tahoma"/>
          <w:b/>
          <w:bCs/>
          <w:sz w:val="16"/>
          <w:szCs w:val="26"/>
          <w:lang w:eastAsia="en-US"/>
        </w:rPr>
      </w:pPr>
      <w:bookmarkStart w:id="393" w:name="_Toc198647016"/>
      <w:r w:rsidRPr="009B3058">
        <w:rPr>
          <w:rFonts w:ascii="Tahoma" w:hAnsi="Tahoma" w:cs="Tahoma"/>
          <w:b/>
          <w:bCs/>
          <w:sz w:val="16"/>
          <w:szCs w:val="26"/>
          <w:lang w:eastAsia="en-US"/>
        </w:rPr>
        <w:t>Rozsah informačných systémov</w:t>
      </w:r>
      <w:bookmarkEnd w:id="393"/>
    </w:p>
    <w:p w14:paraId="265724F1" w14:textId="77777777" w:rsidR="009B3058" w:rsidRPr="009B3058" w:rsidRDefault="009B3058" w:rsidP="009B3058">
      <w:pPr>
        <w:rPr>
          <w:sz w:val="22"/>
          <w:szCs w:val="20"/>
          <w:lang w:eastAsia="en-US"/>
        </w:rPr>
      </w:pPr>
    </w:p>
    <w:p w14:paraId="78310279" w14:textId="77777777" w:rsidR="009B3058" w:rsidRPr="009B3058" w:rsidRDefault="009B3058" w:rsidP="009B3058">
      <w:pPr>
        <w:rPr>
          <w:sz w:val="22"/>
          <w:szCs w:val="20"/>
          <w:lang w:eastAsia="en-US"/>
        </w:rPr>
      </w:pPr>
      <w:r w:rsidRPr="009B3058">
        <w:rPr>
          <w:sz w:val="22"/>
          <w:szCs w:val="20"/>
          <w:lang w:eastAsia="en-US"/>
        </w:rPr>
        <w:lastRenderedPageBreak/>
        <w:t>Existujúci informačný systém Ministerstva dopravy SR  je technologicky zastaralý a nepokrýva požadovanú funkcionalitu. Plánuje sa ukončenie jeho prevádzky a migrácia historických údajov.</w:t>
      </w:r>
    </w:p>
    <w:p w14:paraId="0B38C7E5" w14:textId="77777777" w:rsidR="009B3058" w:rsidRPr="009B3058" w:rsidRDefault="009B3058" w:rsidP="009B3058">
      <w:pPr>
        <w:rPr>
          <w:sz w:val="22"/>
          <w:szCs w:val="20"/>
          <w:lang w:eastAsia="en-US"/>
        </w:rPr>
      </w:pPr>
    </w:p>
    <w:p w14:paraId="1C5955AA" w14:textId="77777777" w:rsidR="009B3058" w:rsidRPr="009B3058" w:rsidRDefault="009B3058" w:rsidP="009B3058">
      <w:pPr>
        <w:tabs>
          <w:tab w:val="left" w:pos="851"/>
          <w:tab w:val="center" w:pos="3119"/>
        </w:tabs>
        <w:ind w:left="1580"/>
        <w:contextualSpacing/>
        <w:jc w:val="both"/>
        <w:rPr>
          <w:rFonts w:ascii="Tahoma" w:hAnsi="Tahoma" w:cs="Tahoma"/>
          <w:i/>
          <w:color w:val="A6A6A6"/>
          <w:sz w:val="16"/>
          <w:szCs w:val="16"/>
          <w:lang w:eastAsia="en-US"/>
        </w:rPr>
      </w:pPr>
    </w:p>
    <w:tbl>
      <w:tblPr>
        <w:tblW w:w="9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248"/>
        <w:gridCol w:w="1282"/>
        <w:gridCol w:w="1763"/>
        <w:gridCol w:w="1762"/>
        <w:gridCol w:w="1841"/>
      </w:tblGrid>
      <w:tr w:rsidR="009B3058" w:rsidRPr="009B3058" w14:paraId="0E781978" w14:textId="77777777" w:rsidTr="009B3058">
        <w:trPr>
          <w:trHeight w:val="777"/>
        </w:trPr>
        <w:tc>
          <w:tcPr>
            <w:tcW w:w="1276" w:type="dxa"/>
            <w:shd w:val="clear" w:color="auto" w:fill="D9D9D9"/>
            <w:vAlign w:val="center"/>
          </w:tcPr>
          <w:p w14:paraId="2A381A73"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Kód ISVS</w:t>
            </w:r>
          </w:p>
          <w:p w14:paraId="455B7063"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i/>
                <w:sz w:val="16"/>
                <w:szCs w:val="16"/>
                <w:lang w:eastAsia="en-US"/>
              </w:rPr>
              <w:t>(z MetaIS)</w:t>
            </w:r>
          </w:p>
        </w:tc>
        <w:tc>
          <w:tcPr>
            <w:tcW w:w="1248" w:type="dxa"/>
            <w:shd w:val="clear" w:color="auto" w:fill="D9D9D9"/>
            <w:vAlign w:val="center"/>
          </w:tcPr>
          <w:p w14:paraId="5FF37229"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Názov ISVS</w:t>
            </w:r>
          </w:p>
        </w:tc>
        <w:tc>
          <w:tcPr>
            <w:tcW w:w="1282" w:type="dxa"/>
            <w:shd w:val="clear" w:color="auto" w:fill="D9D9D9"/>
            <w:vAlign w:val="center"/>
          </w:tcPr>
          <w:p w14:paraId="196F73D3"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Modul ISVS</w:t>
            </w:r>
          </w:p>
          <w:p w14:paraId="63BB32D4" w14:textId="77777777" w:rsidR="009B3058" w:rsidRPr="009B3058" w:rsidRDefault="009B3058" w:rsidP="009B3058">
            <w:pPr>
              <w:jc w:val="center"/>
              <w:rPr>
                <w:rFonts w:ascii="Tahoma" w:eastAsia="Tahoma" w:hAnsi="Tahoma" w:cs="Tahoma"/>
                <w:i/>
                <w:sz w:val="16"/>
                <w:szCs w:val="16"/>
                <w:lang w:eastAsia="en-US"/>
              </w:rPr>
            </w:pPr>
            <w:r w:rsidRPr="009B3058">
              <w:rPr>
                <w:rFonts w:ascii="Tahoma" w:eastAsia="Tahoma" w:hAnsi="Tahoma" w:cs="Tahoma"/>
                <w:i/>
                <w:sz w:val="16"/>
                <w:szCs w:val="16"/>
                <w:lang w:eastAsia="en-US"/>
              </w:rPr>
              <w:t>(zaškrtnite ak ISVS je modulom)</w:t>
            </w:r>
          </w:p>
        </w:tc>
        <w:tc>
          <w:tcPr>
            <w:tcW w:w="1763" w:type="dxa"/>
            <w:shd w:val="clear" w:color="auto" w:fill="D9D9D9"/>
            <w:vAlign w:val="center"/>
          </w:tcPr>
          <w:p w14:paraId="1F99CC4E"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Stav ISVS</w:t>
            </w:r>
          </w:p>
        </w:tc>
        <w:tc>
          <w:tcPr>
            <w:tcW w:w="1762" w:type="dxa"/>
            <w:shd w:val="clear" w:color="auto" w:fill="D9D9D9"/>
            <w:vAlign w:val="center"/>
          </w:tcPr>
          <w:p w14:paraId="6A3F8547"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Typ ISVS</w:t>
            </w:r>
          </w:p>
        </w:tc>
        <w:tc>
          <w:tcPr>
            <w:tcW w:w="1841" w:type="dxa"/>
            <w:shd w:val="clear" w:color="auto" w:fill="D9D9D9"/>
            <w:vAlign w:val="center"/>
          </w:tcPr>
          <w:p w14:paraId="21E8F6CC"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Kód nadradeného ISVS</w:t>
            </w:r>
          </w:p>
          <w:p w14:paraId="0150A935" w14:textId="77777777" w:rsidR="009B3058" w:rsidRPr="009B3058" w:rsidRDefault="009B3058" w:rsidP="009B3058">
            <w:pPr>
              <w:jc w:val="center"/>
              <w:rPr>
                <w:rFonts w:ascii="Tahoma" w:eastAsia="Tahoma" w:hAnsi="Tahoma" w:cs="Tahoma"/>
                <w:b/>
                <w:i/>
                <w:sz w:val="16"/>
                <w:szCs w:val="16"/>
                <w:lang w:eastAsia="en-US"/>
              </w:rPr>
            </w:pPr>
            <w:r w:rsidRPr="009B3058">
              <w:rPr>
                <w:rFonts w:ascii="Tahoma" w:eastAsia="Tahoma" w:hAnsi="Tahoma" w:cs="Tahoma"/>
                <w:i/>
                <w:sz w:val="16"/>
                <w:szCs w:val="16"/>
                <w:lang w:eastAsia="en-US"/>
              </w:rPr>
              <w:t>(v prípade zaškrtnutého checkboxu pre modul ISVS)</w:t>
            </w:r>
          </w:p>
        </w:tc>
      </w:tr>
      <w:tr w:rsidR="009B3058" w:rsidRPr="009B3058" w14:paraId="1899DBAF" w14:textId="77777777" w:rsidTr="00313FE4">
        <w:trPr>
          <w:trHeight w:val="280"/>
        </w:trPr>
        <w:tc>
          <w:tcPr>
            <w:tcW w:w="1276" w:type="dxa"/>
            <w:vAlign w:val="center"/>
          </w:tcPr>
          <w:p w14:paraId="3075C17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isvs_5805</w:t>
            </w:r>
          </w:p>
        </w:tc>
        <w:tc>
          <w:tcPr>
            <w:tcW w:w="1248" w:type="dxa"/>
            <w:vAlign w:val="center"/>
          </w:tcPr>
          <w:p w14:paraId="308B283D"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NSDI - Národný systém dopravných informácií</w:t>
            </w:r>
          </w:p>
        </w:tc>
        <w:tc>
          <w:tcPr>
            <w:tcW w:w="1282" w:type="dxa"/>
            <w:vAlign w:val="center"/>
          </w:tcPr>
          <w:p w14:paraId="65938AFB"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tag w:val="goog_rdk_0"/>
                <w:id w:val="303591469"/>
              </w:sdtPr>
              <w:sdtContent>
                <w:sdt>
                  <w:sdtPr>
                    <w:rPr>
                      <w:rFonts w:ascii="Tahoma" w:hAnsi="Tahoma" w:cs="Tahoma"/>
                      <w:sz w:val="16"/>
                      <w:szCs w:val="16"/>
                      <w:lang w:eastAsia="en-US"/>
                    </w:rPr>
                    <w:id w:val="-625777729"/>
                    <w14:checkbox>
                      <w14:checked w14:val="0"/>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sdtContent>
            </w:sdt>
          </w:p>
        </w:tc>
        <w:tc>
          <w:tcPr>
            <w:tcW w:w="1763" w:type="dxa"/>
            <w:vAlign w:val="center"/>
          </w:tcPr>
          <w:p w14:paraId="6847A712"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204343401"/>
                <w:placeholder>
                  <w:docPart w:val="B06619BE751E42189E97ABBD63B4B139"/>
                </w:placeholder>
                <w:comboBox>
                  <w:listItem w:displayText="Vyberte jednu z možností" w:value="Vyberte jednu z možností"/>
                  <w:listItem w:displayText="Prevádzkovaný a plánujem rozvoj" w:value="Prevádzkovaný a plánujem rozvoj"/>
                  <w:listItem w:displayText="Prevádzkovaný a neplánujem rozvoj" w:value="Prevádzkovaný a neplánujem rozvoj"/>
                </w:comboBox>
              </w:sdtPr>
              <w:sdtContent>
                <w:r w:rsidRPr="009B3058">
                  <w:rPr>
                    <w:rFonts w:ascii="Tahoma" w:hAnsi="Tahoma" w:cs="Tahoma"/>
                    <w:sz w:val="16"/>
                    <w:szCs w:val="16"/>
                    <w:lang w:eastAsia="en-US"/>
                  </w:rPr>
                  <w:t>Prevádzkovaný a neplánujem rozvoj</w:t>
                </w:r>
              </w:sdtContent>
            </w:sdt>
          </w:p>
        </w:tc>
        <w:tc>
          <w:tcPr>
            <w:tcW w:w="1762" w:type="dxa"/>
            <w:vAlign w:val="center"/>
          </w:tcPr>
          <w:p w14:paraId="1FE144A5"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829518398"/>
                <w:placeholder>
                  <w:docPart w:val="F466B43FF230424FBCA9B16933B693A4"/>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841" w:type="dxa"/>
            <w:vAlign w:val="center"/>
          </w:tcPr>
          <w:p w14:paraId="20131F06" w14:textId="77777777" w:rsidR="009B3058" w:rsidRPr="009B3058" w:rsidRDefault="009B3058" w:rsidP="009B3058">
            <w:pPr>
              <w:rPr>
                <w:rFonts w:ascii="Tahoma" w:hAnsi="Tahoma" w:cs="Tahoma"/>
                <w:sz w:val="16"/>
                <w:szCs w:val="16"/>
                <w:lang w:eastAsia="en-US"/>
              </w:rPr>
            </w:pPr>
          </w:p>
        </w:tc>
      </w:tr>
    </w:tbl>
    <w:p w14:paraId="618D8C62" w14:textId="77777777" w:rsidR="009B3058" w:rsidRPr="009B3058" w:rsidRDefault="009B3058" w:rsidP="009B3058">
      <w:pPr>
        <w:tabs>
          <w:tab w:val="left" w:pos="851"/>
          <w:tab w:val="center" w:pos="3119"/>
        </w:tabs>
        <w:ind w:left="1580"/>
        <w:contextualSpacing/>
        <w:jc w:val="both"/>
        <w:rPr>
          <w:rFonts w:ascii="Tahoma" w:hAnsi="Tahoma" w:cs="Tahoma"/>
          <w:color w:val="44546A"/>
          <w:sz w:val="16"/>
          <w:szCs w:val="18"/>
          <w:lang w:eastAsia="en-US"/>
        </w:rPr>
      </w:pPr>
      <w:r w:rsidRPr="009B3058">
        <w:rPr>
          <w:rFonts w:ascii="Tahoma" w:hAnsi="Tahoma" w:cs="Tahoma"/>
          <w:color w:val="44546A"/>
          <w:sz w:val="16"/>
          <w:szCs w:val="18"/>
          <w:lang w:eastAsia="en-US"/>
        </w:rPr>
        <w:t>Tabuľka č.2 Prehľad dotknutých informačných systémov v projekte – súčasný stav</w:t>
      </w:r>
    </w:p>
    <w:p w14:paraId="0E4F7434" w14:textId="77777777" w:rsidR="009B3058" w:rsidRPr="009B3058" w:rsidRDefault="009B3058" w:rsidP="009B3058">
      <w:pPr>
        <w:tabs>
          <w:tab w:val="left" w:pos="851"/>
          <w:tab w:val="center" w:pos="3119"/>
        </w:tabs>
        <w:rPr>
          <w:rFonts w:ascii="Tahoma" w:eastAsia="Arial Narrow" w:hAnsi="Tahoma" w:cs="Tahoma"/>
          <w:i/>
          <w:color w:val="A6A6A6"/>
          <w:sz w:val="16"/>
          <w:szCs w:val="16"/>
          <w:lang w:eastAsia="en-US"/>
        </w:rPr>
      </w:pPr>
    </w:p>
    <w:p w14:paraId="1929B840" w14:textId="77777777" w:rsidR="009B3058" w:rsidRPr="009B3058" w:rsidRDefault="009B3058" w:rsidP="009B3058">
      <w:pPr>
        <w:tabs>
          <w:tab w:val="left" w:pos="851"/>
          <w:tab w:val="center" w:pos="3119"/>
        </w:tabs>
        <w:jc w:val="both"/>
        <w:rPr>
          <w:rFonts w:ascii="Tahoma" w:hAnsi="Tahoma" w:cs="Tahoma"/>
          <w:i/>
          <w:color w:val="00B050"/>
          <w:sz w:val="16"/>
          <w:szCs w:val="16"/>
          <w:lang w:eastAsia="en-US"/>
        </w:rPr>
      </w:pPr>
    </w:p>
    <w:tbl>
      <w:tblPr>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985"/>
        <w:gridCol w:w="1134"/>
        <w:gridCol w:w="1560"/>
        <w:gridCol w:w="1559"/>
        <w:gridCol w:w="1629"/>
      </w:tblGrid>
      <w:tr w:rsidR="009B3058" w:rsidRPr="009B3058" w14:paraId="1CBB3B55" w14:textId="77777777" w:rsidTr="009B3058">
        <w:trPr>
          <w:trHeight w:val="777"/>
        </w:trPr>
        <w:tc>
          <w:tcPr>
            <w:tcW w:w="1129" w:type="dxa"/>
            <w:shd w:val="clear" w:color="auto" w:fill="D9D9D9"/>
            <w:vAlign w:val="center"/>
          </w:tcPr>
          <w:p w14:paraId="708E1C0E"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 xml:space="preserve">Kód ISVS </w:t>
            </w:r>
            <w:r w:rsidRPr="009B3058">
              <w:rPr>
                <w:rFonts w:ascii="Tahoma" w:eastAsia="Tahoma" w:hAnsi="Tahoma" w:cs="Tahoma"/>
                <w:i/>
                <w:sz w:val="16"/>
                <w:szCs w:val="16"/>
                <w:lang w:eastAsia="en-US"/>
              </w:rPr>
              <w:t>(z MetaIS)</w:t>
            </w:r>
          </w:p>
        </w:tc>
        <w:tc>
          <w:tcPr>
            <w:tcW w:w="1985" w:type="dxa"/>
            <w:shd w:val="clear" w:color="auto" w:fill="D9D9D9"/>
            <w:vAlign w:val="center"/>
          </w:tcPr>
          <w:p w14:paraId="16D736C1"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Názov ISVS</w:t>
            </w:r>
          </w:p>
        </w:tc>
        <w:tc>
          <w:tcPr>
            <w:tcW w:w="1134" w:type="dxa"/>
            <w:shd w:val="clear" w:color="auto" w:fill="D9D9D9"/>
            <w:vAlign w:val="center"/>
          </w:tcPr>
          <w:p w14:paraId="595C52B8"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Modul ISVS</w:t>
            </w:r>
          </w:p>
          <w:p w14:paraId="45DE370F" w14:textId="77777777" w:rsidR="009B3058" w:rsidRPr="009B3058" w:rsidRDefault="009B3058" w:rsidP="009B3058">
            <w:pPr>
              <w:jc w:val="center"/>
              <w:rPr>
                <w:rFonts w:ascii="Tahoma" w:eastAsia="Tahoma" w:hAnsi="Tahoma" w:cs="Tahoma"/>
                <w:i/>
                <w:sz w:val="16"/>
                <w:szCs w:val="16"/>
                <w:lang w:eastAsia="en-US"/>
              </w:rPr>
            </w:pPr>
            <w:r w:rsidRPr="009B3058">
              <w:rPr>
                <w:rFonts w:ascii="Tahoma" w:eastAsia="Tahoma" w:hAnsi="Tahoma" w:cs="Tahoma"/>
                <w:i/>
                <w:sz w:val="16"/>
                <w:szCs w:val="16"/>
                <w:lang w:eastAsia="en-US"/>
              </w:rPr>
              <w:t>(zaškrtnite ak ISVS je modulom)</w:t>
            </w:r>
          </w:p>
        </w:tc>
        <w:tc>
          <w:tcPr>
            <w:tcW w:w="1560" w:type="dxa"/>
            <w:shd w:val="clear" w:color="auto" w:fill="D9D9D9"/>
            <w:vAlign w:val="center"/>
          </w:tcPr>
          <w:p w14:paraId="78F30899"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Stav IS VS</w:t>
            </w:r>
          </w:p>
        </w:tc>
        <w:tc>
          <w:tcPr>
            <w:tcW w:w="1559" w:type="dxa"/>
            <w:shd w:val="clear" w:color="auto" w:fill="D9D9D9"/>
            <w:vAlign w:val="center"/>
          </w:tcPr>
          <w:p w14:paraId="1E9DC0BB"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Typ IS VS</w:t>
            </w:r>
          </w:p>
        </w:tc>
        <w:tc>
          <w:tcPr>
            <w:tcW w:w="1629" w:type="dxa"/>
            <w:shd w:val="clear" w:color="auto" w:fill="D9D9D9"/>
            <w:vAlign w:val="center"/>
          </w:tcPr>
          <w:p w14:paraId="24F7962F"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Kód nadradeného ISVS</w:t>
            </w:r>
          </w:p>
          <w:p w14:paraId="49495128" w14:textId="77777777" w:rsidR="009B3058" w:rsidRPr="009B3058" w:rsidRDefault="009B3058" w:rsidP="009B3058">
            <w:pPr>
              <w:jc w:val="center"/>
              <w:rPr>
                <w:rFonts w:ascii="Tahoma" w:eastAsia="Tahoma" w:hAnsi="Tahoma" w:cs="Tahoma"/>
                <w:b/>
                <w:i/>
                <w:sz w:val="16"/>
                <w:szCs w:val="16"/>
                <w:lang w:eastAsia="en-US"/>
              </w:rPr>
            </w:pPr>
            <w:r w:rsidRPr="009B3058">
              <w:rPr>
                <w:rFonts w:ascii="Tahoma" w:eastAsia="Tahoma" w:hAnsi="Tahoma" w:cs="Tahoma"/>
                <w:i/>
                <w:sz w:val="16"/>
                <w:szCs w:val="16"/>
                <w:lang w:eastAsia="en-US"/>
              </w:rPr>
              <w:t>(v prípade zaškrtnutého checkboxu pre modul ISVS)</w:t>
            </w:r>
          </w:p>
        </w:tc>
      </w:tr>
      <w:tr w:rsidR="009B3058" w:rsidRPr="009B3058" w14:paraId="1C00AB81" w14:textId="77777777" w:rsidTr="00313FE4">
        <w:trPr>
          <w:trHeight w:val="280"/>
        </w:trPr>
        <w:tc>
          <w:tcPr>
            <w:tcW w:w="1129" w:type="dxa"/>
            <w:vAlign w:val="center"/>
          </w:tcPr>
          <w:p w14:paraId="55DFF08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c>
          <w:tcPr>
            <w:tcW w:w="1985" w:type="dxa"/>
            <w:vAlign w:val="bottom"/>
          </w:tcPr>
          <w:p w14:paraId="0B1ABA1E"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Elektronický národný register informácií dopravy</w:t>
            </w:r>
          </w:p>
        </w:tc>
        <w:tc>
          <w:tcPr>
            <w:tcW w:w="1134" w:type="dxa"/>
            <w:vAlign w:val="center"/>
          </w:tcPr>
          <w:p w14:paraId="1B62D34A"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tag w:val="goog_rdk_0"/>
                <w:id w:val="1922990487"/>
              </w:sdtPr>
              <w:sdtContent>
                <w:sdt>
                  <w:sdtPr>
                    <w:rPr>
                      <w:rFonts w:ascii="Tahoma" w:hAnsi="Tahoma" w:cs="Tahoma"/>
                      <w:sz w:val="16"/>
                      <w:szCs w:val="16"/>
                      <w:lang w:eastAsia="en-US"/>
                    </w:rPr>
                    <w:id w:val="-986780439"/>
                    <w14:checkbox>
                      <w14:checked w14:val="0"/>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sdtContent>
            </w:sdt>
          </w:p>
        </w:tc>
        <w:tc>
          <w:tcPr>
            <w:tcW w:w="1560" w:type="dxa"/>
            <w:vAlign w:val="center"/>
          </w:tcPr>
          <w:p w14:paraId="39506ED0"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921460450"/>
                <w:placeholder>
                  <w:docPart w:val="9A8E0DC0835F4A1FB04028BEDC82041F"/>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5DB7EC7D"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583491072"/>
                <w:placeholder>
                  <w:docPart w:val="B577BD95810140448F1DCFE1BC2D866D"/>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73F869D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N/A</w:t>
            </w:r>
          </w:p>
        </w:tc>
      </w:tr>
      <w:tr w:rsidR="009B3058" w:rsidRPr="009B3058" w14:paraId="0E33CBAD" w14:textId="77777777" w:rsidTr="00313FE4">
        <w:trPr>
          <w:trHeight w:val="280"/>
        </w:trPr>
        <w:tc>
          <w:tcPr>
            <w:tcW w:w="1129" w:type="dxa"/>
            <w:vAlign w:val="center"/>
          </w:tcPr>
          <w:p w14:paraId="60C0446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isvs_11863</w:t>
            </w:r>
          </w:p>
        </w:tc>
        <w:tc>
          <w:tcPr>
            <w:tcW w:w="1985" w:type="dxa"/>
            <w:vAlign w:val="bottom"/>
          </w:tcPr>
          <w:p w14:paraId="4B0D5419"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Portál eNRI DOP</w:t>
            </w:r>
          </w:p>
        </w:tc>
        <w:tc>
          <w:tcPr>
            <w:tcW w:w="1134" w:type="dxa"/>
            <w:vAlign w:val="center"/>
          </w:tcPr>
          <w:p w14:paraId="596028C2"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tag w:val="goog_rdk_0"/>
                <w:id w:val="1658802800"/>
              </w:sdtPr>
              <w:sdtContent>
                <w:sdt>
                  <w:sdtPr>
                    <w:rPr>
                      <w:rFonts w:ascii="Tahoma" w:hAnsi="Tahoma" w:cs="Tahoma"/>
                      <w:sz w:val="16"/>
                      <w:szCs w:val="16"/>
                      <w:lang w:eastAsia="en-US"/>
                    </w:rPr>
                    <w:id w:val="-707267474"/>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sdtContent>
            </w:sdt>
          </w:p>
        </w:tc>
        <w:tc>
          <w:tcPr>
            <w:tcW w:w="1560" w:type="dxa"/>
            <w:vAlign w:val="center"/>
          </w:tcPr>
          <w:p w14:paraId="590886F9"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833911164"/>
                <w:placeholder>
                  <w:docPart w:val="3377D49124C8441F8F30F3907BA0A74A"/>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372ED8E5"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454017801"/>
                <w:placeholder>
                  <w:docPart w:val="1ED351A354474798819391CC9A419EB0"/>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1B43AC40"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62BB20E3" w14:textId="77777777" w:rsidTr="00313FE4">
        <w:trPr>
          <w:trHeight w:val="280"/>
        </w:trPr>
        <w:tc>
          <w:tcPr>
            <w:tcW w:w="1129" w:type="dxa"/>
            <w:vAlign w:val="center"/>
          </w:tcPr>
          <w:p w14:paraId="741956B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isvs_11865</w:t>
            </w:r>
          </w:p>
        </w:tc>
        <w:tc>
          <w:tcPr>
            <w:tcW w:w="1985" w:type="dxa"/>
            <w:vAlign w:val="bottom"/>
          </w:tcPr>
          <w:p w14:paraId="0B2033B3"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 xml:space="preserve">Intranet </w:t>
            </w:r>
          </w:p>
        </w:tc>
        <w:tc>
          <w:tcPr>
            <w:tcW w:w="1134" w:type="dxa"/>
            <w:vAlign w:val="center"/>
          </w:tcPr>
          <w:p w14:paraId="6D6C1AB0"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tag w:val="goog_rdk_0"/>
                <w:id w:val="-223370980"/>
              </w:sdtPr>
              <w:sdtContent>
                <w:sdt>
                  <w:sdtPr>
                    <w:rPr>
                      <w:rFonts w:ascii="Tahoma" w:hAnsi="Tahoma" w:cs="Tahoma"/>
                      <w:sz w:val="16"/>
                      <w:szCs w:val="16"/>
                      <w:lang w:eastAsia="en-US"/>
                    </w:rPr>
                    <w:id w:val="131987481"/>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sdtContent>
            </w:sdt>
          </w:p>
        </w:tc>
        <w:tc>
          <w:tcPr>
            <w:tcW w:w="1560" w:type="dxa"/>
            <w:vAlign w:val="center"/>
          </w:tcPr>
          <w:p w14:paraId="6748C8C6"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170982997"/>
                <w:placeholder>
                  <w:docPart w:val="B02FB75AEAC242ECBE3E686EBCC5BB70"/>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6E4B3110"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173881085"/>
                <w:placeholder>
                  <w:docPart w:val="EF1FD59A3E1E4D4BB6823BE7A83DC326"/>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55A62A8C"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1423E461" w14:textId="77777777" w:rsidTr="00313FE4">
        <w:trPr>
          <w:trHeight w:val="280"/>
        </w:trPr>
        <w:tc>
          <w:tcPr>
            <w:tcW w:w="1129" w:type="dxa"/>
            <w:vAlign w:val="center"/>
          </w:tcPr>
          <w:p w14:paraId="3FE9911C"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isvs_11866</w:t>
            </w:r>
          </w:p>
        </w:tc>
        <w:tc>
          <w:tcPr>
            <w:tcW w:w="1985" w:type="dxa"/>
            <w:vAlign w:val="bottom"/>
          </w:tcPr>
          <w:p w14:paraId="7E70C78B"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API Gateway eNRI</w:t>
            </w:r>
          </w:p>
        </w:tc>
        <w:tc>
          <w:tcPr>
            <w:tcW w:w="1134" w:type="dxa"/>
          </w:tcPr>
          <w:p w14:paraId="47A420AC"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1495636026"/>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7E864604"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666907514"/>
                <w:placeholder>
                  <w:docPart w:val="EE565AE437EF4C1B8FFFCB717C7AE158"/>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0038F800"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769670353"/>
                <w:placeholder>
                  <w:docPart w:val="B38C1E7870A9492CB941673253C64520"/>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Integračný</w:t>
                </w:r>
              </w:sdtContent>
            </w:sdt>
          </w:p>
        </w:tc>
        <w:tc>
          <w:tcPr>
            <w:tcW w:w="1629" w:type="dxa"/>
            <w:vAlign w:val="center"/>
          </w:tcPr>
          <w:p w14:paraId="248EC4E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37227F40" w14:textId="77777777" w:rsidTr="00313FE4">
        <w:trPr>
          <w:trHeight w:val="280"/>
        </w:trPr>
        <w:tc>
          <w:tcPr>
            <w:tcW w:w="1129" w:type="dxa"/>
            <w:vAlign w:val="center"/>
          </w:tcPr>
          <w:p w14:paraId="3FFD09AC"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isvs_11867</w:t>
            </w:r>
          </w:p>
        </w:tc>
        <w:tc>
          <w:tcPr>
            <w:tcW w:w="1985" w:type="dxa"/>
            <w:vAlign w:val="bottom"/>
          </w:tcPr>
          <w:p w14:paraId="6968DA4F"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Transformačný modul</w:t>
            </w:r>
          </w:p>
        </w:tc>
        <w:tc>
          <w:tcPr>
            <w:tcW w:w="1134" w:type="dxa"/>
          </w:tcPr>
          <w:p w14:paraId="768BE5D5"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1728728003"/>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6FFD141D"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2048597738"/>
                <w:placeholder>
                  <w:docPart w:val="030E3A5233ED4FDFB762F1D272FEDCCF"/>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5AF98090"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2130691280"/>
                <w:placeholder>
                  <w:docPart w:val="A782D3D5CA92420FA89C18A1183B218B"/>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30C6010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1B77A802" w14:textId="77777777" w:rsidTr="00313FE4">
        <w:trPr>
          <w:trHeight w:val="280"/>
        </w:trPr>
        <w:tc>
          <w:tcPr>
            <w:tcW w:w="1129" w:type="dxa"/>
            <w:vAlign w:val="center"/>
          </w:tcPr>
          <w:p w14:paraId="417890F1"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c>
          <w:tcPr>
            <w:tcW w:w="1985" w:type="dxa"/>
            <w:vAlign w:val="bottom"/>
          </w:tcPr>
          <w:p w14:paraId="495D4D75"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Modul GIS</w:t>
            </w:r>
          </w:p>
        </w:tc>
        <w:tc>
          <w:tcPr>
            <w:tcW w:w="1134" w:type="dxa"/>
          </w:tcPr>
          <w:p w14:paraId="1B716E87"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1242332399"/>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69A9EF88"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222436519"/>
                <w:placeholder>
                  <w:docPart w:val="C57D22758DE64D51865A274055F7BB1D"/>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375720FA"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378610467"/>
                <w:placeholder>
                  <w:docPart w:val="5CB53C09D6A24F1FA5F4C628243ED735"/>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2498F83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3BB0604A" w14:textId="77777777" w:rsidTr="00313FE4">
        <w:trPr>
          <w:trHeight w:val="280"/>
        </w:trPr>
        <w:tc>
          <w:tcPr>
            <w:tcW w:w="1129" w:type="dxa"/>
            <w:vAlign w:val="center"/>
          </w:tcPr>
          <w:p w14:paraId="58750D85"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isvs_11869</w:t>
            </w:r>
          </w:p>
        </w:tc>
        <w:tc>
          <w:tcPr>
            <w:tcW w:w="1985" w:type="dxa"/>
            <w:vAlign w:val="bottom"/>
          </w:tcPr>
          <w:p w14:paraId="1D949B62"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Správa dopravných grafikonov</w:t>
            </w:r>
          </w:p>
        </w:tc>
        <w:tc>
          <w:tcPr>
            <w:tcW w:w="1134" w:type="dxa"/>
          </w:tcPr>
          <w:p w14:paraId="6919BFF0"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647596389"/>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1BE54304"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087274686"/>
                <w:placeholder>
                  <w:docPart w:val="1C42528BE26D413F915CF9D2FA96509B"/>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4548A85A"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697689367"/>
                <w:placeholder>
                  <w:docPart w:val="DD3B3952A45F43AE8F3F4C7143241A71"/>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0F6F4B81"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708F7EAC" w14:textId="77777777" w:rsidTr="00313FE4">
        <w:trPr>
          <w:trHeight w:val="280"/>
        </w:trPr>
        <w:tc>
          <w:tcPr>
            <w:tcW w:w="1129" w:type="dxa"/>
            <w:vAlign w:val="center"/>
          </w:tcPr>
          <w:p w14:paraId="786ADB35"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isvs_11872</w:t>
            </w:r>
          </w:p>
        </w:tc>
        <w:tc>
          <w:tcPr>
            <w:tcW w:w="1985" w:type="dxa"/>
            <w:vAlign w:val="bottom"/>
          </w:tcPr>
          <w:p w14:paraId="366888C6"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Agendový modul bezpečných a chránených parkovacích miest pre nákladné a úžitkové vozidlá</w:t>
            </w:r>
          </w:p>
        </w:tc>
        <w:tc>
          <w:tcPr>
            <w:tcW w:w="1134" w:type="dxa"/>
          </w:tcPr>
          <w:p w14:paraId="6353EBF8"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1488821201"/>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25907358"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981192775"/>
                <w:placeholder>
                  <w:docPart w:val="DCD9BB31BA8C487CB6FAA12BDC76148D"/>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31A5C02D"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96524240"/>
                <w:placeholder>
                  <w:docPart w:val="F19C1E3C04074A9A8BC6EB0F7D5025BC"/>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3ECA4395"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03666607" w14:textId="77777777" w:rsidTr="00313FE4">
        <w:trPr>
          <w:trHeight w:val="280"/>
        </w:trPr>
        <w:tc>
          <w:tcPr>
            <w:tcW w:w="1129" w:type="dxa"/>
            <w:vAlign w:val="center"/>
          </w:tcPr>
          <w:p w14:paraId="4BFB7AA1"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isvs_11873</w:t>
            </w:r>
          </w:p>
        </w:tc>
        <w:tc>
          <w:tcPr>
            <w:tcW w:w="1985" w:type="dxa"/>
            <w:vAlign w:val="bottom"/>
          </w:tcPr>
          <w:p w14:paraId="099C4CEE"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Rezervačný a plánovací modul pre vybrané agendy</w:t>
            </w:r>
          </w:p>
        </w:tc>
        <w:tc>
          <w:tcPr>
            <w:tcW w:w="1134" w:type="dxa"/>
          </w:tcPr>
          <w:p w14:paraId="4C400327"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841440041"/>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4EC5CDF4"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765906825"/>
                <w:placeholder>
                  <w:docPart w:val="DA4FBD3D460E497081F810218344D98E"/>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157ADADE"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03265063"/>
                <w:placeholder>
                  <w:docPart w:val="934C1C8035A94006A1DC798B4BEFB09F"/>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252B263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4BFC9510" w14:textId="77777777" w:rsidTr="00313FE4">
        <w:trPr>
          <w:trHeight w:val="280"/>
        </w:trPr>
        <w:tc>
          <w:tcPr>
            <w:tcW w:w="1129" w:type="dxa"/>
            <w:vAlign w:val="center"/>
          </w:tcPr>
          <w:p w14:paraId="0A64BDB0"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isvs_11875</w:t>
            </w:r>
          </w:p>
        </w:tc>
        <w:tc>
          <w:tcPr>
            <w:tcW w:w="1985" w:type="dxa"/>
            <w:vAlign w:val="bottom"/>
          </w:tcPr>
          <w:p w14:paraId="55CDC3AE"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Modul optimalizácie osobnej verejnej dopravy a rezervácie kapacít</w:t>
            </w:r>
          </w:p>
        </w:tc>
        <w:tc>
          <w:tcPr>
            <w:tcW w:w="1134" w:type="dxa"/>
          </w:tcPr>
          <w:p w14:paraId="51D8D3A2"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1475903689"/>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063BDD80"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152209879"/>
                <w:placeholder>
                  <w:docPart w:val="63BB1A722E99401EA9C5C943DF40F3E1"/>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41AD1D57"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420788543"/>
                <w:placeholder>
                  <w:docPart w:val="D9FFA9FC29454BC8A0827F659F0594E2"/>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294B620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70627080" w14:textId="77777777" w:rsidTr="00313FE4">
        <w:trPr>
          <w:trHeight w:val="280"/>
        </w:trPr>
        <w:tc>
          <w:tcPr>
            <w:tcW w:w="1129" w:type="dxa"/>
            <w:vAlign w:val="center"/>
          </w:tcPr>
          <w:p w14:paraId="33EF5D95"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isvs_11876</w:t>
            </w:r>
          </w:p>
        </w:tc>
        <w:tc>
          <w:tcPr>
            <w:tcW w:w="1985" w:type="dxa"/>
            <w:vAlign w:val="bottom"/>
          </w:tcPr>
          <w:p w14:paraId="00E5DDA5"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Agendový modul licencovania hromadnej dopravy</w:t>
            </w:r>
          </w:p>
        </w:tc>
        <w:tc>
          <w:tcPr>
            <w:tcW w:w="1134" w:type="dxa"/>
          </w:tcPr>
          <w:p w14:paraId="0D74C57B"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1485853058"/>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53C8BE8C"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99725163"/>
                <w:placeholder>
                  <w:docPart w:val="55816CAAE48A41ADB28D75A1FDC42924"/>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5742F569"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797729388"/>
                <w:placeholder>
                  <w:docPart w:val="A6B2692CB92548768CC5C139D8F499F0"/>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3ECD988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76C2B879" w14:textId="77777777" w:rsidTr="00313FE4">
        <w:trPr>
          <w:trHeight w:val="280"/>
        </w:trPr>
        <w:tc>
          <w:tcPr>
            <w:tcW w:w="1129" w:type="dxa"/>
            <w:vAlign w:val="center"/>
          </w:tcPr>
          <w:p w14:paraId="0B82D471"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isvs_11877</w:t>
            </w:r>
          </w:p>
        </w:tc>
        <w:tc>
          <w:tcPr>
            <w:tcW w:w="1985" w:type="dxa"/>
            <w:vAlign w:val="bottom"/>
          </w:tcPr>
          <w:p w14:paraId="351CA2EE"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Správa licencovaných dopravných prostriedkov vo verejnej osobnej doprave</w:t>
            </w:r>
          </w:p>
        </w:tc>
        <w:tc>
          <w:tcPr>
            <w:tcW w:w="1134" w:type="dxa"/>
          </w:tcPr>
          <w:p w14:paraId="26A360ED"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1063482508"/>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64CA1D1E"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381400246"/>
                <w:placeholder>
                  <w:docPart w:val="36DF5040FB4F48B4A8BE8D2A832614E8"/>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38CBEA81"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500077999"/>
                <w:placeholder>
                  <w:docPart w:val="519AEF24349D42EDBB314BB520B0660B"/>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01F0323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43A975DD" w14:textId="77777777" w:rsidTr="00313FE4">
        <w:trPr>
          <w:trHeight w:val="280"/>
        </w:trPr>
        <w:tc>
          <w:tcPr>
            <w:tcW w:w="1129" w:type="dxa"/>
            <w:vAlign w:val="center"/>
          </w:tcPr>
          <w:p w14:paraId="272BF405"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lastRenderedPageBreak/>
              <w:t>isvs_11878</w:t>
            </w:r>
          </w:p>
        </w:tc>
        <w:tc>
          <w:tcPr>
            <w:tcW w:w="1985" w:type="dxa"/>
            <w:vAlign w:val="bottom"/>
          </w:tcPr>
          <w:p w14:paraId="5C3D2A2C"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Agendový modul dopravných povolení</w:t>
            </w:r>
          </w:p>
        </w:tc>
        <w:tc>
          <w:tcPr>
            <w:tcW w:w="1134" w:type="dxa"/>
          </w:tcPr>
          <w:p w14:paraId="3187C954"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2138530069"/>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41437235"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20737723"/>
                <w:placeholder>
                  <w:docPart w:val="64F76593E6B142FDB8BF94B456851635"/>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53813B29"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606039052"/>
                <w:placeholder>
                  <w:docPart w:val="2B208B00D7AE467D9846A55803706382"/>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1FC780E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765213C5" w14:textId="77777777" w:rsidTr="00313FE4">
        <w:trPr>
          <w:trHeight w:val="280"/>
        </w:trPr>
        <w:tc>
          <w:tcPr>
            <w:tcW w:w="1129" w:type="dxa"/>
            <w:vAlign w:val="center"/>
          </w:tcPr>
          <w:p w14:paraId="571B657E"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isvs_11879</w:t>
            </w:r>
          </w:p>
        </w:tc>
        <w:tc>
          <w:tcPr>
            <w:tcW w:w="1985" w:type="dxa"/>
            <w:vAlign w:val="bottom"/>
          </w:tcPr>
          <w:p w14:paraId="5111742E"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Žurnál a log server</w:t>
            </w:r>
          </w:p>
        </w:tc>
        <w:tc>
          <w:tcPr>
            <w:tcW w:w="1134" w:type="dxa"/>
          </w:tcPr>
          <w:p w14:paraId="25A2E7A6"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1246500594"/>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759D8419"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492514738"/>
                <w:placeholder>
                  <w:docPart w:val="C40F8C19A10243ADB7B56A1AF75206AF"/>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36E1A726"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60828727"/>
                <w:placeholder>
                  <w:docPart w:val="E9AB48A110B14C7A963E58BDBACF6794"/>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Integračný</w:t>
                </w:r>
              </w:sdtContent>
            </w:sdt>
          </w:p>
        </w:tc>
        <w:tc>
          <w:tcPr>
            <w:tcW w:w="1629" w:type="dxa"/>
            <w:vAlign w:val="center"/>
          </w:tcPr>
          <w:p w14:paraId="09D61E3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1EED9B6A" w14:textId="77777777" w:rsidTr="00313FE4">
        <w:trPr>
          <w:trHeight w:val="280"/>
        </w:trPr>
        <w:tc>
          <w:tcPr>
            <w:tcW w:w="1129" w:type="dxa"/>
            <w:vAlign w:val="center"/>
          </w:tcPr>
          <w:p w14:paraId="45CD6D12"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isvs_11880</w:t>
            </w:r>
          </w:p>
        </w:tc>
        <w:tc>
          <w:tcPr>
            <w:tcW w:w="1985" w:type="dxa"/>
            <w:vAlign w:val="bottom"/>
          </w:tcPr>
          <w:p w14:paraId="74DE12CB"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Objektové úložisko dopravných informácii</w:t>
            </w:r>
          </w:p>
        </w:tc>
        <w:tc>
          <w:tcPr>
            <w:tcW w:w="1134" w:type="dxa"/>
          </w:tcPr>
          <w:p w14:paraId="0683EBFD"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1105035160"/>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0E00EE4E"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70500103"/>
                <w:placeholder>
                  <w:docPart w:val="F91EE5F5366F4B7B8353D8CC6F8805F2"/>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54C2CBF3"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077284166"/>
                <w:placeholder>
                  <w:docPart w:val="FABBD75C53C04651BBCBE11943F24565"/>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50170A2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60AF6B49" w14:textId="77777777" w:rsidTr="00313FE4">
        <w:trPr>
          <w:trHeight w:val="280"/>
        </w:trPr>
        <w:tc>
          <w:tcPr>
            <w:tcW w:w="1129" w:type="dxa"/>
            <w:vAlign w:val="center"/>
          </w:tcPr>
          <w:p w14:paraId="1C700727"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isvs_11881</w:t>
            </w:r>
          </w:p>
        </w:tc>
        <w:tc>
          <w:tcPr>
            <w:tcW w:w="1985" w:type="dxa"/>
            <w:vAlign w:val="bottom"/>
          </w:tcPr>
          <w:p w14:paraId="10CF2E40"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Monitoring</w:t>
            </w:r>
          </w:p>
        </w:tc>
        <w:tc>
          <w:tcPr>
            <w:tcW w:w="1134" w:type="dxa"/>
          </w:tcPr>
          <w:p w14:paraId="772E00DF"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222527650"/>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3AE470FC"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2043558794"/>
                <w:placeholder>
                  <w:docPart w:val="6636194795AE43BA958F4CE385CFAC67"/>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68CF44B1"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634203776"/>
                <w:placeholder>
                  <w:docPart w:val="BEBB7D98F3B3420892D969586E2F48E9"/>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Integračný</w:t>
                </w:r>
              </w:sdtContent>
            </w:sdt>
          </w:p>
        </w:tc>
        <w:tc>
          <w:tcPr>
            <w:tcW w:w="1629" w:type="dxa"/>
            <w:vAlign w:val="center"/>
          </w:tcPr>
          <w:p w14:paraId="728B2FA3"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71D3D2F3" w14:textId="77777777" w:rsidTr="00313FE4">
        <w:trPr>
          <w:trHeight w:val="280"/>
        </w:trPr>
        <w:tc>
          <w:tcPr>
            <w:tcW w:w="1129" w:type="dxa"/>
            <w:vAlign w:val="center"/>
          </w:tcPr>
          <w:p w14:paraId="44B3BF16"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isvs_11882</w:t>
            </w:r>
          </w:p>
        </w:tc>
        <w:tc>
          <w:tcPr>
            <w:tcW w:w="1985" w:type="dxa"/>
            <w:vAlign w:val="bottom"/>
          </w:tcPr>
          <w:p w14:paraId="3EB69A97"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IAM</w:t>
            </w:r>
          </w:p>
        </w:tc>
        <w:tc>
          <w:tcPr>
            <w:tcW w:w="1134" w:type="dxa"/>
          </w:tcPr>
          <w:p w14:paraId="7E556666"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2133385205"/>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2D464533"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178654419"/>
                <w:placeholder>
                  <w:docPart w:val="99E5B7A5F8034038ABBE6E599DD6993E"/>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7BD98FF6"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94523542"/>
                <w:placeholder>
                  <w:docPart w:val="C384E8F347B1431DBA1429C259107549"/>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6474D9C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37CD690A" w14:textId="77777777" w:rsidTr="00313FE4">
        <w:trPr>
          <w:trHeight w:val="280"/>
        </w:trPr>
        <w:tc>
          <w:tcPr>
            <w:tcW w:w="1129" w:type="dxa"/>
            <w:vAlign w:val="center"/>
          </w:tcPr>
          <w:p w14:paraId="6650B9CC"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isvs_11883</w:t>
            </w:r>
          </w:p>
        </w:tc>
        <w:tc>
          <w:tcPr>
            <w:tcW w:w="1985" w:type="dxa"/>
            <w:vAlign w:val="bottom"/>
          </w:tcPr>
          <w:p w14:paraId="41F4BB53"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DMS</w:t>
            </w:r>
          </w:p>
        </w:tc>
        <w:tc>
          <w:tcPr>
            <w:tcW w:w="1134" w:type="dxa"/>
          </w:tcPr>
          <w:p w14:paraId="64C32E6D"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1598759281"/>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2ED8EC2E"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336374420"/>
                <w:placeholder>
                  <w:docPart w:val="C5817F85F80949AF88760E7E776BE365"/>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52E97FB8"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449063211"/>
                <w:placeholder>
                  <w:docPart w:val="2F2A183E3AE2460F9B8A0D201362349D"/>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62D59BF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07F00055" w14:textId="77777777" w:rsidTr="00313FE4">
        <w:trPr>
          <w:trHeight w:val="280"/>
        </w:trPr>
        <w:tc>
          <w:tcPr>
            <w:tcW w:w="1129" w:type="dxa"/>
            <w:vAlign w:val="center"/>
          </w:tcPr>
          <w:p w14:paraId="5E43665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isvs_11885</w:t>
            </w:r>
          </w:p>
        </w:tc>
        <w:tc>
          <w:tcPr>
            <w:tcW w:w="1985" w:type="dxa"/>
            <w:vAlign w:val="bottom"/>
          </w:tcPr>
          <w:p w14:paraId="5ABA2345"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CMS</w:t>
            </w:r>
          </w:p>
        </w:tc>
        <w:tc>
          <w:tcPr>
            <w:tcW w:w="1134" w:type="dxa"/>
          </w:tcPr>
          <w:p w14:paraId="31E7FE16"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998312413"/>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2C0B5AAD"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451946878"/>
                <w:placeholder>
                  <w:docPart w:val="E7946C6A403345E1B68A7E7AD2C38158"/>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4AA259AB"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16660310"/>
                <w:placeholder>
                  <w:docPart w:val="48E8B956E2224E30AEFDB703F6ECA828"/>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5156BF26"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r w:rsidR="009B3058" w:rsidRPr="009B3058" w14:paraId="7D3715CA" w14:textId="77777777" w:rsidTr="00313FE4">
        <w:trPr>
          <w:trHeight w:val="280"/>
        </w:trPr>
        <w:tc>
          <w:tcPr>
            <w:tcW w:w="1129" w:type="dxa"/>
            <w:vAlign w:val="center"/>
          </w:tcPr>
          <w:p w14:paraId="1D49631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isvs_11884</w:t>
            </w:r>
          </w:p>
        </w:tc>
        <w:tc>
          <w:tcPr>
            <w:tcW w:w="1985" w:type="dxa"/>
            <w:vAlign w:val="bottom"/>
          </w:tcPr>
          <w:p w14:paraId="236B5BA0"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color w:val="000000"/>
                <w:sz w:val="20"/>
                <w:szCs w:val="20"/>
                <w:lang w:eastAsia="en-US"/>
              </w:rPr>
              <w:t>Správa registratúry</w:t>
            </w:r>
          </w:p>
        </w:tc>
        <w:tc>
          <w:tcPr>
            <w:tcW w:w="1134" w:type="dxa"/>
          </w:tcPr>
          <w:p w14:paraId="68A6BCAC" w14:textId="77777777" w:rsidR="009B3058" w:rsidRPr="009B3058" w:rsidRDefault="00000000" w:rsidP="009B3058">
            <w:pPr>
              <w:jc w:val="center"/>
              <w:rPr>
                <w:rFonts w:ascii="Tahoma" w:hAnsi="Tahoma" w:cs="Tahoma"/>
                <w:sz w:val="16"/>
                <w:szCs w:val="16"/>
                <w:lang w:eastAsia="en-US"/>
              </w:rPr>
            </w:pPr>
            <w:sdt>
              <w:sdtPr>
                <w:rPr>
                  <w:rFonts w:ascii="Tahoma" w:hAnsi="Tahoma" w:cs="Tahoma"/>
                  <w:sz w:val="16"/>
                  <w:szCs w:val="16"/>
                  <w:lang w:eastAsia="en-US"/>
                </w:rPr>
                <w:id w:val="-186147549"/>
                <w14:checkbox>
                  <w14:checked w14:val="1"/>
                  <w14:checkedState w14:val="2612" w14:font="MS Gothic"/>
                  <w14:uncheckedState w14:val="2610" w14:font="MS Gothic"/>
                </w14:checkbox>
              </w:sdtPr>
              <w:sdtContent>
                <w:r w:rsidR="009B3058" w:rsidRPr="009B3058">
                  <w:rPr>
                    <w:rFonts w:ascii="Segoe UI Symbol" w:eastAsia="MS Gothic" w:hAnsi="Segoe UI Symbol" w:cs="Segoe UI Symbol"/>
                    <w:sz w:val="16"/>
                    <w:szCs w:val="16"/>
                    <w:lang w:eastAsia="en-US"/>
                  </w:rPr>
                  <w:t>☒</w:t>
                </w:r>
              </w:sdtContent>
            </w:sdt>
          </w:p>
        </w:tc>
        <w:tc>
          <w:tcPr>
            <w:tcW w:w="1560" w:type="dxa"/>
            <w:vAlign w:val="center"/>
          </w:tcPr>
          <w:p w14:paraId="5FA1117C"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587069691"/>
                <w:placeholder>
                  <w:docPart w:val="4DA772B956C04525B6709D298B75DC5E"/>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9B3058">
                  <w:rPr>
                    <w:rFonts w:ascii="Tahoma" w:hAnsi="Tahoma" w:cs="Tahoma"/>
                    <w:sz w:val="16"/>
                    <w:szCs w:val="16"/>
                    <w:lang w:eastAsia="en-US"/>
                  </w:rPr>
                  <w:t>Plánujem budovať</w:t>
                </w:r>
              </w:sdtContent>
            </w:sdt>
          </w:p>
        </w:tc>
        <w:tc>
          <w:tcPr>
            <w:tcW w:w="1559" w:type="dxa"/>
            <w:vAlign w:val="center"/>
          </w:tcPr>
          <w:p w14:paraId="4128BDAE"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 </w:t>
            </w:r>
            <w:sdt>
              <w:sdtPr>
                <w:rPr>
                  <w:rFonts w:ascii="Tahoma" w:hAnsi="Tahoma" w:cs="Tahoma"/>
                  <w:sz w:val="16"/>
                  <w:szCs w:val="16"/>
                  <w:lang w:eastAsia="en-US"/>
                </w:rPr>
                <w:id w:val="1213159852"/>
                <w:placeholder>
                  <w:docPart w:val="618BF286942F46628A8635A49BEBA6AA"/>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9B3058">
                  <w:rPr>
                    <w:rFonts w:ascii="Tahoma" w:hAnsi="Tahoma" w:cs="Tahoma"/>
                    <w:sz w:val="16"/>
                    <w:szCs w:val="16"/>
                    <w:lang w:eastAsia="en-US"/>
                  </w:rPr>
                  <w:t>Agendový</w:t>
                </w:r>
              </w:sdtContent>
            </w:sdt>
          </w:p>
        </w:tc>
        <w:tc>
          <w:tcPr>
            <w:tcW w:w="1629" w:type="dxa"/>
            <w:vAlign w:val="center"/>
          </w:tcPr>
          <w:p w14:paraId="53018AC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isvs_11775</w:t>
            </w:r>
          </w:p>
        </w:tc>
      </w:tr>
    </w:tbl>
    <w:p w14:paraId="454BEA7B" w14:textId="77777777" w:rsidR="009B3058" w:rsidRPr="009B3058" w:rsidRDefault="009B3058" w:rsidP="009B3058">
      <w:pPr>
        <w:tabs>
          <w:tab w:val="left" w:pos="851"/>
          <w:tab w:val="center" w:pos="3119"/>
        </w:tabs>
        <w:ind w:left="1580"/>
        <w:contextualSpacing/>
        <w:jc w:val="both"/>
        <w:rPr>
          <w:rFonts w:ascii="Tahoma" w:hAnsi="Tahoma" w:cs="Tahoma"/>
          <w:color w:val="44546A"/>
          <w:sz w:val="16"/>
          <w:szCs w:val="18"/>
          <w:lang w:eastAsia="en-US"/>
        </w:rPr>
      </w:pPr>
      <w:bookmarkStart w:id="394" w:name="_Toc62488494"/>
      <w:r w:rsidRPr="009B3058">
        <w:rPr>
          <w:rFonts w:ascii="Tahoma" w:hAnsi="Tahoma" w:cs="Tahoma"/>
          <w:color w:val="44546A"/>
          <w:sz w:val="16"/>
          <w:szCs w:val="18"/>
          <w:lang w:eastAsia="en-US"/>
        </w:rPr>
        <w:t>Tabuľka č. 3 Prehľad budovaných/rozvíjaných ISVS v projekte</w:t>
      </w:r>
      <w:bookmarkEnd w:id="394"/>
      <w:r w:rsidRPr="009B3058">
        <w:rPr>
          <w:rFonts w:ascii="Tahoma" w:hAnsi="Tahoma" w:cs="Tahoma"/>
          <w:color w:val="44546A"/>
          <w:sz w:val="16"/>
          <w:szCs w:val="18"/>
          <w:lang w:eastAsia="en-US"/>
        </w:rPr>
        <w:t xml:space="preserve"> – budúci stav</w:t>
      </w:r>
    </w:p>
    <w:p w14:paraId="0C6F5384" w14:textId="77777777" w:rsidR="009B3058" w:rsidRPr="009B3058" w:rsidRDefault="009B3058" w:rsidP="009B3058">
      <w:pPr>
        <w:rPr>
          <w:rFonts w:ascii="Tahoma" w:hAnsi="Tahoma" w:cs="Tahoma"/>
          <w:sz w:val="22"/>
          <w:szCs w:val="20"/>
          <w:lang w:eastAsia="en-US"/>
        </w:rPr>
      </w:pPr>
    </w:p>
    <w:tbl>
      <w:tblPr>
        <w:tblStyle w:val="Mriekatabuky7"/>
        <w:tblW w:w="0" w:type="auto"/>
        <w:tblInd w:w="-5" w:type="dxa"/>
        <w:tblLayout w:type="fixed"/>
        <w:tblLook w:val="04A0" w:firstRow="1" w:lastRow="0" w:firstColumn="1" w:lastColumn="0" w:noHBand="0" w:noVBand="1"/>
      </w:tblPr>
      <w:tblGrid>
        <w:gridCol w:w="1469"/>
        <w:gridCol w:w="2075"/>
        <w:gridCol w:w="1276"/>
        <w:gridCol w:w="1134"/>
        <w:gridCol w:w="1276"/>
        <w:gridCol w:w="1835"/>
      </w:tblGrid>
      <w:tr w:rsidR="009B3058" w:rsidRPr="009B3058" w14:paraId="6F924D71" w14:textId="77777777" w:rsidTr="009B3058">
        <w:tc>
          <w:tcPr>
            <w:tcW w:w="1469" w:type="dxa"/>
            <w:shd w:val="clear" w:color="auto" w:fill="D9D9D9"/>
          </w:tcPr>
          <w:p w14:paraId="25E3B8D6" w14:textId="77777777" w:rsidR="009B3058" w:rsidRPr="009B3058" w:rsidRDefault="009B3058" w:rsidP="009B3058">
            <w:pPr>
              <w:jc w:val="center"/>
              <w:rPr>
                <w:rFonts w:ascii="Tahoma" w:eastAsia="Tahoma" w:hAnsi="Tahoma" w:cs="Tahoma"/>
                <w:b/>
                <w:sz w:val="16"/>
                <w:szCs w:val="16"/>
                <w:lang w:eastAsia="en-US"/>
              </w:rPr>
            </w:pPr>
          </w:p>
          <w:p w14:paraId="2C36A0F7" w14:textId="77777777" w:rsidR="009B3058" w:rsidRPr="009B3058" w:rsidRDefault="009B3058" w:rsidP="009B3058">
            <w:pPr>
              <w:jc w:val="center"/>
              <w:rPr>
                <w:rFonts w:ascii="Tahoma" w:eastAsia="Tahoma" w:hAnsi="Tahoma" w:cs="Tahoma"/>
                <w:b/>
                <w:sz w:val="16"/>
                <w:szCs w:val="16"/>
                <w:lang w:eastAsia="en-US"/>
              </w:rPr>
            </w:pPr>
          </w:p>
          <w:p w14:paraId="46C9F88D"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Kód AS</w:t>
            </w:r>
          </w:p>
          <w:p w14:paraId="4D510460"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i/>
                <w:sz w:val="16"/>
                <w:szCs w:val="16"/>
                <w:lang w:eastAsia="en-US"/>
              </w:rPr>
              <w:t>(z MetaIS)</w:t>
            </w:r>
          </w:p>
        </w:tc>
        <w:tc>
          <w:tcPr>
            <w:tcW w:w="2075" w:type="dxa"/>
            <w:shd w:val="clear" w:color="auto" w:fill="D9D9D9"/>
          </w:tcPr>
          <w:p w14:paraId="3821B7D5" w14:textId="77777777" w:rsidR="009B3058" w:rsidRPr="009B3058" w:rsidRDefault="009B3058" w:rsidP="009B3058">
            <w:pPr>
              <w:jc w:val="center"/>
              <w:rPr>
                <w:rFonts w:ascii="Tahoma" w:eastAsia="Tahoma" w:hAnsi="Tahoma" w:cs="Tahoma"/>
                <w:b/>
                <w:sz w:val="16"/>
                <w:szCs w:val="16"/>
                <w:lang w:eastAsia="en-US"/>
              </w:rPr>
            </w:pPr>
          </w:p>
          <w:p w14:paraId="009641DF" w14:textId="77777777" w:rsidR="009B3058" w:rsidRPr="009B3058" w:rsidRDefault="009B3058" w:rsidP="009B3058">
            <w:pPr>
              <w:jc w:val="center"/>
              <w:rPr>
                <w:rFonts w:ascii="Tahoma" w:eastAsia="Tahoma" w:hAnsi="Tahoma" w:cs="Tahoma"/>
                <w:b/>
                <w:sz w:val="16"/>
                <w:szCs w:val="16"/>
                <w:lang w:eastAsia="en-US"/>
              </w:rPr>
            </w:pPr>
          </w:p>
          <w:p w14:paraId="1F69B32C"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Názov  AS</w:t>
            </w:r>
          </w:p>
        </w:tc>
        <w:tc>
          <w:tcPr>
            <w:tcW w:w="1276" w:type="dxa"/>
            <w:shd w:val="clear" w:color="auto" w:fill="D9D9D9"/>
          </w:tcPr>
          <w:p w14:paraId="350B6A70"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 xml:space="preserve">Poskytovaná na externú integráciu </w:t>
            </w:r>
            <w:r w:rsidRPr="009B3058">
              <w:rPr>
                <w:rFonts w:ascii="Tahoma" w:eastAsia="Tahoma" w:hAnsi="Tahoma" w:cs="Tahoma"/>
                <w:i/>
                <w:sz w:val="16"/>
                <w:szCs w:val="16"/>
                <w:lang w:eastAsia="en-US"/>
              </w:rPr>
              <w:t>(zaškrtnite ak áno)</w:t>
            </w:r>
          </w:p>
        </w:tc>
        <w:tc>
          <w:tcPr>
            <w:tcW w:w="1134" w:type="dxa"/>
            <w:shd w:val="clear" w:color="auto" w:fill="D9D9D9"/>
          </w:tcPr>
          <w:p w14:paraId="11FF2CA9" w14:textId="77777777" w:rsidR="009B3058" w:rsidRPr="009B3058" w:rsidRDefault="009B3058" w:rsidP="009B3058">
            <w:pPr>
              <w:jc w:val="center"/>
              <w:rPr>
                <w:rFonts w:ascii="Tahoma" w:eastAsia="Tahoma" w:hAnsi="Tahoma" w:cs="Tahoma"/>
                <w:b/>
                <w:sz w:val="16"/>
                <w:szCs w:val="16"/>
                <w:lang w:eastAsia="en-US"/>
              </w:rPr>
            </w:pPr>
          </w:p>
          <w:p w14:paraId="056102B0"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Typ cloudovej služby</w:t>
            </w:r>
          </w:p>
        </w:tc>
        <w:tc>
          <w:tcPr>
            <w:tcW w:w="1276" w:type="dxa"/>
            <w:shd w:val="clear" w:color="auto" w:fill="D9D9D9"/>
          </w:tcPr>
          <w:p w14:paraId="75B0C701" w14:textId="77777777" w:rsidR="009B3058" w:rsidRPr="009B3058" w:rsidRDefault="009B3058" w:rsidP="009B3058">
            <w:pPr>
              <w:jc w:val="center"/>
              <w:rPr>
                <w:rFonts w:ascii="Tahoma" w:eastAsia="Tahoma" w:hAnsi="Tahoma" w:cs="Tahoma"/>
                <w:b/>
                <w:sz w:val="16"/>
                <w:szCs w:val="16"/>
                <w:lang w:eastAsia="en-US"/>
              </w:rPr>
            </w:pPr>
          </w:p>
          <w:p w14:paraId="19CF683D"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ISVS/modul ISVS</w:t>
            </w:r>
          </w:p>
          <w:p w14:paraId="44DEB990"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i/>
                <w:sz w:val="16"/>
                <w:szCs w:val="16"/>
                <w:lang w:eastAsia="en-US"/>
              </w:rPr>
              <w:t>(kód z MetaIS)</w:t>
            </w:r>
          </w:p>
        </w:tc>
        <w:tc>
          <w:tcPr>
            <w:tcW w:w="1835" w:type="dxa"/>
            <w:shd w:val="clear" w:color="auto" w:fill="D9D9D9"/>
          </w:tcPr>
          <w:p w14:paraId="2F819524" w14:textId="77777777" w:rsidR="009B3058" w:rsidRPr="009B3058" w:rsidRDefault="009B3058" w:rsidP="009B3058">
            <w:pPr>
              <w:jc w:val="center"/>
              <w:rPr>
                <w:rFonts w:ascii="Tahoma" w:eastAsia="Tahoma" w:hAnsi="Tahoma" w:cs="Tahoma"/>
                <w:b/>
                <w:sz w:val="16"/>
                <w:szCs w:val="16"/>
                <w:lang w:eastAsia="en-US"/>
              </w:rPr>
            </w:pPr>
          </w:p>
          <w:p w14:paraId="19435907"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Aplikačná služba realizuje KS</w:t>
            </w:r>
          </w:p>
          <w:p w14:paraId="47BB17F1"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i/>
                <w:sz w:val="16"/>
                <w:szCs w:val="16"/>
                <w:lang w:eastAsia="en-US"/>
              </w:rPr>
              <w:t>(kód KS z MetaIS)</w:t>
            </w:r>
          </w:p>
        </w:tc>
      </w:tr>
      <w:tr w:rsidR="009B3058" w:rsidRPr="009B3058" w14:paraId="0AEBD718" w14:textId="77777777" w:rsidTr="00313FE4">
        <w:tc>
          <w:tcPr>
            <w:tcW w:w="1469" w:type="dxa"/>
          </w:tcPr>
          <w:p w14:paraId="5AB1E089"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as_64371</w:t>
            </w:r>
          </w:p>
        </w:tc>
        <w:tc>
          <w:tcPr>
            <w:tcW w:w="2075" w:type="dxa"/>
          </w:tcPr>
          <w:p w14:paraId="74FFC49A" w14:textId="77777777" w:rsidR="009B3058" w:rsidRPr="009B3058" w:rsidRDefault="009B3058" w:rsidP="009B3058">
            <w:pPr>
              <w:rPr>
                <w:rFonts w:eastAsia="Arial Narrow"/>
                <w:sz w:val="22"/>
                <w:szCs w:val="20"/>
                <w:lang w:eastAsia="en-US"/>
              </w:rPr>
            </w:pPr>
            <w:r w:rsidRPr="009B3058">
              <w:rPr>
                <w:rFonts w:eastAsia="Arial Narrow"/>
                <w:sz w:val="22"/>
                <w:szCs w:val="20"/>
                <w:lang w:eastAsia="en-US"/>
              </w:rPr>
              <w:t>Zber statických dopravných údajov</w:t>
            </w:r>
          </w:p>
        </w:tc>
        <w:sdt>
          <w:sdtPr>
            <w:rPr>
              <w:rFonts w:ascii="Tahoma" w:eastAsia="Tahoma" w:hAnsi="Tahoma" w:cs="Tahoma"/>
              <w:b/>
              <w:sz w:val="16"/>
              <w:szCs w:val="16"/>
              <w:lang w:eastAsia="en-US"/>
            </w:rPr>
            <w:id w:val="1064528359"/>
            <w14:checkbox>
              <w14:checked w14:val="1"/>
              <w14:checkedState w14:val="2612" w14:font="MS Gothic"/>
              <w14:uncheckedState w14:val="2610" w14:font="MS Gothic"/>
            </w14:checkbox>
          </w:sdtPr>
          <w:sdtContent>
            <w:tc>
              <w:tcPr>
                <w:tcW w:w="1276" w:type="dxa"/>
              </w:tcPr>
              <w:p w14:paraId="13264A2C"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1843010277"/>
            <w:placeholder>
              <w:docPart w:val="FE0D1F2ABB2D4E87855B8F617906807F"/>
            </w:placeholder>
            <w:dropDownList>
              <w:listItem w:displayText="Vyberte jednu z možností" w:value="Vyberte jednu z možností"/>
              <w:listItem w:displayText="žiadny" w:value="žiadny"/>
              <w:listItem w:displayText="SaaS" w:value="SaaS"/>
            </w:dropDownList>
          </w:sdtPr>
          <w:sdtContent>
            <w:tc>
              <w:tcPr>
                <w:tcW w:w="1134" w:type="dxa"/>
              </w:tcPr>
              <w:p w14:paraId="3EF84823"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55F42B7F"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isvs_11863</w:t>
            </w:r>
          </w:p>
        </w:tc>
        <w:tc>
          <w:tcPr>
            <w:tcW w:w="1835" w:type="dxa"/>
          </w:tcPr>
          <w:p w14:paraId="13359D9A"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ks_357313</w:t>
            </w:r>
          </w:p>
        </w:tc>
      </w:tr>
      <w:tr w:rsidR="009B3058" w:rsidRPr="009B3058" w14:paraId="225908A0" w14:textId="77777777" w:rsidTr="00313FE4">
        <w:tc>
          <w:tcPr>
            <w:tcW w:w="1469" w:type="dxa"/>
          </w:tcPr>
          <w:p w14:paraId="14A76566"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as_64372</w:t>
            </w:r>
          </w:p>
        </w:tc>
        <w:tc>
          <w:tcPr>
            <w:tcW w:w="2075" w:type="dxa"/>
          </w:tcPr>
          <w:p w14:paraId="74E9BDF0" w14:textId="77777777" w:rsidR="009B3058" w:rsidRPr="009B3058" w:rsidRDefault="009B3058" w:rsidP="009B3058">
            <w:pPr>
              <w:rPr>
                <w:rFonts w:ascii="Tahoma" w:eastAsia="Tahoma" w:hAnsi="Tahoma" w:cs="Tahoma"/>
                <w:b/>
                <w:sz w:val="16"/>
                <w:szCs w:val="16"/>
                <w:lang w:eastAsia="en-US"/>
              </w:rPr>
            </w:pPr>
            <w:r w:rsidRPr="009B3058">
              <w:rPr>
                <w:rFonts w:eastAsia="Arial Narrow"/>
                <w:sz w:val="22"/>
                <w:szCs w:val="20"/>
                <w:lang w:eastAsia="en-US"/>
              </w:rPr>
              <w:t>Zber štatistických údajov</w:t>
            </w:r>
          </w:p>
        </w:tc>
        <w:sdt>
          <w:sdtPr>
            <w:rPr>
              <w:rFonts w:ascii="Tahoma" w:eastAsia="Tahoma" w:hAnsi="Tahoma" w:cs="Tahoma"/>
              <w:b/>
              <w:sz w:val="16"/>
              <w:szCs w:val="16"/>
              <w:lang w:eastAsia="en-US"/>
            </w:rPr>
            <w:id w:val="1647779468"/>
            <w14:checkbox>
              <w14:checked w14:val="1"/>
              <w14:checkedState w14:val="2612" w14:font="MS Gothic"/>
              <w14:uncheckedState w14:val="2610" w14:font="MS Gothic"/>
            </w14:checkbox>
          </w:sdtPr>
          <w:sdtContent>
            <w:tc>
              <w:tcPr>
                <w:tcW w:w="1276" w:type="dxa"/>
              </w:tcPr>
              <w:p w14:paraId="46288FC1"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650187894"/>
            <w:placeholder>
              <w:docPart w:val="0608599D53B0482E9AE3715240393271"/>
            </w:placeholder>
            <w:dropDownList>
              <w:listItem w:displayText="Vyberte jednu z možností" w:value="Vyberte jednu z možností"/>
              <w:listItem w:displayText="žiadny" w:value="žiadny"/>
              <w:listItem w:displayText="SaaS" w:value="SaaS"/>
            </w:dropDownList>
          </w:sdtPr>
          <w:sdtContent>
            <w:tc>
              <w:tcPr>
                <w:tcW w:w="1134" w:type="dxa"/>
              </w:tcPr>
              <w:p w14:paraId="1D1FCACA"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67B35B88"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isvs_11863</w:t>
            </w:r>
          </w:p>
        </w:tc>
        <w:tc>
          <w:tcPr>
            <w:tcW w:w="1835" w:type="dxa"/>
          </w:tcPr>
          <w:p w14:paraId="66CB5A6E"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ks_357314</w:t>
            </w:r>
          </w:p>
        </w:tc>
      </w:tr>
      <w:tr w:rsidR="009B3058" w:rsidRPr="009B3058" w14:paraId="19D28262" w14:textId="77777777" w:rsidTr="00313FE4">
        <w:tc>
          <w:tcPr>
            <w:tcW w:w="1469" w:type="dxa"/>
          </w:tcPr>
          <w:p w14:paraId="4CACB3B9"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as_64373</w:t>
            </w:r>
          </w:p>
        </w:tc>
        <w:tc>
          <w:tcPr>
            <w:tcW w:w="2075" w:type="dxa"/>
          </w:tcPr>
          <w:p w14:paraId="187792A2" w14:textId="77777777" w:rsidR="009B3058" w:rsidRPr="009B3058" w:rsidRDefault="009B3058" w:rsidP="009B3058">
            <w:pPr>
              <w:rPr>
                <w:rFonts w:ascii="Tahoma" w:eastAsia="Tahoma" w:hAnsi="Tahoma" w:cs="Tahoma"/>
                <w:b/>
                <w:sz w:val="16"/>
                <w:szCs w:val="16"/>
                <w:lang w:eastAsia="en-US"/>
              </w:rPr>
            </w:pPr>
            <w:r w:rsidRPr="009B3058">
              <w:rPr>
                <w:rFonts w:eastAsia="Arial Narrow"/>
                <w:sz w:val="22"/>
                <w:szCs w:val="20"/>
                <w:lang w:eastAsia="en-US"/>
              </w:rPr>
              <w:t>Zbere dynamických dopravných informácii</w:t>
            </w:r>
          </w:p>
        </w:tc>
        <w:sdt>
          <w:sdtPr>
            <w:rPr>
              <w:rFonts w:ascii="Tahoma" w:eastAsia="Tahoma" w:hAnsi="Tahoma" w:cs="Tahoma"/>
              <w:b/>
              <w:sz w:val="16"/>
              <w:szCs w:val="16"/>
              <w:lang w:eastAsia="en-US"/>
            </w:rPr>
            <w:id w:val="-1162545432"/>
            <w14:checkbox>
              <w14:checked w14:val="1"/>
              <w14:checkedState w14:val="2612" w14:font="MS Gothic"/>
              <w14:uncheckedState w14:val="2610" w14:font="MS Gothic"/>
            </w14:checkbox>
          </w:sdtPr>
          <w:sdtContent>
            <w:tc>
              <w:tcPr>
                <w:tcW w:w="1276" w:type="dxa"/>
              </w:tcPr>
              <w:p w14:paraId="3E40FCD6"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1010604703"/>
            <w:placeholder>
              <w:docPart w:val="CB083821677844C3BF085E84CF8E55A4"/>
            </w:placeholder>
            <w:dropDownList>
              <w:listItem w:displayText="Vyberte jednu z možností" w:value="Vyberte jednu z možností"/>
              <w:listItem w:displayText="žiadny" w:value="žiadny"/>
              <w:listItem w:displayText="SaaS" w:value="SaaS"/>
            </w:dropDownList>
          </w:sdtPr>
          <w:sdtContent>
            <w:tc>
              <w:tcPr>
                <w:tcW w:w="1134" w:type="dxa"/>
              </w:tcPr>
              <w:p w14:paraId="5E30691E"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023D99C4"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isvs_11863</w:t>
            </w:r>
          </w:p>
        </w:tc>
        <w:tc>
          <w:tcPr>
            <w:tcW w:w="1835" w:type="dxa"/>
          </w:tcPr>
          <w:p w14:paraId="10409CF8"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ks_357315</w:t>
            </w:r>
          </w:p>
        </w:tc>
      </w:tr>
      <w:tr w:rsidR="009B3058" w:rsidRPr="009B3058" w14:paraId="0FAB1B30" w14:textId="77777777" w:rsidTr="00313FE4">
        <w:tc>
          <w:tcPr>
            <w:tcW w:w="1469" w:type="dxa"/>
          </w:tcPr>
          <w:p w14:paraId="3BE09B21"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as_64374</w:t>
            </w:r>
          </w:p>
        </w:tc>
        <w:tc>
          <w:tcPr>
            <w:tcW w:w="2075" w:type="dxa"/>
          </w:tcPr>
          <w:p w14:paraId="32AC1D4D" w14:textId="77777777" w:rsidR="009B3058" w:rsidRPr="009B3058" w:rsidRDefault="009B3058" w:rsidP="009B3058">
            <w:pPr>
              <w:rPr>
                <w:rFonts w:ascii="Tahoma" w:eastAsia="Tahoma" w:hAnsi="Tahoma" w:cs="Tahoma"/>
                <w:b/>
                <w:sz w:val="16"/>
                <w:szCs w:val="16"/>
                <w:lang w:eastAsia="en-US"/>
              </w:rPr>
            </w:pPr>
            <w:r w:rsidRPr="009B3058">
              <w:rPr>
                <w:rFonts w:eastAsia="Arial Narrow"/>
                <w:sz w:val="22"/>
                <w:szCs w:val="20"/>
                <w:lang w:eastAsia="en-US"/>
              </w:rPr>
              <w:t>Poskytnutie verejných dopraných informácii</w:t>
            </w:r>
          </w:p>
        </w:tc>
        <w:sdt>
          <w:sdtPr>
            <w:rPr>
              <w:rFonts w:ascii="Tahoma" w:eastAsia="Tahoma" w:hAnsi="Tahoma" w:cs="Tahoma"/>
              <w:b/>
              <w:sz w:val="16"/>
              <w:szCs w:val="16"/>
              <w:lang w:eastAsia="en-US"/>
            </w:rPr>
            <w:id w:val="-1831822619"/>
            <w14:checkbox>
              <w14:checked w14:val="1"/>
              <w14:checkedState w14:val="2612" w14:font="MS Gothic"/>
              <w14:uncheckedState w14:val="2610" w14:font="MS Gothic"/>
            </w14:checkbox>
          </w:sdtPr>
          <w:sdtContent>
            <w:tc>
              <w:tcPr>
                <w:tcW w:w="1276" w:type="dxa"/>
              </w:tcPr>
              <w:p w14:paraId="0FECE46C"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1236747272"/>
            <w:placeholder>
              <w:docPart w:val="EE145DC70FD34A2B92BDC25D61DBFEF1"/>
            </w:placeholder>
            <w:dropDownList>
              <w:listItem w:displayText="Vyberte jednu z možností" w:value="Vyberte jednu z možností"/>
              <w:listItem w:displayText="žiadny" w:value="žiadny"/>
              <w:listItem w:displayText="SaaS" w:value="SaaS"/>
            </w:dropDownList>
          </w:sdtPr>
          <w:sdtContent>
            <w:tc>
              <w:tcPr>
                <w:tcW w:w="1134" w:type="dxa"/>
              </w:tcPr>
              <w:p w14:paraId="0E03C7B9"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4211B86F"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isvs_11863</w:t>
            </w:r>
          </w:p>
        </w:tc>
        <w:tc>
          <w:tcPr>
            <w:tcW w:w="1835" w:type="dxa"/>
          </w:tcPr>
          <w:p w14:paraId="3CDD44F4"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ks_357316</w:t>
            </w:r>
          </w:p>
        </w:tc>
      </w:tr>
      <w:tr w:rsidR="009B3058" w:rsidRPr="009B3058" w14:paraId="7B2FE9E0" w14:textId="77777777" w:rsidTr="00313FE4">
        <w:tc>
          <w:tcPr>
            <w:tcW w:w="1469" w:type="dxa"/>
          </w:tcPr>
          <w:p w14:paraId="323EAC0C"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sz w:val="16"/>
                <w:szCs w:val="16"/>
                <w:lang w:eastAsia="en-US"/>
              </w:rPr>
              <w:t>as_64375</w:t>
            </w:r>
          </w:p>
        </w:tc>
        <w:tc>
          <w:tcPr>
            <w:tcW w:w="2075" w:type="dxa"/>
          </w:tcPr>
          <w:p w14:paraId="295B1743" w14:textId="77777777" w:rsidR="009B3058" w:rsidRPr="009B3058" w:rsidRDefault="009B3058" w:rsidP="009B3058">
            <w:pPr>
              <w:rPr>
                <w:rFonts w:ascii="Tahoma" w:eastAsia="Tahoma" w:hAnsi="Tahoma" w:cs="Tahoma"/>
                <w:b/>
                <w:sz w:val="16"/>
                <w:szCs w:val="16"/>
                <w:lang w:eastAsia="en-US"/>
              </w:rPr>
            </w:pPr>
            <w:r w:rsidRPr="009B3058">
              <w:rPr>
                <w:rFonts w:eastAsia="Arial Narrow"/>
                <w:sz w:val="22"/>
                <w:szCs w:val="20"/>
                <w:lang w:eastAsia="en-US"/>
              </w:rPr>
              <w:t>Poskytnutie prehľadu dopravnej infraštruktúry</w:t>
            </w:r>
          </w:p>
        </w:tc>
        <w:sdt>
          <w:sdtPr>
            <w:rPr>
              <w:rFonts w:ascii="Tahoma" w:eastAsia="Tahoma" w:hAnsi="Tahoma" w:cs="Tahoma"/>
              <w:b/>
              <w:sz w:val="16"/>
              <w:szCs w:val="16"/>
              <w:lang w:eastAsia="en-US"/>
            </w:rPr>
            <w:id w:val="-1693295628"/>
            <w14:checkbox>
              <w14:checked w14:val="1"/>
              <w14:checkedState w14:val="2612" w14:font="MS Gothic"/>
              <w14:uncheckedState w14:val="2610" w14:font="MS Gothic"/>
            </w14:checkbox>
          </w:sdtPr>
          <w:sdtContent>
            <w:tc>
              <w:tcPr>
                <w:tcW w:w="1276" w:type="dxa"/>
              </w:tcPr>
              <w:p w14:paraId="26982315"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535968320"/>
            <w:placeholder>
              <w:docPart w:val="C9DF1DBE1FC94780AF3209E7A6B02299"/>
            </w:placeholder>
            <w:dropDownList>
              <w:listItem w:displayText="Vyberte jednu z možností" w:value="Vyberte jednu z možností"/>
              <w:listItem w:displayText="žiadny" w:value="žiadny"/>
              <w:listItem w:displayText="SaaS" w:value="SaaS"/>
            </w:dropDownList>
          </w:sdtPr>
          <w:sdtContent>
            <w:tc>
              <w:tcPr>
                <w:tcW w:w="1134" w:type="dxa"/>
              </w:tcPr>
              <w:p w14:paraId="3586A9E2"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0A3000FF"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isvs_11863</w:t>
            </w:r>
          </w:p>
        </w:tc>
        <w:tc>
          <w:tcPr>
            <w:tcW w:w="1835" w:type="dxa"/>
          </w:tcPr>
          <w:p w14:paraId="6EA2EB75"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ks_357317</w:t>
            </w:r>
          </w:p>
        </w:tc>
      </w:tr>
      <w:tr w:rsidR="009B3058" w:rsidRPr="009B3058" w14:paraId="666A4740" w14:textId="77777777" w:rsidTr="00313FE4">
        <w:tc>
          <w:tcPr>
            <w:tcW w:w="1469" w:type="dxa"/>
          </w:tcPr>
          <w:p w14:paraId="782C38AC"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sz w:val="16"/>
                <w:szCs w:val="16"/>
                <w:lang w:eastAsia="en-US"/>
              </w:rPr>
              <w:t>as_64376</w:t>
            </w:r>
          </w:p>
        </w:tc>
        <w:tc>
          <w:tcPr>
            <w:tcW w:w="2075" w:type="dxa"/>
          </w:tcPr>
          <w:p w14:paraId="538719E4" w14:textId="77777777" w:rsidR="009B3058" w:rsidRPr="009B3058" w:rsidRDefault="009B3058" w:rsidP="009B3058">
            <w:pPr>
              <w:rPr>
                <w:rFonts w:ascii="Tahoma" w:eastAsia="Tahoma" w:hAnsi="Tahoma" w:cs="Tahoma"/>
                <w:b/>
                <w:sz w:val="16"/>
                <w:szCs w:val="16"/>
                <w:lang w:eastAsia="en-US"/>
              </w:rPr>
            </w:pPr>
            <w:r w:rsidRPr="009B3058">
              <w:rPr>
                <w:rFonts w:eastAsia="Arial Narrow"/>
                <w:sz w:val="22"/>
                <w:szCs w:val="20"/>
                <w:lang w:eastAsia="en-US"/>
              </w:rPr>
              <w:t>Poskytnutie plánovania trás</w:t>
            </w:r>
          </w:p>
        </w:tc>
        <w:sdt>
          <w:sdtPr>
            <w:rPr>
              <w:rFonts w:ascii="Tahoma" w:eastAsia="Tahoma" w:hAnsi="Tahoma" w:cs="Tahoma"/>
              <w:b/>
              <w:sz w:val="16"/>
              <w:szCs w:val="16"/>
              <w:lang w:eastAsia="en-US"/>
            </w:rPr>
            <w:id w:val="-444845460"/>
            <w14:checkbox>
              <w14:checked w14:val="1"/>
              <w14:checkedState w14:val="2612" w14:font="MS Gothic"/>
              <w14:uncheckedState w14:val="2610" w14:font="MS Gothic"/>
            </w14:checkbox>
          </w:sdtPr>
          <w:sdtContent>
            <w:tc>
              <w:tcPr>
                <w:tcW w:w="1276" w:type="dxa"/>
              </w:tcPr>
              <w:p w14:paraId="00F91FF7"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840157892"/>
            <w:placeholder>
              <w:docPart w:val="AD09C6E70DA74E4C8FA0005F04BD92A6"/>
            </w:placeholder>
            <w:dropDownList>
              <w:listItem w:displayText="Vyberte jednu z možností" w:value="Vyberte jednu z možností"/>
              <w:listItem w:displayText="žiadny" w:value="žiadny"/>
              <w:listItem w:displayText="SaaS" w:value="SaaS"/>
            </w:dropDownList>
          </w:sdtPr>
          <w:sdtContent>
            <w:tc>
              <w:tcPr>
                <w:tcW w:w="1134" w:type="dxa"/>
              </w:tcPr>
              <w:p w14:paraId="704BFBED"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2E0CB1F4"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isvs_11863</w:t>
            </w:r>
          </w:p>
        </w:tc>
        <w:tc>
          <w:tcPr>
            <w:tcW w:w="1835" w:type="dxa"/>
          </w:tcPr>
          <w:p w14:paraId="3813B096"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ks_357318</w:t>
            </w:r>
          </w:p>
        </w:tc>
      </w:tr>
      <w:tr w:rsidR="009B3058" w:rsidRPr="009B3058" w14:paraId="42A15B61" w14:textId="77777777" w:rsidTr="00313FE4">
        <w:tc>
          <w:tcPr>
            <w:tcW w:w="1469" w:type="dxa"/>
          </w:tcPr>
          <w:p w14:paraId="163C5D83"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sz w:val="16"/>
                <w:szCs w:val="16"/>
                <w:lang w:eastAsia="en-US"/>
              </w:rPr>
              <w:t>as_64377</w:t>
            </w:r>
          </w:p>
        </w:tc>
        <w:tc>
          <w:tcPr>
            <w:tcW w:w="2075" w:type="dxa"/>
          </w:tcPr>
          <w:p w14:paraId="24DC165A" w14:textId="77777777" w:rsidR="009B3058" w:rsidRPr="009B3058" w:rsidRDefault="009B3058" w:rsidP="009B3058">
            <w:pPr>
              <w:rPr>
                <w:rFonts w:ascii="Tahoma" w:eastAsia="Tahoma" w:hAnsi="Tahoma" w:cs="Tahoma"/>
                <w:b/>
                <w:sz w:val="16"/>
                <w:szCs w:val="16"/>
                <w:lang w:eastAsia="en-US"/>
              </w:rPr>
            </w:pPr>
            <w:r w:rsidRPr="009B3058">
              <w:rPr>
                <w:rFonts w:eastAsia="Arial Narrow"/>
                <w:sz w:val="22"/>
                <w:szCs w:val="20"/>
                <w:lang w:eastAsia="en-US"/>
              </w:rPr>
              <w:t>Poskytnutie plánovania multimodálnej dopravy</w:t>
            </w:r>
          </w:p>
        </w:tc>
        <w:sdt>
          <w:sdtPr>
            <w:rPr>
              <w:rFonts w:ascii="Tahoma" w:eastAsia="Tahoma" w:hAnsi="Tahoma" w:cs="Tahoma"/>
              <w:b/>
              <w:sz w:val="16"/>
              <w:szCs w:val="16"/>
              <w:lang w:eastAsia="en-US"/>
            </w:rPr>
            <w:id w:val="2116085308"/>
            <w14:checkbox>
              <w14:checked w14:val="1"/>
              <w14:checkedState w14:val="2612" w14:font="MS Gothic"/>
              <w14:uncheckedState w14:val="2610" w14:font="MS Gothic"/>
            </w14:checkbox>
          </w:sdtPr>
          <w:sdtContent>
            <w:tc>
              <w:tcPr>
                <w:tcW w:w="1276" w:type="dxa"/>
              </w:tcPr>
              <w:p w14:paraId="2A52312B"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1402514862"/>
            <w:placeholder>
              <w:docPart w:val="B1EBCCEBE85B483686E16540EFF19F78"/>
            </w:placeholder>
            <w:dropDownList>
              <w:listItem w:displayText="Vyberte jednu z možností" w:value="Vyberte jednu z možností"/>
              <w:listItem w:displayText="žiadny" w:value="žiadny"/>
              <w:listItem w:displayText="SaaS" w:value="SaaS"/>
            </w:dropDownList>
          </w:sdtPr>
          <w:sdtContent>
            <w:tc>
              <w:tcPr>
                <w:tcW w:w="1134" w:type="dxa"/>
              </w:tcPr>
              <w:p w14:paraId="2E351A7C"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4645D50C"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isvs_11863</w:t>
            </w:r>
          </w:p>
        </w:tc>
        <w:tc>
          <w:tcPr>
            <w:tcW w:w="1835" w:type="dxa"/>
          </w:tcPr>
          <w:p w14:paraId="000B0A93"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ks_357319</w:t>
            </w:r>
          </w:p>
        </w:tc>
      </w:tr>
      <w:tr w:rsidR="009B3058" w:rsidRPr="009B3058" w14:paraId="31D04973" w14:textId="77777777" w:rsidTr="00313FE4">
        <w:tc>
          <w:tcPr>
            <w:tcW w:w="1469" w:type="dxa"/>
          </w:tcPr>
          <w:p w14:paraId="433B7800"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sz w:val="16"/>
                <w:szCs w:val="16"/>
                <w:lang w:eastAsia="en-US"/>
              </w:rPr>
              <w:t>as_64380</w:t>
            </w:r>
          </w:p>
        </w:tc>
        <w:tc>
          <w:tcPr>
            <w:tcW w:w="2075" w:type="dxa"/>
          </w:tcPr>
          <w:p w14:paraId="5B775E5B" w14:textId="77777777" w:rsidR="009B3058" w:rsidRPr="009B3058" w:rsidRDefault="009B3058" w:rsidP="009B3058">
            <w:pPr>
              <w:rPr>
                <w:rFonts w:ascii="Tahoma" w:eastAsia="Tahoma" w:hAnsi="Tahoma" w:cs="Tahoma"/>
                <w:b/>
                <w:sz w:val="16"/>
                <w:szCs w:val="16"/>
                <w:lang w:eastAsia="en-US"/>
              </w:rPr>
            </w:pPr>
            <w:r w:rsidRPr="009B3058">
              <w:rPr>
                <w:rFonts w:eastAsia="Arial Narrow"/>
                <w:sz w:val="22"/>
                <w:szCs w:val="20"/>
                <w:lang w:eastAsia="en-US"/>
              </w:rPr>
              <w:t>Požiadanie o vydanie dopravnej licencie</w:t>
            </w:r>
          </w:p>
        </w:tc>
        <w:sdt>
          <w:sdtPr>
            <w:rPr>
              <w:rFonts w:ascii="Tahoma" w:eastAsia="Tahoma" w:hAnsi="Tahoma" w:cs="Tahoma"/>
              <w:b/>
              <w:sz w:val="16"/>
              <w:szCs w:val="16"/>
              <w:lang w:eastAsia="en-US"/>
            </w:rPr>
            <w:id w:val="-1806614699"/>
            <w14:checkbox>
              <w14:checked w14:val="1"/>
              <w14:checkedState w14:val="2612" w14:font="MS Gothic"/>
              <w14:uncheckedState w14:val="2610" w14:font="MS Gothic"/>
            </w14:checkbox>
          </w:sdtPr>
          <w:sdtContent>
            <w:tc>
              <w:tcPr>
                <w:tcW w:w="1276" w:type="dxa"/>
              </w:tcPr>
              <w:p w14:paraId="0D6BB868"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47122085"/>
            <w:placeholder>
              <w:docPart w:val="89F515E864B7423CB86BACEAF5A1757D"/>
            </w:placeholder>
            <w:dropDownList>
              <w:listItem w:displayText="Vyberte jednu z možností" w:value="Vyberte jednu z možností"/>
              <w:listItem w:displayText="žiadny" w:value="žiadny"/>
              <w:listItem w:displayText="SaaS" w:value="SaaS"/>
            </w:dropDownList>
          </w:sdtPr>
          <w:sdtContent>
            <w:tc>
              <w:tcPr>
                <w:tcW w:w="1134" w:type="dxa"/>
              </w:tcPr>
              <w:p w14:paraId="788E1E1B"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7F25F814"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isvs_11876</w:t>
            </w:r>
          </w:p>
        </w:tc>
        <w:tc>
          <w:tcPr>
            <w:tcW w:w="1835" w:type="dxa"/>
          </w:tcPr>
          <w:p w14:paraId="6EAB0449"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ks_357321</w:t>
            </w:r>
          </w:p>
        </w:tc>
      </w:tr>
      <w:tr w:rsidR="009B3058" w:rsidRPr="009B3058" w14:paraId="7D6867B9" w14:textId="77777777" w:rsidTr="00313FE4">
        <w:tc>
          <w:tcPr>
            <w:tcW w:w="1469" w:type="dxa"/>
          </w:tcPr>
          <w:p w14:paraId="1E9E8E08"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sz w:val="16"/>
                <w:szCs w:val="16"/>
                <w:lang w:eastAsia="en-US"/>
              </w:rPr>
              <w:t>as_64381</w:t>
            </w:r>
          </w:p>
        </w:tc>
        <w:tc>
          <w:tcPr>
            <w:tcW w:w="2075" w:type="dxa"/>
          </w:tcPr>
          <w:p w14:paraId="43BB86CC" w14:textId="77777777" w:rsidR="009B3058" w:rsidRPr="009B3058" w:rsidRDefault="009B3058" w:rsidP="009B3058">
            <w:pPr>
              <w:rPr>
                <w:rFonts w:eastAsia="Arial Narrow"/>
                <w:sz w:val="22"/>
                <w:szCs w:val="20"/>
                <w:lang w:eastAsia="en-US"/>
              </w:rPr>
            </w:pPr>
            <w:r w:rsidRPr="009B3058">
              <w:rPr>
                <w:rFonts w:eastAsia="Arial Narrow"/>
                <w:sz w:val="22"/>
                <w:szCs w:val="20"/>
                <w:lang w:eastAsia="en-US"/>
              </w:rPr>
              <w:t>Požiadanie o zrušenie dopravnej licencie</w:t>
            </w:r>
          </w:p>
        </w:tc>
        <w:sdt>
          <w:sdtPr>
            <w:rPr>
              <w:rFonts w:ascii="Tahoma" w:eastAsia="Tahoma" w:hAnsi="Tahoma" w:cs="Tahoma"/>
              <w:b/>
              <w:sz w:val="16"/>
              <w:szCs w:val="16"/>
              <w:lang w:eastAsia="en-US"/>
            </w:rPr>
            <w:id w:val="1236436690"/>
            <w14:checkbox>
              <w14:checked w14:val="1"/>
              <w14:checkedState w14:val="2612" w14:font="MS Gothic"/>
              <w14:uncheckedState w14:val="2610" w14:font="MS Gothic"/>
            </w14:checkbox>
          </w:sdtPr>
          <w:sdtContent>
            <w:tc>
              <w:tcPr>
                <w:tcW w:w="1276" w:type="dxa"/>
              </w:tcPr>
              <w:p w14:paraId="0C2F1B4D"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1246311722"/>
            <w:placeholder>
              <w:docPart w:val="F38A8331F6634FD185418AAFE4519BC9"/>
            </w:placeholder>
            <w:dropDownList>
              <w:listItem w:displayText="Vyberte jednu z možností" w:value="Vyberte jednu z možností"/>
              <w:listItem w:displayText="žiadny" w:value="žiadny"/>
              <w:listItem w:displayText="SaaS" w:value="SaaS"/>
            </w:dropDownList>
          </w:sdtPr>
          <w:sdtContent>
            <w:tc>
              <w:tcPr>
                <w:tcW w:w="1134" w:type="dxa"/>
              </w:tcPr>
              <w:p w14:paraId="06370EA0"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0938C5B4"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isvs_11876</w:t>
            </w:r>
          </w:p>
        </w:tc>
        <w:tc>
          <w:tcPr>
            <w:tcW w:w="1835" w:type="dxa"/>
          </w:tcPr>
          <w:p w14:paraId="620538FF"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ks_357321</w:t>
            </w:r>
          </w:p>
        </w:tc>
      </w:tr>
      <w:tr w:rsidR="009B3058" w:rsidRPr="009B3058" w14:paraId="3421A42F" w14:textId="77777777" w:rsidTr="00313FE4">
        <w:tc>
          <w:tcPr>
            <w:tcW w:w="1469" w:type="dxa"/>
          </w:tcPr>
          <w:p w14:paraId="2960234A"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sz w:val="16"/>
                <w:szCs w:val="16"/>
                <w:lang w:eastAsia="en-US"/>
              </w:rPr>
              <w:t>as_64382</w:t>
            </w:r>
          </w:p>
        </w:tc>
        <w:tc>
          <w:tcPr>
            <w:tcW w:w="2075" w:type="dxa"/>
          </w:tcPr>
          <w:p w14:paraId="683683C1" w14:textId="77777777" w:rsidR="009B3058" w:rsidRPr="009B3058" w:rsidRDefault="009B3058" w:rsidP="009B3058">
            <w:pPr>
              <w:rPr>
                <w:rFonts w:eastAsia="Arial Narrow"/>
                <w:sz w:val="22"/>
                <w:szCs w:val="20"/>
                <w:lang w:eastAsia="en-US"/>
              </w:rPr>
            </w:pPr>
            <w:r w:rsidRPr="009B3058">
              <w:rPr>
                <w:rFonts w:eastAsia="Arial Narrow"/>
                <w:sz w:val="22"/>
                <w:szCs w:val="20"/>
                <w:lang w:eastAsia="en-US"/>
              </w:rPr>
              <w:t>Požiadanie o zmenu dopravnej licencie</w:t>
            </w:r>
          </w:p>
        </w:tc>
        <w:sdt>
          <w:sdtPr>
            <w:rPr>
              <w:rFonts w:ascii="Tahoma" w:eastAsia="Tahoma" w:hAnsi="Tahoma" w:cs="Tahoma"/>
              <w:b/>
              <w:sz w:val="16"/>
              <w:szCs w:val="16"/>
              <w:lang w:eastAsia="en-US"/>
            </w:rPr>
            <w:id w:val="1921526202"/>
            <w14:checkbox>
              <w14:checked w14:val="1"/>
              <w14:checkedState w14:val="2612" w14:font="MS Gothic"/>
              <w14:uncheckedState w14:val="2610" w14:font="MS Gothic"/>
            </w14:checkbox>
          </w:sdtPr>
          <w:sdtContent>
            <w:tc>
              <w:tcPr>
                <w:tcW w:w="1276" w:type="dxa"/>
              </w:tcPr>
              <w:p w14:paraId="0E6973F5"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847451088"/>
            <w:placeholder>
              <w:docPart w:val="0249D25D77764446B4B1742836FD1F44"/>
            </w:placeholder>
            <w:dropDownList>
              <w:listItem w:displayText="Vyberte jednu z možností" w:value="Vyberte jednu z možností"/>
              <w:listItem w:displayText="žiadny" w:value="žiadny"/>
              <w:listItem w:displayText="SaaS" w:value="SaaS"/>
            </w:dropDownList>
          </w:sdtPr>
          <w:sdtContent>
            <w:tc>
              <w:tcPr>
                <w:tcW w:w="1134" w:type="dxa"/>
              </w:tcPr>
              <w:p w14:paraId="7E92469B"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4CABA8E3"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isvs_11876</w:t>
            </w:r>
          </w:p>
        </w:tc>
        <w:tc>
          <w:tcPr>
            <w:tcW w:w="1835" w:type="dxa"/>
          </w:tcPr>
          <w:p w14:paraId="707ADA9D"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ks_357321</w:t>
            </w:r>
          </w:p>
        </w:tc>
      </w:tr>
      <w:tr w:rsidR="009B3058" w:rsidRPr="009B3058" w14:paraId="7E55C332" w14:textId="77777777" w:rsidTr="00313FE4">
        <w:tc>
          <w:tcPr>
            <w:tcW w:w="1469" w:type="dxa"/>
          </w:tcPr>
          <w:p w14:paraId="09A46F53"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sz w:val="16"/>
                <w:szCs w:val="16"/>
                <w:lang w:eastAsia="en-US"/>
              </w:rPr>
              <w:t>as_64383</w:t>
            </w:r>
          </w:p>
        </w:tc>
        <w:tc>
          <w:tcPr>
            <w:tcW w:w="2075" w:type="dxa"/>
          </w:tcPr>
          <w:p w14:paraId="044F8B3D" w14:textId="77777777" w:rsidR="009B3058" w:rsidRPr="009B3058" w:rsidRDefault="009B3058" w:rsidP="009B3058">
            <w:pPr>
              <w:rPr>
                <w:rFonts w:ascii="Tahoma" w:eastAsia="Tahoma" w:hAnsi="Tahoma" w:cs="Tahoma"/>
                <w:b/>
                <w:sz w:val="16"/>
                <w:szCs w:val="16"/>
                <w:lang w:eastAsia="en-US"/>
              </w:rPr>
            </w:pPr>
            <w:r w:rsidRPr="009B3058">
              <w:rPr>
                <w:rFonts w:eastAsia="Arial Narrow"/>
                <w:sz w:val="22"/>
                <w:szCs w:val="20"/>
                <w:lang w:eastAsia="en-US"/>
              </w:rPr>
              <w:t>Požiadanie o vydanie dopravného povolenia</w:t>
            </w:r>
          </w:p>
        </w:tc>
        <w:sdt>
          <w:sdtPr>
            <w:rPr>
              <w:rFonts w:ascii="Tahoma" w:eastAsia="Tahoma" w:hAnsi="Tahoma" w:cs="Tahoma"/>
              <w:b/>
              <w:sz w:val="16"/>
              <w:szCs w:val="16"/>
              <w:lang w:eastAsia="en-US"/>
            </w:rPr>
            <w:id w:val="-2060546449"/>
            <w14:checkbox>
              <w14:checked w14:val="1"/>
              <w14:checkedState w14:val="2612" w14:font="MS Gothic"/>
              <w14:uncheckedState w14:val="2610" w14:font="MS Gothic"/>
            </w14:checkbox>
          </w:sdtPr>
          <w:sdtContent>
            <w:tc>
              <w:tcPr>
                <w:tcW w:w="1276" w:type="dxa"/>
              </w:tcPr>
              <w:p w14:paraId="7A9D4C98"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1436051719"/>
            <w:placeholder>
              <w:docPart w:val="860E3F95EE0F41029F88355542C0D18B"/>
            </w:placeholder>
            <w:dropDownList>
              <w:listItem w:displayText="Vyberte jednu z možností" w:value="Vyberte jednu z možností"/>
              <w:listItem w:displayText="žiadny" w:value="žiadny"/>
              <w:listItem w:displayText="SaaS" w:value="SaaS"/>
            </w:dropDownList>
          </w:sdtPr>
          <w:sdtContent>
            <w:tc>
              <w:tcPr>
                <w:tcW w:w="1134" w:type="dxa"/>
              </w:tcPr>
              <w:p w14:paraId="7F904E36"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5E157C81"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isvs_11878</w:t>
            </w:r>
          </w:p>
        </w:tc>
        <w:tc>
          <w:tcPr>
            <w:tcW w:w="1835" w:type="dxa"/>
          </w:tcPr>
          <w:p w14:paraId="795649AF"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ks_357322</w:t>
            </w:r>
          </w:p>
        </w:tc>
      </w:tr>
      <w:tr w:rsidR="009B3058" w:rsidRPr="009B3058" w14:paraId="6F63E4B4" w14:textId="77777777" w:rsidTr="00313FE4">
        <w:tc>
          <w:tcPr>
            <w:tcW w:w="1469" w:type="dxa"/>
          </w:tcPr>
          <w:p w14:paraId="3B2E427C"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sz w:val="16"/>
                <w:szCs w:val="16"/>
                <w:lang w:eastAsia="en-US"/>
              </w:rPr>
              <w:t>as_64384</w:t>
            </w:r>
          </w:p>
        </w:tc>
        <w:tc>
          <w:tcPr>
            <w:tcW w:w="2075" w:type="dxa"/>
          </w:tcPr>
          <w:p w14:paraId="78B9697B" w14:textId="77777777" w:rsidR="009B3058" w:rsidRPr="009B3058" w:rsidRDefault="009B3058" w:rsidP="009B3058">
            <w:pPr>
              <w:rPr>
                <w:rFonts w:ascii="Tahoma" w:eastAsia="Tahoma" w:hAnsi="Tahoma" w:cs="Tahoma"/>
                <w:b/>
                <w:sz w:val="16"/>
                <w:szCs w:val="16"/>
                <w:lang w:eastAsia="en-US"/>
              </w:rPr>
            </w:pPr>
            <w:r w:rsidRPr="009B3058">
              <w:rPr>
                <w:rFonts w:eastAsia="Arial Narrow"/>
                <w:sz w:val="22"/>
                <w:szCs w:val="20"/>
                <w:lang w:eastAsia="en-US"/>
              </w:rPr>
              <w:t xml:space="preserve">Poskytnutie informácie o </w:t>
            </w:r>
            <w:r w:rsidRPr="009B3058">
              <w:rPr>
                <w:rFonts w:eastAsia="Arial Narrow"/>
                <w:sz w:val="22"/>
                <w:szCs w:val="20"/>
                <w:lang w:eastAsia="en-US"/>
              </w:rPr>
              <w:lastRenderedPageBreak/>
              <w:t>minoritných službách v doprave</w:t>
            </w:r>
          </w:p>
        </w:tc>
        <w:sdt>
          <w:sdtPr>
            <w:rPr>
              <w:rFonts w:ascii="Tahoma" w:eastAsia="Tahoma" w:hAnsi="Tahoma" w:cs="Tahoma"/>
              <w:b/>
              <w:sz w:val="16"/>
              <w:szCs w:val="16"/>
              <w:lang w:eastAsia="en-US"/>
            </w:rPr>
            <w:id w:val="205611810"/>
            <w14:checkbox>
              <w14:checked w14:val="1"/>
              <w14:checkedState w14:val="2612" w14:font="MS Gothic"/>
              <w14:uncheckedState w14:val="2610" w14:font="MS Gothic"/>
            </w14:checkbox>
          </w:sdtPr>
          <w:sdtContent>
            <w:tc>
              <w:tcPr>
                <w:tcW w:w="1276" w:type="dxa"/>
              </w:tcPr>
              <w:p w14:paraId="7C109D19"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454250729"/>
            <w:placeholder>
              <w:docPart w:val="EDD88578A1DF4B3EB055E5307997BAAA"/>
            </w:placeholder>
            <w:dropDownList>
              <w:listItem w:displayText="Vyberte jednu z možností" w:value="Vyberte jednu z možností"/>
              <w:listItem w:displayText="žiadny" w:value="žiadny"/>
              <w:listItem w:displayText="SaaS" w:value="SaaS"/>
            </w:dropDownList>
          </w:sdtPr>
          <w:sdtContent>
            <w:tc>
              <w:tcPr>
                <w:tcW w:w="1134" w:type="dxa"/>
              </w:tcPr>
              <w:p w14:paraId="2467CD62"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3D3EE179"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isvs_11863</w:t>
            </w:r>
          </w:p>
        </w:tc>
        <w:tc>
          <w:tcPr>
            <w:tcW w:w="1835" w:type="dxa"/>
          </w:tcPr>
          <w:p w14:paraId="305CB3A1"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ks_357323</w:t>
            </w:r>
          </w:p>
        </w:tc>
      </w:tr>
      <w:tr w:rsidR="009B3058" w:rsidRPr="009B3058" w14:paraId="76292CAB" w14:textId="77777777" w:rsidTr="00313FE4">
        <w:tc>
          <w:tcPr>
            <w:tcW w:w="1469" w:type="dxa"/>
          </w:tcPr>
          <w:p w14:paraId="6649B697"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sz w:val="16"/>
                <w:szCs w:val="16"/>
                <w:lang w:eastAsia="en-US"/>
              </w:rPr>
              <w:t>as_64385</w:t>
            </w:r>
          </w:p>
        </w:tc>
        <w:tc>
          <w:tcPr>
            <w:tcW w:w="2075" w:type="dxa"/>
          </w:tcPr>
          <w:p w14:paraId="34EE9998" w14:textId="77777777" w:rsidR="009B3058" w:rsidRPr="009B3058" w:rsidRDefault="009B3058" w:rsidP="009B3058">
            <w:pPr>
              <w:rPr>
                <w:rFonts w:ascii="Tahoma" w:eastAsia="Tahoma" w:hAnsi="Tahoma" w:cs="Tahoma"/>
                <w:b/>
                <w:sz w:val="16"/>
                <w:szCs w:val="16"/>
                <w:lang w:eastAsia="en-US"/>
              </w:rPr>
            </w:pPr>
            <w:r w:rsidRPr="009B3058">
              <w:rPr>
                <w:rFonts w:eastAsia="Arial Narrow"/>
                <w:sz w:val="22"/>
                <w:szCs w:val="20"/>
                <w:lang w:eastAsia="en-US"/>
              </w:rPr>
              <w:t>Rezervovanie dopravných kapacít</w:t>
            </w:r>
          </w:p>
        </w:tc>
        <w:sdt>
          <w:sdtPr>
            <w:rPr>
              <w:rFonts w:ascii="Tahoma" w:eastAsia="Tahoma" w:hAnsi="Tahoma" w:cs="Tahoma"/>
              <w:b/>
              <w:sz w:val="16"/>
              <w:szCs w:val="16"/>
              <w:lang w:eastAsia="en-US"/>
            </w:rPr>
            <w:id w:val="91592076"/>
            <w14:checkbox>
              <w14:checked w14:val="1"/>
              <w14:checkedState w14:val="2612" w14:font="MS Gothic"/>
              <w14:uncheckedState w14:val="2610" w14:font="MS Gothic"/>
            </w14:checkbox>
          </w:sdtPr>
          <w:sdtContent>
            <w:tc>
              <w:tcPr>
                <w:tcW w:w="1276" w:type="dxa"/>
              </w:tcPr>
              <w:p w14:paraId="408734C9" w14:textId="77777777" w:rsidR="009B3058" w:rsidRPr="009B3058" w:rsidRDefault="009B3058" w:rsidP="009B3058">
                <w:pPr>
                  <w:rPr>
                    <w:rFonts w:ascii="Tahoma" w:eastAsia="Tahoma" w:hAnsi="Tahoma" w:cs="Tahoma"/>
                    <w:b/>
                    <w:sz w:val="16"/>
                    <w:szCs w:val="16"/>
                    <w:lang w:eastAsia="en-US"/>
                  </w:rPr>
                </w:pPr>
                <w:r w:rsidRPr="009B3058">
                  <w:rPr>
                    <w:rFonts w:ascii="Segoe UI Symbol" w:eastAsia="MS Gothic" w:hAnsi="Segoe UI Symbol" w:cs="Segoe UI Symbol"/>
                    <w:b/>
                    <w:sz w:val="16"/>
                    <w:szCs w:val="16"/>
                    <w:lang w:eastAsia="en-US"/>
                  </w:rPr>
                  <w:t>☒</w:t>
                </w:r>
              </w:p>
            </w:tc>
          </w:sdtContent>
        </w:sdt>
        <w:sdt>
          <w:sdtPr>
            <w:rPr>
              <w:rFonts w:ascii="Tahoma" w:hAnsi="Tahoma" w:cs="Tahoma"/>
              <w:sz w:val="16"/>
              <w:szCs w:val="16"/>
              <w:lang w:eastAsia="en-US"/>
            </w:rPr>
            <w:id w:val="733123020"/>
            <w:placeholder>
              <w:docPart w:val="A7D4FCC5F7844CD29EFEAFA14AF081DA"/>
            </w:placeholder>
            <w:dropDownList>
              <w:listItem w:displayText="Vyberte jednu z možností" w:value="Vyberte jednu z možností"/>
              <w:listItem w:displayText="žiadny" w:value="žiadny"/>
              <w:listItem w:displayText="SaaS" w:value="SaaS"/>
            </w:dropDownList>
          </w:sdtPr>
          <w:sdtContent>
            <w:tc>
              <w:tcPr>
                <w:tcW w:w="1134" w:type="dxa"/>
              </w:tcPr>
              <w:p w14:paraId="1E00D152" w14:textId="77777777" w:rsidR="009B3058" w:rsidRPr="009B3058" w:rsidRDefault="009B3058" w:rsidP="009B3058">
                <w:pPr>
                  <w:ind w:left="28"/>
                  <w:rPr>
                    <w:rFonts w:ascii="Tahoma" w:hAnsi="Tahoma" w:cs="Tahoma"/>
                    <w:sz w:val="16"/>
                    <w:szCs w:val="16"/>
                    <w:lang w:eastAsia="en-US"/>
                  </w:rPr>
                </w:pPr>
                <w:r w:rsidRPr="009B3058">
                  <w:rPr>
                    <w:rFonts w:ascii="Tahoma" w:hAnsi="Tahoma" w:cs="Tahoma"/>
                    <w:sz w:val="16"/>
                    <w:szCs w:val="16"/>
                    <w:lang w:eastAsia="en-US"/>
                  </w:rPr>
                  <w:t>žiadny</w:t>
                </w:r>
              </w:p>
            </w:tc>
          </w:sdtContent>
        </w:sdt>
        <w:tc>
          <w:tcPr>
            <w:tcW w:w="1276" w:type="dxa"/>
            <w:vAlign w:val="center"/>
          </w:tcPr>
          <w:p w14:paraId="206B0983"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isvs_11873</w:t>
            </w:r>
          </w:p>
        </w:tc>
        <w:tc>
          <w:tcPr>
            <w:tcW w:w="1835" w:type="dxa"/>
          </w:tcPr>
          <w:p w14:paraId="4558AE72"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ks_357324</w:t>
            </w:r>
          </w:p>
        </w:tc>
      </w:tr>
    </w:tbl>
    <w:p w14:paraId="24A3937C" w14:textId="77777777" w:rsidR="009B3058" w:rsidRPr="009B3058" w:rsidRDefault="009B3058" w:rsidP="009B3058">
      <w:pPr>
        <w:tabs>
          <w:tab w:val="left" w:pos="851"/>
          <w:tab w:val="center" w:pos="3119"/>
        </w:tabs>
        <w:ind w:left="1580"/>
        <w:contextualSpacing/>
        <w:jc w:val="both"/>
        <w:rPr>
          <w:rFonts w:ascii="Tahoma" w:hAnsi="Tahoma" w:cs="Tahoma"/>
          <w:color w:val="44546A"/>
          <w:sz w:val="16"/>
          <w:szCs w:val="18"/>
          <w:lang w:eastAsia="en-US"/>
        </w:rPr>
      </w:pPr>
      <w:r w:rsidRPr="009B3058">
        <w:rPr>
          <w:rFonts w:ascii="Tahoma" w:hAnsi="Tahoma" w:cs="Tahoma"/>
          <w:color w:val="44546A"/>
          <w:sz w:val="16"/>
          <w:szCs w:val="18"/>
          <w:lang w:eastAsia="en-US"/>
        </w:rPr>
        <w:t>Tabuľka č.4 Prehľad budovaných aplikačných služieb – budúci stav</w:t>
      </w:r>
    </w:p>
    <w:p w14:paraId="325DBD29" w14:textId="77777777" w:rsidR="009B3058" w:rsidRPr="009B3058" w:rsidRDefault="009B3058" w:rsidP="009B3058">
      <w:pPr>
        <w:spacing w:before="120" w:after="120"/>
        <w:rPr>
          <w:rFonts w:ascii="Tahoma" w:hAnsi="Tahoma" w:cs="Tahoma"/>
          <w:color w:val="808080"/>
          <w:sz w:val="16"/>
          <w:szCs w:val="20"/>
          <w:lang w:eastAsia="en-US"/>
        </w:rPr>
      </w:pPr>
    </w:p>
    <w:p w14:paraId="512EA1D0" w14:textId="77777777" w:rsidR="009B3058" w:rsidRPr="009B3058" w:rsidRDefault="009B3058" w:rsidP="009B3058">
      <w:pPr>
        <w:keepNext/>
        <w:numPr>
          <w:ilvl w:val="2"/>
          <w:numId w:val="0"/>
        </w:numPr>
        <w:spacing w:before="240" w:after="60"/>
        <w:ind w:left="720" w:hanging="720"/>
        <w:outlineLvl w:val="2"/>
        <w:rPr>
          <w:rFonts w:ascii="Tahoma" w:hAnsi="Tahoma" w:cs="Tahoma"/>
          <w:b/>
          <w:bCs/>
          <w:sz w:val="16"/>
          <w:szCs w:val="26"/>
          <w:lang w:eastAsia="en-US"/>
        </w:rPr>
      </w:pPr>
      <w:bookmarkStart w:id="395" w:name="_Toc198647017"/>
      <w:bookmarkStart w:id="396" w:name="_Toc63764344"/>
      <w:r w:rsidRPr="009B3058">
        <w:rPr>
          <w:rFonts w:ascii="Tahoma" w:hAnsi="Tahoma" w:cs="Tahoma"/>
          <w:b/>
          <w:bCs/>
          <w:sz w:val="16"/>
          <w:szCs w:val="26"/>
          <w:lang w:eastAsia="en-US"/>
        </w:rPr>
        <w:t>Využívanie nadrezortných centrálnych blokov a podporných spoločných blokov (SaaS)</w:t>
      </w:r>
      <w:bookmarkEnd w:id="395"/>
      <w:r w:rsidRPr="009B3058">
        <w:rPr>
          <w:rFonts w:ascii="Tahoma" w:hAnsi="Tahoma" w:cs="Tahoma"/>
          <w:b/>
          <w:bCs/>
          <w:sz w:val="16"/>
          <w:szCs w:val="26"/>
          <w:lang w:eastAsia="en-US"/>
        </w:rPr>
        <w:t xml:space="preserve"> </w:t>
      </w:r>
      <w:bookmarkEnd w:id="396"/>
    </w:p>
    <w:p w14:paraId="05029330" w14:textId="77777777" w:rsidR="009B3058" w:rsidRPr="009B3058" w:rsidRDefault="009B3058" w:rsidP="009B3058">
      <w:pPr>
        <w:jc w:val="both"/>
        <w:rPr>
          <w:color w:val="A6A6A6"/>
          <w:sz w:val="22"/>
          <w:szCs w:val="20"/>
          <w:lang w:eastAsia="en-US"/>
        </w:rPr>
      </w:pPr>
      <w:r w:rsidRPr="009B3058">
        <w:rPr>
          <w:rFonts w:eastAsia="Arial Narrow"/>
          <w:sz w:val="22"/>
          <w:szCs w:val="20"/>
          <w:lang w:eastAsia="en-US"/>
        </w:rPr>
        <w:t xml:space="preserve">V súčasnosti MD SR pre oblasť navrhovaného projektu nevyužíva žiadne nadrezortné centrálne bloky. </w:t>
      </w:r>
    </w:p>
    <w:p w14:paraId="4ED55E1F" w14:textId="77777777" w:rsidR="009B3058" w:rsidRPr="009B3058" w:rsidRDefault="009B3058" w:rsidP="009B3058">
      <w:pPr>
        <w:pBdr>
          <w:top w:val="nil"/>
          <w:left w:val="nil"/>
          <w:bottom w:val="nil"/>
          <w:right w:val="nil"/>
          <w:between w:val="nil"/>
        </w:pBdr>
        <w:rPr>
          <w:rFonts w:ascii="Tahoma" w:hAnsi="Tahoma" w:cs="Tahoma"/>
          <w:i/>
          <w:color w:val="808080"/>
          <w:sz w:val="16"/>
          <w:szCs w:val="16"/>
          <w:lang w:eastAsia="en-US"/>
        </w:rPr>
      </w:pPr>
    </w:p>
    <w:p w14:paraId="6A88A240" w14:textId="77777777" w:rsidR="009B3058" w:rsidRPr="009B3058" w:rsidRDefault="009B3058" w:rsidP="009B3058">
      <w:pPr>
        <w:tabs>
          <w:tab w:val="left" w:pos="851"/>
          <w:tab w:val="center" w:pos="3119"/>
        </w:tabs>
        <w:jc w:val="both"/>
        <w:rPr>
          <w:rFonts w:ascii="Tahoma" w:hAnsi="Tahoma" w:cs="Tahoma"/>
          <w:i/>
          <w:color w:val="A6A6A6"/>
          <w:sz w:val="16"/>
          <w:szCs w:val="16"/>
          <w:lang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835"/>
        <w:gridCol w:w="4677"/>
      </w:tblGrid>
      <w:tr w:rsidR="009B3058" w:rsidRPr="009B3058" w14:paraId="52C0A1C9" w14:textId="77777777" w:rsidTr="009B3058">
        <w:trPr>
          <w:trHeight w:val="753"/>
        </w:trPr>
        <w:tc>
          <w:tcPr>
            <w:tcW w:w="1555" w:type="dxa"/>
            <w:shd w:val="clear" w:color="auto" w:fill="D9D9D9"/>
            <w:vAlign w:val="center"/>
          </w:tcPr>
          <w:p w14:paraId="16C56D09"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b/>
                <w:sz w:val="16"/>
                <w:szCs w:val="16"/>
                <w:lang w:eastAsia="en-US"/>
              </w:rPr>
              <w:t>Kód ISVS</w:t>
            </w:r>
          </w:p>
          <w:p w14:paraId="2EF4A872"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b/>
                <w:sz w:val="16"/>
                <w:szCs w:val="16"/>
                <w:lang w:eastAsia="en-US"/>
              </w:rPr>
              <w:t xml:space="preserve"> </w:t>
            </w:r>
            <w:r w:rsidRPr="009B3058">
              <w:rPr>
                <w:rFonts w:ascii="Tahoma" w:eastAsia="Tahoma" w:hAnsi="Tahoma" w:cs="Tahoma"/>
                <w:i/>
                <w:sz w:val="16"/>
                <w:szCs w:val="16"/>
                <w:lang w:eastAsia="en-US"/>
              </w:rPr>
              <w:t>(z MetaIS)</w:t>
            </w:r>
          </w:p>
        </w:tc>
        <w:tc>
          <w:tcPr>
            <w:tcW w:w="2835" w:type="dxa"/>
            <w:shd w:val="clear" w:color="auto" w:fill="D9D9D9"/>
            <w:vAlign w:val="center"/>
          </w:tcPr>
          <w:p w14:paraId="7AEEDD66"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b/>
                <w:sz w:val="16"/>
                <w:szCs w:val="16"/>
                <w:lang w:eastAsia="en-US"/>
              </w:rPr>
              <w:t>Názov ISVS</w:t>
            </w:r>
          </w:p>
          <w:p w14:paraId="38B096E7" w14:textId="77777777" w:rsidR="009B3058" w:rsidRPr="009B3058" w:rsidRDefault="009B3058" w:rsidP="009B3058">
            <w:pPr>
              <w:rPr>
                <w:rFonts w:ascii="Tahoma" w:eastAsia="Tahoma" w:hAnsi="Tahoma" w:cs="Tahoma"/>
                <w:b/>
                <w:sz w:val="16"/>
                <w:szCs w:val="16"/>
                <w:lang w:eastAsia="en-US"/>
              </w:rPr>
            </w:pPr>
          </w:p>
        </w:tc>
        <w:tc>
          <w:tcPr>
            <w:tcW w:w="4677" w:type="dxa"/>
            <w:shd w:val="clear" w:color="auto" w:fill="D9D9D9"/>
            <w:vAlign w:val="center"/>
          </w:tcPr>
          <w:p w14:paraId="6999F7B4"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b/>
                <w:sz w:val="16"/>
                <w:szCs w:val="16"/>
                <w:lang w:eastAsia="en-US"/>
              </w:rPr>
              <w:t>Spoločné moduly podľa zákona č. 305/2013  e-Governmente</w:t>
            </w:r>
          </w:p>
        </w:tc>
      </w:tr>
      <w:tr w:rsidR="009B3058" w:rsidRPr="009B3058" w14:paraId="579DBD2C" w14:textId="77777777" w:rsidTr="00313FE4">
        <w:trPr>
          <w:trHeight w:val="280"/>
        </w:trPr>
        <w:tc>
          <w:tcPr>
            <w:tcW w:w="1555" w:type="dxa"/>
            <w:vAlign w:val="center"/>
          </w:tcPr>
          <w:p w14:paraId="430B7D5A" w14:textId="77777777" w:rsidR="009B3058" w:rsidRPr="009B3058" w:rsidRDefault="009B3058" w:rsidP="009B3058">
            <w:pPr>
              <w:jc w:val="center"/>
              <w:rPr>
                <w:rFonts w:ascii="Tahoma" w:eastAsia="Tahoma" w:hAnsi="Tahoma" w:cs="Tahoma"/>
                <w:color w:val="808080"/>
                <w:sz w:val="16"/>
                <w:szCs w:val="16"/>
                <w:lang w:eastAsia="en-US"/>
              </w:rPr>
            </w:pPr>
          </w:p>
        </w:tc>
        <w:tc>
          <w:tcPr>
            <w:tcW w:w="2835" w:type="dxa"/>
            <w:vAlign w:val="center"/>
          </w:tcPr>
          <w:p w14:paraId="2AD4BDAA" w14:textId="77777777" w:rsidR="009B3058" w:rsidRPr="009B3058" w:rsidRDefault="009B3058" w:rsidP="009B3058">
            <w:pPr>
              <w:rPr>
                <w:rFonts w:ascii="Tahoma" w:hAnsi="Tahoma" w:cs="Tahoma"/>
                <w:color w:val="808080"/>
                <w:sz w:val="16"/>
                <w:szCs w:val="16"/>
                <w:lang w:eastAsia="en-US"/>
              </w:rPr>
            </w:pPr>
          </w:p>
        </w:tc>
        <w:tc>
          <w:tcPr>
            <w:tcW w:w="4677" w:type="dxa"/>
            <w:vAlign w:val="center"/>
          </w:tcPr>
          <w:p w14:paraId="3E7CDFAD" w14:textId="77777777" w:rsidR="009B3058" w:rsidRPr="009B3058" w:rsidRDefault="00000000" w:rsidP="009B3058">
            <w:pPr>
              <w:rPr>
                <w:rFonts w:ascii="Tahoma" w:hAnsi="Tahoma" w:cs="Tahoma"/>
                <w:i/>
                <w:color w:val="808080"/>
                <w:sz w:val="16"/>
                <w:szCs w:val="16"/>
                <w:lang w:eastAsia="en-US"/>
              </w:rPr>
            </w:pPr>
            <w:sdt>
              <w:sdtPr>
                <w:rPr>
                  <w:rFonts w:ascii="Tahoma" w:hAnsi="Tahoma" w:cs="Tahoma"/>
                  <w:i/>
                  <w:color w:val="808080"/>
                  <w:sz w:val="16"/>
                  <w:szCs w:val="16"/>
                  <w:lang w:eastAsia="en-US"/>
                </w:rPr>
                <w:id w:val="498703520"/>
                <w:placeholder>
                  <w:docPart w:val="86D6B318E26047DDB033269F2F5EE07C"/>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Modul procesnej integrácie a integrácie údajov" w:value="Modul procesnej integrácie a integrácie údajov"/>
                </w:comboBox>
              </w:sdtPr>
              <w:sdtContent>
                <w:r w:rsidR="009B3058" w:rsidRPr="009B3058">
                  <w:rPr>
                    <w:rFonts w:ascii="Tahoma" w:hAnsi="Tahoma" w:cs="Tahoma"/>
                    <w:i/>
                    <w:color w:val="808080"/>
                    <w:sz w:val="16"/>
                    <w:szCs w:val="16"/>
                    <w:lang w:eastAsia="en-US"/>
                  </w:rPr>
                  <w:t>Vyberte jednu z možností.</w:t>
                </w:r>
              </w:sdtContent>
            </w:sdt>
          </w:p>
        </w:tc>
      </w:tr>
      <w:tr w:rsidR="009B3058" w:rsidRPr="009B3058" w14:paraId="5F5F48C3" w14:textId="77777777" w:rsidTr="00313FE4">
        <w:trPr>
          <w:trHeight w:val="280"/>
        </w:trPr>
        <w:tc>
          <w:tcPr>
            <w:tcW w:w="1555" w:type="dxa"/>
            <w:vAlign w:val="center"/>
          </w:tcPr>
          <w:p w14:paraId="596F2C35" w14:textId="77777777" w:rsidR="009B3058" w:rsidRPr="009B3058" w:rsidRDefault="009B3058" w:rsidP="009B3058">
            <w:pPr>
              <w:jc w:val="center"/>
              <w:rPr>
                <w:rFonts w:ascii="Tahoma" w:eastAsia="Tahoma" w:hAnsi="Tahoma" w:cs="Tahoma"/>
                <w:color w:val="808080"/>
                <w:sz w:val="16"/>
                <w:szCs w:val="16"/>
                <w:lang w:eastAsia="en-US"/>
              </w:rPr>
            </w:pPr>
          </w:p>
        </w:tc>
        <w:tc>
          <w:tcPr>
            <w:tcW w:w="2835" w:type="dxa"/>
            <w:vAlign w:val="center"/>
          </w:tcPr>
          <w:p w14:paraId="18FFC453" w14:textId="77777777" w:rsidR="009B3058" w:rsidRPr="009B3058" w:rsidRDefault="009B3058" w:rsidP="009B3058">
            <w:pPr>
              <w:jc w:val="center"/>
              <w:rPr>
                <w:rFonts w:ascii="Tahoma" w:hAnsi="Tahoma" w:cs="Tahoma"/>
                <w:color w:val="808080"/>
                <w:sz w:val="16"/>
                <w:szCs w:val="16"/>
                <w:lang w:eastAsia="en-US"/>
              </w:rPr>
            </w:pPr>
          </w:p>
        </w:tc>
        <w:tc>
          <w:tcPr>
            <w:tcW w:w="4677" w:type="dxa"/>
            <w:vAlign w:val="center"/>
          </w:tcPr>
          <w:p w14:paraId="271B5A2D" w14:textId="77777777" w:rsidR="009B3058" w:rsidRPr="009B3058" w:rsidRDefault="00000000" w:rsidP="009B3058">
            <w:pPr>
              <w:rPr>
                <w:rFonts w:ascii="Tahoma" w:hAnsi="Tahoma" w:cs="Tahoma"/>
                <w:i/>
                <w:color w:val="808080"/>
                <w:sz w:val="16"/>
                <w:szCs w:val="16"/>
                <w:lang w:eastAsia="en-US"/>
              </w:rPr>
            </w:pPr>
            <w:sdt>
              <w:sdtPr>
                <w:rPr>
                  <w:rFonts w:ascii="Tahoma" w:hAnsi="Tahoma" w:cs="Tahoma"/>
                  <w:i/>
                  <w:color w:val="808080"/>
                  <w:sz w:val="16"/>
                  <w:szCs w:val="16"/>
                  <w:lang w:eastAsia="en-US"/>
                </w:rPr>
                <w:id w:val="649337538"/>
                <w:placeholder>
                  <w:docPart w:val="9E740E944A104017BB815647CAF3A7A1"/>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Modul procesnej integrácie a integrácie údajov" w:value="Modul procesnej integrácie a integrácie údajov"/>
                </w:comboBox>
              </w:sdtPr>
              <w:sdtContent>
                <w:r w:rsidR="009B3058" w:rsidRPr="009B3058">
                  <w:rPr>
                    <w:rFonts w:ascii="Tahoma" w:hAnsi="Tahoma" w:cs="Tahoma"/>
                    <w:i/>
                    <w:color w:val="808080"/>
                    <w:sz w:val="16"/>
                    <w:szCs w:val="16"/>
                    <w:lang w:eastAsia="en-US"/>
                  </w:rPr>
                  <w:t>Vyberte jednu z možností.</w:t>
                </w:r>
              </w:sdtContent>
            </w:sdt>
          </w:p>
        </w:tc>
      </w:tr>
      <w:tr w:rsidR="009B3058" w:rsidRPr="009B3058" w14:paraId="340933E0" w14:textId="77777777" w:rsidTr="00313FE4">
        <w:trPr>
          <w:trHeight w:val="280"/>
        </w:trPr>
        <w:tc>
          <w:tcPr>
            <w:tcW w:w="1555" w:type="dxa"/>
            <w:vAlign w:val="center"/>
          </w:tcPr>
          <w:p w14:paraId="65774791" w14:textId="77777777" w:rsidR="009B3058" w:rsidRPr="009B3058" w:rsidRDefault="009B3058" w:rsidP="009B3058">
            <w:pPr>
              <w:jc w:val="center"/>
              <w:rPr>
                <w:rFonts w:ascii="Tahoma" w:hAnsi="Tahoma" w:cs="Tahoma"/>
                <w:color w:val="808080"/>
                <w:sz w:val="16"/>
                <w:szCs w:val="16"/>
                <w:lang w:eastAsia="en-US"/>
              </w:rPr>
            </w:pPr>
          </w:p>
        </w:tc>
        <w:tc>
          <w:tcPr>
            <w:tcW w:w="2835" w:type="dxa"/>
            <w:vAlign w:val="center"/>
          </w:tcPr>
          <w:p w14:paraId="2C0160A4" w14:textId="77777777" w:rsidR="009B3058" w:rsidRPr="009B3058" w:rsidRDefault="009B3058" w:rsidP="009B3058">
            <w:pPr>
              <w:jc w:val="center"/>
              <w:rPr>
                <w:rFonts w:ascii="Tahoma" w:hAnsi="Tahoma" w:cs="Tahoma"/>
                <w:color w:val="808080"/>
                <w:sz w:val="16"/>
                <w:szCs w:val="16"/>
                <w:lang w:eastAsia="en-US"/>
              </w:rPr>
            </w:pPr>
          </w:p>
        </w:tc>
        <w:tc>
          <w:tcPr>
            <w:tcW w:w="4677" w:type="dxa"/>
            <w:vAlign w:val="center"/>
          </w:tcPr>
          <w:p w14:paraId="4BE53AAF" w14:textId="77777777" w:rsidR="009B3058" w:rsidRPr="009B3058" w:rsidRDefault="00000000" w:rsidP="009B3058">
            <w:pPr>
              <w:rPr>
                <w:rFonts w:ascii="Tahoma" w:hAnsi="Tahoma" w:cs="Tahoma"/>
                <w:i/>
                <w:color w:val="808080"/>
                <w:sz w:val="16"/>
                <w:szCs w:val="16"/>
                <w:lang w:eastAsia="en-US"/>
              </w:rPr>
            </w:pPr>
            <w:sdt>
              <w:sdtPr>
                <w:rPr>
                  <w:rFonts w:ascii="Tahoma" w:hAnsi="Tahoma" w:cs="Tahoma"/>
                  <w:i/>
                  <w:color w:val="808080"/>
                  <w:sz w:val="16"/>
                  <w:szCs w:val="16"/>
                  <w:lang w:eastAsia="en-US"/>
                </w:rPr>
                <w:id w:val="-2074108097"/>
                <w:placeholder>
                  <w:docPart w:val="48C95F94B375422392AA012F839670AC"/>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Modul procesnej integrácie a integrácie údajov" w:value="Modul procesnej integrácie a integrácie údajov"/>
                </w:comboBox>
              </w:sdtPr>
              <w:sdtContent>
                <w:r w:rsidR="009B3058" w:rsidRPr="009B3058">
                  <w:rPr>
                    <w:rFonts w:ascii="Tahoma" w:hAnsi="Tahoma" w:cs="Tahoma"/>
                    <w:i/>
                    <w:color w:val="808080"/>
                    <w:sz w:val="16"/>
                    <w:szCs w:val="16"/>
                    <w:lang w:eastAsia="en-US"/>
                  </w:rPr>
                  <w:t>Vyberte jednu z možností.</w:t>
                </w:r>
              </w:sdtContent>
            </w:sdt>
          </w:p>
        </w:tc>
      </w:tr>
    </w:tbl>
    <w:p w14:paraId="6017EC38" w14:textId="77777777" w:rsidR="009B3058" w:rsidRPr="009B3058" w:rsidRDefault="009B3058" w:rsidP="009B3058">
      <w:pPr>
        <w:tabs>
          <w:tab w:val="left" w:pos="851"/>
          <w:tab w:val="center" w:pos="3119"/>
        </w:tabs>
        <w:ind w:left="1580"/>
        <w:contextualSpacing/>
        <w:jc w:val="both"/>
        <w:rPr>
          <w:rFonts w:ascii="Tahoma" w:hAnsi="Tahoma" w:cs="Tahoma"/>
          <w:color w:val="44546A"/>
          <w:sz w:val="16"/>
          <w:szCs w:val="18"/>
          <w:lang w:eastAsia="en-US"/>
        </w:rPr>
      </w:pPr>
      <w:r w:rsidRPr="009B3058">
        <w:rPr>
          <w:rFonts w:ascii="Tahoma" w:hAnsi="Tahoma" w:cs="Tahoma"/>
          <w:color w:val="44546A"/>
          <w:sz w:val="16"/>
          <w:szCs w:val="18"/>
          <w:lang w:eastAsia="en-US"/>
        </w:rPr>
        <w:t>Tabuľka č.5 Prehľad integrácii ISVS na nadrezortné centrálne bloky – súčasný stav</w:t>
      </w:r>
    </w:p>
    <w:p w14:paraId="10CE0400" w14:textId="77777777" w:rsidR="009B3058" w:rsidRPr="009B3058" w:rsidRDefault="009B3058" w:rsidP="009B3058">
      <w:pPr>
        <w:spacing w:after="160" w:line="259" w:lineRule="auto"/>
        <w:jc w:val="both"/>
        <w:rPr>
          <w:rFonts w:ascii="Tahoma" w:hAnsi="Tahoma" w:cs="Tahoma"/>
          <w:i/>
          <w:color w:val="A6A6A6"/>
          <w:sz w:val="16"/>
          <w:szCs w:val="16"/>
          <w:lang w:eastAsia="en-US"/>
        </w:rPr>
      </w:pPr>
    </w:p>
    <w:p w14:paraId="4A7C3DCE" w14:textId="77777777" w:rsidR="009B3058" w:rsidRPr="009B3058" w:rsidRDefault="009B3058" w:rsidP="009B3058">
      <w:pPr>
        <w:keepNext/>
        <w:numPr>
          <w:ilvl w:val="2"/>
          <w:numId w:val="0"/>
        </w:numPr>
        <w:spacing w:before="240" w:after="60"/>
        <w:ind w:left="720" w:hanging="720"/>
        <w:outlineLvl w:val="2"/>
        <w:rPr>
          <w:rFonts w:ascii="Tahoma" w:hAnsi="Tahoma" w:cs="Tahoma"/>
          <w:b/>
          <w:bCs/>
          <w:sz w:val="16"/>
          <w:szCs w:val="26"/>
          <w:lang w:eastAsia="en-US"/>
        </w:rPr>
      </w:pPr>
      <w:bookmarkStart w:id="397" w:name="_Toc198647018"/>
      <w:r w:rsidRPr="009B3058">
        <w:rPr>
          <w:rFonts w:ascii="Tahoma" w:hAnsi="Tahoma" w:cs="Tahoma"/>
          <w:b/>
          <w:bCs/>
          <w:sz w:val="16"/>
          <w:szCs w:val="26"/>
          <w:lang w:eastAsia="en-US"/>
        </w:rPr>
        <w:t>Prehľad plánovaného využívania podporných spoločných blokov (SaaS)</w:t>
      </w:r>
      <w:bookmarkEnd w:id="397"/>
    </w:p>
    <w:p w14:paraId="1B5BDE75" w14:textId="77777777" w:rsidR="009B3058" w:rsidRPr="009B3058" w:rsidRDefault="009B3058" w:rsidP="009B3058">
      <w:pPr>
        <w:spacing w:after="160" w:line="259" w:lineRule="auto"/>
        <w:jc w:val="both"/>
        <w:rPr>
          <w:rFonts w:ascii="Tahoma" w:hAnsi="Tahoma" w:cs="Tahoma"/>
          <w:color w:val="808080"/>
          <w:sz w:val="16"/>
          <w:szCs w:val="20"/>
          <w:lang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819"/>
        <w:gridCol w:w="2693"/>
      </w:tblGrid>
      <w:tr w:rsidR="009B3058" w:rsidRPr="009B3058" w14:paraId="6D8D5B7F" w14:textId="77777777" w:rsidTr="009B3058">
        <w:trPr>
          <w:trHeight w:val="753"/>
        </w:trPr>
        <w:tc>
          <w:tcPr>
            <w:tcW w:w="1555" w:type="dxa"/>
            <w:shd w:val="clear" w:color="auto" w:fill="D9D9D9"/>
            <w:vAlign w:val="center"/>
          </w:tcPr>
          <w:p w14:paraId="2E71E115"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Kód ISVS</w:t>
            </w:r>
          </w:p>
          <w:p w14:paraId="61D4AD68"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i/>
                <w:sz w:val="16"/>
                <w:szCs w:val="16"/>
                <w:lang w:eastAsia="en-US"/>
              </w:rPr>
              <w:t>(z MetaIS)</w:t>
            </w:r>
          </w:p>
        </w:tc>
        <w:tc>
          <w:tcPr>
            <w:tcW w:w="4819" w:type="dxa"/>
            <w:shd w:val="clear" w:color="auto" w:fill="D9D9D9"/>
            <w:vAlign w:val="center"/>
          </w:tcPr>
          <w:p w14:paraId="370D5343"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Názov ISVS</w:t>
            </w:r>
          </w:p>
          <w:p w14:paraId="153FFB12" w14:textId="77777777" w:rsidR="009B3058" w:rsidRPr="009B3058" w:rsidRDefault="009B3058" w:rsidP="009B3058">
            <w:pPr>
              <w:jc w:val="center"/>
              <w:rPr>
                <w:rFonts w:ascii="Tahoma" w:eastAsia="Tahoma" w:hAnsi="Tahoma" w:cs="Tahoma"/>
                <w:b/>
                <w:sz w:val="16"/>
                <w:szCs w:val="16"/>
                <w:lang w:eastAsia="en-US"/>
              </w:rPr>
            </w:pPr>
          </w:p>
        </w:tc>
        <w:tc>
          <w:tcPr>
            <w:tcW w:w="2693" w:type="dxa"/>
            <w:shd w:val="clear" w:color="auto" w:fill="D9D9D9"/>
            <w:vAlign w:val="center"/>
          </w:tcPr>
          <w:p w14:paraId="528FB130"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 xml:space="preserve">Kód a názov podporného spoločného bloku </w:t>
            </w:r>
            <w:r w:rsidRPr="009B3058">
              <w:rPr>
                <w:rFonts w:ascii="Tahoma" w:eastAsia="Tahoma" w:hAnsi="Tahoma" w:cs="Tahoma"/>
                <w:i/>
                <w:sz w:val="16"/>
                <w:szCs w:val="16"/>
                <w:lang w:eastAsia="en-US"/>
              </w:rPr>
              <w:t>(z MetaIS)</w:t>
            </w:r>
          </w:p>
        </w:tc>
      </w:tr>
      <w:tr w:rsidR="009B3058" w:rsidRPr="009B3058" w14:paraId="4EE8886B" w14:textId="77777777" w:rsidTr="00313FE4">
        <w:trPr>
          <w:trHeight w:val="280"/>
        </w:trPr>
        <w:tc>
          <w:tcPr>
            <w:tcW w:w="1555" w:type="dxa"/>
            <w:vAlign w:val="center"/>
          </w:tcPr>
          <w:p w14:paraId="62FC07E7" w14:textId="77777777" w:rsidR="009B3058" w:rsidRPr="009B3058" w:rsidRDefault="009B3058" w:rsidP="009B3058">
            <w:pPr>
              <w:jc w:val="center"/>
              <w:rPr>
                <w:rFonts w:ascii="Tahoma" w:eastAsia="Tahoma" w:hAnsi="Tahoma" w:cs="Tahoma"/>
                <w:color w:val="808080"/>
                <w:sz w:val="16"/>
                <w:szCs w:val="16"/>
                <w:lang w:eastAsia="en-US"/>
              </w:rPr>
            </w:pPr>
          </w:p>
        </w:tc>
        <w:tc>
          <w:tcPr>
            <w:tcW w:w="4819" w:type="dxa"/>
            <w:vAlign w:val="center"/>
          </w:tcPr>
          <w:p w14:paraId="79C810FD" w14:textId="77777777" w:rsidR="009B3058" w:rsidRPr="009B3058" w:rsidRDefault="009B3058" w:rsidP="009B3058">
            <w:pPr>
              <w:jc w:val="center"/>
              <w:rPr>
                <w:rFonts w:ascii="Tahoma" w:hAnsi="Tahoma" w:cs="Tahoma"/>
                <w:color w:val="808080"/>
                <w:sz w:val="16"/>
                <w:szCs w:val="16"/>
                <w:lang w:eastAsia="en-US"/>
              </w:rPr>
            </w:pPr>
          </w:p>
        </w:tc>
        <w:tc>
          <w:tcPr>
            <w:tcW w:w="2693" w:type="dxa"/>
            <w:vAlign w:val="center"/>
          </w:tcPr>
          <w:p w14:paraId="0B40C594" w14:textId="77777777" w:rsidR="009B3058" w:rsidRPr="009B3058" w:rsidRDefault="009B3058" w:rsidP="009B3058">
            <w:pPr>
              <w:rPr>
                <w:rFonts w:ascii="Tahoma" w:hAnsi="Tahoma" w:cs="Tahoma"/>
                <w:i/>
                <w:color w:val="808080"/>
                <w:sz w:val="16"/>
                <w:szCs w:val="16"/>
                <w:lang w:eastAsia="en-US"/>
              </w:rPr>
            </w:pPr>
          </w:p>
        </w:tc>
      </w:tr>
      <w:tr w:rsidR="009B3058" w:rsidRPr="009B3058" w14:paraId="72C98A89" w14:textId="77777777" w:rsidTr="00313FE4">
        <w:trPr>
          <w:trHeight w:val="280"/>
        </w:trPr>
        <w:tc>
          <w:tcPr>
            <w:tcW w:w="1555" w:type="dxa"/>
            <w:vAlign w:val="center"/>
          </w:tcPr>
          <w:p w14:paraId="49C65FEA" w14:textId="77777777" w:rsidR="009B3058" w:rsidRPr="009B3058" w:rsidRDefault="009B3058" w:rsidP="009B3058">
            <w:pPr>
              <w:jc w:val="center"/>
              <w:rPr>
                <w:rFonts w:ascii="Tahoma" w:eastAsia="Tahoma" w:hAnsi="Tahoma" w:cs="Tahoma"/>
                <w:color w:val="808080"/>
                <w:sz w:val="16"/>
                <w:szCs w:val="16"/>
                <w:lang w:eastAsia="en-US"/>
              </w:rPr>
            </w:pPr>
          </w:p>
        </w:tc>
        <w:tc>
          <w:tcPr>
            <w:tcW w:w="4819" w:type="dxa"/>
            <w:vAlign w:val="center"/>
          </w:tcPr>
          <w:p w14:paraId="5A5A7530" w14:textId="77777777" w:rsidR="009B3058" w:rsidRPr="009B3058" w:rsidRDefault="009B3058" w:rsidP="009B3058">
            <w:pPr>
              <w:jc w:val="center"/>
              <w:rPr>
                <w:rFonts w:ascii="Tahoma" w:hAnsi="Tahoma" w:cs="Tahoma"/>
                <w:color w:val="808080"/>
                <w:sz w:val="16"/>
                <w:szCs w:val="16"/>
                <w:lang w:eastAsia="en-US"/>
              </w:rPr>
            </w:pPr>
          </w:p>
        </w:tc>
        <w:tc>
          <w:tcPr>
            <w:tcW w:w="2693" w:type="dxa"/>
            <w:vAlign w:val="center"/>
          </w:tcPr>
          <w:p w14:paraId="5B4EA2D4" w14:textId="77777777" w:rsidR="009B3058" w:rsidRPr="009B3058" w:rsidRDefault="009B3058" w:rsidP="009B3058">
            <w:pPr>
              <w:rPr>
                <w:rFonts w:ascii="Tahoma" w:hAnsi="Tahoma" w:cs="Tahoma"/>
                <w:i/>
                <w:color w:val="808080"/>
                <w:sz w:val="16"/>
                <w:szCs w:val="16"/>
                <w:lang w:eastAsia="en-US"/>
              </w:rPr>
            </w:pPr>
          </w:p>
        </w:tc>
      </w:tr>
      <w:tr w:rsidR="009B3058" w:rsidRPr="009B3058" w14:paraId="7023755A" w14:textId="77777777" w:rsidTr="00313FE4">
        <w:trPr>
          <w:trHeight w:val="280"/>
        </w:trPr>
        <w:tc>
          <w:tcPr>
            <w:tcW w:w="1555" w:type="dxa"/>
            <w:vAlign w:val="center"/>
          </w:tcPr>
          <w:p w14:paraId="38D49CB6" w14:textId="77777777" w:rsidR="009B3058" w:rsidRPr="009B3058" w:rsidRDefault="009B3058" w:rsidP="009B3058">
            <w:pPr>
              <w:jc w:val="center"/>
              <w:rPr>
                <w:rFonts w:ascii="Tahoma" w:hAnsi="Tahoma" w:cs="Tahoma"/>
                <w:color w:val="808080"/>
                <w:sz w:val="16"/>
                <w:szCs w:val="16"/>
                <w:lang w:eastAsia="en-US"/>
              </w:rPr>
            </w:pPr>
          </w:p>
        </w:tc>
        <w:tc>
          <w:tcPr>
            <w:tcW w:w="4819" w:type="dxa"/>
            <w:vAlign w:val="center"/>
          </w:tcPr>
          <w:p w14:paraId="4F8CBE2B" w14:textId="77777777" w:rsidR="009B3058" w:rsidRPr="009B3058" w:rsidRDefault="009B3058" w:rsidP="009B3058">
            <w:pPr>
              <w:jc w:val="center"/>
              <w:rPr>
                <w:rFonts w:ascii="Tahoma" w:hAnsi="Tahoma" w:cs="Tahoma"/>
                <w:color w:val="808080"/>
                <w:sz w:val="16"/>
                <w:szCs w:val="16"/>
                <w:lang w:eastAsia="en-US"/>
              </w:rPr>
            </w:pPr>
          </w:p>
        </w:tc>
        <w:tc>
          <w:tcPr>
            <w:tcW w:w="2693" w:type="dxa"/>
            <w:vAlign w:val="center"/>
          </w:tcPr>
          <w:p w14:paraId="65685F78" w14:textId="77777777" w:rsidR="009B3058" w:rsidRPr="009B3058" w:rsidRDefault="009B3058" w:rsidP="009B3058">
            <w:pPr>
              <w:rPr>
                <w:rFonts w:ascii="Tahoma" w:hAnsi="Tahoma" w:cs="Tahoma"/>
                <w:i/>
                <w:color w:val="808080"/>
                <w:sz w:val="16"/>
                <w:szCs w:val="16"/>
                <w:lang w:eastAsia="en-US"/>
              </w:rPr>
            </w:pPr>
          </w:p>
        </w:tc>
      </w:tr>
    </w:tbl>
    <w:p w14:paraId="1B59FA14" w14:textId="77777777" w:rsidR="009B3058" w:rsidRPr="009B3058" w:rsidRDefault="009B3058" w:rsidP="009B3058">
      <w:pPr>
        <w:tabs>
          <w:tab w:val="left" w:pos="851"/>
          <w:tab w:val="center" w:pos="3119"/>
        </w:tabs>
        <w:ind w:left="1580"/>
        <w:contextualSpacing/>
        <w:jc w:val="both"/>
        <w:rPr>
          <w:rFonts w:ascii="Tahoma" w:hAnsi="Tahoma" w:cs="Tahoma"/>
          <w:color w:val="44546A"/>
          <w:sz w:val="16"/>
          <w:szCs w:val="18"/>
          <w:lang w:eastAsia="en-US"/>
        </w:rPr>
      </w:pPr>
      <w:r w:rsidRPr="009B3058">
        <w:rPr>
          <w:rFonts w:ascii="Tahoma" w:hAnsi="Tahoma" w:cs="Tahoma"/>
          <w:color w:val="44546A"/>
          <w:sz w:val="16"/>
          <w:szCs w:val="18"/>
          <w:lang w:eastAsia="en-US"/>
        </w:rPr>
        <w:t>Tabuľka č.6 Prehľad integrácii ISVS na podporné spoločné bloky (SaaS) – budúci stav</w:t>
      </w:r>
    </w:p>
    <w:p w14:paraId="65DB98D2" w14:textId="77777777" w:rsidR="009B3058" w:rsidRPr="009B3058" w:rsidRDefault="009B3058" w:rsidP="009B3058">
      <w:pPr>
        <w:rPr>
          <w:rFonts w:ascii="Tahoma" w:hAnsi="Tahoma" w:cs="Tahoma"/>
          <w:sz w:val="22"/>
          <w:szCs w:val="20"/>
          <w:lang w:eastAsia="en-US"/>
        </w:rPr>
      </w:pPr>
    </w:p>
    <w:p w14:paraId="34829C09" w14:textId="77777777" w:rsidR="009B3058" w:rsidRPr="009B3058" w:rsidRDefault="009B3058" w:rsidP="009B3058">
      <w:pPr>
        <w:keepNext/>
        <w:numPr>
          <w:ilvl w:val="2"/>
          <w:numId w:val="0"/>
        </w:numPr>
        <w:spacing w:before="240" w:after="60"/>
        <w:ind w:left="720" w:hanging="720"/>
        <w:outlineLvl w:val="2"/>
        <w:rPr>
          <w:rFonts w:ascii="Tahoma" w:hAnsi="Tahoma" w:cs="Tahoma"/>
          <w:b/>
          <w:bCs/>
          <w:sz w:val="16"/>
          <w:szCs w:val="26"/>
          <w:lang w:eastAsia="en-US"/>
        </w:rPr>
      </w:pPr>
      <w:bookmarkStart w:id="398" w:name="_Toc198647019"/>
      <w:bookmarkStart w:id="399" w:name="_Toc62489734"/>
      <w:r w:rsidRPr="009B3058">
        <w:rPr>
          <w:rFonts w:ascii="Tahoma" w:hAnsi="Tahoma" w:cs="Tahoma"/>
          <w:b/>
          <w:bCs/>
          <w:sz w:val="16"/>
          <w:szCs w:val="26"/>
          <w:lang w:eastAsia="en-US"/>
        </w:rPr>
        <w:t>Prehľad plánovaných integrácií ISVS na nadrezortné centrálne bloky – spoločné moduly</w:t>
      </w:r>
      <w:bookmarkEnd w:id="398"/>
      <w:r w:rsidRPr="009B3058">
        <w:rPr>
          <w:rFonts w:ascii="Tahoma" w:hAnsi="Tahoma" w:cs="Tahoma"/>
          <w:b/>
          <w:bCs/>
          <w:sz w:val="16"/>
          <w:szCs w:val="26"/>
          <w:lang w:eastAsia="en-US"/>
        </w:rPr>
        <w:t xml:space="preserve"> </w:t>
      </w:r>
    </w:p>
    <w:p w14:paraId="11A8E6C1" w14:textId="77777777" w:rsidR="009B3058" w:rsidRPr="009B3058" w:rsidRDefault="009B3058" w:rsidP="009B3058">
      <w:pPr>
        <w:spacing w:after="160" w:line="259" w:lineRule="auto"/>
        <w:jc w:val="both"/>
        <w:rPr>
          <w:rFonts w:ascii="Tahoma" w:hAnsi="Tahoma" w:cs="Tahoma"/>
          <w:color w:val="808080"/>
          <w:sz w:val="16"/>
          <w:szCs w:val="20"/>
          <w:lang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819"/>
        <w:gridCol w:w="2693"/>
      </w:tblGrid>
      <w:tr w:rsidR="009B3058" w:rsidRPr="009B3058" w14:paraId="5E6821BC" w14:textId="77777777" w:rsidTr="009B3058">
        <w:trPr>
          <w:trHeight w:val="753"/>
        </w:trPr>
        <w:tc>
          <w:tcPr>
            <w:tcW w:w="1555" w:type="dxa"/>
            <w:shd w:val="clear" w:color="auto" w:fill="D9D9D9"/>
            <w:vAlign w:val="center"/>
          </w:tcPr>
          <w:p w14:paraId="17A939A8"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Kód ISVS</w:t>
            </w:r>
          </w:p>
          <w:p w14:paraId="521596B4"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i/>
                <w:sz w:val="16"/>
                <w:szCs w:val="16"/>
                <w:lang w:eastAsia="en-US"/>
              </w:rPr>
              <w:t>(z MetaIS)</w:t>
            </w:r>
          </w:p>
        </w:tc>
        <w:tc>
          <w:tcPr>
            <w:tcW w:w="4819" w:type="dxa"/>
            <w:shd w:val="clear" w:color="auto" w:fill="D9D9D9"/>
            <w:vAlign w:val="center"/>
          </w:tcPr>
          <w:p w14:paraId="21436BD5"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Názov ISVS</w:t>
            </w:r>
          </w:p>
          <w:p w14:paraId="328C8832" w14:textId="77777777" w:rsidR="009B3058" w:rsidRPr="009B3058" w:rsidRDefault="009B3058" w:rsidP="009B3058">
            <w:pPr>
              <w:jc w:val="center"/>
              <w:rPr>
                <w:rFonts w:ascii="Tahoma" w:eastAsia="Tahoma" w:hAnsi="Tahoma" w:cs="Tahoma"/>
                <w:b/>
                <w:sz w:val="16"/>
                <w:szCs w:val="16"/>
                <w:lang w:eastAsia="en-US"/>
              </w:rPr>
            </w:pPr>
          </w:p>
        </w:tc>
        <w:tc>
          <w:tcPr>
            <w:tcW w:w="2693" w:type="dxa"/>
            <w:shd w:val="clear" w:color="auto" w:fill="D9D9D9"/>
            <w:vAlign w:val="center"/>
          </w:tcPr>
          <w:p w14:paraId="5451BA62"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Spoločné moduly podľa zákona č. 305/2013  e-Governmente</w:t>
            </w:r>
          </w:p>
        </w:tc>
      </w:tr>
      <w:tr w:rsidR="009B3058" w:rsidRPr="009B3058" w14:paraId="01C3D7F4" w14:textId="77777777" w:rsidTr="00313FE4">
        <w:trPr>
          <w:trHeight w:val="280"/>
        </w:trPr>
        <w:tc>
          <w:tcPr>
            <w:tcW w:w="1555" w:type="dxa"/>
            <w:vAlign w:val="center"/>
          </w:tcPr>
          <w:p w14:paraId="5BE304DC" w14:textId="77777777" w:rsidR="009B3058" w:rsidRPr="009B3058" w:rsidRDefault="009B3058" w:rsidP="009B3058">
            <w:pPr>
              <w:jc w:val="center"/>
              <w:rPr>
                <w:rFonts w:ascii="Tahoma" w:eastAsia="Tahoma" w:hAnsi="Tahoma" w:cs="Tahoma"/>
                <w:color w:val="808080"/>
                <w:sz w:val="16"/>
                <w:szCs w:val="16"/>
                <w:lang w:eastAsia="en-US"/>
              </w:rPr>
            </w:pPr>
            <w:r w:rsidRPr="009B3058">
              <w:rPr>
                <w:rFonts w:ascii="Tahoma" w:hAnsi="Tahoma" w:cs="Tahoma"/>
                <w:sz w:val="16"/>
                <w:szCs w:val="16"/>
                <w:lang w:eastAsia="en-US"/>
              </w:rPr>
              <w:t>isvs_11775</w:t>
            </w:r>
          </w:p>
        </w:tc>
        <w:tc>
          <w:tcPr>
            <w:tcW w:w="4819" w:type="dxa"/>
            <w:vAlign w:val="bottom"/>
          </w:tcPr>
          <w:p w14:paraId="2F3E446A" w14:textId="77777777" w:rsidR="009B3058" w:rsidRPr="009B3058" w:rsidRDefault="009B3058" w:rsidP="009B3058">
            <w:pPr>
              <w:jc w:val="center"/>
              <w:rPr>
                <w:rFonts w:ascii="Tahoma" w:hAnsi="Tahoma" w:cs="Tahoma"/>
                <w:color w:val="808080"/>
                <w:sz w:val="16"/>
                <w:szCs w:val="16"/>
                <w:lang w:eastAsia="en-US"/>
              </w:rPr>
            </w:pPr>
            <w:r w:rsidRPr="009B3058">
              <w:rPr>
                <w:rFonts w:ascii="Tahoma" w:hAnsi="Tahoma" w:cs="Tahoma"/>
                <w:color w:val="000000"/>
                <w:sz w:val="20"/>
                <w:szCs w:val="20"/>
                <w:lang w:eastAsia="en-US"/>
              </w:rPr>
              <w:t>Elektronický národný register informácií dopravy</w:t>
            </w:r>
          </w:p>
        </w:tc>
        <w:tc>
          <w:tcPr>
            <w:tcW w:w="2693" w:type="dxa"/>
            <w:vAlign w:val="center"/>
          </w:tcPr>
          <w:p w14:paraId="02D35DD8" w14:textId="77777777" w:rsidR="009B3058" w:rsidRPr="009B3058" w:rsidRDefault="00000000" w:rsidP="009B3058">
            <w:pPr>
              <w:rPr>
                <w:rFonts w:ascii="Tahoma" w:hAnsi="Tahoma" w:cs="Tahoma"/>
                <w:i/>
                <w:color w:val="808080"/>
                <w:sz w:val="16"/>
                <w:szCs w:val="16"/>
                <w:lang w:eastAsia="en-US"/>
              </w:rPr>
            </w:pPr>
            <w:sdt>
              <w:sdtPr>
                <w:rPr>
                  <w:rFonts w:ascii="Tahoma" w:hAnsi="Tahoma" w:cs="Tahoma"/>
                  <w:i/>
                  <w:color w:val="808080"/>
                  <w:sz w:val="16"/>
                  <w:szCs w:val="16"/>
                  <w:lang w:eastAsia="en-US"/>
                </w:rPr>
                <w:id w:val="-1096324294"/>
                <w:placeholder>
                  <w:docPart w:val="0F650B7814334B788385B0906DA8447C"/>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comboBox>
              </w:sdtPr>
              <w:sdtContent>
                <w:r w:rsidR="009B3058" w:rsidRPr="009B3058">
                  <w:rPr>
                    <w:rFonts w:ascii="Tahoma" w:hAnsi="Tahoma" w:cs="Tahoma"/>
                    <w:i/>
                    <w:color w:val="808080"/>
                    <w:sz w:val="16"/>
                    <w:szCs w:val="16"/>
                    <w:lang w:eastAsia="en-US"/>
                  </w:rPr>
                  <w:t>Autentifikačný modul</w:t>
                </w:r>
              </w:sdtContent>
            </w:sdt>
          </w:p>
        </w:tc>
      </w:tr>
      <w:tr w:rsidR="009B3058" w:rsidRPr="009B3058" w14:paraId="13FBD15A" w14:textId="77777777" w:rsidTr="00313FE4">
        <w:trPr>
          <w:trHeight w:val="280"/>
        </w:trPr>
        <w:tc>
          <w:tcPr>
            <w:tcW w:w="1555" w:type="dxa"/>
            <w:vAlign w:val="center"/>
          </w:tcPr>
          <w:p w14:paraId="51404CC3" w14:textId="77777777" w:rsidR="009B3058" w:rsidRPr="009B3058" w:rsidRDefault="009B3058" w:rsidP="009B3058">
            <w:pPr>
              <w:jc w:val="center"/>
              <w:rPr>
                <w:rFonts w:ascii="Tahoma" w:eastAsia="Tahoma" w:hAnsi="Tahoma" w:cs="Tahoma"/>
                <w:color w:val="808080"/>
                <w:sz w:val="16"/>
                <w:szCs w:val="16"/>
                <w:lang w:eastAsia="en-US"/>
              </w:rPr>
            </w:pPr>
          </w:p>
        </w:tc>
        <w:tc>
          <w:tcPr>
            <w:tcW w:w="4819" w:type="dxa"/>
            <w:vAlign w:val="center"/>
          </w:tcPr>
          <w:p w14:paraId="2ACDAA41" w14:textId="77777777" w:rsidR="009B3058" w:rsidRPr="009B3058" w:rsidRDefault="009B3058" w:rsidP="009B3058">
            <w:pPr>
              <w:jc w:val="center"/>
              <w:rPr>
                <w:rFonts w:ascii="Tahoma" w:hAnsi="Tahoma" w:cs="Tahoma"/>
                <w:color w:val="808080"/>
                <w:sz w:val="16"/>
                <w:szCs w:val="16"/>
                <w:lang w:eastAsia="en-US"/>
              </w:rPr>
            </w:pPr>
          </w:p>
        </w:tc>
        <w:tc>
          <w:tcPr>
            <w:tcW w:w="2693" w:type="dxa"/>
            <w:vAlign w:val="center"/>
          </w:tcPr>
          <w:p w14:paraId="2F095482" w14:textId="77777777" w:rsidR="009B3058" w:rsidRPr="009B3058" w:rsidRDefault="00000000" w:rsidP="009B3058">
            <w:pPr>
              <w:rPr>
                <w:rFonts w:ascii="Tahoma" w:hAnsi="Tahoma" w:cs="Tahoma"/>
                <w:i/>
                <w:color w:val="808080"/>
                <w:sz w:val="16"/>
                <w:szCs w:val="16"/>
                <w:lang w:eastAsia="en-US"/>
              </w:rPr>
            </w:pPr>
            <w:sdt>
              <w:sdtPr>
                <w:rPr>
                  <w:rFonts w:ascii="Tahoma" w:hAnsi="Tahoma" w:cs="Tahoma"/>
                  <w:i/>
                  <w:color w:val="808080"/>
                  <w:sz w:val="16"/>
                  <w:szCs w:val="16"/>
                  <w:lang w:eastAsia="en-US"/>
                </w:rPr>
                <w:id w:val="-604884047"/>
                <w:placeholder>
                  <w:docPart w:val="81E36C6640034116834A6A0281CB9B0E"/>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comboBox>
              </w:sdtPr>
              <w:sdtContent>
                <w:r w:rsidR="009B3058" w:rsidRPr="009B3058">
                  <w:rPr>
                    <w:rFonts w:ascii="Tahoma" w:hAnsi="Tahoma" w:cs="Tahoma"/>
                    <w:i/>
                    <w:color w:val="808080"/>
                    <w:sz w:val="16"/>
                    <w:szCs w:val="16"/>
                    <w:lang w:eastAsia="en-US"/>
                  </w:rPr>
                  <w:t>Vyberte jednu z možností.</w:t>
                </w:r>
              </w:sdtContent>
            </w:sdt>
            <w:r w:rsidR="009B3058" w:rsidRPr="009B3058" w:rsidDel="001C5507">
              <w:rPr>
                <w:rFonts w:ascii="Tahoma" w:hAnsi="Tahoma" w:cs="Tahoma"/>
                <w:i/>
                <w:color w:val="808080"/>
                <w:sz w:val="16"/>
                <w:szCs w:val="16"/>
                <w:lang w:eastAsia="en-US"/>
              </w:rPr>
              <w:t xml:space="preserve"> </w:t>
            </w:r>
          </w:p>
        </w:tc>
      </w:tr>
      <w:tr w:rsidR="009B3058" w:rsidRPr="009B3058" w14:paraId="5D2FB592" w14:textId="77777777" w:rsidTr="00313FE4">
        <w:trPr>
          <w:trHeight w:val="280"/>
        </w:trPr>
        <w:tc>
          <w:tcPr>
            <w:tcW w:w="1555" w:type="dxa"/>
            <w:vAlign w:val="center"/>
          </w:tcPr>
          <w:p w14:paraId="3E9B202B" w14:textId="77777777" w:rsidR="009B3058" w:rsidRPr="009B3058" w:rsidRDefault="009B3058" w:rsidP="009B3058">
            <w:pPr>
              <w:jc w:val="center"/>
              <w:rPr>
                <w:rFonts w:ascii="Tahoma" w:hAnsi="Tahoma" w:cs="Tahoma"/>
                <w:color w:val="808080"/>
                <w:sz w:val="16"/>
                <w:szCs w:val="16"/>
                <w:lang w:eastAsia="en-US"/>
              </w:rPr>
            </w:pPr>
          </w:p>
        </w:tc>
        <w:tc>
          <w:tcPr>
            <w:tcW w:w="4819" w:type="dxa"/>
            <w:vAlign w:val="center"/>
          </w:tcPr>
          <w:p w14:paraId="602DED7B" w14:textId="77777777" w:rsidR="009B3058" w:rsidRPr="009B3058" w:rsidRDefault="009B3058" w:rsidP="009B3058">
            <w:pPr>
              <w:jc w:val="center"/>
              <w:rPr>
                <w:rFonts w:ascii="Tahoma" w:hAnsi="Tahoma" w:cs="Tahoma"/>
                <w:color w:val="808080"/>
                <w:sz w:val="16"/>
                <w:szCs w:val="16"/>
                <w:lang w:eastAsia="en-US"/>
              </w:rPr>
            </w:pPr>
          </w:p>
        </w:tc>
        <w:tc>
          <w:tcPr>
            <w:tcW w:w="2693" w:type="dxa"/>
            <w:vAlign w:val="center"/>
          </w:tcPr>
          <w:p w14:paraId="5CFC7C0C" w14:textId="77777777" w:rsidR="009B3058" w:rsidRPr="009B3058" w:rsidRDefault="00000000" w:rsidP="009B3058">
            <w:pPr>
              <w:rPr>
                <w:rFonts w:ascii="Tahoma" w:hAnsi="Tahoma" w:cs="Tahoma"/>
                <w:i/>
                <w:color w:val="808080"/>
                <w:sz w:val="16"/>
                <w:szCs w:val="16"/>
                <w:lang w:eastAsia="en-US"/>
              </w:rPr>
            </w:pPr>
            <w:sdt>
              <w:sdtPr>
                <w:rPr>
                  <w:rFonts w:ascii="Tahoma" w:hAnsi="Tahoma" w:cs="Tahoma"/>
                  <w:i/>
                  <w:color w:val="808080"/>
                  <w:sz w:val="16"/>
                  <w:szCs w:val="16"/>
                  <w:lang w:eastAsia="en-US"/>
                </w:rPr>
                <w:id w:val="1682855705"/>
                <w:placeholder>
                  <w:docPart w:val="CDA7B06D35D54109B930B529D173D540"/>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comboBox>
              </w:sdtPr>
              <w:sdtContent>
                <w:r w:rsidR="009B3058" w:rsidRPr="009B3058">
                  <w:rPr>
                    <w:rFonts w:ascii="Tahoma" w:hAnsi="Tahoma" w:cs="Tahoma"/>
                    <w:i/>
                    <w:color w:val="808080"/>
                    <w:sz w:val="16"/>
                    <w:szCs w:val="16"/>
                    <w:lang w:eastAsia="en-US"/>
                  </w:rPr>
                  <w:t>Vyberte jednu z možností.</w:t>
                </w:r>
              </w:sdtContent>
            </w:sdt>
            <w:r w:rsidR="009B3058" w:rsidRPr="009B3058" w:rsidDel="001C5507">
              <w:rPr>
                <w:rFonts w:ascii="Tahoma" w:hAnsi="Tahoma" w:cs="Tahoma"/>
                <w:i/>
                <w:color w:val="808080"/>
                <w:sz w:val="16"/>
                <w:szCs w:val="16"/>
                <w:lang w:eastAsia="en-US"/>
              </w:rPr>
              <w:t xml:space="preserve"> </w:t>
            </w:r>
          </w:p>
        </w:tc>
      </w:tr>
    </w:tbl>
    <w:p w14:paraId="0A557A62" w14:textId="77777777" w:rsidR="009B3058" w:rsidRPr="009B3058" w:rsidRDefault="009B3058" w:rsidP="009B3058">
      <w:pPr>
        <w:tabs>
          <w:tab w:val="left" w:pos="851"/>
          <w:tab w:val="center" w:pos="3119"/>
        </w:tabs>
        <w:ind w:left="1580"/>
        <w:contextualSpacing/>
        <w:jc w:val="both"/>
        <w:rPr>
          <w:rFonts w:ascii="Tahoma" w:hAnsi="Tahoma" w:cs="Tahoma"/>
          <w:color w:val="44546A"/>
          <w:sz w:val="16"/>
          <w:szCs w:val="18"/>
          <w:lang w:eastAsia="en-US"/>
        </w:rPr>
      </w:pPr>
      <w:r w:rsidRPr="009B3058">
        <w:rPr>
          <w:rFonts w:ascii="Tahoma" w:hAnsi="Tahoma" w:cs="Tahoma"/>
          <w:color w:val="44546A"/>
          <w:sz w:val="16"/>
          <w:szCs w:val="18"/>
          <w:lang w:eastAsia="en-US"/>
        </w:rPr>
        <w:t>Tabuľka č.7 Prehľad integrácii ISVS na spoločné moduly – budúci stav</w:t>
      </w:r>
    </w:p>
    <w:p w14:paraId="0C44BB00" w14:textId="77777777" w:rsidR="009B3058" w:rsidRPr="009B3058" w:rsidRDefault="009B3058" w:rsidP="009B3058">
      <w:pPr>
        <w:spacing w:after="200"/>
        <w:jc w:val="center"/>
        <w:rPr>
          <w:rFonts w:ascii="Tahoma" w:hAnsi="Tahoma" w:cs="Tahoma"/>
          <w:i/>
          <w:iCs/>
          <w:color w:val="44546A"/>
          <w:sz w:val="18"/>
          <w:szCs w:val="18"/>
          <w:lang w:eastAsia="en-US"/>
        </w:rPr>
      </w:pPr>
    </w:p>
    <w:p w14:paraId="43C6A7B9" w14:textId="77777777" w:rsidR="009B3058" w:rsidRPr="009B3058" w:rsidRDefault="009B3058" w:rsidP="009B3058">
      <w:pPr>
        <w:keepNext/>
        <w:numPr>
          <w:ilvl w:val="2"/>
          <w:numId w:val="0"/>
        </w:numPr>
        <w:spacing w:before="240" w:after="60"/>
        <w:ind w:left="720" w:hanging="720"/>
        <w:outlineLvl w:val="2"/>
        <w:rPr>
          <w:rFonts w:ascii="Tahoma" w:hAnsi="Tahoma" w:cs="Tahoma"/>
          <w:b/>
          <w:bCs/>
          <w:sz w:val="16"/>
          <w:szCs w:val="26"/>
          <w:lang w:eastAsia="en-US"/>
        </w:rPr>
      </w:pPr>
      <w:bookmarkStart w:id="400" w:name="_Toc63764347"/>
      <w:bookmarkStart w:id="401" w:name="_Toc198647020"/>
      <w:r w:rsidRPr="009B3058">
        <w:rPr>
          <w:rFonts w:ascii="Tahoma" w:hAnsi="Tahoma" w:cs="Tahoma"/>
          <w:b/>
          <w:bCs/>
          <w:sz w:val="16"/>
          <w:szCs w:val="26"/>
          <w:lang w:eastAsia="en-US"/>
        </w:rPr>
        <w:t>Prehľad plánovaných integrácií ISVS na nadrezortné centrálne bloky - modul procesnej integrácie a integrácie údajov  (IS CSRÚ)</w:t>
      </w:r>
      <w:bookmarkEnd w:id="400"/>
      <w:bookmarkEnd w:id="401"/>
    </w:p>
    <w:bookmarkEnd w:id="399"/>
    <w:p w14:paraId="371D2AF1" w14:textId="77777777" w:rsidR="009B3058" w:rsidRPr="009B3058" w:rsidRDefault="009B3058" w:rsidP="009B3058">
      <w:pPr>
        <w:pBdr>
          <w:top w:val="nil"/>
          <w:left w:val="nil"/>
          <w:bottom w:val="nil"/>
          <w:right w:val="nil"/>
          <w:between w:val="nil"/>
        </w:pBdr>
        <w:rPr>
          <w:rFonts w:ascii="Tahoma" w:hAnsi="Tahoma" w:cs="Tahoma"/>
          <w:i/>
          <w:color w:val="A6A6A6"/>
          <w:sz w:val="16"/>
          <w:szCs w:val="16"/>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9"/>
        <w:gridCol w:w="7938"/>
      </w:tblGrid>
      <w:tr w:rsidR="009B3058" w:rsidRPr="009B3058" w14:paraId="2D18EE48" w14:textId="77777777" w:rsidTr="009B3058">
        <w:trPr>
          <w:trHeight w:val="708"/>
        </w:trPr>
        <w:tc>
          <w:tcPr>
            <w:tcW w:w="1129" w:type="dxa"/>
            <w:shd w:val="clear" w:color="auto" w:fill="D9D9D9"/>
            <w:vAlign w:val="center"/>
          </w:tcPr>
          <w:p w14:paraId="75052502"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 xml:space="preserve">Kód ISVS </w:t>
            </w:r>
            <w:r w:rsidRPr="009B3058">
              <w:rPr>
                <w:rFonts w:ascii="Tahoma" w:eastAsia="Tahoma" w:hAnsi="Tahoma" w:cs="Tahoma"/>
                <w:i/>
                <w:sz w:val="16"/>
                <w:szCs w:val="16"/>
                <w:lang w:eastAsia="en-US"/>
              </w:rPr>
              <w:t>(z MetaIS)</w:t>
            </w:r>
          </w:p>
        </w:tc>
        <w:tc>
          <w:tcPr>
            <w:tcW w:w="7938" w:type="dxa"/>
            <w:shd w:val="clear" w:color="auto" w:fill="D9D9D9"/>
            <w:vAlign w:val="center"/>
          </w:tcPr>
          <w:p w14:paraId="6169A62D"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 xml:space="preserve">Názov </w:t>
            </w:r>
            <w:r w:rsidRPr="009B3058">
              <w:rPr>
                <w:rFonts w:ascii="Tahoma" w:eastAsia="Tahoma" w:hAnsi="Tahoma" w:cs="Tahoma"/>
                <w:sz w:val="16"/>
                <w:szCs w:val="20"/>
                <w:lang w:eastAsia="en-US"/>
              </w:rPr>
              <w:t>(integrovaného)</w:t>
            </w:r>
            <w:r w:rsidRPr="009B3058">
              <w:rPr>
                <w:rFonts w:ascii="Tahoma" w:eastAsia="Tahoma" w:hAnsi="Tahoma" w:cs="Tahoma"/>
                <w:b/>
                <w:sz w:val="16"/>
                <w:szCs w:val="20"/>
                <w:lang w:eastAsia="en-US"/>
              </w:rPr>
              <w:t xml:space="preserve"> ISVS na IS CSRÚ</w:t>
            </w:r>
          </w:p>
        </w:tc>
      </w:tr>
      <w:tr w:rsidR="009B3058" w:rsidRPr="009B3058" w14:paraId="09411071" w14:textId="77777777" w:rsidTr="00313FE4">
        <w:tc>
          <w:tcPr>
            <w:tcW w:w="1129" w:type="dxa"/>
            <w:vAlign w:val="center"/>
          </w:tcPr>
          <w:p w14:paraId="307A0325" w14:textId="77777777" w:rsidR="009B3058" w:rsidRPr="009B3058" w:rsidRDefault="009B3058" w:rsidP="009B3058">
            <w:pPr>
              <w:jc w:val="center"/>
              <w:rPr>
                <w:rFonts w:ascii="Tahoma" w:hAnsi="Tahoma" w:cs="Tahoma"/>
                <w:sz w:val="16"/>
                <w:szCs w:val="20"/>
                <w:lang w:eastAsia="en-US"/>
              </w:rPr>
            </w:pPr>
            <w:r w:rsidRPr="009B3058">
              <w:rPr>
                <w:rFonts w:ascii="Tahoma" w:hAnsi="Tahoma" w:cs="Tahoma"/>
                <w:sz w:val="16"/>
                <w:szCs w:val="16"/>
                <w:lang w:eastAsia="en-US"/>
              </w:rPr>
              <w:t>isvs_11775</w:t>
            </w:r>
          </w:p>
        </w:tc>
        <w:tc>
          <w:tcPr>
            <w:tcW w:w="7938" w:type="dxa"/>
            <w:vAlign w:val="bottom"/>
          </w:tcPr>
          <w:p w14:paraId="53D764C1" w14:textId="77777777" w:rsidR="009B3058" w:rsidRPr="009B3058" w:rsidRDefault="009B3058" w:rsidP="009B3058">
            <w:pPr>
              <w:jc w:val="center"/>
              <w:rPr>
                <w:rFonts w:ascii="Tahoma" w:hAnsi="Tahoma" w:cs="Tahoma"/>
                <w:sz w:val="16"/>
                <w:szCs w:val="20"/>
                <w:lang w:eastAsia="en-US"/>
              </w:rPr>
            </w:pPr>
            <w:r w:rsidRPr="009B3058">
              <w:rPr>
                <w:rFonts w:ascii="Tahoma" w:hAnsi="Tahoma" w:cs="Tahoma"/>
                <w:color w:val="000000"/>
                <w:sz w:val="20"/>
                <w:szCs w:val="20"/>
                <w:lang w:eastAsia="en-US"/>
              </w:rPr>
              <w:t>Elektronický národný register informácií dopravy</w:t>
            </w:r>
          </w:p>
        </w:tc>
      </w:tr>
      <w:tr w:rsidR="009B3058" w:rsidRPr="009B3058" w14:paraId="11F9939E" w14:textId="77777777" w:rsidTr="00313FE4">
        <w:tc>
          <w:tcPr>
            <w:tcW w:w="1129" w:type="dxa"/>
            <w:vAlign w:val="center"/>
          </w:tcPr>
          <w:p w14:paraId="202067BD" w14:textId="77777777" w:rsidR="009B3058" w:rsidRPr="009B3058" w:rsidRDefault="009B3058" w:rsidP="009B3058">
            <w:pPr>
              <w:jc w:val="center"/>
              <w:rPr>
                <w:rFonts w:ascii="Tahoma" w:hAnsi="Tahoma" w:cs="Tahoma"/>
                <w:sz w:val="16"/>
                <w:szCs w:val="20"/>
                <w:lang w:eastAsia="en-US"/>
              </w:rPr>
            </w:pPr>
          </w:p>
        </w:tc>
        <w:tc>
          <w:tcPr>
            <w:tcW w:w="7938" w:type="dxa"/>
            <w:vAlign w:val="center"/>
          </w:tcPr>
          <w:p w14:paraId="16388957" w14:textId="77777777" w:rsidR="009B3058" w:rsidRPr="009B3058" w:rsidRDefault="009B3058" w:rsidP="009B3058">
            <w:pPr>
              <w:jc w:val="center"/>
              <w:rPr>
                <w:rFonts w:ascii="Tahoma" w:hAnsi="Tahoma" w:cs="Tahoma"/>
                <w:sz w:val="16"/>
                <w:szCs w:val="20"/>
                <w:lang w:eastAsia="en-US"/>
              </w:rPr>
            </w:pPr>
          </w:p>
        </w:tc>
      </w:tr>
      <w:tr w:rsidR="009B3058" w:rsidRPr="009B3058" w14:paraId="54BD7D75" w14:textId="77777777" w:rsidTr="00313FE4">
        <w:tc>
          <w:tcPr>
            <w:tcW w:w="1129" w:type="dxa"/>
            <w:vAlign w:val="center"/>
          </w:tcPr>
          <w:p w14:paraId="2EA0D30A" w14:textId="77777777" w:rsidR="009B3058" w:rsidRPr="009B3058" w:rsidRDefault="009B3058" w:rsidP="009B3058">
            <w:pPr>
              <w:jc w:val="center"/>
              <w:rPr>
                <w:rFonts w:ascii="Tahoma" w:hAnsi="Tahoma" w:cs="Tahoma"/>
                <w:sz w:val="16"/>
                <w:szCs w:val="20"/>
                <w:lang w:eastAsia="en-US"/>
              </w:rPr>
            </w:pPr>
          </w:p>
        </w:tc>
        <w:tc>
          <w:tcPr>
            <w:tcW w:w="7938" w:type="dxa"/>
            <w:vAlign w:val="center"/>
          </w:tcPr>
          <w:p w14:paraId="6ACCFAC6" w14:textId="77777777" w:rsidR="009B3058" w:rsidRPr="009B3058" w:rsidRDefault="009B3058" w:rsidP="009B3058">
            <w:pPr>
              <w:jc w:val="center"/>
              <w:rPr>
                <w:rFonts w:ascii="Tahoma" w:hAnsi="Tahoma" w:cs="Tahoma"/>
                <w:sz w:val="16"/>
                <w:szCs w:val="20"/>
                <w:lang w:eastAsia="en-US"/>
              </w:rPr>
            </w:pPr>
          </w:p>
        </w:tc>
      </w:tr>
    </w:tbl>
    <w:p w14:paraId="0482D157" w14:textId="77777777" w:rsidR="009B3058" w:rsidRPr="009B3058" w:rsidRDefault="009B3058" w:rsidP="009B3058">
      <w:pPr>
        <w:tabs>
          <w:tab w:val="left" w:pos="851"/>
          <w:tab w:val="center" w:pos="3119"/>
        </w:tabs>
        <w:ind w:left="1580"/>
        <w:contextualSpacing/>
        <w:jc w:val="both"/>
        <w:rPr>
          <w:rFonts w:ascii="Tahoma" w:hAnsi="Tahoma" w:cs="Tahoma"/>
          <w:color w:val="44546A"/>
          <w:sz w:val="16"/>
          <w:szCs w:val="18"/>
          <w:lang w:eastAsia="en-US"/>
        </w:rPr>
      </w:pPr>
      <w:r w:rsidRPr="009B3058">
        <w:rPr>
          <w:rFonts w:ascii="Tahoma" w:hAnsi="Tahoma" w:cs="Tahoma"/>
          <w:color w:val="44546A"/>
          <w:sz w:val="16"/>
          <w:szCs w:val="18"/>
          <w:lang w:eastAsia="en-US"/>
        </w:rPr>
        <w:t>Tabuľka č.8  Prehľad integračných väzieb medzi ISVS a IS CSRÚ – budúci stav</w:t>
      </w:r>
    </w:p>
    <w:p w14:paraId="29A5B64C" w14:textId="77777777" w:rsidR="009B3058" w:rsidRPr="009B3058" w:rsidRDefault="009B3058" w:rsidP="009B3058">
      <w:pPr>
        <w:rPr>
          <w:rFonts w:ascii="Tahoma" w:hAnsi="Tahoma" w:cs="Tahoma"/>
          <w:sz w:val="22"/>
          <w:szCs w:val="20"/>
          <w:lang w:eastAsia="en-US"/>
        </w:rPr>
      </w:pPr>
      <w:bookmarkStart w:id="402" w:name="_Toc62489735"/>
    </w:p>
    <w:p w14:paraId="554F4438" w14:textId="77777777" w:rsidR="009B3058" w:rsidRPr="009B3058" w:rsidRDefault="009B3058" w:rsidP="009B3058">
      <w:pPr>
        <w:keepNext/>
        <w:numPr>
          <w:ilvl w:val="2"/>
          <w:numId w:val="0"/>
        </w:numPr>
        <w:spacing w:before="240" w:after="60"/>
        <w:ind w:left="720" w:hanging="720"/>
        <w:outlineLvl w:val="2"/>
        <w:rPr>
          <w:rFonts w:ascii="Tahoma" w:hAnsi="Tahoma" w:cs="Tahoma"/>
          <w:b/>
          <w:bCs/>
          <w:sz w:val="16"/>
          <w:szCs w:val="26"/>
          <w:lang w:eastAsia="en-US"/>
        </w:rPr>
      </w:pPr>
      <w:bookmarkStart w:id="403" w:name="_Toc63764348"/>
      <w:bookmarkStart w:id="404" w:name="_Toc198647021"/>
      <w:r w:rsidRPr="009B3058">
        <w:rPr>
          <w:rFonts w:ascii="Tahoma" w:hAnsi="Tahoma" w:cs="Tahoma"/>
          <w:b/>
          <w:bCs/>
          <w:sz w:val="16"/>
          <w:szCs w:val="26"/>
          <w:lang w:eastAsia="en-US"/>
        </w:rPr>
        <w:lastRenderedPageBreak/>
        <w:t xml:space="preserve">Poskytovanie údajov z ISVS </w:t>
      </w:r>
      <w:bookmarkEnd w:id="403"/>
      <w:r w:rsidRPr="009B3058">
        <w:rPr>
          <w:rFonts w:ascii="Tahoma" w:hAnsi="Tahoma" w:cs="Tahoma"/>
          <w:b/>
          <w:bCs/>
          <w:sz w:val="16"/>
          <w:szCs w:val="26"/>
          <w:lang w:eastAsia="en-US"/>
        </w:rPr>
        <w:t>do IS CSRÚ</w:t>
      </w:r>
      <w:bookmarkEnd w:id="404"/>
    </w:p>
    <w:p w14:paraId="5CF9048A" w14:textId="77777777" w:rsidR="009B3058" w:rsidRPr="009B3058" w:rsidRDefault="009B3058" w:rsidP="009B3058">
      <w:pPr>
        <w:pBdr>
          <w:top w:val="nil"/>
          <w:left w:val="nil"/>
          <w:bottom w:val="nil"/>
          <w:right w:val="nil"/>
          <w:between w:val="nil"/>
        </w:pBdr>
        <w:rPr>
          <w:rFonts w:ascii="Tahoma" w:hAnsi="Tahoma" w:cs="Tahoma"/>
          <w:i/>
          <w:color w:val="A6A6A6"/>
          <w:sz w:val="16"/>
          <w:szCs w:val="16"/>
          <w:lang w:eastAsia="en-US"/>
        </w:rPr>
      </w:pPr>
      <w:r w:rsidRPr="009B3058">
        <w:rPr>
          <w:rFonts w:ascii="Tahoma" w:hAnsi="Tahoma" w:cs="Tahoma"/>
          <w:i/>
          <w:color w:val="A6A6A6"/>
          <w:sz w:val="16"/>
          <w:szCs w:val="16"/>
          <w:lang w:eastAsia="en-US"/>
        </w:rPr>
        <w:t xml:space="preserve"> </w:t>
      </w:r>
      <w:bookmarkEnd w:id="402"/>
    </w:p>
    <w:p w14:paraId="5830070F" w14:textId="77777777" w:rsidR="009B3058" w:rsidRPr="009B3058" w:rsidRDefault="009B3058" w:rsidP="009B3058">
      <w:pPr>
        <w:pBdr>
          <w:top w:val="nil"/>
          <w:left w:val="nil"/>
          <w:bottom w:val="nil"/>
          <w:right w:val="nil"/>
          <w:between w:val="nil"/>
        </w:pBdr>
        <w:rPr>
          <w:rFonts w:ascii="Tahoma" w:hAnsi="Tahoma" w:cs="Tahoma"/>
          <w:color w:val="A6A6A6"/>
          <w:sz w:val="16"/>
          <w:szCs w:val="16"/>
          <w:lang w:eastAsia="en-US"/>
        </w:rPr>
      </w:pPr>
      <w:r w:rsidRPr="009B3058">
        <w:rPr>
          <w:rFonts w:ascii="Tahoma" w:hAnsi="Tahoma" w:cs="Tahoma"/>
          <w:color w:val="A6A6A6"/>
          <w:sz w:val="16"/>
          <w:szCs w:val="16"/>
          <w:lang w:eastAsia="en-US"/>
        </w:rPr>
        <w:t>MD SR neplánuje využívať funkcionalitu poskytovania údajov z ISVS do IS CSRÚ.</w:t>
      </w:r>
    </w:p>
    <w:p w14:paraId="458BBDFD" w14:textId="77777777" w:rsidR="009B3058" w:rsidRPr="009B3058" w:rsidRDefault="009B3058" w:rsidP="009B3058">
      <w:pPr>
        <w:pBdr>
          <w:top w:val="nil"/>
          <w:left w:val="nil"/>
          <w:bottom w:val="nil"/>
          <w:right w:val="nil"/>
          <w:between w:val="nil"/>
        </w:pBdr>
        <w:rPr>
          <w:rFonts w:ascii="Tahoma" w:hAnsi="Tahoma" w:cs="Tahoma"/>
          <w:i/>
          <w:color w:val="A6A6A6"/>
          <w:sz w:val="16"/>
          <w:szCs w:val="16"/>
          <w:lang w:eastAsia="en-US"/>
        </w:rPr>
      </w:pPr>
    </w:p>
    <w:tbl>
      <w:tblPr>
        <w:tblW w:w="9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4111"/>
        <w:gridCol w:w="1417"/>
        <w:gridCol w:w="2730"/>
      </w:tblGrid>
      <w:tr w:rsidR="009B3058" w:rsidRPr="009B3058" w14:paraId="41990A6C" w14:textId="77777777" w:rsidTr="009B3058">
        <w:trPr>
          <w:trHeight w:val="512"/>
        </w:trPr>
        <w:tc>
          <w:tcPr>
            <w:tcW w:w="846" w:type="dxa"/>
            <w:shd w:val="clear" w:color="auto" w:fill="D9D9D9"/>
            <w:vAlign w:val="center"/>
          </w:tcPr>
          <w:p w14:paraId="1D047033"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ID OE</w:t>
            </w:r>
          </w:p>
        </w:tc>
        <w:tc>
          <w:tcPr>
            <w:tcW w:w="4111" w:type="dxa"/>
            <w:shd w:val="clear" w:color="auto" w:fill="D9D9D9"/>
            <w:vAlign w:val="center"/>
          </w:tcPr>
          <w:p w14:paraId="4E510D79"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Názov (poskytovaného) objektu evidencie</w:t>
            </w:r>
          </w:p>
        </w:tc>
        <w:tc>
          <w:tcPr>
            <w:tcW w:w="1417" w:type="dxa"/>
            <w:shd w:val="clear" w:color="auto" w:fill="D9D9D9"/>
          </w:tcPr>
          <w:p w14:paraId="167EB699"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Kód ISVS poskytujúceho OE</w:t>
            </w:r>
          </w:p>
        </w:tc>
        <w:tc>
          <w:tcPr>
            <w:tcW w:w="2730" w:type="dxa"/>
            <w:shd w:val="clear" w:color="auto" w:fill="D9D9D9"/>
            <w:vAlign w:val="center"/>
          </w:tcPr>
          <w:p w14:paraId="162FC4AE"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Názov ISVS poskytujúceho OE</w:t>
            </w:r>
          </w:p>
        </w:tc>
      </w:tr>
      <w:tr w:rsidR="009B3058" w:rsidRPr="009B3058" w14:paraId="67982C4B" w14:textId="77777777" w:rsidTr="00313FE4">
        <w:trPr>
          <w:trHeight w:val="132"/>
        </w:trPr>
        <w:tc>
          <w:tcPr>
            <w:tcW w:w="846" w:type="dxa"/>
            <w:vAlign w:val="center"/>
          </w:tcPr>
          <w:p w14:paraId="2731A874" w14:textId="77777777" w:rsidR="009B3058" w:rsidRPr="009B3058" w:rsidRDefault="009B3058" w:rsidP="009B3058">
            <w:pPr>
              <w:jc w:val="center"/>
              <w:rPr>
                <w:rFonts w:ascii="Tahoma" w:eastAsia="Tahoma" w:hAnsi="Tahoma" w:cs="Tahoma"/>
                <w:sz w:val="16"/>
                <w:szCs w:val="20"/>
                <w:lang w:eastAsia="en-US"/>
              </w:rPr>
            </w:pPr>
          </w:p>
        </w:tc>
        <w:tc>
          <w:tcPr>
            <w:tcW w:w="4111" w:type="dxa"/>
            <w:vAlign w:val="center"/>
          </w:tcPr>
          <w:p w14:paraId="37182E1A" w14:textId="77777777" w:rsidR="009B3058" w:rsidRPr="009B3058" w:rsidRDefault="009B3058" w:rsidP="009B3058">
            <w:pPr>
              <w:jc w:val="center"/>
              <w:rPr>
                <w:rFonts w:ascii="Tahoma" w:eastAsia="Tahoma" w:hAnsi="Tahoma" w:cs="Tahoma"/>
                <w:sz w:val="16"/>
                <w:szCs w:val="20"/>
                <w:lang w:eastAsia="en-US"/>
              </w:rPr>
            </w:pPr>
          </w:p>
        </w:tc>
        <w:tc>
          <w:tcPr>
            <w:tcW w:w="1417" w:type="dxa"/>
          </w:tcPr>
          <w:p w14:paraId="35AD6B9F" w14:textId="77777777" w:rsidR="009B3058" w:rsidRPr="009B3058" w:rsidRDefault="009B3058" w:rsidP="009B3058">
            <w:pPr>
              <w:jc w:val="center"/>
              <w:rPr>
                <w:rFonts w:ascii="Tahoma" w:eastAsia="Tahoma" w:hAnsi="Tahoma" w:cs="Tahoma"/>
                <w:sz w:val="16"/>
                <w:szCs w:val="20"/>
                <w:lang w:eastAsia="en-US"/>
              </w:rPr>
            </w:pPr>
          </w:p>
        </w:tc>
        <w:tc>
          <w:tcPr>
            <w:tcW w:w="2730" w:type="dxa"/>
            <w:vAlign w:val="center"/>
          </w:tcPr>
          <w:p w14:paraId="590673E0" w14:textId="77777777" w:rsidR="009B3058" w:rsidRPr="009B3058" w:rsidRDefault="009B3058" w:rsidP="009B3058">
            <w:pPr>
              <w:jc w:val="center"/>
              <w:rPr>
                <w:rFonts w:ascii="Tahoma" w:eastAsia="Tahoma" w:hAnsi="Tahoma" w:cs="Tahoma"/>
                <w:sz w:val="16"/>
                <w:szCs w:val="20"/>
                <w:lang w:eastAsia="en-US"/>
              </w:rPr>
            </w:pPr>
          </w:p>
        </w:tc>
      </w:tr>
      <w:tr w:rsidR="009B3058" w:rsidRPr="009B3058" w14:paraId="4AF63050" w14:textId="77777777" w:rsidTr="00313FE4">
        <w:trPr>
          <w:trHeight w:val="139"/>
        </w:trPr>
        <w:tc>
          <w:tcPr>
            <w:tcW w:w="846" w:type="dxa"/>
            <w:vAlign w:val="center"/>
          </w:tcPr>
          <w:p w14:paraId="53E823DE" w14:textId="77777777" w:rsidR="009B3058" w:rsidRPr="009B3058" w:rsidRDefault="009B3058" w:rsidP="009B3058">
            <w:pPr>
              <w:jc w:val="center"/>
              <w:rPr>
                <w:rFonts w:ascii="Tahoma" w:eastAsia="Tahoma" w:hAnsi="Tahoma" w:cs="Tahoma"/>
                <w:sz w:val="16"/>
                <w:szCs w:val="20"/>
                <w:lang w:eastAsia="en-US"/>
              </w:rPr>
            </w:pPr>
          </w:p>
        </w:tc>
        <w:tc>
          <w:tcPr>
            <w:tcW w:w="4111" w:type="dxa"/>
            <w:vAlign w:val="center"/>
          </w:tcPr>
          <w:p w14:paraId="0BB4E7B3" w14:textId="77777777" w:rsidR="009B3058" w:rsidRPr="009B3058" w:rsidRDefault="009B3058" w:rsidP="009B3058">
            <w:pPr>
              <w:jc w:val="center"/>
              <w:rPr>
                <w:rFonts w:ascii="Tahoma" w:eastAsia="Tahoma" w:hAnsi="Tahoma" w:cs="Tahoma"/>
                <w:sz w:val="16"/>
                <w:szCs w:val="20"/>
                <w:lang w:eastAsia="en-US"/>
              </w:rPr>
            </w:pPr>
          </w:p>
        </w:tc>
        <w:tc>
          <w:tcPr>
            <w:tcW w:w="1417" w:type="dxa"/>
          </w:tcPr>
          <w:p w14:paraId="36296EA8" w14:textId="77777777" w:rsidR="009B3058" w:rsidRPr="009B3058" w:rsidRDefault="009B3058" w:rsidP="009B3058">
            <w:pPr>
              <w:jc w:val="center"/>
              <w:rPr>
                <w:rFonts w:ascii="Tahoma" w:eastAsia="Tahoma" w:hAnsi="Tahoma" w:cs="Tahoma"/>
                <w:sz w:val="16"/>
                <w:szCs w:val="20"/>
                <w:lang w:eastAsia="en-US"/>
              </w:rPr>
            </w:pPr>
          </w:p>
        </w:tc>
        <w:tc>
          <w:tcPr>
            <w:tcW w:w="2730" w:type="dxa"/>
            <w:vAlign w:val="center"/>
          </w:tcPr>
          <w:p w14:paraId="6E86F872" w14:textId="77777777" w:rsidR="009B3058" w:rsidRPr="009B3058" w:rsidRDefault="009B3058" w:rsidP="009B3058">
            <w:pPr>
              <w:jc w:val="center"/>
              <w:rPr>
                <w:rFonts w:ascii="Tahoma" w:eastAsia="Tahoma" w:hAnsi="Tahoma" w:cs="Tahoma"/>
                <w:sz w:val="16"/>
                <w:szCs w:val="20"/>
                <w:lang w:eastAsia="en-US"/>
              </w:rPr>
            </w:pPr>
          </w:p>
        </w:tc>
      </w:tr>
      <w:tr w:rsidR="009B3058" w:rsidRPr="009B3058" w14:paraId="612A7847" w14:textId="77777777" w:rsidTr="00313FE4">
        <w:trPr>
          <w:trHeight w:val="132"/>
        </w:trPr>
        <w:tc>
          <w:tcPr>
            <w:tcW w:w="846" w:type="dxa"/>
            <w:vAlign w:val="center"/>
          </w:tcPr>
          <w:p w14:paraId="61A8537D" w14:textId="77777777" w:rsidR="009B3058" w:rsidRPr="009B3058" w:rsidRDefault="009B3058" w:rsidP="009B3058">
            <w:pPr>
              <w:jc w:val="center"/>
              <w:rPr>
                <w:rFonts w:ascii="Tahoma" w:eastAsia="Tahoma" w:hAnsi="Tahoma" w:cs="Tahoma"/>
                <w:sz w:val="16"/>
                <w:szCs w:val="20"/>
                <w:lang w:eastAsia="en-US"/>
              </w:rPr>
            </w:pPr>
          </w:p>
        </w:tc>
        <w:tc>
          <w:tcPr>
            <w:tcW w:w="4111" w:type="dxa"/>
            <w:vAlign w:val="center"/>
          </w:tcPr>
          <w:p w14:paraId="1197C7DE" w14:textId="77777777" w:rsidR="009B3058" w:rsidRPr="009B3058" w:rsidRDefault="009B3058" w:rsidP="009B3058">
            <w:pPr>
              <w:jc w:val="center"/>
              <w:rPr>
                <w:rFonts w:ascii="Tahoma" w:eastAsia="Tahoma" w:hAnsi="Tahoma" w:cs="Tahoma"/>
                <w:sz w:val="16"/>
                <w:szCs w:val="20"/>
                <w:lang w:eastAsia="en-US"/>
              </w:rPr>
            </w:pPr>
          </w:p>
        </w:tc>
        <w:tc>
          <w:tcPr>
            <w:tcW w:w="1417" w:type="dxa"/>
          </w:tcPr>
          <w:p w14:paraId="06DB40E1" w14:textId="77777777" w:rsidR="009B3058" w:rsidRPr="009B3058" w:rsidRDefault="009B3058" w:rsidP="009B3058">
            <w:pPr>
              <w:jc w:val="center"/>
              <w:rPr>
                <w:rFonts w:ascii="Tahoma" w:eastAsia="Tahoma" w:hAnsi="Tahoma" w:cs="Tahoma"/>
                <w:sz w:val="16"/>
                <w:szCs w:val="20"/>
                <w:lang w:eastAsia="en-US"/>
              </w:rPr>
            </w:pPr>
          </w:p>
        </w:tc>
        <w:tc>
          <w:tcPr>
            <w:tcW w:w="2730" w:type="dxa"/>
            <w:vAlign w:val="center"/>
          </w:tcPr>
          <w:p w14:paraId="2454B82E" w14:textId="77777777" w:rsidR="009B3058" w:rsidRPr="009B3058" w:rsidRDefault="009B3058" w:rsidP="009B3058">
            <w:pPr>
              <w:jc w:val="center"/>
              <w:rPr>
                <w:rFonts w:ascii="Tahoma" w:eastAsia="Tahoma" w:hAnsi="Tahoma" w:cs="Tahoma"/>
                <w:sz w:val="16"/>
                <w:szCs w:val="20"/>
                <w:lang w:eastAsia="en-US"/>
              </w:rPr>
            </w:pPr>
          </w:p>
        </w:tc>
      </w:tr>
    </w:tbl>
    <w:p w14:paraId="35552525" w14:textId="77777777" w:rsidR="009B3058" w:rsidRPr="009B3058" w:rsidRDefault="009B3058" w:rsidP="009B3058">
      <w:pPr>
        <w:tabs>
          <w:tab w:val="left" w:pos="851"/>
          <w:tab w:val="center" w:pos="3119"/>
        </w:tabs>
        <w:ind w:left="1580"/>
        <w:contextualSpacing/>
        <w:jc w:val="both"/>
        <w:rPr>
          <w:rFonts w:ascii="Tahoma" w:hAnsi="Tahoma" w:cs="Tahoma"/>
          <w:color w:val="44546A"/>
          <w:sz w:val="16"/>
          <w:szCs w:val="18"/>
          <w:lang w:eastAsia="en-US"/>
        </w:rPr>
      </w:pPr>
      <w:bookmarkStart w:id="405" w:name="_Toc63764284"/>
      <w:r w:rsidRPr="009B3058">
        <w:rPr>
          <w:rFonts w:ascii="Tahoma" w:hAnsi="Tahoma" w:cs="Tahoma"/>
          <w:color w:val="44546A"/>
          <w:sz w:val="16"/>
          <w:szCs w:val="18"/>
          <w:lang w:eastAsia="en-US"/>
        </w:rPr>
        <w:t>Tabuľka č.9 Prehľad ISVS a objektov evidencie poskytovaných do IS CSRÚ</w:t>
      </w:r>
      <w:bookmarkEnd w:id="405"/>
      <w:r w:rsidRPr="009B3058">
        <w:rPr>
          <w:rFonts w:ascii="Tahoma" w:hAnsi="Tahoma" w:cs="Tahoma"/>
          <w:color w:val="44546A"/>
          <w:sz w:val="16"/>
          <w:szCs w:val="18"/>
          <w:lang w:eastAsia="en-US"/>
        </w:rPr>
        <w:t xml:space="preserve"> – budúci stav</w:t>
      </w:r>
    </w:p>
    <w:p w14:paraId="1E7EBEC1" w14:textId="77777777" w:rsidR="009B3058" w:rsidRPr="009B3058" w:rsidRDefault="009B3058" w:rsidP="009B3058">
      <w:pPr>
        <w:tabs>
          <w:tab w:val="left" w:pos="851"/>
          <w:tab w:val="center" w:pos="3119"/>
        </w:tabs>
        <w:ind w:left="1580"/>
        <w:contextualSpacing/>
        <w:jc w:val="both"/>
        <w:rPr>
          <w:rFonts w:ascii="Tahoma" w:hAnsi="Tahoma" w:cs="Tahoma"/>
          <w:color w:val="44546A"/>
          <w:sz w:val="16"/>
          <w:szCs w:val="18"/>
          <w:lang w:eastAsia="en-US"/>
        </w:rPr>
      </w:pPr>
    </w:p>
    <w:p w14:paraId="7F68C26F" w14:textId="77777777" w:rsidR="009B3058" w:rsidRPr="009B3058" w:rsidRDefault="009B3058" w:rsidP="009B3058">
      <w:pPr>
        <w:keepNext/>
        <w:numPr>
          <w:ilvl w:val="2"/>
          <w:numId w:val="0"/>
        </w:numPr>
        <w:spacing w:before="240" w:after="60"/>
        <w:ind w:left="720" w:hanging="720"/>
        <w:outlineLvl w:val="2"/>
        <w:rPr>
          <w:rFonts w:ascii="Tahoma" w:hAnsi="Tahoma" w:cs="Tahoma"/>
          <w:b/>
          <w:bCs/>
          <w:sz w:val="16"/>
          <w:szCs w:val="26"/>
          <w:lang w:eastAsia="en-US"/>
        </w:rPr>
      </w:pPr>
      <w:bookmarkStart w:id="406" w:name="_Toc198647022"/>
      <w:bookmarkStart w:id="407" w:name="_Toc63764349"/>
      <w:r w:rsidRPr="009B3058">
        <w:rPr>
          <w:rFonts w:ascii="Tahoma" w:hAnsi="Tahoma" w:cs="Tahoma"/>
          <w:b/>
          <w:bCs/>
          <w:sz w:val="16"/>
          <w:szCs w:val="26"/>
          <w:lang w:eastAsia="en-US"/>
        </w:rPr>
        <w:t>Konzumovanie údajov z IS CSRU</w:t>
      </w:r>
      <w:bookmarkEnd w:id="406"/>
      <w:r w:rsidRPr="009B3058">
        <w:rPr>
          <w:rFonts w:ascii="Tahoma" w:hAnsi="Tahoma" w:cs="Tahoma"/>
          <w:b/>
          <w:bCs/>
          <w:sz w:val="16"/>
          <w:szCs w:val="26"/>
          <w:lang w:eastAsia="en-US"/>
        </w:rPr>
        <w:t xml:space="preserve"> </w:t>
      </w:r>
      <w:bookmarkEnd w:id="407"/>
    </w:p>
    <w:p w14:paraId="70F811BC" w14:textId="77777777" w:rsidR="009B3058" w:rsidRPr="009B3058" w:rsidRDefault="009B3058" w:rsidP="009B3058">
      <w:pPr>
        <w:pBdr>
          <w:top w:val="nil"/>
          <w:left w:val="nil"/>
          <w:bottom w:val="nil"/>
          <w:right w:val="nil"/>
          <w:between w:val="nil"/>
        </w:pBdr>
        <w:rPr>
          <w:rFonts w:ascii="Tahoma" w:hAnsi="Tahoma" w:cs="Tahoma"/>
          <w:i/>
          <w:color w:val="A6A6A6"/>
          <w:sz w:val="16"/>
          <w:szCs w:val="16"/>
          <w:lang w:eastAsia="en-US"/>
        </w:rPr>
      </w:pPr>
    </w:p>
    <w:tbl>
      <w:tblPr>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846"/>
        <w:gridCol w:w="3402"/>
        <w:gridCol w:w="3544"/>
        <w:gridCol w:w="1417"/>
      </w:tblGrid>
      <w:tr w:rsidR="009B3058" w:rsidRPr="009B3058" w14:paraId="22E2C2FC" w14:textId="77777777" w:rsidTr="009B3058">
        <w:trPr>
          <w:trHeight w:val="708"/>
        </w:trPr>
        <w:tc>
          <w:tcPr>
            <w:tcW w:w="846" w:type="dxa"/>
            <w:shd w:val="clear" w:color="auto" w:fill="D9D9D9"/>
            <w:vAlign w:val="center"/>
          </w:tcPr>
          <w:p w14:paraId="77CD4B69"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ID  OE</w:t>
            </w:r>
          </w:p>
        </w:tc>
        <w:tc>
          <w:tcPr>
            <w:tcW w:w="3402" w:type="dxa"/>
            <w:shd w:val="clear" w:color="auto" w:fill="D9D9D9"/>
            <w:vAlign w:val="center"/>
          </w:tcPr>
          <w:p w14:paraId="19D2ED90" w14:textId="77777777" w:rsidR="009B3058" w:rsidRPr="009B3058" w:rsidRDefault="009B3058" w:rsidP="009B3058">
            <w:pPr>
              <w:jc w:val="center"/>
              <w:rPr>
                <w:rFonts w:ascii="Tahoma" w:eastAsia="Tahoma" w:hAnsi="Tahoma" w:cs="Tahoma"/>
                <w:b/>
                <w:sz w:val="16"/>
                <w:szCs w:val="20"/>
                <w:lang w:eastAsia="en-US"/>
              </w:rPr>
            </w:pPr>
          </w:p>
          <w:p w14:paraId="4BF06EE0" w14:textId="77777777" w:rsidR="009B3058" w:rsidRPr="009B3058" w:rsidRDefault="009B3058" w:rsidP="009B3058">
            <w:pPr>
              <w:ind w:left="598" w:hanging="598"/>
              <w:jc w:val="center"/>
              <w:rPr>
                <w:rFonts w:ascii="Tahoma" w:eastAsia="Tahoma" w:hAnsi="Tahoma" w:cs="Tahoma"/>
                <w:b/>
                <w:sz w:val="16"/>
                <w:szCs w:val="20"/>
                <w:lang w:eastAsia="en-US"/>
              </w:rPr>
            </w:pPr>
            <w:r w:rsidRPr="009B3058">
              <w:rPr>
                <w:rFonts w:ascii="Tahoma" w:eastAsia="Tahoma" w:hAnsi="Tahoma" w:cs="Tahoma"/>
                <w:b/>
                <w:sz w:val="16"/>
                <w:szCs w:val="20"/>
                <w:lang w:eastAsia="en-US"/>
              </w:rPr>
              <w:t>Názov (konzumovaného) objektu evidencie</w:t>
            </w:r>
          </w:p>
          <w:p w14:paraId="61DA5EBD" w14:textId="77777777" w:rsidR="009B3058" w:rsidRPr="009B3058" w:rsidRDefault="009B3058" w:rsidP="009B3058">
            <w:pPr>
              <w:jc w:val="center"/>
              <w:rPr>
                <w:rFonts w:ascii="Tahoma" w:eastAsia="Tahoma" w:hAnsi="Tahoma" w:cs="Tahoma"/>
                <w:i/>
                <w:sz w:val="16"/>
                <w:szCs w:val="20"/>
                <w:lang w:eastAsia="en-US"/>
              </w:rPr>
            </w:pPr>
          </w:p>
        </w:tc>
        <w:tc>
          <w:tcPr>
            <w:tcW w:w="3544" w:type="dxa"/>
            <w:shd w:val="clear" w:color="auto" w:fill="D9D9D9"/>
            <w:vAlign w:val="center"/>
          </w:tcPr>
          <w:p w14:paraId="117170EC" w14:textId="77777777" w:rsidR="009B3058" w:rsidRPr="009B3058" w:rsidRDefault="009B3058" w:rsidP="009B3058">
            <w:pPr>
              <w:ind w:left="598" w:hanging="598"/>
              <w:jc w:val="center"/>
              <w:rPr>
                <w:rFonts w:ascii="Tahoma" w:eastAsia="Tahoma" w:hAnsi="Tahoma" w:cs="Tahoma"/>
                <w:b/>
                <w:sz w:val="16"/>
                <w:szCs w:val="20"/>
                <w:lang w:eastAsia="en-US"/>
              </w:rPr>
            </w:pPr>
            <w:r w:rsidRPr="009B3058">
              <w:rPr>
                <w:rFonts w:ascii="Tahoma" w:eastAsia="Tahoma" w:hAnsi="Tahoma" w:cs="Tahoma"/>
                <w:b/>
                <w:sz w:val="16"/>
                <w:szCs w:val="20"/>
                <w:lang w:eastAsia="en-US"/>
              </w:rPr>
              <w:t>Kód a názov ISVS konzumujúceho OE z IS CSRÚ</w:t>
            </w:r>
          </w:p>
        </w:tc>
        <w:tc>
          <w:tcPr>
            <w:tcW w:w="1417" w:type="dxa"/>
            <w:shd w:val="clear" w:color="auto" w:fill="D9D9D9"/>
            <w:vAlign w:val="center"/>
          </w:tcPr>
          <w:p w14:paraId="4805D5AA" w14:textId="77777777" w:rsidR="009B3058" w:rsidRPr="009B3058" w:rsidRDefault="009B3058" w:rsidP="009B3058">
            <w:pPr>
              <w:ind w:left="23"/>
              <w:jc w:val="center"/>
              <w:rPr>
                <w:rFonts w:ascii="Tahoma" w:eastAsia="Tahoma" w:hAnsi="Tahoma" w:cs="Tahoma"/>
                <w:b/>
                <w:sz w:val="16"/>
                <w:szCs w:val="20"/>
                <w:lang w:eastAsia="en-US"/>
              </w:rPr>
            </w:pPr>
            <w:r w:rsidRPr="009B3058">
              <w:rPr>
                <w:rFonts w:ascii="Tahoma" w:eastAsia="Tahoma" w:hAnsi="Tahoma" w:cs="Tahoma"/>
                <w:b/>
                <w:sz w:val="16"/>
                <w:szCs w:val="20"/>
                <w:lang w:eastAsia="en-US"/>
              </w:rPr>
              <w:t xml:space="preserve">Kód zdrojového ISVS v MetaIS </w:t>
            </w:r>
          </w:p>
        </w:tc>
      </w:tr>
      <w:tr w:rsidR="009B3058" w:rsidRPr="009B3058" w14:paraId="79D41A93" w14:textId="77777777" w:rsidTr="00313FE4">
        <w:tc>
          <w:tcPr>
            <w:tcW w:w="846" w:type="dxa"/>
            <w:vAlign w:val="center"/>
          </w:tcPr>
          <w:p w14:paraId="705F0A6C" w14:textId="77777777" w:rsidR="009B3058" w:rsidRPr="009B3058" w:rsidRDefault="009B3058" w:rsidP="009B3058">
            <w:pPr>
              <w:jc w:val="center"/>
              <w:rPr>
                <w:rFonts w:ascii="Tahoma" w:hAnsi="Tahoma" w:cs="Tahoma"/>
                <w:color w:val="808080"/>
                <w:sz w:val="16"/>
                <w:szCs w:val="20"/>
                <w:lang w:eastAsia="en-US"/>
              </w:rPr>
            </w:pPr>
            <w:r w:rsidRPr="009B3058">
              <w:rPr>
                <w:color w:val="000000"/>
                <w:sz w:val="20"/>
                <w:szCs w:val="20"/>
                <w:lang w:eastAsia="en-US"/>
              </w:rPr>
              <w:t>RPO</w:t>
            </w:r>
          </w:p>
        </w:tc>
        <w:tc>
          <w:tcPr>
            <w:tcW w:w="3402" w:type="dxa"/>
          </w:tcPr>
          <w:p w14:paraId="091FB904" w14:textId="77777777" w:rsidR="009B3058" w:rsidRPr="009B3058" w:rsidRDefault="009B3058" w:rsidP="009B3058">
            <w:pPr>
              <w:jc w:val="center"/>
              <w:rPr>
                <w:rFonts w:ascii="Tahoma" w:hAnsi="Tahoma" w:cs="Tahoma"/>
                <w:color w:val="808080"/>
                <w:sz w:val="16"/>
                <w:szCs w:val="20"/>
                <w:lang w:eastAsia="en-US"/>
              </w:rPr>
            </w:pPr>
            <w:r w:rsidRPr="009B3058">
              <w:rPr>
                <w:color w:val="000000"/>
                <w:sz w:val="20"/>
                <w:szCs w:val="20"/>
                <w:lang w:eastAsia="en-US"/>
              </w:rPr>
              <w:t>RPO</w:t>
            </w:r>
          </w:p>
        </w:tc>
        <w:tc>
          <w:tcPr>
            <w:tcW w:w="3544" w:type="dxa"/>
            <w:vAlign w:val="center"/>
          </w:tcPr>
          <w:p w14:paraId="21097199" w14:textId="77777777" w:rsidR="009B3058" w:rsidRPr="009B3058" w:rsidRDefault="009B3058" w:rsidP="009B3058">
            <w:pPr>
              <w:jc w:val="center"/>
              <w:rPr>
                <w:rFonts w:ascii="Tahoma" w:hAnsi="Tahoma" w:cs="Tahoma"/>
                <w:color w:val="808080"/>
                <w:sz w:val="16"/>
                <w:szCs w:val="20"/>
                <w:lang w:eastAsia="en-US"/>
              </w:rPr>
            </w:pPr>
            <w:r w:rsidRPr="009B3058">
              <w:rPr>
                <w:rFonts w:ascii="Tahoma" w:hAnsi="Tahoma" w:cs="Tahoma"/>
                <w:sz w:val="16"/>
                <w:szCs w:val="16"/>
                <w:lang w:eastAsia="en-US"/>
              </w:rPr>
              <w:t>isvs_11775</w:t>
            </w:r>
          </w:p>
        </w:tc>
        <w:tc>
          <w:tcPr>
            <w:tcW w:w="1417" w:type="dxa"/>
            <w:vAlign w:val="center"/>
          </w:tcPr>
          <w:p w14:paraId="0257B554" w14:textId="77777777" w:rsidR="009B3058" w:rsidRPr="009B3058" w:rsidRDefault="009B3058" w:rsidP="009B3058">
            <w:pPr>
              <w:jc w:val="center"/>
              <w:rPr>
                <w:rFonts w:ascii="Tahoma" w:hAnsi="Tahoma" w:cs="Tahoma"/>
                <w:color w:val="808080"/>
                <w:sz w:val="16"/>
                <w:szCs w:val="20"/>
                <w:lang w:eastAsia="en-US"/>
              </w:rPr>
            </w:pPr>
            <w:r w:rsidRPr="009B3058">
              <w:rPr>
                <w:color w:val="000000"/>
                <w:sz w:val="20"/>
                <w:szCs w:val="20"/>
                <w:lang w:eastAsia="en-US"/>
              </w:rPr>
              <w:t>RPO</w:t>
            </w:r>
          </w:p>
        </w:tc>
      </w:tr>
      <w:tr w:rsidR="009B3058" w:rsidRPr="009B3058" w14:paraId="20478526" w14:textId="77777777" w:rsidTr="00313FE4">
        <w:tc>
          <w:tcPr>
            <w:tcW w:w="846" w:type="dxa"/>
            <w:vAlign w:val="center"/>
          </w:tcPr>
          <w:p w14:paraId="590C690C" w14:textId="77777777" w:rsidR="009B3058" w:rsidRPr="009B3058" w:rsidRDefault="009B3058" w:rsidP="009B3058">
            <w:pPr>
              <w:jc w:val="center"/>
              <w:rPr>
                <w:rFonts w:ascii="Tahoma" w:hAnsi="Tahoma" w:cs="Tahoma"/>
                <w:color w:val="808080"/>
                <w:sz w:val="16"/>
                <w:szCs w:val="20"/>
                <w:lang w:eastAsia="en-US"/>
              </w:rPr>
            </w:pPr>
            <w:r w:rsidRPr="009B3058">
              <w:rPr>
                <w:color w:val="000000"/>
                <w:sz w:val="20"/>
                <w:szCs w:val="20"/>
                <w:lang w:eastAsia="en-US"/>
              </w:rPr>
              <w:t>RA</w:t>
            </w:r>
          </w:p>
        </w:tc>
        <w:tc>
          <w:tcPr>
            <w:tcW w:w="3402" w:type="dxa"/>
          </w:tcPr>
          <w:p w14:paraId="4C26D4A4" w14:textId="77777777" w:rsidR="009B3058" w:rsidRPr="009B3058" w:rsidRDefault="009B3058" w:rsidP="009B3058">
            <w:pPr>
              <w:jc w:val="center"/>
              <w:rPr>
                <w:rFonts w:ascii="Tahoma" w:hAnsi="Tahoma" w:cs="Tahoma"/>
                <w:color w:val="808080"/>
                <w:sz w:val="16"/>
                <w:szCs w:val="20"/>
                <w:lang w:eastAsia="en-US"/>
              </w:rPr>
            </w:pPr>
            <w:r w:rsidRPr="009B3058">
              <w:rPr>
                <w:color w:val="000000"/>
                <w:sz w:val="20"/>
                <w:szCs w:val="20"/>
                <w:lang w:eastAsia="en-US"/>
              </w:rPr>
              <w:t>RA</w:t>
            </w:r>
          </w:p>
        </w:tc>
        <w:tc>
          <w:tcPr>
            <w:tcW w:w="3544" w:type="dxa"/>
            <w:vAlign w:val="center"/>
          </w:tcPr>
          <w:p w14:paraId="08B864E8" w14:textId="77777777" w:rsidR="009B3058" w:rsidRPr="009B3058" w:rsidRDefault="009B3058" w:rsidP="009B3058">
            <w:pPr>
              <w:jc w:val="center"/>
              <w:rPr>
                <w:rFonts w:ascii="Tahoma" w:hAnsi="Tahoma" w:cs="Tahoma"/>
                <w:color w:val="808080"/>
                <w:sz w:val="16"/>
                <w:szCs w:val="20"/>
                <w:lang w:eastAsia="en-US"/>
              </w:rPr>
            </w:pPr>
            <w:r w:rsidRPr="009B3058">
              <w:rPr>
                <w:rFonts w:ascii="Tahoma" w:hAnsi="Tahoma" w:cs="Tahoma"/>
                <w:sz w:val="16"/>
                <w:szCs w:val="16"/>
                <w:lang w:eastAsia="en-US"/>
              </w:rPr>
              <w:t>isvs_11775</w:t>
            </w:r>
          </w:p>
        </w:tc>
        <w:tc>
          <w:tcPr>
            <w:tcW w:w="1417" w:type="dxa"/>
            <w:vAlign w:val="center"/>
          </w:tcPr>
          <w:p w14:paraId="2503DD24" w14:textId="77777777" w:rsidR="009B3058" w:rsidRPr="009B3058" w:rsidRDefault="009B3058" w:rsidP="009B3058">
            <w:pPr>
              <w:jc w:val="center"/>
              <w:rPr>
                <w:rFonts w:ascii="Tahoma" w:hAnsi="Tahoma" w:cs="Tahoma"/>
                <w:color w:val="808080"/>
                <w:sz w:val="16"/>
                <w:szCs w:val="20"/>
                <w:lang w:eastAsia="en-US"/>
              </w:rPr>
            </w:pPr>
            <w:r w:rsidRPr="009B3058">
              <w:rPr>
                <w:color w:val="000000"/>
                <w:sz w:val="20"/>
                <w:szCs w:val="20"/>
                <w:lang w:eastAsia="en-US"/>
              </w:rPr>
              <w:t>Register Adries</w:t>
            </w:r>
          </w:p>
        </w:tc>
      </w:tr>
      <w:tr w:rsidR="009B3058" w:rsidRPr="009B3058" w14:paraId="5D57B206" w14:textId="77777777" w:rsidTr="00313FE4">
        <w:tc>
          <w:tcPr>
            <w:tcW w:w="846" w:type="dxa"/>
            <w:vAlign w:val="center"/>
          </w:tcPr>
          <w:p w14:paraId="72CBB8D3" w14:textId="77777777" w:rsidR="009B3058" w:rsidRPr="009B3058" w:rsidRDefault="009B3058" w:rsidP="009B3058">
            <w:pPr>
              <w:jc w:val="center"/>
              <w:rPr>
                <w:color w:val="000000"/>
                <w:sz w:val="20"/>
                <w:szCs w:val="20"/>
                <w:lang w:eastAsia="en-US"/>
              </w:rPr>
            </w:pPr>
            <w:r w:rsidRPr="009B3058">
              <w:rPr>
                <w:color w:val="000000"/>
                <w:sz w:val="20"/>
                <w:szCs w:val="20"/>
                <w:lang w:eastAsia="en-US"/>
              </w:rPr>
              <w:t>RFO</w:t>
            </w:r>
          </w:p>
        </w:tc>
        <w:tc>
          <w:tcPr>
            <w:tcW w:w="3402" w:type="dxa"/>
          </w:tcPr>
          <w:p w14:paraId="0C7E756F" w14:textId="77777777" w:rsidR="009B3058" w:rsidRPr="009B3058" w:rsidRDefault="009B3058" w:rsidP="009B3058">
            <w:pPr>
              <w:jc w:val="center"/>
              <w:rPr>
                <w:color w:val="000000"/>
                <w:sz w:val="20"/>
                <w:szCs w:val="20"/>
                <w:lang w:eastAsia="en-US"/>
              </w:rPr>
            </w:pPr>
            <w:r w:rsidRPr="009B3058">
              <w:rPr>
                <w:color w:val="000000"/>
                <w:sz w:val="20"/>
                <w:szCs w:val="20"/>
                <w:lang w:eastAsia="en-US"/>
              </w:rPr>
              <w:t>RFO</w:t>
            </w:r>
          </w:p>
        </w:tc>
        <w:tc>
          <w:tcPr>
            <w:tcW w:w="3544" w:type="dxa"/>
            <w:vAlign w:val="center"/>
          </w:tcPr>
          <w:p w14:paraId="6A6BE3AF"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isvs_11775</w:t>
            </w:r>
          </w:p>
        </w:tc>
        <w:tc>
          <w:tcPr>
            <w:tcW w:w="1417" w:type="dxa"/>
            <w:vAlign w:val="center"/>
          </w:tcPr>
          <w:p w14:paraId="480AB1E6" w14:textId="77777777" w:rsidR="009B3058" w:rsidRPr="009B3058" w:rsidRDefault="009B3058" w:rsidP="009B3058">
            <w:pPr>
              <w:jc w:val="center"/>
              <w:rPr>
                <w:color w:val="000000"/>
                <w:sz w:val="20"/>
                <w:szCs w:val="20"/>
                <w:lang w:eastAsia="en-US"/>
              </w:rPr>
            </w:pPr>
            <w:r w:rsidRPr="009B3058">
              <w:rPr>
                <w:color w:val="000000"/>
                <w:sz w:val="20"/>
                <w:szCs w:val="20"/>
                <w:lang w:eastAsia="en-US"/>
              </w:rPr>
              <w:t>RFO</w:t>
            </w:r>
          </w:p>
        </w:tc>
      </w:tr>
      <w:tr w:rsidR="009B3058" w:rsidRPr="009B3058" w14:paraId="061A3E00" w14:textId="77777777" w:rsidTr="00313FE4">
        <w:tc>
          <w:tcPr>
            <w:tcW w:w="846" w:type="dxa"/>
            <w:vAlign w:val="center"/>
          </w:tcPr>
          <w:p w14:paraId="0855787C" w14:textId="77777777" w:rsidR="009B3058" w:rsidRPr="009B3058" w:rsidRDefault="009B3058" w:rsidP="009B3058">
            <w:pPr>
              <w:jc w:val="center"/>
              <w:rPr>
                <w:color w:val="000000"/>
                <w:sz w:val="20"/>
                <w:szCs w:val="20"/>
                <w:lang w:eastAsia="en-US"/>
              </w:rPr>
            </w:pPr>
            <w:r w:rsidRPr="009B3058">
              <w:rPr>
                <w:color w:val="000000"/>
                <w:sz w:val="20"/>
                <w:szCs w:val="20"/>
                <w:lang w:eastAsia="en-US"/>
              </w:rPr>
              <w:t>UGKK</w:t>
            </w:r>
          </w:p>
        </w:tc>
        <w:tc>
          <w:tcPr>
            <w:tcW w:w="3402" w:type="dxa"/>
          </w:tcPr>
          <w:p w14:paraId="51FBDA87" w14:textId="77777777" w:rsidR="009B3058" w:rsidRPr="009B3058" w:rsidRDefault="009B3058" w:rsidP="009B3058">
            <w:pPr>
              <w:jc w:val="center"/>
              <w:rPr>
                <w:color w:val="000000"/>
                <w:sz w:val="20"/>
                <w:szCs w:val="20"/>
                <w:lang w:eastAsia="en-US"/>
              </w:rPr>
            </w:pPr>
            <w:r w:rsidRPr="009B3058">
              <w:rPr>
                <w:color w:val="000000"/>
                <w:sz w:val="20"/>
                <w:szCs w:val="20"/>
                <w:lang w:eastAsia="en-US"/>
              </w:rPr>
              <w:t>ZBGIS</w:t>
            </w:r>
          </w:p>
        </w:tc>
        <w:tc>
          <w:tcPr>
            <w:tcW w:w="3544" w:type="dxa"/>
            <w:vAlign w:val="center"/>
          </w:tcPr>
          <w:p w14:paraId="45FB50B3"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isvs_11775</w:t>
            </w:r>
          </w:p>
        </w:tc>
        <w:tc>
          <w:tcPr>
            <w:tcW w:w="1417" w:type="dxa"/>
            <w:vAlign w:val="center"/>
          </w:tcPr>
          <w:p w14:paraId="5553ACD5" w14:textId="77777777" w:rsidR="009B3058" w:rsidRPr="009B3058" w:rsidRDefault="009B3058" w:rsidP="009B3058">
            <w:pPr>
              <w:jc w:val="center"/>
              <w:rPr>
                <w:color w:val="000000"/>
                <w:sz w:val="20"/>
                <w:szCs w:val="20"/>
                <w:lang w:eastAsia="en-US"/>
              </w:rPr>
            </w:pPr>
            <w:r w:rsidRPr="009B3058">
              <w:rPr>
                <w:color w:val="000000"/>
                <w:sz w:val="20"/>
                <w:szCs w:val="20"/>
                <w:lang w:eastAsia="en-US"/>
              </w:rPr>
              <w:t>ESKN</w:t>
            </w:r>
          </w:p>
        </w:tc>
      </w:tr>
      <w:tr w:rsidR="009B3058" w:rsidRPr="009B3058" w14:paraId="2E7238DF" w14:textId="77777777" w:rsidTr="00313FE4">
        <w:tc>
          <w:tcPr>
            <w:tcW w:w="846" w:type="dxa"/>
            <w:vAlign w:val="center"/>
          </w:tcPr>
          <w:p w14:paraId="37C93894" w14:textId="77777777" w:rsidR="009B3058" w:rsidRPr="009B3058" w:rsidRDefault="009B3058" w:rsidP="009B3058">
            <w:pPr>
              <w:jc w:val="center"/>
              <w:rPr>
                <w:color w:val="000000"/>
                <w:sz w:val="20"/>
                <w:szCs w:val="20"/>
                <w:lang w:eastAsia="en-US"/>
              </w:rPr>
            </w:pPr>
            <w:r w:rsidRPr="009B3058">
              <w:rPr>
                <w:color w:val="000000"/>
                <w:sz w:val="20"/>
                <w:szCs w:val="20"/>
                <w:lang w:eastAsia="en-US"/>
              </w:rPr>
              <w:t>ZC</w:t>
            </w:r>
          </w:p>
        </w:tc>
        <w:tc>
          <w:tcPr>
            <w:tcW w:w="3402" w:type="dxa"/>
          </w:tcPr>
          <w:p w14:paraId="3D8C508B" w14:textId="77777777" w:rsidR="009B3058" w:rsidRPr="009B3058" w:rsidRDefault="009B3058" w:rsidP="009B3058">
            <w:pPr>
              <w:jc w:val="center"/>
              <w:rPr>
                <w:color w:val="000000"/>
                <w:sz w:val="20"/>
                <w:szCs w:val="20"/>
                <w:lang w:eastAsia="en-US"/>
              </w:rPr>
            </w:pPr>
            <w:r w:rsidRPr="009B3058">
              <w:rPr>
                <w:color w:val="000000"/>
                <w:sz w:val="20"/>
                <w:szCs w:val="20"/>
                <w:lang w:eastAsia="en-US"/>
              </w:rPr>
              <w:t xml:space="preserve">Základné číselníky </w:t>
            </w:r>
          </w:p>
        </w:tc>
        <w:tc>
          <w:tcPr>
            <w:tcW w:w="3544" w:type="dxa"/>
            <w:vAlign w:val="center"/>
          </w:tcPr>
          <w:p w14:paraId="4AFAC8F9"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isvs_11775</w:t>
            </w:r>
          </w:p>
        </w:tc>
        <w:tc>
          <w:tcPr>
            <w:tcW w:w="1417" w:type="dxa"/>
            <w:vAlign w:val="center"/>
          </w:tcPr>
          <w:p w14:paraId="11FCE88E" w14:textId="77777777" w:rsidR="009B3058" w:rsidRPr="009B3058" w:rsidRDefault="009B3058" w:rsidP="009B3058">
            <w:pPr>
              <w:jc w:val="center"/>
              <w:rPr>
                <w:color w:val="000000"/>
                <w:sz w:val="20"/>
                <w:szCs w:val="20"/>
                <w:lang w:eastAsia="en-US"/>
              </w:rPr>
            </w:pPr>
            <w:r w:rsidRPr="009B3058">
              <w:rPr>
                <w:color w:val="000000"/>
                <w:sz w:val="20"/>
                <w:szCs w:val="20"/>
                <w:lang w:eastAsia="en-US"/>
              </w:rPr>
              <w:t>MetaIS2</w:t>
            </w:r>
          </w:p>
        </w:tc>
      </w:tr>
    </w:tbl>
    <w:p w14:paraId="6EFCA012" w14:textId="77777777" w:rsidR="009B3058" w:rsidRPr="009B3058" w:rsidRDefault="009B3058" w:rsidP="009B3058">
      <w:pPr>
        <w:tabs>
          <w:tab w:val="left" w:pos="851"/>
          <w:tab w:val="center" w:pos="3119"/>
        </w:tabs>
        <w:ind w:left="1580"/>
        <w:contextualSpacing/>
        <w:jc w:val="both"/>
        <w:rPr>
          <w:rFonts w:ascii="Tahoma" w:hAnsi="Tahoma" w:cs="Tahoma"/>
          <w:color w:val="44546A"/>
          <w:sz w:val="16"/>
          <w:szCs w:val="18"/>
          <w:lang w:eastAsia="en-US"/>
        </w:rPr>
      </w:pPr>
      <w:bookmarkStart w:id="408" w:name="_Toc63764285"/>
      <w:r w:rsidRPr="009B3058">
        <w:rPr>
          <w:rFonts w:ascii="Tahoma" w:hAnsi="Tahoma" w:cs="Tahoma"/>
          <w:color w:val="44546A"/>
          <w:sz w:val="16"/>
          <w:szCs w:val="18"/>
          <w:lang w:eastAsia="en-US"/>
        </w:rPr>
        <w:t>Tabuľka č. 10 Prehľad ISVS a objektov evidencie konzumovaných z IS CSR</w:t>
      </w:r>
      <w:bookmarkEnd w:id="408"/>
      <w:r w:rsidRPr="009B3058">
        <w:rPr>
          <w:rFonts w:ascii="Tahoma" w:hAnsi="Tahoma" w:cs="Tahoma"/>
          <w:color w:val="44546A"/>
          <w:sz w:val="16"/>
          <w:szCs w:val="18"/>
          <w:lang w:eastAsia="en-US"/>
        </w:rPr>
        <w:t>Ú – budúci stav</w:t>
      </w:r>
    </w:p>
    <w:p w14:paraId="6C95C34E" w14:textId="77777777" w:rsidR="009B3058" w:rsidRPr="009B3058" w:rsidRDefault="009B3058" w:rsidP="009B3058">
      <w:pPr>
        <w:rPr>
          <w:rFonts w:ascii="Tahoma" w:hAnsi="Tahoma" w:cs="Tahoma"/>
          <w:sz w:val="22"/>
          <w:szCs w:val="20"/>
          <w:lang w:eastAsia="en-US"/>
        </w:rPr>
      </w:pPr>
    </w:p>
    <w:p w14:paraId="48726F69" w14:textId="77777777" w:rsidR="009B3058" w:rsidRPr="009B3058" w:rsidRDefault="009B3058" w:rsidP="009B3058">
      <w:pPr>
        <w:rPr>
          <w:rFonts w:ascii="Tahoma" w:hAnsi="Tahoma" w:cs="Tahoma"/>
          <w:b/>
          <w:bCs/>
          <w:iCs/>
          <w:sz w:val="16"/>
          <w:szCs w:val="28"/>
          <w:lang w:eastAsia="en-US"/>
        </w:rPr>
      </w:pPr>
      <w:bookmarkStart w:id="409" w:name="_Toc58337721"/>
      <w:bookmarkStart w:id="410" w:name="_Toc62489737"/>
      <w:bookmarkStart w:id="411" w:name="_Toc63764350"/>
      <w:r w:rsidRPr="009B3058">
        <w:rPr>
          <w:rFonts w:ascii="Tahoma" w:hAnsi="Tahoma" w:cs="Tahoma"/>
          <w:sz w:val="22"/>
          <w:szCs w:val="20"/>
          <w:lang w:eastAsia="en-US"/>
        </w:rPr>
        <w:br w:type="page"/>
      </w:r>
    </w:p>
    <w:p w14:paraId="6928F485" w14:textId="77777777" w:rsidR="009B3058" w:rsidRPr="009B3058" w:rsidRDefault="009B3058" w:rsidP="009B3058">
      <w:pPr>
        <w:keepNext/>
        <w:numPr>
          <w:ilvl w:val="1"/>
          <w:numId w:val="0"/>
        </w:numPr>
        <w:spacing w:before="240" w:after="60"/>
        <w:ind w:left="576" w:hanging="576"/>
        <w:outlineLvl w:val="1"/>
        <w:rPr>
          <w:rFonts w:ascii="Tahoma" w:hAnsi="Tahoma" w:cs="Tahoma"/>
          <w:b/>
          <w:bCs/>
          <w:iCs/>
          <w:sz w:val="20"/>
          <w:szCs w:val="28"/>
          <w:lang w:eastAsia="en-US"/>
        </w:rPr>
      </w:pPr>
      <w:bookmarkStart w:id="412" w:name="_Toc198647023"/>
      <w:bookmarkStart w:id="413" w:name="_Toc62489738"/>
      <w:bookmarkEnd w:id="409"/>
      <w:bookmarkEnd w:id="410"/>
      <w:bookmarkEnd w:id="411"/>
      <w:r w:rsidRPr="009B3058">
        <w:rPr>
          <w:rFonts w:ascii="Tahoma" w:hAnsi="Tahoma" w:cs="Tahoma"/>
          <w:b/>
          <w:bCs/>
          <w:iCs/>
          <w:sz w:val="20"/>
          <w:szCs w:val="28"/>
          <w:lang w:eastAsia="en-US"/>
        </w:rPr>
        <w:lastRenderedPageBreak/>
        <w:t>Dátová vrstva</w:t>
      </w:r>
      <w:bookmarkEnd w:id="412"/>
    </w:p>
    <w:p w14:paraId="6339894D" w14:textId="77777777" w:rsidR="009B3058" w:rsidRPr="009B3058" w:rsidRDefault="009B3058" w:rsidP="009B3058">
      <w:pPr>
        <w:keepNext/>
        <w:numPr>
          <w:ilvl w:val="2"/>
          <w:numId w:val="0"/>
        </w:numPr>
        <w:spacing w:before="240" w:after="60"/>
        <w:ind w:left="720" w:hanging="720"/>
        <w:outlineLvl w:val="2"/>
        <w:rPr>
          <w:rFonts w:ascii="Tahoma" w:hAnsi="Tahoma" w:cs="Tahoma"/>
          <w:b/>
          <w:bCs/>
          <w:sz w:val="16"/>
          <w:szCs w:val="26"/>
          <w:lang w:eastAsia="en-US"/>
        </w:rPr>
      </w:pPr>
      <w:bookmarkStart w:id="414" w:name="_Toc63764351"/>
      <w:bookmarkStart w:id="415" w:name="_Toc198647024"/>
      <w:r w:rsidRPr="009B3058">
        <w:rPr>
          <w:rFonts w:ascii="Tahoma" w:hAnsi="Tahoma" w:cs="Tahoma"/>
          <w:b/>
          <w:bCs/>
          <w:sz w:val="16"/>
          <w:szCs w:val="20"/>
          <w:lang w:eastAsia="en-US"/>
        </w:rPr>
        <w:t>Údaje v správe organizácie</w:t>
      </w:r>
      <w:bookmarkEnd w:id="413"/>
      <w:bookmarkEnd w:id="414"/>
      <w:bookmarkEnd w:id="415"/>
    </w:p>
    <w:p w14:paraId="315539E6" w14:textId="77777777" w:rsidR="009B3058" w:rsidRPr="009B3058" w:rsidRDefault="009B3058" w:rsidP="009B3058">
      <w:pPr>
        <w:rPr>
          <w:rFonts w:ascii="Tahoma" w:hAnsi="Tahoma" w:cs="Tahoma"/>
          <w:sz w:val="16"/>
          <w:szCs w:val="20"/>
          <w:lang w:eastAsia="en-US"/>
        </w:rPr>
      </w:pPr>
    </w:p>
    <w:p w14:paraId="2D9AE7C0" w14:textId="77777777" w:rsidR="009B3058" w:rsidRPr="009B3058" w:rsidRDefault="009B3058" w:rsidP="009B3058">
      <w:pPr>
        <w:rPr>
          <w:rFonts w:ascii="Tahoma" w:hAnsi="Tahoma" w:cs="Tahoma"/>
          <w:sz w:val="16"/>
          <w:szCs w:val="20"/>
          <w:lang w:eastAsia="en-US"/>
        </w:rPr>
      </w:pPr>
      <w:bookmarkStart w:id="416" w:name="_Toc63764352"/>
      <w:r w:rsidRPr="009B3058">
        <w:rPr>
          <w:sz w:val="22"/>
          <w:szCs w:val="20"/>
          <w:lang w:eastAsia="en-US"/>
        </w:rPr>
        <w:t>Celkový dátový model Elektronický národný register informácií dopravy bude vytvorený v rámci analytických a prípravných prác pre návrh riešenia.</w:t>
      </w:r>
      <w:bookmarkEnd w:id="416"/>
    </w:p>
    <w:p w14:paraId="2AB97742" w14:textId="77777777" w:rsidR="009B3058" w:rsidRPr="009B3058" w:rsidRDefault="009B3058" w:rsidP="009B3058">
      <w:pPr>
        <w:rPr>
          <w:rFonts w:ascii="Tahoma" w:hAnsi="Tahoma" w:cs="Tahoma"/>
          <w:sz w:val="16"/>
          <w:szCs w:val="20"/>
          <w:lang w:eastAsia="en-US"/>
        </w:rPr>
      </w:pPr>
    </w:p>
    <w:p w14:paraId="2820F5E5" w14:textId="77777777" w:rsidR="009B3058" w:rsidRPr="009B3058" w:rsidRDefault="009B3058" w:rsidP="009B3058">
      <w:pPr>
        <w:keepNext/>
        <w:numPr>
          <w:ilvl w:val="3"/>
          <w:numId w:val="0"/>
        </w:numPr>
        <w:spacing w:before="240" w:after="60"/>
        <w:ind w:left="864" w:hanging="864"/>
        <w:outlineLvl w:val="3"/>
        <w:rPr>
          <w:rFonts w:ascii="Tahoma" w:hAnsi="Tahoma" w:cs="Tahoma"/>
          <w:b/>
          <w:bCs/>
          <w:sz w:val="16"/>
          <w:szCs w:val="20"/>
          <w:lang w:eastAsia="en-US"/>
        </w:rPr>
      </w:pPr>
      <w:bookmarkStart w:id="417" w:name="_Toc63764355"/>
      <w:bookmarkStart w:id="418" w:name="_Toc58337726"/>
      <w:bookmarkStart w:id="419" w:name="_Toc62489742"/>
      <w:r w:rsidRPr="009B3058">
        <w:rPr>
          <w:rFonts w:ascii="Tahoma" w:hAnsi="Tahoma" w:cs="Tahoma"/>
          <w:b/>
          <w:bCs/>
          <w:sz w:val="16"/>
          <w:szCs w:val="20"/>
          <w:lang w:eastAsia="en-US"/>
        </w:rPr>
        <w:t xml:space="preserve">Role a predbežné personálne zabezpečenie pri riadení dátovej kvality </w:t>
      </w:r>
      <w:bookmarkEnd w:id="417"/>
    </w:p>
    <w:bookmarkEnd w:id="418"/>
    <w:bookmarkEnd w:id="419"/>
    <w:p w14:paraId="138620A5" w14:textId="77777777" w:rsidR="009B3058" w:rsidRPr="009B3058" w:rsidRDefault="009B3058" w:rsidP="009B3058">
      <w:pPr>
        <w:spacing w:after="160" w:line="259" w:lineRule="auto"/>
        <w:jc w:val="both"/>
        <w:rPr>
          <w:rFonts w:ascii="Tahoma" w:hAnsi="Tahoma" w:cs="Tahoma"/>
          <w:color w:val="808080"/>
          <w:sz w:val="16"/>
          <w:szCs w:val="20"/>
          <w:lang w:eastAsia="en-US"/>
        </w:rPr>
      </w:pPr>
      <w:r w:rsidRPr="009B3058">
        <w:rPr>
          <w:rFonts w:ascii="Tahoma" w:hAnsi="Tahoma" w:cs="Tahoma"/>
          <w:color w:val="808080"/>
          <w:sz w:val="16"/>
          <w:szCs w:val="20"/>
          <w:lang w:eastAsia="en-US"/>
        </w:rPr>
        <w:t xml:space="preserve"> </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13"/>
        <w:gridCol w:w="3032"/>
        <w:gridCol w:w="3017"/>
      </w:tblGrid>
      <w:tr w:rsidR="009B3058" w:rsidRPr="009B3058" w14:paraId="62159924" w14:textId="77777777" w:rsidTr="009B3058">
        <w:tc>
          <w:tcPr>
            <w:tcW w:w="3013" w:type="dxa"/>
            <w:shd w:val="clear" w:color="auto" w:fill="D9D9D9"/>
            <w:vAlign w:val="center"/>
          </w:tcPr>
          <w:p w14:paraId="1B9F143D"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Rola</w:t>
            </w:r>
          </w:p>
        </w:tc>
        <w:tc>
          <w:tcPr>
            <w:tcW w:w="3032" w:type="dxa"/>
            <w:shd w:val="clear" w:color="auto" w:fill="D9D9D9"/>
            <w:vAlign w:val="center"/>
          </w:tcPr>
          <w:p w14:paraId="40D827C6"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Činnosti</w:t>
            </w:r>
          </w:p>
        </w:tc>
        <w:tc>
          <w:tcPr>
            <w:tcW w:w="3017" w:type="dxa"/>
            <w:shd w:val="clear" w:color="auto" w:fill="D9D9D9"/>
            <w:vAlign w:val="center"/>
          </w:tcPr>
          <w:p w14:paraId="3F7AB8F0" w14:textId="5F3BE72A"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 xml:space="preserve">Pozícia zodpovedná za danú činnosť (správca ISVS / </w:t>
            </w:r>
            <w:r w:rsidR="00D16EDD" w:rsidRPr="00D16EDD">
              <w:rPr>
                <w:rFonts w:ascii="Tahoma" w:eastAsia="Tahoma" w:hAnsi="Tahoma" w:cs="Tahoma"/>
                <w:b/>
                <w:sz w:val="16"/>
                <w:szCs w:val="20"/>
                <w:lang w:eastAsia="en-US"/>
              </w:rPr>
              <w:t>Zhotoviteľ</w:t>
            </w:r>
            <w:r w:rsidRPr="009B3058">
              <w:rPr>
                <w:rFonts w:ascii="Tahoma" w:eastAsia="Tahoma" w:hAnsi="Tahoma" w:cs="Tahoma"/>
                <w:b/>
                <w:sz w:val="16"/>
                <w:szCs w:val="20"/>
                <w:lang w:eastAsia="en-US"/>
              </w:rPr>
              <w:t>)</w:t>
            </w:r>
          </w:p>
        </w:tc>
      </w:tr>
      <w:tr w:rsidR="009B3058" w:rsidRPr="009B3058" w14:paraId="3A35A40F" w14:textId="77777777" w:rsidTr="00313FE4">
        <w:tc>
          <w:tcPr>
            <w:tcW w:w="3013" w:type="dxa"/>
            <w:shd w:val="clear" w:color="auto" w:fill="F2F2F2"/>
            <w:vAlign w:val="center"/>
          </w:tcPr>
          <w:p w14:paraId="71A0DEA1" w14:textId="77777777" w:rsidR="009B3058" w:rsidRPr="009B3058" w:rsidRDefault="009B3058" w:rsidP="009B3058">
            <w:pPr>
              <w:rPr>
                <w:rFonts w:ascii="Tahoma" w:eastAsia="Tahoma" w:hAnsi="Tahoma" w:cs="Tahoma"/>
                <w:b/>
                <w:sz w:val="16"/>
                <w:szCs w:val="20"/>
                <w:lang w:eastAsia="en-US"/>
              </w:rPr>
            </w:pPr>
            <w:r w:rsidRPr="009B3058">
              <w:rPr>
                <w:rFonts w:ascii="Tahoma" w:eastAsia="Tahoma" w:hAnsi="Tahoma" w:cs="Tahoma"/>
                <w:b/>
                <w:sz w:val="16"/>
                <w:szCs w:val="20"/>
                <w:lang w:eastAsia="en-US"/>
              </w:rPr>
              <w:t>Dátový kurátor</w:t>
            </w:r>
          </w:p>
        </w:tc>
        <w:tc>
          <w:tcPr>
            <w:tcW w:w="3032" w:type="dxa"/>
            <w:vAlign w:val="center"/>
          </w:tcPr>
          <w:p w14:paraId="4389BD8D" w14:textId="77777777" w:rsidR="009B3058" w:rsidRPr="009B3058" w:rsidRDefault="009B3058" w:rsidP="009B3058">
            <w:pPr>
              <w:rPr>
                <w:rFonts w:ascii="Tahoma" w:hAnsi="Tahoma" w:cs="Tahoma"/>
                <w:i/>
                <w:color w:val="808080"/>
                <w:sz w:val="16"/>
                <w:szCs w:val="20"/>
                <w:lang w:eastAsia="en-US"/>
              </w:rPr>
            </w:pPr>
            <w:r w:rsidRPr="009B3058">
              <w:rPr>
                <w:rFonts w:ascii="Tahoma" w:hAnsi="Tahoma" w:cs="Tahoma"/>
                <w:sz w:val="16"/>
                <w:szCs w:val="20"/>
                <w:lang w:eastAsia="en-US"/>
              </w:rPr>
              <w:t>Evidencia požiadaviek na dátovú kvalitu, monitoring a riadenie procesu</w:t>
            </w:r>
          </w:p>
        </w:tc>
        <w:tc>
          <w:tcPr>
            <w:tcW w:w="3017" w:type="dxa"/>
            <w:vAlign w:val="center"/>
          </w:tcPr>
          <w:p w14:paraId="163995D4" w14:textId="77777777" w:rsidR="009B3058" w:rsidRPr="009B3058" w:rsidRDefault="009B3058" w:rsidP="009B3058">
            <w:pPr>
              <w:rPr>
                <w:rFonts w:ascii="Tahoma" w:hAnsi="Tahoma" w:cs="Tahoma"/>
                <w:i/>
                <w:color w:val="808080"/>
                <w:sz w:val="16"/>
                <w:szCs w:val="20"/>
                <w:lang w:eastAsia="en-US"/>
              </w:rPr>
            </w:pPr>
            <w:r w:rsidRPr="009B3058">
              <w:rPr>
                <w:rFonts w:ascii="Tahoma" w:hAnsi="Tahoma" w:cs="Tahoma"/>
                <w:sz w:val="16"/>
                <w:szCs w:val="20"/>
                <w:lang w:eastAsia="en-US"/>
              </w:rPr>
              <w:t>Dátový kurátor správcu IS</w:t>
            </w:r>
          </w:p>
        </w:tc>
      </w:tr>
      <w:tr w:rsidR="009B3058" w:rsidRPr="009B3058" w14:paraId="1C2EEF99" w14:textId="77777777" w:rsidTr="00313FE4">
        <w:tc>
          <w:tcPr>
            <w:tcW w:w="3013" w:type="dxa"/>
            <w:shd w:val="clear" w:color="auto" w:fill="F2F2F2"/>
            <w:vAlign w:val="center"/>
          </w:tcPr>
          <w:p w14:paraId="36E39636" w14:textId="77777777" w:rsidR="009B3058" w:rsidRPr="009B3058" w:rsidRDefault="009B3058" w:rsidP="009B3058">
            <w:pPr>
              <w:rPr>
                <w:rFonts w:ascii="Tahoma" w:eastAsia="Tahoma" w:hAnsi="Tahoma" w:cs="Tahoma"/>
                <w:b/>
                <w:sz w:val="16"/>
                <w:szCs w:val="20"/>
                <w:lang w:eastAsia="en-US"/>
              </w:rPr>
            </w:pPr>
            <w:r w:rsidRPr="009B3058">
              <w:rPr>
                <w:rFonts w:ascii="Tahoma" w:eastAsia="Tahoma" w:hAnsi="Tahoma" w:cs="Tahoma"/>
                <w:b/>
                <w:sz w:val="16"/>
                <w:szCs w:val="20"/>
                <w:lang w:eastAsia="en-US"/>
              </w:rPr>
              <w:t>Data steward</w:t>
            </w:r>
          </w:p>
        </w:tc>
        <w:tc>
          <w:tcPr>
            <w:tcW w:w="3032" w:type="dxa"/>
            <w:vAlign w:val="center"/>
          </w:tcPr>
          <w:p w14:paraId="54066963" w14:textId="77777777" w:rsidR="009B3058" w:rsidRPr="009B3058" w:rsidRDefault="009B3058" w:rsidP="009B3058">
            <w:pPr>
              <w:rPr>
                <w:rFonts w:ascii="Tahoma" w:hAnsi="Tahoma" w:cs="Tahoma"/>
                <w:i/>
                <w:color w:val="808080"/>
                <w:sz w:val="16"/>
                <w:szCs w:val="20"/>
                <w:lang w:eastAsia="en-US"/>
              </w:rPr>
            </w:pPr>
            <w:r w:rsidRPr="009B3058">
              <w:rPr>
                <w:rFonts w:ascii="Tahoma" w:hAnsi="Tahoma" w:cs="Tahoma"/>
                <w:sz w:val="16"/>
                <w:szCs w:val="20"/>
                <w:lang w:eastAsia="en-US"/>
              </w:rPr>
              <w:t>Čistenie a stotožňovanie voči referenčným údajom</w:t>
            </w:r>
          </w:p>
        </w:tc>
        <w:tc>
          <w:tcPr>
            <w:tcW w:w="3017" w:type="dxa"/>
            <w:vAlign w:val="center"/>
          </w:tcPr>
          <w:p w14:paraId="1505D7A7" w14:textId="77777777" w:rsidR="009B3058" w:rsidRPr="009B3058" w:rsidRDefault="009B3058" w:rsidP="009B3058">
            <w:pPr>
              <w:rPr>
                <w:rFonts w:ascii="Tahoma" w:hAnsi="Tahoma" w:cs="Tahoma"/>
                <w:i/>
                <w:color w:val="808080"/>
                <w:sz w:val="16"/>
                <w:szCs w:val="20"/>
                <w:lang w:eastAsia="en-US"/>
              </w:rPr>
            </w:pPr>
            <w:r w:rsidRPr="009B3058">
              <w:rPr>
                <w:rFonts w:ascii="Tahoma" w:hAnsi="Tahoma" w:cs="Tahoma"/>
                <w:sz w:val="16"/>
                <w:szCs w:val="20"/>
                <w:lang w:eastAsia="en-US"/>
              </w:rPr>
              <w:t>Pracovník IT podpory</w:t>
            </w:r>
          </w:p>
        </w:tc>
      </w:tr>
      <w:tr w:rsidR="009B3058" w:rsidRPr="009B3058" w14:paraId="4D3B2E29" w14:textId="77777777" w:rsidTr="00313FE4">
        <w:tc>
          <w:tcPr>
            <w:tcW w:w="3013" w:type="dxa"/>
            <w:shd w:val="clear" w:color="auto" w:fill="F2F2F2"/>
            <w:vAlign w:val="center"/>
          </w:tcPr>
          <w:p w14:paraId="4FAA7076" w14:textId="77777777" w:rsidR="009B3058" w:rsidRPr="009B3058" w:rsidRDefault="009B3058" w:rsidP="009B3058">
            <w:pPr>
              <w:rPr>
                <w:rFonts w:ascii="Tahoma" w:eastAsia="Tahoma" w:hAnsi="Tahoma" w:cs="Tahoma"/>
                <w:b/>
                <w:sz w:val="16"/>
                <w:szCs w:val="20"/>
                <w:lang w:eastAsia="en-US"/>
              </w:rPr>
            </w:pPr>
            <w:r w:rsidRPr="009B3058">
              <w:rPr>
                <w:rFonts w:ascii="Tahoma" w:eastAsia="Tahoma" w:hAnsi="Tahoma" w:cs="Tahoma"/>
                <w:b/>
                <w:sz w:val="16"/>
                <w:szCs w:val="20"/>
                <w:lang w:eastAsia="en-US"/>
              </w:rPr>
              <w:t>Databázový špecialista</w:t>
            </w:r>
          </w:p>
        </w:tc>
        <w:tc>
          <w:tcPr>
            <w:tcW w:w="3032" w:type="dxa"/>
            <w:vAlign w:val="center"/>
          </w:tcPr>
          <w:p w14:paraId="58A93B54" w14:textId="77777777" w:rsidR="009B3058" w:rsidRPr="009B3058" w:rsidRDefault="009B3058" w:rsidP="009B3058">
            <w:pPr>
              <w:rPr>
                <w:rFonts w:ascii="Tahoma" w:hAnsi="Tahoma" w:cs="Tahoma"/>
                <w:i/>
                <w:color w:val="808080"/>
                <w:sz w:val="16"/>
                <w:szCs w:val="20"/>
                <w:lang w:eastAsia="en-US"/>
              </w:rPr>
            </w:pPr>
            <w:r w:rsidRPr="009B3058">
              <w:rPr>
                <w:rFonts w:ascii="Tahoma" w:hAnsi="Tahoma" w:cs="Tahoma"/>
                <w:sz w:val="16"/>
                <w:szCs w:val="20"/>
                <w:lang w:eastAsia="en-US"/>
              </w:rPr>
              <w:t>Analyzuje požiadavky na dáta, modeluje obsah procedúr</w:t>
            </w:r>
          </w:p>
        </w:tc>
        <w:tc>
          <w:tcPr>
            <w:tcW w:w="3017" w:type="dxa"/>
            <w:vAlign w:val="center"/>
          </w:tcPr>
          <w:p w14:paraId="6F55E4E6" w14:textId="79227DC6" w:rsidR="009B3058" w:rsidRPr="009B3058" w:rsidRDefault="00D16EDD" w:rsidP="009B3058">
            <w:pPr>
              <w:rPr>
                <w:rFonts w:ascii="Tahoma" w:hAnsi="Tahoma" w:cs="Tahoma"/>
                <w:i/>
                <w:color w:val="808080"/>
                <w:sz w:val="16"/>
                <w:szCs w:val="20"/>
                <w:lang w:eastAsia="en-US"/>
              </w:rPr>
            </w:pPr>
            <w:r w:rsidRPr="00D16EDD">
              <w:rPr>
                <w:rFonts w:ascii="Tahoma" w:hAnsi="Tahoma" w:cs="Tahoma"/>
                <w:sz w:val="16"/>
                <w:szCs w:val="20"/>
                <w:lang w:eastAsia="en-US"/>
              </w:rPr>
              <w:t>Zhotoviteľ</w:t>
            </w:r>
          </w:p>
        </w:tc>
      </w:tr>
      <w:tr w:rsidR="009B3058" w:rsidRPr="009B3058" w14:paraId="5851A711" w14:textId="77777777" w:rsidTr="00313FE4">
        <w:tc>
          <w:tcPr>
            <w:tcW w:w="3013" w:type="dxa"/>
            <w:shd w:val="clear" w:color="auto" w:fill="F2F2F2"/>
            <w:vAlign w:val="center"/>
          </w:tcPr>
          <w:p w14:paraId="7266B63B" w14:textId="77777777" w:rsidR="009B3058" w:rsidRPr="009B3058" w:rsidRDefault="009B3058" w:rsidP="009B3058">
            <w:pPr>
              <w:rPr>
                <w:rFonts w:ascii="Tahoma" w:eastAsia="Tahoma" w:hAnsi="Tahoma" w:cs="Tahoma"/>
                <w:b/>
                <w:sz w:val="16"/>
                <w:szCs w:val="20"/>
                <w:lang w:eastAsia="en-US"/>
              </w:rPr>
            </w:pPr>
            <w:r w:rsidRPr="009B3058">
              <w:rPr>
                <w:rFonts w:ascii="Tahoma" w:eastAsia="Tahoma" w:hAnsi="Tahoma" w:cs="Tahoma"/>
                <w:b/>
                <w:sz w:val="16"/>
                <w:szCs w:val="20"/>
                <w:lang w:eastAsia="en-US"/>
              </w:rPr>
              <w:t>Dátový špecialista pre dátovú kvalitu</w:t>
            </w:r>
          </w:p>
        </w:tc>
        <w:tc>
          <w:tcPr>
            <w:tcW w:w="3032" w:type="dxa"/>
            <w:vAlign w:val="center"/>
          </w:tcPr>
          <w:p w14:paraId="6969DF61" w14:textId="77777777" w:rsidR="009B3058" w:rsidRPr="009B3058" w:rsidRDefault="009B3058" w:rsidP="009B3058">
            <w:pPr>
              <w:rPr>
                <w:rFonts w:ascii="Tahoma" w:hAnsi="Tahoma" w:cs="Tahoma"/>
                <w:i/>
                <w:color w:val="808080"/>
                <w:sz w:val="16"/>
                <w:szCs w:val="20"/>
                <w:lang w:eastAsia="en-US"/>
              </w:rPr>
            </w:pPr>
            <w:r w:rsidRPr="009B3058">
              <w:rPr>
                <w:rFonts w:ascii="Tahoma" w:hAnsi="Tahoma" w:cs="Tahoma"/>
                <w:sz w:val="16"/>
                <w:szCs w:val="20"/>
                <w:lang w:eastAsia="en-US"/>
              </w:rPr>
              <w:t>Spracovanie výstupov merania, interpretácie, zápis biznis pravidiel, hodnotiace správy z merania</w:t>
            </w:r>
          </w:p>
        </w:tc>
        <w:tc>
          <w:tcPr>
            <w:tcW w:w="3017" w:type="dxa"/>
            <w:vAlign w:val="center"/>
          </w:tcPr>
          <w:p w14:paraId="1DAB8673" w14:textId="77777777" w:rsidR="009B3058" w:rsidRPr="009B3058" w:rsidRDefault="009B3058" w:rsidP="009B3058">
            <w:pPr>
              <w:rPr>
                <w:rFonts w:ascii="Tahoma" w:hAnsi="Tahoma" w:cs="Tahoma"/>
                <w:i/>
                <w:color w:val="808080"/>
                <w:sz w:val="16"/>
                <w:szCs w:val="20"/>
                <w:lang w:eastAsia="en-US"/>
              </w:rPr>
            </w:pPr>
            <w:r w:rsidRPr="009B3058">
              <w:rPr>
                <w:rFonts w:ascii="Tahoma" w:hAnsi="Tahoma" w:cs="Tahoma"/>
                <w:sz w:val="16"/>
                <w:szCs w:val="20"/>
                <w:lang w:eastAsia="en-US"/>
              </w:rPr>
              <w:t>Dátový špecialista pre dátovú kvalitu – nová interná pozícia v projekte</w:t>
            </w:r>
          </w:p>
        </w:tc>
      </w:tr>
      <w:tr w:rsidR="009B3058" w:rsidRPr="009B3058" w14:paraId="56290D2D" w14:textId="77777777" w:rsidTr="00313FE4">
        <w:tc>
          <w:tcPr>
            <w:tcW w:w="3013" w:type="dxa"/>
            <w:shd w:val="clear" w:color="auto" w:fill="F2F2F2"/>
            <w:vAlign w:val="center"/>
          </w:tcPr>
          <w:p w14:paraId="4F832758" w14:textId="77777777" w:rsidR="009B3058" w:rsidRPr="009B3058" w:rsidRDefault="009B3058" w:rsidP="009B3058">
            <w:pPr>
              <w:rPr>
                <w:rFonts w:ascii="Tahoma" w:eastAsia="Tahoma" w:hAnsi="Tahoma" w:cs="Tahoma"/>
                <w:b/>
                <w:sz w:val="16"/>
                <w:szCs w:val="20"/>
                <w:lang w:eastAsia="en-US"/>
              </w:rPr>
            </w:pPr>
            <w:r w:rsidRPr="009B3058">
              <w:rPr>
                <w:rFonts w:ascii="Tahoma" w:eastAsia="Tahoma" w:hAnsi="Tahoma" w:cs="Tahoma"/>
                <w:b/>
                <w:sz w:val="16"/>
                <w:szCs w:val="20"/>
                <w:lang w:eastAsia="en-US"/>
              </w:rPr>
              <w:t>*Iná rola (doplniť)</w:t>
            </w:r>
          </w:p>
        </w:tc>
        <w:tc>
          <w:tcPr>
            <w:tcW w:w="3032" w:type="dxa"/>
            <w:vAlign w:val="center"/>
          </w:tcPr>
          <w:p w14:paraId="75893195" w14:textId="77777777" w:rsidR="009B3058" w:rsidRPr="009B3058" w:rsidRDefault="009B3058" w:rsidP="009B3058">
            <w:pPr>
              <w:rPr>
                <w:rFonts w:ascii="Tahoma" w:hAnsi="Tahoma" w:cs="Tahoma"/>
                <w:i/>
                <w:color w:val="808080"/>
                <w:sz w:val="16"/>
                <w:szCs w:val="20"/>
                <w:lang w:eastAsia="en-US"/>
              </w:rPr>
            </w:pPr>
          </w:p>
        </w:tc>
        <w:tc>
          <w:tcPr>
            <w:tcW w:w="3017" w:type="dxa"/>
            <w:vAlign w:val="center"/>
          </w:tcPr>
          <w:p w14:paraId="2B40206F" w14:textId="77777777" w:rsidR="009B3058" w:rsidRPr="009B3058" w:rsidRDefault="009B3058" w:rsidP="009B3058">
            <w:pPr>
              <w:rPr>
                <w:rFonts w:ascii="Tahoma" w:hAnsi="Tahoma" w:cs="Tahoma"/>
                <w:i/>
                <w:color w:val="808080"/>
                <w:sz w:val="16"/>
                <w:szCs w:val="20"/>
                <w:lang w:eastAsia="en-US"/>
              </w:rPr>
            </w:pPr>
          </w:p>
        </w:tc>
      </w:tr>
    </w:tbl>
    <w:p w14:paraId="7FEB62CB" w14:textId="77777777" w:rsidR="009B3058" w:rsidRPr="009B3058" w:rsidRDefault="009B3058" w:rsidP="009B3058">
      <w:pPr>
        <w:spacing w:after="200"/>
        <w:jc w:val="center"/>
        <w:rPr>
          <w:rFonts w:ascii="Tahoma" w:hAnsi="Tahoma" w:cs="Tahoma"/>
          <w:i/>
          <w:iCs/>
          <w:color w:val="44546A"/>
          <w:sz w:val="16"/>
          <w:szCs w:val="18"/>
          <w:lang w:eastAsia="en-US"/>
        </w:rPr>
      </w:pPr>
      <w:bookmarkStart w:id="420" w:name="_Toc63764288"/>
      <w:r w:rsidRPr="009B3058">
        <w:rPr>
          <w:rFonts w:ascii="Tahoma" w:hAnsi="Tahoma" w:cs="Tahoma"/>
          <w:color w:val="44546A"/>
          <w:sz w:val="16"/>
          <w:szCs w:val="18"/>
          <w:lang w:eastAsia="en-US"/>
        </w:rPr>
        <w:t>Tabuľka č.13 Prehľad rolí a personálneho zabezpečenia pre riadenie dátovej kvality</w:t>
      </w:r>
      <w:bookmarkEnd w:id="420"/>
    </w:p>
    <w:p w14:paraId="0439F1B9" w14:textId="77777777" w:rsidR="009B3058" w:rsidRPr="009B3058" w:rsidRDefault="009B3058" w:rsidP="009B3058">
      <w:pPr>
        <w:keepNext/>
        <w:numPr>
          <w:ilvl w:val="1"/>
          <w:numId w:val="0"/>
        </w:numPr>
        <w:spacing w:before="240" w:after="60"/>
        <w:ind w:left="576" w:hanging="576"/>
        <w:outlineLvl w:val="1"/>
        <w:rPr>
          <w:rFonts w:ascii="Tahoma" w:hAnsi="Tahoma" w:cs="Tahoma"/>
          <w:b/>
          <w:bCs/>
          <w:iCs/>
          <w:sz w:val="20"/>
          <w:szCs w:val="28"/>
          <w:lang w:eastAsia="en-US"/>
        </w:rPr>
      </w:pPr>
      <w:bookmarkStart w:id="421" w:name="_Toc198647025"/>
      <w:bookmarkStart w:id="422" w:name="_Toc58337728"/>
      <w:bookmarkStart w:id="423" w:name="_Toc62489744"/>
      <w:r w:rsidRPr="009B3058">
        <w:rPr>
          <w:rFonts w:ascii="Tahoma" w:hAnsi="Tahoma" w:cs="Tahoma"/>
          <w:b/>
          <w:bCs/>
          <w:iCs/>
          <w:sz w:val="20"/>
          <w:szCs w:val="28"/>
          <w:lang w:eastAsia="en-US"/>
        </w:rPr>
        <w:t>Referenčné údaje</w:t>
      </w:r>
      <w:bookmarkEnd w:id="421"/>
    </w:p>
    <w:p w14:paraId="3DFAEFF1" w14:textId="77777777" w:rsidR="009B3058" w:rsidRPr="009B3058" w:rsidRDefault="009B3058" w:rsidP="009B3058">
      <w:pPr>
        <w:keepNext/>
        <w:numPr>
          <w:ilvl w:val="2"/>
          <w:numId w:val="0"/>
        </w:numPr>
        <w:spacing w:before="240" w:after="60"/>
        <w:ind w:left="720" w:hanging="720"/>
        <w:outlineLvl w:val="2"/>
        <w:rPr>
          <w:rFonts w:ascii="Tahoma" w:hAnsi="Tahoma" w:cs="Tahoma"/>
          <w:b/>
          <w:bCs/>
          <w:sz w:val="16"/>
          <w:szCs w:val="20"/>
          <w:lang w:eastAsia="en-US"/>
        </w:rPr>
      </w:pPr>
      <w:bookmarkStart w:id="424" w:name="_Toc63764357"/>
      <w:bookmarkStart w:id="425" w:name="_Toc198647026"/>
      <w:r w:rsidRPr="009B3058">
        <w:rPr>
          <w:rFonts w:ascii="Tahoma" w:hAnsi="Tahoma" w:cs="Tahoma"/>
          <w:b/>
          <w:bCs/>
          <w:sz w:val="16"/>
          <w:szCs w:val="20"/>
          <w:lang w:eastAsia="en-US"/>
        </w:rPr>
        <w:t>Objekty evidencie z pohľadu procesu ich vyhlásenia za referenčné</w:t>
      </w:r>
      <w:bookmarkEnd w:id="422"/>
      <w:bookmarkEnd w:id="423"/>
      <w:bookmarkEnd w:id="424"/>
      <w:bookmarkEnd w:id="425"/>
      <w:r w:rsidRPr="009B3058">
        <w:rPr>
          <w:rFonts w:ascii="Tahoma" w:hAnsi="Tahoma" w:cs="Tahoma"/>
          <w:b/>
          <w:bCs/>
          <w:sz w:val="16"/>
          <w:szCs w:val="20"/>
          <w:lang w:eastAsia="en-US"/>
        </w:rPr>
        <w:t xml:space="preserve"> </w:t>
      </w:r>
    </w:p>
    <w:p w14:paraId="5ED3D10F" w14:textId="77777777" w:rsidR="009B3058" w:rsidRPr="009B3058" w:rsidRDefault="009B3058" w:rsidP="009B3058">
      <w:pPr>
        <w:rPr>
          <w:sz w:val="22"/>
          <w:szCs w:val="20"/>
          <w:lang w:eastAsia="en-US"/>
        </w:rPr>
      </w:pPr>
      <w:r w:rsidRPr="009B3058">
        <w:rPr>
          <w:sz w:val="22"/>
          <w:szCs w:val="20"/>
          <w:lang w:eastAsia="en-US"/>
        </w:rPr>
        <w:t>V rámci projektu nebudú vyhlasované referenčné údaje.</w:t>
      </w:r>
    </w:p>
    <w:p w14:paraId="7F08047D" w14:textId="77777777" w:rsidR="009B3058" w:rsidRPr="009B3058" w:rsidRDefault="009B3058" w:rsidP="009B3058">
      <w:pPr>
        <w:rPr>
          <w:rFonts w:ascii="Tahoma" w:hAnsi="Tahoma" w:cs="Tahoma"/>
          <w:color w:val="808080"/>
          <w:sz w:val="16"/>
          <w:szCs w:val="20"/>
          <w:lang w:eastAsia="en-US"/>
        </w:rPr>
      </w:pPr>
    </w:p>
    <w:tbl>
      <w:tblP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2303"/>
        <w:gridCol w:w="1872"/>
        <w:gridCol w:w="2159"/>
        <w:gridCol w:w="2592"/>
      </w:tblGrid>
      <w:tr w:rsidR="009B3058" w:rsidRPr="009B3058" w14:paraId="290B8249" w14:textId="77777777" w:rsidTr="009B3058">
        <w:trPr>
          <w:trHeight w:val="581"/>
        </w:trPr>
        <w:tc>
          <w:tcPr>
            <w:tcW w:w="563" w:type="dxa"/>
            <w:shd w:val="clear" w:color="auto" w:fill="D9D9D9"/>
            <w:vAlign w:val="center"/>
          </w:tcPr>
          <w:p w14:paraId="71A119A8"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ID OE</w:t>
            </w:r>
          </w:p>
        </w:tc>
        <w:tc>
          <w:tcPr>
            <w:tcW w:w="2268" w:type="dxa"/>
            <w:shd w:val="clear" w:color="auto" w:fill="D9D9D9"/>
            <w:vAlign w:val="center"/>
          </w:tcPr>
          <w:p w14:paraId="4C6231C0"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Názov referenčného registra /objektu evidencie</w:t>
            </w:r>
          </w:p>
          <w:p w14:paraId="6E1B65FE"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i/>
                <w:sz w:val="16"/>
                <w:szCs w:val="20"/>
                <w:lang w:eastAsia="en-US"/>
              </w:rPr>
              <w:t>(uvádzať OE z tabuľky 11)</w:t>
            </w:r>
          </w:p>
        </w:tc>
        <w:tc>
          <w:tcPr>
            <w:tcW w:w="1843" w:type="dxa"/>
            <w:shd w:val="clear" w:color="auto" w:fill="D9D9D9"/>
            <w:vAlign w:val="center"/>
          </w:tcPr>
          <w:p w14:paraId="2C24B9E9"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Názov referenčného údaja</w:t>
            </w:r>
          </w:p>
        </w:tc>
        <w:tc>
          <w:tcPr>
            <w:tcW w:w="2126" w:type="dxa"/>
            <w:shd w:val="clear" w:color="auto" w:fill="D9D9D9"/>
            <w:vAlign w:val="center"/>
          </w:tcPr>
          <w:p w14:paraId="17FCE435"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Identifikácia subjektu, ku ktorému sa viaže referenčný údaj</w:t>
            </w:r>
          </w:p>
        </w:tc>
        <w:tc>
          <w:tcPr>
            <w:tcW w:w="2552" w:type="dxa"/>
            <w:shd w:val="clear" w:color="auto" w:fill="D9D9D9"/>
            <w:vAlign w:val="center"/>
          </w:tcPr>
          <w:p w14:paraId="5BCB8072"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Zdrojový register a registrátor zdrojového registra</w:t>
            </w:r>
          </w:p>
        </w:tc>
      </w:tr>
      <w:tr w:rsidR="009B3058" w:rsidRPr="009B3058" w14:paraId="2FB15CD4" w14:textId="77777777" w:rsidTr="00313FE4">
        <w:trPr>
          <w:trHeight w:val="356"/>
        </w:trPr>
        <w:tc>
          <w:tcPr>
            <w:tcW w:w="563" w:type="dxa"/>
            <w:shd w:val="clear" w:color="auto" w:fill="auto"/>
            <w:vAlign w:val="center"/>
          </w:tcPr>
          <w:p w14:paraId="39920170" w14:textId="77777777" w:rsidR="009B3058" w:rsidRPr="009B3058" w:rsidRDefault="009B3058" w:rsidP="009B3058">
            <w:pPr>
              <w:jc w:val="center"/>
              <w:rPr>
                <w:rFonts w:ascii="Tahoma" w:eastAsia="Tahoma" w:hAnsi="Tahoma" w:cs="Tahoma"/>
                <w:b/>
                <w:sz w:val="16"/>
                <w:szCs w:val="20"/>
                <w:lang w:eastAsia="en-US"/>
              </w:rPr>
            </w:pPr>
            <w:r w:rsidRPr="009B3058">
              <w:rPr>
                <w:rFonts w:ascii="Tahoma" w:eastAsia="Tahoma" w:hAnsi="Tahoma" w:cs="Tahoma"/>
                <w:b/>
                <w:sz w:val="16"/>
                <w:szCs w:val="20"/>
                <w:lang w:eastAsia="en-US"/>
              </w:rPr>
              <w:t>1</w:t>
            </w:r>
          </w:p>
        </w:tc>
        <w:tc>
          <w:tcPr>
            <w:tcW w:w="2268" w:type="dxa"/>
            <w:shd w:val="clear" w:color="auto" w:fill="auto"/>
            <w:vAlign w:val="center"/>
          </w:tcPr>
          <w:p w14:paraId="314DF423" w14:textId="77777777" w:rsidR="009B3058" w:rsidRPr="009B3058" w:rsidRDefault="009B3058" w:rsidP="009B3058">
            <w:pPr>
              <w:jc w:val="both"/>
              <w:rPr>
                <w:rFonts w:ascii="Tahoma" w:eastAsia="Tahoma" w:hAnsi="Tahoma" w:cs="Tahoma"/>
                <w:b/>
                <w:sz w:val="16"/>
                <w:szCs w:val="20"/>
                <w:lang w:eastAsia="en-US"/>
              </w:rPr>
            </w:pPr>
          </w:p>
        </w:tc>
        <w:tc>
          <w:tcPr>
            <w:tcW w:w="1843" w:type="dxa"/>
            <w:shd w:val="clear" w:color="auto" w:fill="auto"/>
            <w:vAlign w:val="center"/>
          </w:tcPr>
          <w:p w14:paraId="169BC360" w14:textId="77777777" w:rsidR="009B3058" w:rsidRPr="009B3058" w:rsidRDefault="009B3058" w:rsidP="009B3058">
            <w:pPr>
              <w:jc w:val="both"/>
              <w:rPr>
                <w:rFonts w:ascii="Tahoma" w:eastAsia="Tahoma" w:hAnsi="Tahoma" w:cs="Tahoma"/>
                <w:b/>
                <w:sz w:val="16"/>
                <w:szCs w:val="20"/>
                <w:lang w:eastAsia="en-US"/>
              </w:rPr>
            </w:pPr>
          </w:p>
        </w:tc>
        <w:tc>
          <w:tcPr>
            <w:tcW w:w="2126" w:type="dxa"/>
            <w:shd w:val="clear" w:color="auto" w:fill="auto"/>
            <w:vAlign w:val="center"/>
          </w:tcPr>
          <w:p w14:paraId="70A2F97D" w14:textId="77777777" w:rsidR="009B3058" w:rsidRPr="009B3058" w:rsidRDefault="009B3058" w:rsidP="009B3058">
            <w:pPr>
              <w:jc w:val="both"/>
              <w:rPr>
                <w:rFonts w:ascii="Tahoma" w:eastAsia="Tahoma" w:hAnsi="Tahoma" w:cs="Tahoma"/>
                <w:b/>
                <w:sz w:val="16"/>
                <w:szCs w:val="20"/>
                <w:lang w:eastAsia="en-US"/>
              </w:rPr>
            </w:pPr>
          </w:p>
        </w:tc>
        <w:tc>
          <w:tcPr>
            <w:tcW w:w="2552" w:type="dxa"/>
            <w:shd w:val="clear" w:color="auto" w:fill="auto"/>
            <w:vAlign w:val="center"/>
          </w:tcPr>
          <w:p w14:paraId="374A126B" w14:textId="77777777" w:rsidR="009B3058" w:rsidRPr="009B3058" w:rsidRDefault="009B3058" w:rsidP="009B3058">
            <w:pPr>
              <w:jc w:val="both"/>
              <w:rPr>
                <w:rFonts w:ascii="Tahoma" w:eastAsia="Tahoma" w:hAnsi="Tahoma" w:cs="Tahoma"/>
                <w:b/>
                <w:sz w:val="16"/>
                <w:szCs w:val="20"/>
                <w:lang w:eastAsia="en-US"/>
              </w:rPr>
            </w:pPr>
          </w:p>
        </w:tc>
      </w:tr>
    </w:tbl>
    <w:p w14:paraId="4242EF35" w14:textId="77777777" w:rsidR="009B3058" w:rsidRPr="009B3058" w:rsidRDefault="009B3058" w:rsidP="009B3058">
      <w:pPr>
        <w:spacing w:after="200"/>
        <w:jc w:val="center"/>
        <w:rPr>
          <w:rFonts w:ascii="Tahoma" w:hAnsi="Tahoma" w:cs="Tahoma"/>
          <w:i/>
          <w:iCs/>
          <w:sz w:val="16"/>
          <w:szCs w:val="18"/>
          <w:lang w:eastAsia="en-US"/>
        </w:rPr>
      </w:pPr>
      <w:bookmarkStart w:id="426" w:name="_Toc63764289"/>
      <w:r w:rsidRPr="009B3058">
        <w:rPr>
          <w:rFonts w:ascii="Tahoma" w:hAnsi="Tahoma" w:cs="Tahoma"/>
          <w:color w:val="44546A"/>
          <w:sz w:val="16"/>
          <w:szCs w:val="18"/>
          <w:lang w:eastAsia="en-US"/>
        </w:rPr>
        <w:t>Tabuľka č.14 Prehľad identifikovaných referenčných údajov</w:t>
      </w:r>
      <w:bookmarkEnd w:id="426"/>
      <w:r w:rsidRPr="009B3058">
        <w:rPr>
          <w:rFonts w:ascii="Tahoma" w:hAnsi="Tahoma" w:cs="Tahoma"/>
          <w:color w:val="44546A"/>
          <w:sz w:val="16"/>
          <w:szCs w:val="18"/>
          <w:lang w:eastAsia="en-US"/>
        </w:rPr>
        <w:t xml:space="preserve"> – budúci stav</w:t>
      </w:r>
    </w:p>
    <w:p w14:paraId="1CDF94F4" w14:textId="77777777" w:rsidR="009B3058" w:rsidRPr="009B3058" w:rsidRDefault="009B3058" w:rsidP="009B3058">
      <w:pPr>
        <w:tabs>
          <w:tab w:val="left" w:pos="5211"/>
        </w:tabs>
        <w:rPr>
          <w:rFonts w:ascii="Tahoma" w:hAnsi="Tahoma" w:cs="Tahoma"/>
          <w:color w:val="808080"/>
          <w:sz w:val="16"/>
          <w:szCs w:val="20"/>
          <w:lang w:eastAsia="en-US"/>
        </w:rPr>
      </w:pPr>
    </w:p>
    <w:p w14:paraId="4862202B" w14:textId="77777777" w:rsidR="009B3058" w:rsidRPr="009B3058" w:rsidRDefault="009B3058" w:rsidP="009B3058">
      <w:pPr>
        <w:tabs>
          <w:tab w:val="left" w:pos="5211"/>
        </w:tabs>
        <w:rPr>
          <w:rFonts w:ascii="Tahoma" w:hAnsi="Tahoma" w:cs="Tahoma"/>
          <w:color w:val="808080"/>
          <w:sz w:val="16"/>
          <w:szCs w:val="20"/>
          <w:lang w:eastAsia="en-US"/>
        </w:rPr>
      </w:pPr>
    </w:p>
    <w:p w14:paraId="7778EF0E" w14:textId="77777777" w:rsidR="009B3058" w:rsidRPr="009B3058" w:rsidRDefault="009B3058" w:rsidP="009B3058">
      <w:pPr>
        <w:tabs>
          <w:tab w:val="left" w:pos="5211"/>
        </w:tabs>
        <w:rPr>
          <w:rFonts w:ascii="Tahoma" w:hAnsi="Tahoma" w:cs="Tahoma"/>
          <w:color w:val="808080"/>
          <w:sz w:val="16"/>
          <w:szCs w:val="20"/>
          <w:lang w:eastAsia="en-US"/>
        </w:rPr>
      </w:pPr>
    </w:p>
    <w:p w14:paraId="7577D954" w14:textId="77777777" w:rsidR="009B3058" w:rsidRPr="009B3058" w:rsidRDefault="009B3058" w:rsidP="009B3058">
      <w:pPr>
        <w:keepNext/>
        <w:numPr>
          <w:ilvl w:val="2"/>
          <w:numId w:val="0"/>
        </w:numPr>
        <w:spacing w:before="240" w:after="60"/>
        <w:ind w:left="720" w:hanging="720"/>
        <w:outlineLvl w:val="2"/>
        <w:rPr>
          <w:rFonts w:ascii="Tahoma" w:hAnsi="Tahoma" w:cs="Tahoma"/>
          <w:b/>
          <w:bCs/>
          <w:sz w:val="16"/>
          <w:szCs w:val="20"/>
          <w:lang w:eastAsia="en-US"/>
        </w:rPr>
      </w:pPr>
      <w:bookmarkStart w:id="427" w:name="_Toc63764358"/>
      <w:bookmarkStart w:id="428" w:name="_Toc198647027"/>
      <w:r w:rsidRPr="009B3058">
        <w:rPr>
          <w:rFonts w:ascii="Tahoma" w:hAnsi="Tahoma" w:cs="Tahoma"/>
          <w:b/>
          <w:bCs/>
          <w:sz w:val="16"/>
          <w:szCs w:val="20"/>
          <w:lang w:eastAsia="en-US"/>
        </w:rPr>
        <w:t>Identifikácia údajov pre konzumovanie alebo poskytovanie údajov  do/z CSRU</w:t>
      </w:r>
      <w:bookmarkEnd w:id="427"/>
      <w:bookmarkEnd w:id="428"/>
    </w:p>
    <w:p w14:paraId="11D9656D" w14:textId="77777777" w:rsidR="009B3058" w:rsidRPr="009B3058" w:rsidRDefault="009B3058" w:rsidP="009B3058">
      <w:pPr>
        <w:tabs>
          <w:tab w:val="left" w:pos="851"/>
          <w:tab w:val="center" w:pos="3119"/>
        </w:tabs>
        <w:rPr>
          <w:rFonts w:ascii="Tahoma" w:eastAsia="Arial Narrow" w:hAnsi="Tahoma" w:cs="Tahoma"/>
          <w:i/>
          <w:color w:val="A6A6A6"/>
          <w:sz w:val="16"/>
          <w:szCs w:val="16"/>
          <w:lang w:eastAsia="en-US"/>
        </w:rPr>
      </w:pPr>
    </w:p>
    <w:p w14:paraId="5C14CE74" w14:textId="77777777" w:rsidR="009B3058" w:rsidRPr="009B3058" w:rsidRDefault="009B3058" w:rsidP="009B3058">
      <w:pPr>
        <w:spacing w:after="160" w:line="259" w:lineRule="auto"/>
        <w:ind w:left="1440"/>
        <w:contextualSpacing/>
        <w:jc w:val="both"/>
        <w:rPr>
          <w:rFonts w:cs="Tahoma"/>
          <w:color w:val="808080"/>
          <w:sz w:val="22"/>
          <w:szCs w:val="20"/>
          <w:u w:val="single"/>
          <w:lang w:eastAsia="en-US"/>
        </w:rPr>
      </w:pPr>
    </w:p>
    <w:tbl>
      <w:tblPr>
        <w:tblW w:w="4768"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58" w:type="dxa"/>
        </w:tblCellMar>
        <w:tblLook w:val="04A0" w:firstRow="1" w:lastRow="0" w:firstColumn="1" w:lastColumn="0" w:noHBand="0" w:noVBand="1"/>
      </w:tblPr>
      <w:tblGrid>
        <w:gridCol w:w="714"/>
        <w:gridCol w:w="2736"/>
        <w:gridCol w:w="2448"/>
        <w:gridCol w:w="2877"/>
      </w:tblGrid>
      <w:tr w:rsidR="009B3058" w:rsidRPr="009B3058" w14:paraId="16F3CE1E" w14:textId="77777777" w:rsidTr="009B3058">
        <w:trPr>
          <w:cantSplit/>
          <w:trHeight w:val="562"/>
          <w:tblHeader/>
          <w:jc w:val="center"/>
        </w:trPr>
        <w:tc>
          <w:tcPr>
            <w:tcW w:w="70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5411966"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b/>
                <w:sz w:val="16"/>
                <w:szCs w:val="16"/>
                <w:lang w:eastAsia="en-US"/>
              </w:rPr>
              <w:t xml:space="preserve">     ID</w:t>
            </w:r>
          </w:p>
          <w:p w14:paraId="4D782F0D" w14:textId="77777777" w:rsidR="009B3058" w:rsidRPr="009B3058" w:rsidRDefault="009B3058" w:rsidP="009B3058">
            <w:pPr>
              <w:rPr>
                <w:rFonts w:ascii="Tahoma" w:eastAsia="Tahoma" w:hAnsi="Tahoma" w:cs="Tahoma"/>
                <w:b/>
                <w:sz w:val="16"/>
                <w:szCs w:val="16"/>
                <w:lang w:eastAsia="en-US"/>
              </w:rPr>
            </w:pPr>
          </w:p>
        </w:tc>
        <w:tc>
          <w:tcPr>
            <w:tcW w:w="2694" w:type="dxa"/>
            <w:tcBorders>
              <w:top w:val="single" w:sz="4" w:space="0" w:color="00000A"/>
              <w:left w:val="single" w:sz="4" w:space="0" w:color="00000A"/>
              <w:bottom w:val="single" w:sz="4" w:space="0" w:color="00000A"/>
              <w:right w:val="single" w:sz="4" w:space="0" w:color="00000A"/>
            </w:tcBorders>
            <w:shd w:val="clear" w:color="auto" w:fill="D9D9D9"/>
            <w:tcMar>
              <w:left w:w="58" w:type="dxa"/>
            </w:tcMar>
            <w:vAlign w:val="center"/>
          </w:tcPr>
          <w:p w14:paraId="16B1ED20"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b/>
                <w:sz w:val="16"/>
                <w:szCs w:val="16"/>
                <w:lang w:eastAsia="en-US"/>
              </w:rPr>
              <w:t>Názov referenčného údaja</w:t>
            </w:r>
          </w:p>
        </w:tc>
        <w:tc>
          <w:tcPr>
            <w:tcW w:w="2410"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2E2B194"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b/>
                <w:sz w:val="16"/>
                <w:szCs w:val="16"/>
                <w:lang w:eastAsia="en-US"/>
              </w:rPr>
              <w:t>Konzumovanie / poskytovanie</w:t>
            </w:r>
          </w:p>
        </w:tc>
        <w:tc>
          <w:tcPr>
            <w:tcW w:w="283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DC34326"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b/>
                <w:sz w:val="16"/>
                <w:szCs w:val="16"/>
                <w:lang w:eastAsia="en-US"/>
              </w:rPr>
              <w:t>Osobitný právny predpis pre poskytovanie / konzumovanie údajov</w:t>
            </w:r>
          </w:p>
        </w:tc>
      </w:tr>
      <w:tr w:rsidR="009B3058" w:rsidRPr="009B3058" w14:paraId="2B485765" w14:textId="77777777" w:rsidTr="00313FE4">
        <w:trPr>
          <w:cantSplit/>
          <w:trHeight w:val="339"/>
          <w:jc w:val="center"/>
        </w:trPr>
        <w:tc>
          <w:tcPr>
            <w:tcW w:w="703" w:type="dxa"/>
            <w:tcBorders>
              <w:top w:val="single" w:sz="4" w:space="0" w:color="00000A"/>
              <w:left w:val="single" w:sz="4" w:space="0" w:color="00000A"/>
              <w:bottom w:val="single" w:sz="4" w:space="0" w:color="00000A"/>
              <w:right w:val="single" w:sz="4" w:space="0" w:color="00000A"/>
            </w:tcBorders>
            <w:vAlign w:val="center"/>
          </w:tcPr>
          <w:p w14:paraId="2237090D" w14:textId="77777777" w:rsidR="009B3058" w:rsidRPr="009B3058" w:rsidRDefault="009B3058" w:rsidP="009B3058">
            <w:pPr>
              <w:ind w:left="113" w:right="113"/>
              <w:jc w:val="center"/>
              <w:rPr>
                <w:rFonts w:ascii="Tahoma" w:eastAsia="Tahoma" w:hAnsi="Tahoma" w:cs="Tahoma"/>
                <w:b/>
                <w:color w:val="808080"/>
                <w:sz w:val="16"/>
                <w:szCs w:val="16"/>
                <w:lang w:eastAsia="en-US"/>
              </w:rPr>
            </w:pPr>
            <w:r w:rsidRPr="009B3058">
              <w:rPr>
                <w:rFonts w:ascii="Tahoma" w:eastAsia="Tahoma" w:hAnsi="Tahoma" w:cs="Tahoma"/>
                <w:b/>
                <w:color w:val="808080"/>
                <w:sz w:val="16"/>
                <w:szCs w:val="16"/>
                <w:lang w:eastAsia="en-US"/>
              </w:rPr>
              <w:t>1</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14:paraId="3462FB62" w14:textId="77777777" w:rsidR="009B3058" w:rsidRPr="009B3058" w:rsidRDefault="009B3058" w:rsidP="009B3058">
            <w:pPr>
              <w:spacing w:after="120"/>
              <w:rPr>
                <w:rFonts w:ascii="Tahoma" w:hAnsi="Tahoma" w:cs="Tahoma"/>
                <w:bCs/>
                <w:color w:val="808080"/>
                <w:sz w:val="16"/>
                <w:szCs w:val="16"/>
                <w:lang w:eastAsia="en-US"/>
              </w:rPr>
            </w:pPr>
            <w:r w:rsidRPr="009B3058">
              <w:rPr>
                <w:color w:val="000000"/>
                <w:sz w:val="20"/>
                <w:szCs w:val="20"/>
                <w:lang w:eastAsia="en-US"/>
              </w:rPr>
              <w:t>RPO</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452B944" w14:textId="77777777" w:rsidR="009B3058" w:rsidRPr="009B3058" w:rsidRDefault="00000000" w:rsidP="009B3058">
            <w:pPr>
              <w:ind w:left="28"/>
              <w:rPr>
                <w:rFonts w:ascii="Tahoma" w:hAnsi="Tahoma" w:cs="Tahoma"/>
                <w:color w:val="808080"/>
                <w:sz w:val="16"/>
                <w:szCs w:val="16"/>
                <w:lang w:eastAsia="en-US"/>
              </w:rPr>
            </w:pPr>
            <w:sdt>
              <w:sdtPr>
                <w:rPr>
                  <w:rFonts w:ascii="Tahoma" w:hAnsi="Tahoma" w:cs="Tahoma"/>
                  <w:color w:val="808080"/>
                  <w:sz w:val="16"/>
                  <w:szCs w:val="16"/>
                  <w:lang w:eastAsia="en-US"/>
                </w:rPr>
                <w:id w:val="219718254"/>
                <w:placeholder>
                  <w:docPart w:val="305C66242B6743B6ABB1519076059F77"/>
                </w:placeholder>
                <w:comboBox>
                  <w:listItem w:displayText="Vyberte jednu z možností." w:value="Vyberte jednu z možností."/>
                  <w:listItem w:displayText="Poskytovanie" w:value="Poskytovanie"/>
                  <w:listItem w:displayText="Konzumovanie" w:value="Konzumovanie"/>
                </w:comboBox>
              </w:sdtPr>
              <w:sdtContent>
                <w:r w:rsidR="009B3058" w:rsidRPr="009B3058">
                  <w:rPr>
                    <w:rFonts w:ascii="Tahoma" w:hAnsi="Tahoma" w:cs="Tahoma"/>
                    <w:color w:val="808080"/>
                    <w:sz w:val="16"/>
                    <w:szCs w:val="16"/>
                    <w:lang w:eastAsia="en-US"/>
                  </w:rPr>
                  <w:t>Konzumovanie</w:t>
                </w:r>
              </w:sdtContent>
            </w:sdt>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49A374E" w14:textId="77777777" w:rsidR="009B3058" w:rsidRPr="009B3058" w:rsidRDefault="009B3058" w:rsidP="009B3058">
            <w:pPr>
              <w:spacing w:after="120"/>
              <w:rPr>
                <w:rFonts w:ascii="Tahoma" w:hAnsi="Tahoma" w:cs="Tahoma"/>
                <w:color w:val="808080"/>
                <w:sz w:val="16"/>
                <w:szCs w:val="16"/>
                <w:lang w:eastAsia="en-US"/>
              </w:rPr>
            </w:pPr>
            <w:r w:rsidRPr="009B3058">
              <w:rPr>
                <w:rFonts w:ascii="Tahoma" w:hAnsi="Tahoma" w:cs="Tahoma"/>
                <w:color w:val="808080"/>
                <w:sz w:val="16"/>
                <w:szCs w:val="16"/>
                <w:lang w:eastAsia="en-US"/>
              </w:rPr>
              <w:t>N/A</w:t>
            </w:r>
          </w:p>
        </w:tc>
      </w:tr>
      <w:tr w:rsidR="009B3058" w:rsidRPr="009B3058" w14:paraId="56D09BD4" w14:textId="77777777" w:rsidTr="00313FE4">
        <w:trPr>
          <w:cantSplit/>
          <w:trHeight w:val="45"/>
          <w:jc w:val="center"/>
        </w:trPr>
        <w:tc>
          <w:tcPr>
            <w:tcW w:w="703" w:type="dxa"/>
            <w:tcBorders>
              <w:top w:val="single" w:sz="4" w:space="0" w:color="00000A"/>
              <w:left w:val="single" w:sz="4" w:space="0" w:color="00000A"/>
              <w:bottom w:val="single" w:sz="4" w:space="0" w:color="00000A"/>
              <w:right w:val="single" w:sz="4" w:space="0" w:color="00000A"/>
            </w:tcBorders>
            <w:vAlign w:val="center"/>
          </w:tcPr>
          <w:p w14:paraId="114D900A" w14:textId="77777777" w:rsidR="009B3058" w:rsidRPr="009B3058" w:rsidRDefault="009B3058" w:rsidP="009B3058">
            <w:pPr>
              <w:ind w:left="113" w:right="113"/>
              <w:jc w:val="center"/>
              <w:rPr>
                <w:rFonts w:ascii="Tahoma" w:eastAsia="Tahoma" w:hAnsi="Tahoma" w:cs="Tahoma"/>
                <w:b/>
                <w:color w:val="808080"/>
                <w:sz w:val="16"/>
                <w:szCs w:val="16"/>
                <w:lang w:eastAsia="en-US"/>
              </w:rPr>
            </w:pPr>
            <w:r w:rsidRPr="009B3058">
              <w:rPr>
                <w:rFonts w:ascii="Tahoma" w:eastAsia="Tahoma" w:hAnsi="Tahoma" w:cs="Tahoma"/>
                <w:b/>
                <w:color w:val="808080"/>
                <w:sz w:val="16"/>
                <w:szCs w:val="16"/>
                <w:lang w:eastAsia="en-US"/>
              </w:rPr>
              <w:t>2</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14:paraId="679B9B02" w14:textId="77777777" w:rsidR="009B3058" w:rsidRPr="009B3058" w:rsidRDefault="009B3058" w:rsidP="009B3058">
            <w:pPr>
              <w:spacing w:after="120"/>
              <w:rPr>
                <w:rFonts w:ascii="Tahoma" w:hAnsi="Tahoma" w:cs="Tahoma"/>
                <w:color w:val="808080"/>
                <w:sz w:val="16"/>
                <w:szCs w:val="16"/>
                <w:lang w:eastAsia="en-US"/>
              </w:rPr>
            </w:pPr>
            <w:r w:rsidRPr="009B3058">
              <w:rPr>
                <w:color w:val="000000"/>
                <w:sz w:val="20"/>
                <w:szCs w:val="20"/>
                <w:lang w:eastAsia="en-US"/>
              </w:rPr>
              <w:t>RA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7969196" w14:textId="77777777" w:rsidR="009B3058" w:rsidRPr="009B3058" w:rsidRDefault="00000000" w:rsidP="009B3058">
            <w:pPr>
              <w:spacing w:after="120"/>
              <w:rPr>
                <w:rFonts w:ascii="Tahoma" w:hAnsi="Tahoma" w:cs="Tahoma"/>
                <w:bCs/>
                <w:color w:val="808080"/>
                <w:sz w:val="16"/>
                <w:szCs w:val="16"/>
                <w:lang w:eastAsia="en-US"/>
              </w:rPr>
            </w:pPr>
            <w:sdt>
              <w:sdtPr>
                <w:rPr>
                  <w:rFonts w:ascii="Tahoma" w:hAnsi="Tahoma" w:cs="Tahoma"/>
                  <w:color w:val="808080"/>
                  <w:sz w:val="16"/>
                  <w:szCs w:val="16"/>
                  <w:lang w:eastAsia="en-US"/>
                </w:rPr>
                <w:id w:val="-1740713317"/>
                <w:placeholder>
                  <w:docPart w:val="983E72B4374647B6BF0EB66478A12500"/>
                </w:placeholder>
                <w:comboBox>
                  <w:listItem w:displayText="Vyberte jednu z možností." w:value="Vyberte jednu z možností."/>
                  <w:listItem w:displayText="Poskytovanie" w:value="Poskytovanie"/>
                  <w:listItem w:displayText="Konzumovanie" w:value="Konzumovanie"/>
                </w:comboBox>
              </w:sdtPr>
              <w:sdtContent>
                <w:r w:rsidR="009B3058" w:rsidRPr="009B3058">
                  <w:rPr>
                    <w:rFonts w:ascii="Tahoma" w:hAnsi="Tahoma" w:cs="Tahoma"/>
                    <w:color w:val="808080"/>
                    <w:sz w:val="16"/>
                    <w:szCs w:val="16"/>
                    <w:lang w:eastAsia="en-US"/>
                  </w:rPr>
                  <w:t>Konzumovanie</w:t>
                </w:r>
              </w:sdtContent>
            </w:sdt>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65C1CFB" w14:textId="77777777" w:rsidR="009B3058" w:rsidRPr="009B3058" w:rsidRDefault="009B3058" w:rsidP="009B3058">
            <w:pPr>
              <w:spacing w:after="120"/>
              <w:rPr>
                <w:rFonts w:ascii="Tahoma" w:hAnsi="Tahoma" w:cs="Tahoma"/>
                <w:color w:val="808080"/>
                <w:sz w:val="16"/>
                <w:szCs w:val="16"/>
                <w:lang w:eastAsia="en-US"/>
              </w:rPr>
            </w:pPr>
            <w:r w:rsidRPr="009B3058">
              <w:rPr>
                <w:rFonts w:ascii="Tahoma" w:hAnsi="Tahoma" w:cs="Tahoma"/>
                <w:color w:val="808080"/>
                <w:sz w:val="16"/>
                <w:szCs w:val="16"/>
                <w:lang w:eastAsia="en-US"/>
              </w:rPr>
              <w:t>N/A</w:t>
            </w:r>
          </w:p>
        </w:tc>
      </w:tr>
      <w:tr w:rsidR="009B3058" w:rsidRPr="009B3058" w14:paraId="21F6329E" w14:textId="77777777" w:rsidTr="00313FE4">
        <w:trPr>
          <w:cantSplit/>
          <w:trHeight w:val="45"/>
          <w:jc w:val="center"/>
        </w:trPr>
        <w:tc>
          <w:tcPr>
            <w:tcW w:w="703" w:type="dxa"/>
            <w:tcBorders>
              <w:top w:val="single" w:sz="4" w:space="0" w:color="00000A"/>
              <w:left w:val="single" w:sz="4" w:space="0" w:color="00000A"/>
              <w:bottom w:val="single" w:sz="4" w:space="0" w:color="00000A"/>
              <w:right w:val="single" w:sz="4" w:space="0" w:color="00000A"/>
            </w:tcBorders>
            <w:vAlign w:val="center"/>
          </w:tcPr>
          <w:p w14:paraId="1BF6FB45" w14:textId="77777777" w:rsidR="009B3058" w:rsidRPr="009B3058" w:rsidRDefault="009B3058" w:rsidP="009B3058">
            <w:pPr>
              <w:ind w:left="113" w:right="113"/>
              <w:jc w:val="center"/>
              <w:rPr>
                <w:rFonts w:ascii="Tahoma" w:eastAsia="Tahoma" w:hAnsi="Tahoma" w:cs="Tahoma"/>
                <w:b/>
                <w:color w:val="808080"/>
                <w:sz w:val="16"/>
                <w:szCs w:val="16"/>
                <w:lang w:eastAsia="en-US"/>
              </w:rPr>
            </w:pPr>
            <w:r w:rsidRPr="009B3058">
              <w:rPr>
                <w:rFonts w:ascii="Tahoma" w:eastAsia="Tahoma" w:hAnsi="Tahoma" w:cs="Tahoma"/>
                <w:b/>
                <w:color w:val="808080"/>
                <w:sz w:val="16"/>
                <w:szCs w:val="16"/>
                <w:lang w:eastAsia="en-US"/>
              </w:rPr>
              <w:t>3</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14:paraId="6D124514" w14:textId="77777777" w:rsidR="009B3058" w:rsidRPr="009B3058" w:rsidRDefault="009B3058" w:rsidP="009B3058">
            <w:pPr>
              <w:spacing w:after="120"/>
              <w:rPr>
                <w:rFonts w:ascii="Tahoma" w:hAnsi="Tahoma" w:cs="Tahoma"/>
                <w:color w:val="808080"/>
                <w:sz w:val="16"/>
                <w:szCs w:val="16"/>
                <w:lang w:eastAsia="en-US"/>
              </w:rPr>
            </w:pPr>
            <w:r w:rsidRPr="009B3058">
              <w:rPr>
                <w:color w:val="000000"/>
                <w:sz w:val="20"/>
                <w:szCs w:val="20"/>
                <w:lang w:eastAsia="en-US"/>
              </w:rPr>
              <w:t>RFO</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0F10740" w14:textId="77777777" w:rsidR="009B3058" w:rsidRPr="009B3058" w:rsidRDefault="00000000" w:rsidP="009B3058">
            <w:pPr>
              <w:spacing w:after="120"/>
              <w:rPr>
                <w:rFonts w:ascii="Tahoma" w:hAnsi="Tahoma" w:cs="Tahoma"/>
                <w:bCs/>
                <w:color w:val="808080"/>
                <w:sz w:val="16"/>
                <w:szCs w:val="16"/>
                <w:lang w:eastAsia="en-US"/>
              </w:rPr>
            </w:pPr>
            <w:sdt>
              <w:sdtPr>
                <w:rPr>
                  <w:rFonts w:ascii="Tahoma" w:hAnsi="Tahoma" w:cs="Tahoma"/>
                  <w:color w:val="808080"/>
                  <w:sz w:val="16"/>
                  <w:szCs w:val="16"/>
                  <w:lang w:eastAsia="en-US"/>
                </w:rPr>
                <w:id w:val="810131013"/>
                <w:placeholder>
                  <w:docPart w:val="D03B192C971E44A19634F1AAF8D69F14"/>
                </w:placeholder>
                <w:comboBox>
                  <w:listItem w:displayText="Vyberte jednu z možností." w:value="Vyberte jednu z možností."/>
                  <w:listItem w:displayText="Poskytovanie" w:value="Poskytovanie"/>
                  <w:listItem w:displayText="Konzumovanie" w:value="Konzumovanie"/>
                </w:comboBox>
              </w:sdtPr>
              <w:sdtContent>
                <w:r w:rsidR="009B3058" w:rsidRPr="009B3058">
                  <w:rPr>
                    <w:rFonts w:ascii="Tahoma" w:hAnsi="Tahoma" w:cs="Tahoma"/>
                    <w:color w:val="808080"/>
                    <w:sz w:val="16"/>
                    <w:szCs w:val="16"/>
                    <w:lang w:eastAsia="en-US"/>
                  </w:rPr>
                  <w:t>Konzumovanie</w:t>
                </w:r>
              </w:sdtContent>
            </w:sdt>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B00D2C" w14:textId="77777777" w:rsidR="009B3058" w:rsidRPr="009B3058" w:rsidRDefault="009B3058" w:rsidP="009B3058">
            <w:pPr>
              <w:spacing w:after="120"/>
              <w:rPr>
                <w:rFonts w:ascii="Tahoma" w:hAnsi="Tahoma" w:cs="Tahoma"/>
                <w:color w:val="808080"/>
                <w:sz w:val="16"/>
                <w:szCs w:val="16"/>
                <w:lang w:eastAsia="en-US"/>
              </w:rPr>
            </w:pPr>
            <w:r w:rsidRPr="009B3058">
              <w:rPr>
                <w:rFonts w:ascii="Tahoma" w:hAnsi="Tahoma" w:cs="Tahoma"/>
                <w:color w:val="808080"/>
                <w:sz w:val="16"/>
                <w:szCs w:val="16"/>
                <w:lang w:eastAsia="en-US"/>
              </w:rPr>
              <w:t>N/A</w:t>
            </w:r>
          </w:p>
        </w:tc>
      </w:tr>
      <w:tr w:rsidR="009B3058" w:rsidRPr="009B3058" w14:paraId="1BF02682" w14:textId="77777777" w:rsidTr="00313FE4">
        <w:trPr>
          <w:cantSplit/>
          <w:trHeight w:val="45"/>
          <w:jc w:val="center"/>
        </w:trPr>
        <w:tc>
          <w:tcPr>
            <w:tcW w:w="703" w:type="dxa"/>
            <w:tcBorders>
              <w:top w:val="single" w:sz="4" w:space="0" w:color="00000A"/>
              <w:left w:val="single" w:sz="4" w:space="0" w:color="00000A"/>
              <w:bottom w:val="single" w:sz="4" w:space="0" w:color="00000A"/>
              <w:right w:val="single" w:sz="4" w:space="0" w:color="00000A"/>
            </w:tcBorders>
            <w:vAlign w:val="center"/>
          </w:tcPr>
          <w:p w14:paraId="7D00A4DF" w14:textId="77777777" w:rsidR="009B3058" w:rsidRPr="009B3058" w:rsidRDefault="009B3058" w:rsidP="009B3058">
            <w:pPr>
              <w:ind w:left="113" w:right="113"/>
              <w:jc w:val="center"/>
              <w:rPr>
                <w:rFonts w:ascii="Tahoma" w:eastAsia="Tahoma" w:hAnsi="Tahoma" w:cs="Tahoma"/>
                <w:b/>
                <w:color w:val="808080"/>
                <w:sz w:val="16"/>
                <w:szCs w:val="16"/>
                <w:lang w:eastAsia="en-US"/>
              </w:rPr>
            </w:pP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14:paraId="1CC1F82C" w14:textId="77777777" w:rsidR="009B3058" w:rsidRPr="009B3058" w:rsidRDefault="009B3058" w:rsidP="009B3058">
            <w:pPr>
              <w:spacing w:after="120"/>
              <w:rPr>
                <w:rFonts w:ascii="Tahoma" w:hAnsi="Tahoma" w:cs="Tahoma"/>
                <w:color w:val="808080"/>
                <w:sz w:val="16"/>
                <w:szCs w:val="16"/>
                <w:lang w:eastAsia="en-US"/>
              </w:rPr>
            </w:pPr>
            <w:r w:rsidRPr="009B3058">
              <w:rPr>
                <w:color w:val="000000"/>
                <w:sz w:val="20"/>
                <w:szCs w:val="20"/>
                <w:lang w:eastAsia="en-US"/>
              </w:rPr>
              <w:t>ZBGIS</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85A7EE2" w14:textId="77777777" w:rsidR="009B3058" w:rsidRPr="009B3058" w:rsidRDefault="00000000" w:rsidP="009B3058">
            <w:pPr>
              <w:spacing w:after="120"/>
              <w:rPr>
                <w:rFonts w:ascii="Tahoma" w:hAnsi="Tahoma" w:cs="Tahoma"/>
                <w:color w:val="808080"/>
                <w:sz w:val="16"/>
                <w:szCs w:val="16"/>
                <w:lang w:eastAsia="en-US"/>
              </w:rPr>
            </w:pPr>
            <w:sdt>
              <w:sdtPr>
                <w:rPr>
                  <w:rFonts w:ascii="Tahoma" w:hAnsi="Tahoma" w:cs="Tahoma"/>
                  <w:color w:val="808080"/>
                  <w:sz w:val="16"/>
                  <w:szCs w:val="16"/>
                  <w:lang w:eastAsia="en-US"/>
                </w:rPr>
                <w:id w:val="-189454674"/>
                <w:placeholder>
                  <w:docPart w:val="BEE4767FBF8E4352A59518C7DE7D40C3"/>
                </w:placeholder>
                <w:comboBox>
                  <w:listItem w:displayText="Vyberte jednu z možností." w:value="Vyberte jednu z možností."/>
                  <w:listItem w:displayText="Poskytovanie" w:value="Poskytovanie"/>
                  <w:listItem w:displayText="Konzumovanie" w:value="Konzumovanie"/>
                </w:comboBox>
              </w:sdtPr>
              <w:sdtContent>
                <w:r w:rsidR="009B3058" w:rsidRPr="009B3058">
                  <w:rPr>
                    <w:rFonts w:ascii="Tahoma" w:hAnsi="Tahoma" w:cs="Tahoma"/>
                    <w:color w:val="808080"/>
                    <w:sz w:val="16"/>
                    <w:szCs w:val="16"/>
                    <w:lang w:eastAsia="en-US"/>
                  </w:rPr>
                  <w:t>Konzumovanie</w:t>
                </w:r>
              </w:sdtContent>
            </w:sdt>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2C28835" w14:textId="77777777" w:rsidR="009B3058" w:rsidRPr="009B3058" w:rsidRDefault="009B3058" w:rsidP="009B3058">
            <w:pPr>
              <w:spacing w:after="120"/>
              <w:rPr>
                <w:rFonts w:ascii="Tahoma" w:hAnsi="Tahoma" w:cs="Tahoma"/>
                <w:color w:val="808080"/>
                <w:sz w:val="16"/>
                <w:szCs w:val="16"/>
                <w:lang w:eastAsia="en-US"/>
              </w:rPr>
            </w:pPr>
            <w:r w:rsidRPr="009B3058">
              <w:rPr>
                <w:rFonts w:ascii="Tahoma" w:hAnsi="Tahoma" w:cs="Tahoma"/>
                <w:color w:val="808080"/>
                <w:sz w:val="16"/>
                <w:szCs w:val="16"/>
                <w:lang w:eastAsia="en-US"/>
              </w:rPr>
              <w:t>N/A</w:t>
            </w:r>
          </w:p>
        </w:tc>
      </w:tr>
      <w:tr w:rsidR="009B3058" w:rsidRPr="009B3058" w14:paraId="6F74F9F0" w14:textId="77777777" w:rsidTr="00313FE4">
        <w:trPr>
          <w:cantSplit/>
          <w:trHeight w:val="45"/>
          <w:jc w:val="center"/>
        </w:trPr>
        <w:tc>
          <w:tcPr>
            <w:tcW w:w="703" w:type="dxa"/>
            <w:tcBorders>
              <w:top w:val="single" w:sz="4" w:space="0" w:color="00000A"/>
              <w:left w:val="single" w:sz="4" w:space="0" w:color="00000A"/>
              <w:bottom w:val="single" w:sz="4" w:space="0" w:color="00000A"/>
              <w:right w:val="single" w:sz="4" w:space="0" w:color="00000A"/>
            </w:tcBorders>
            <w:vAlign w:val="center"/>
          </w:tcPr>
          <w:p w14:paraId="6702071E" w14:textId="77777777" w:rsidR="009B3058" w:rsidRPr="009B3058" w:rsidRDefault="009B3058" w:rsidP="009B3058">
            <w:pPr>
              <w:ind w:left="113" w:right="113"/>
              <w:jc w:val="center"/>
              <w:rPr>
                <w:rFonts w:ascii="Tahoma" w:eastAsia="Tahoma" w:hAnsi="Tahoma" w:cs="Tahoma"/>
                <w:b/>
                <w:color w:val="808080"/>
                <w:sz w:val="16"/>
                <w:szCs w:val="16"/>
                <w:lang w:eastAsia="en-US"/>
              </w:rPr>
            </w:pP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14:paraId="53D7E516" w14:textId="77777777" w:rsidR="009B3058" w:rsidRPr="009B3058" w:rsidRDefault="009B3058" w:rsidP="009B3058">
            <w:pPr>
              <w:spacing w:after="120"/>
              <w:rPr>
                <w:rFonts w:ascii="Tahoma" w:hAnsi="Tahoma" w:cs="Tahoma"/>
                <w:color w:val="808080"/>
                <w:sz w:val="16"/>
                <w:szCs w:val="16"/>
                <w:lang w:eastAsia="en-US"/>
              </w:rPr>
            </w:pPr>
            <w:r w:rsidRPr="009B3058">
              <w:rPr>
                <w:color w:val="000000"/>
                <w:sz w:val="20"/>
                <w:szCs w:val="20"/>
                <w:lang w:eastAsia="en-US"/>
              </w:rPr>
              <w:t>ZC</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C7C5902" w14:textId="77777777" w:rsidR="009B3058" w:rsidRPr="009B3058" w:rsidRDefault="00000000" w:rsidP="009B3058">
            <w:pPr>
              <w:spacing w:after="120"/>
              <w:rPr>
                <w:rFonts w:ascii="Tahoma" w:hAnsi="Tahoma" w:cs="Tahoma"/>
                <w:color w:val="808080"/>
                <w:sz w:val="16"/>
                <w:szCs w:val="16"/>
                <w:lang w:eastAsia="en-US"/>
              </w:rPr>
            </w:pPr>
            <w:sdt>
              <w:sdtPr>
                <w:rPr>
                  <w:rFonts w:ascii="Tahoma" w:hAnsi="Tahoma" w:cs="Tahoma"/>
                  <w:color w:val="808080"/>
                  <w:sz w:val="16"/>
                  <w:szCs w:val="16"/>
                  <w:lang w:eastAsia="en-US"/>
                </w:rPr>
                <w:id w:val="-1059015931"/>
                <w:placeholder>
                  <w:docPart w:val="7322E8C0AB2E41E69A1CA42066DF1636"/>
                </w:placeholder>
                <w:comboBox>
                  <w:listItem w:displayText="Vyberte jednu z možností." w:value="Vyberte jednu z možností."/>
                  <w:listItem w:displayText="Poskytovanie" w:value="Poskytovanie"/>
                  <w:listItem w:displayText="Konzumovanie" w:value="Konzumovanie"/>
                </w:comboBox>
              </w:sdtPr>
              <w:sdtContent>
                <w:r w:rsidR="009B3058" w:rsidRPr="009B3058">
                  <w:rPr>
                    <w:rFonts w:ascii="Tahoma" w:hAnsi="Tahoma" w:cs="Tahoma"/>
                    <w:color w:val="808080"/>
                    <w:sz w:val="16"/>
                    <w:szCs w:val="16"/>
                    <w:lang w:eastAsia="en-US"/>
                  </w:rPr>
                  <w:t>Konzumovanie</w:t>
                </w:r>
              </w:sdtContent>
            </w:sdt>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6F574C" w14:textId="77777777" w:rsidR="009B3058" w:rsidRPr="009B3058" w:rsidRDefault="009B3058" w:rsidP="009B3058">
            <w:pPr>
              <w:spacing w:after="120"/>
              <w:rPr>
                <w:rFonts w:ascii="Tahoma" w:hAnsi="Tahoma" w:cs="Tahoma"/>
                <w:color w:val="808080"/>
                <w:sz w:val="16"/>
                <w:szCs w:val="16"/>
                <w:lang w:eastAsia="en-US"/>
              </w:rPr>
            </w:pPr>
            <w:r w:rsidRPr="009B3058">
              <w:rPr>
                <w:rFonts w:ascii="Tahoma" w:hAnsi="Tahoma" w:cs="Tahoma"/>
                <w:color w:val="808080"/>
                <w:sz w:val="16"/>
                <w:szCs w:val="16"/>
                <w:lang w:eastAsia="en-US"/>
              </w:rPr>
              <w:t>N/A</w:t>
            </w:r>
          </w:p>
        </w:tc>
      </w:tr>
    </w:tbl>
    <w:p w14:paraId="75A56BA3" w14:textId="77777777" w:rsidR="009B3058" w:rsidRPr="009B3058" w:rsidRDefault="009B3058" w:rsidP="009B3058">
      <w:pPr>
        <w:spacing w:after="200"/>
        <w:jc w:val="center"/>
        <w:rPr>
          <w:rFonts w:ascii="Tahoma" w:hAnsi="Tahoma" w:cs="Tahoma"/>
          <w:i/>
          <w:iCs/>
          <w:sz w:val="16"/>
          <w:szCs w:val="18"/>
          <w:lang w:eastAsia="en-US"/>
        </w:rPr>
      </w:pPr>
      <w:bookmarkStart w:id="429" w:name="_Toc63764290"/>
      <w:r w:rsidRPr="009B3058">
        <w:rPr>
          <w:rFonts w:ascii="Tahoma" w:hAnsi="Tahoma" w:cs="Tahoma"/>
          <w:color w:val="44546A"/>
          <w:sz w:val="16"/>
          <w:szCs w:val="18"/>
          <w:lang w:eastAsia="en-US"/>
        </w:rPr>
        <w:t>Tabuľka č.15 Prehľad konzumovaných/poskytovaných referenčných údajov</w:t>
      </w:r>
      <w:bookmarkEnd w:id="429"/>
      <w:r w:rsidRPr="009B3058">
        <w:rPr>
          <w:rFonts w:ascii="Tahoma" w:hAnsi="Tahoma" w:cs="Tahoma"/>
          <w:color w:val="44546A"/>
          <w:sz w:val="16"/>
          <w:szCs w:val="18"/>
          <w:lang w:eastAsia="en-US"/>
        </w:rPr>
        <w:t xml:space="preserve"> – budúci stav</w:t>
      </w:r>
    </w:p>
    <w:p w14:paraId="661F4B5E" w14:textId="77777777" w:rsidR="009B3058" w:rsidRPr="009B3058" w:rsidRDefault="009B3058" w:rsidP="009B3058">
      <w:pPr>
        <w:keepNext/>
        <w:numPr>
          <w:ilvl w:val="1"/>
          <w:numId w:val="0"/>
        </w:numPr>
        <w:spacing w:before="240" w:after="60"/>
        <w:ind w:left="576" w:hanging="576"/>
        <w:outlineLvl w:val="1"/>
        <w:rPr>
          <w:rFonts w:ascii="Tahoma" w:hAnsi="Tahoma" w:cs="Tahoma"/>
          <w:b/>
          <w:bCs/>
          <w:iCs/>
          <w:sz w:val="20"/>
          <w:szCs w:val="28"/>
          <w:lang w:eastAsia="en-US"/>
        </w:rPr>
      </w:pPr>
      <w:bookmarkStart w:id="430" w:name="_Toc198647028"/>
      <w:bookmarkStart w:id="431" w:name="_Toc62489746"/>
      <w:bookmarkStart w:id="432" w:name="_Toc58337730"/>
      <w:r w:rsidRPr="009B3058">
        <w:rPr>
          <w:rFonts w:ascii="Tahoma" w:hAnsi="Tahoma" w:cs="Tahoma"/>
          <w:b/>
          <w:bCs/>
          <w:iCs/>
          <w:sz w:val="20"/>
          <w:szCs w:val="28"/>
          <w:lang w:eastAsia="en-US"/>
        </w:rPr>
        <w:t>Otvorené údaje</w:t>
      </w:r>
      <w:bookmarkEnd w:id="430"/>
    </w:p>
    <w:bookmarkEnd w:id="431"/>
    <w:bookmarkEnd w:id="432"/>
    <w:p w14:paraId="599B386D" w14:textId="77777777" w:rsidR="009B3058" w:rsidRPr="009B3058" w:rsidRDefault="009B3058" w:rsidP="009B3058">
      <w:pPr>
        <w:rPr>
          <w:rFonts w:ascii="Tahoma" w:eastAsia="Arial Narrow" w:hAnsi="Tahoma" w:cs="Tahoma"/>
          <w:i/>
          <w:color w:val="A6A6A6"/>
          <w:sz w:val="16"/>
          <w:szCs w:val="16"/>
          <w:lang w:eastAsia="en-US"/>
        </w:rPr>
      </w:pPr>
    </w:p>
    <w:p w14:paraId="32D0A14A" w14:textId="77777777" w:rsidR="009B3058" w:rsidRPr="009B3058" w:rsidRDefault="009B3058" w:rsidP="009B3058">
      <w:pPr>
        <w:ind w:left="1080"/>
        <w:rPr>
          <w:rFonts w:ascii="Tahoma" w:hAnsi="Tahoma" w:cs="Tahoma"/>
          <w:color w:val="808080"/>
          <w:sz w:val="16"/>
          <w:szCs w:val="16"/>
          <w:lang w:eastAsia="en-US"/>
        </w:rPr>
      </w:pPr>
    </w:p>
    <w:tbl>
      <w:tblPr>
        <w:tblW w:w="8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4"/>
        <w:gridCol w:w="3260"/>
        <w:gridCol w:w="2410"/>
        <w:gridCol w:w="2263"/>
      </w:tblGrid>
      <w:tr w:rsidR="009B3058" w:rsidRPr="009B3058" w14:paraId="77618660" w14:textId="77777777" w:rsidTr="009B3058">
        <w:tc>
          <w:tcPr>
            <w:tcW w:w="704" w:type="dxa"/>
            <w:shd w:val="clear" w:color="auto" w:fill="D9D9D9"/>
          </w:tcPr>
          <w:p w14:paraId="08C858BF" w14:textId="77777777" w:rsidR="009B3058" w:rsidRPr="009B3058" w:rsidRDefault="009B3058" w:rsidP="009B3058">
            <w:pPr>
              <w:jc w:val="center"/>
              <w:rPr>
                <w:rFonts w:ascii="Tahoma" w:eastAsia="Tahoma" w:hAnsi="Tahoma" w:cs="Tahoma"/>
                <w:b/>
                <w:bCs/>
                <w:sz w:val="16"/>
                <w:szCs w:val="16"/>
                <w:lang w:eastAsia="en-US"/>
              </w:rPr>
            </w:pPr>
          </w:p>
        </w:tc>
        <w:tc>
          <w:tcPr>
            <w:tcW w:w="3260" w:type="dxa"/>
            <w:shd w:val="clear" w:color="auto" w:fill="D9D9D9"/>
          </w:tcPr>
          <w:p w14:paraId="09014818" w14:textId="77777777" w:rsidR="009B3058" w:rsidRPr="009B3058" w:rsidRDefault="009B3058" w:rsidP="009B3058">
            <w:pPr>
              <w:jc w:val="center"/>
              <w:rPr>
                <w:rFonts w:ascii="Tahoma" w:eastAsia="Tahoma" w:hAnsi="Tahoma" w:cs="Tahoma"/>
                <w:b/>
                <w:bCs/>
                <w:sz w:val="16"/>
                <w:szCs w:val="16"/>
                <w:lang w:eastAsia="en-US"/>
              </w:rPr>
            </w:pPr>
            <w:r w:rsidRPr="009B3058">
              <w:rPr>
                <w:rFonts w:ascii="Tahoma" w:eastAsia="Tahoma" w:hAnsi="Tahoma" w:cs="Tahoma"/>
                <w:b/>
                <w:bCs/>
                <w:sz w:val="16"/>
                <w:szCs w:val="16"/>
                <w:lang w:eastAsia="en-US"/>
              </w:rPr>
              <w:t>Názov objektu evidencie / datasetu</w:t>
            </w:r>
          </w:p>
          <w:p w14:paraId="113776BF" w14:textId="77777777" w:rsidR="009B3058" w:rsidRPr="009B3058" w:rsidRDefault="009B3058" w:rsidP="009B3058">
            <w:pPr>
              <w:jc w:val="center"/>
              <w:rPr>
                <w:rFonts w:ascii="Tahoma" w:eastAsia="Tahoma" w:hAnsi="Tahoma" w:cs="Tahoma"/>
                <w:b/>
                <w:bCs/>
                <w:sz w:val="16"/>
                <w:szCs w:val="16"/>
                <w:lang w:eastAsia="en-US"/>
              </w:rPr>
            </w:pPr>
            <w:r w:rsidRPr="009B3058">
              <w:rPr>
                <w:rFonts w:ascii="Tahoma" w:eastAsia="Tahoma" w:hAnsi="Tahoma" w:cs="Tahoma"/>
                <w:i/>
                <w:sz w:val="16"/>
                <w:szCs w:val="20"/>
                <w:lang w:eastAsia="en-US"/>
              </w:rPr>
              <w:t>(uvádzať OE z tabuľky 11)</w:t>
            </w:r>
          </w:p>
          <w:p w14:paraId="17D32F71" w14:textId="77777777" w:rsidR="009B3058" w:rsidRPr="009B3058" w:rsidRDefault="009B3058" w:rsidP="009B3058">
            <w:pPr>
              <w:jc w:val="center"/>
              <w:rPr>
                <w:rFonts w:ascii="Tahoma" w:eastAsia="Tahoma" w:hAnsi="Tahoma" w:cs="Tahoma"/>
                <w:b/>
                <w:sz w:val="16"/>
                <w:szCs w:val="16"/>
                <w:lang w:eastAsia="en-US"/>
              </w:rPr>
            </w:pPr>
          </w:p>
        </w:tc>
        <w:tc>
          <w:tcPr>
            <w:tcW w:w="2410" w:type="dxa"/>
            <w:shd w:val="clear" w:color="auto" w:fill="D9D9D9"/>
          </w:tcPr>
          <w:p w14:paraId="1BCFC26B" w14:textId="77777777" w:rsidR="009B3058" w:rsidRPr="009B3058" w:rsidRDefault="009B3058" w:rsidP="009B3058">
            <w:pPr>
              <w:jc w:val="center"/>
              <w:rPr>
                <w:rFonts w:ascii="Tahoma" w:eastAsia="Tahoma" w:hAnsi="Tahoma" w:cs="Tahoma"/>
                <w:b/>
                <w:bCs/>
                <w:sz w:val="16"/>
                <w:szCs w:val="16"/>
                <w:lang w:eastAsia="en-US"/>
              </w:rPr>
            </w:pPr>
          </w:p>
          <w:p w14:paraId="0C623779" w14:textId="77777777" w:rsidR="009B3058" w:rsidRPr="009B3058" w:rsidRDefault="009B3058" w:rsidP="009B3058">
            <w:pPr>
              <w:jc w:val="center"/>
              <w:rPr>
                <w:rFonts w:ascii="Tahoma" w:eastAsia="Tahoma" w:hAnsi="Tahoma" w:cs="Tahoma"/>
                <w:b/>
                <w:bCs/>
                <w:sz w:val="16"/>
                <w:szCs w:val="16"/>
                <w:lang w:eastAsia="en-US"/>
              </w:rPr>
            </w:pPr>
            <w:r w:rsidRPr="009B3058">
              <w:rPr>
                <w:rFonts w:ascii="Tahoma" w:eastAsia="Tahoma" w:hAnsi="Tahoma" w:cs="Tahoma"/>
                <w:b/>
                <w:bCs/>
                <w:sz w:val="16"/>
                <w:szCs w:val="16"/>
                <w:lang w:eastAsia="en-US"/>
              </w:rPr>
              <w:t xml:space="preserve">Požadovaná interoperabilita </w:t>
            </w:r>
            <w:r w:rsidRPr="009B3058">
              <w:rPr>
                <w:rFonts w:ascii="Tahoma" w:eastAsia="Tahoma" w:hAnsi="Tahoma" w:cs="Tahoma"/>
                <w:i/>
                <w:iCs/>
                <w:sz w:val="16"/>
                <w:szCs w:val="16"/>
                <w:lang w:eastAsia="en-US"/>
              </w:rPr>
              <w:t>3</w:t>
            </w:r>
            <w:r w:rsidRPr="009B3058">
              <w:rPr>
                <w:rFonts w:ascii="Segoe UI Symbol" w:hAnsi="Segoe UI Symbol" w:cs="Segoe UI Symbol"/>
                <w:i/>
                <w:iCs/>
                <w:sz w:val="16"/>
                <w:szCs w:val="16"/>
                <w:lang w:eastAsia="en-US"/>
              </w:rPr>
              <w:t>★</w:t>
            </w:r>
            <w:r w:rsidRPr="009B3058">
              <w:rPr>
                <w:rFonts w:ascii="Tahoma" w:eastAsia="Tahoma" w:hAnsi="Tahoma" w:cs="Tahoma"/>
                <w:i/>
                <w:iCs/>
                <w:sz w:val="16"/>
                <w:szCs w:val="16"/>
                <w:lang w:eastAsia="en-US"/>
              </w:rPr>
              <w:t xml:space="preserve"> - 5</w:t>
            </w:r>
            <w:r w:rsidRPr="009B3058">
              <w:rPr>
                <w:rFonts w:ascii="Segoe UI Symbol" w:hAnsi="Segoe UI Symbol" w:cs="Segoe UI Symbol"/>
                <w:i/>
                <w:iCs/>
                <w:sz w:val="16"/>
                <w:szCs w:val="16"/>
                <w:lang w:eastAsia="en-US"/>
              </w:rPr>
              <w:t>★</w:t>
            </w:r>
          </w:p>
        </w:tc>
        <w:tc>
          <w:tcPr>
            <w:tcW w:w="2263" w:type="dxa"/>
            <w:shd w:val="clear" w:color="auto" w:fill="D9D9D9"/>
          </w:tcPr>
          <w:p w14:paraId="2EF6E411" w14:textId="77777777" w:rsidR="009B3058" w:rsidRPr="009B3058" w:rsidRDefault="009B3058" w:rsidP="009B3058">
            <w:pPr>
              <w:jc w:val="center"/>
              <w:rPr>
                <w:rFonts w:ascii="Tahoma" w:eastAsia="Tahoma" w:hAnsi="Tahoma" w:cs="Tahoma"/>
                <w:b/>
                <w:sz w:val="16"/>
                <w:szCs w:val="16"/>
                <w:vertAlign w:val="superscript"/>
                <w:lang w:eastAsia="en-US"/>
              </w:rPr>
            </w:pPr>
            <w:r w:rsidRPr="009B3058">
              <w:rPr>
                <w:rFonts w:ascii="Tahoma" w:eastAsia="Tahoma" w:hAnsi="Tahoma" w:cs="Tahoma"/>
                <w:b/>
                <w:sz w:val="16"/>
                <w:szCs w:val="16"/>
                <w:lang w:eastAsia="en-US"/>
              </w:rPr>
              <w:t>Periodicita publikovania</w:t>
            </w:r>
          </w:p>
          <w:p w14:paraId="5098221D" w14:textId="77777777" w:rsidR="009B3058" w:rsidRPr="009B3058" w:rsidRDefault="009B3058" w:rsidP="009B3058">
            <w:pPr>
              <w:jc w:val="center"/>
              <w:rPr>
                <w:rFonts w:ascii="Tahoma" w:eastAsia="Tahoma" w:hAnsi="Tahoma" w:cs="Tahoma"/>
                <w:i/>
                <w:sz w:val="16"/>
                <w:szCs w:val="16"/>
                <w:lang w:eastAsia="en-US"/>
              </w:rPr>
            </w:pPr>
            <w:r w:rsidRPr="009B3058">
              <w:rPr>
                <w:rFonts w:ascii="Tahoma" w:eastAsia="Tahoma" w:hAnsi="Tahoma" w:cs="Tahoma"/>
                <w:i/>
                <w:sz w:val="16"/>
                <w:szCs w:val="16"/>
                <w:lang w:eastAsia="en-US"/>
              </w:rPr>
              <w:t>(týždenne, mesačne, polročne, ročne)</w:t>
            </w:r>
          </w:p>
        </w:tc>
      </w:tr>
      <w:tr w:rsidR="009B3058" w:rsidRPr="009B3058" w14:paraId="23EB8BAA" w14:textId="77777777" w:rsidTr="00313FE4">
        <w:tc>
          <w:tcPr>
            <w:tcW w:w="704" w:type="dxa"/>
            <w:vAlign w:val="center"/>
          </w:tcPr>
          <w:p w14:paraId="736D1AE4" w14:textId="77777777" w:rsidR="009B3058" w:rsidRPr="009B3058" w:rsidRDefault="009B3058" w:rsidP="009B3058">
            <w:pPr>
              <w:rPr>
                <w:rFonts w:ascii="Tahoma" w:hAnsi="Tahoma" w:cs="Tahoma"/>
                <w:i/>
                <w:sz w:val="16"/>
                <w:szCs w:val="16"/>
                <w:lang w:eastAsia="en-US"/>
              </w:rPr>
            </w:pPr>
            <w:r w:rsidRPr="009B3058">
              <w:rPr>
                <w:rFonts w:ascii="Tahoma" w:hAnsi="Tahoma" w:cs="Tahoma"/>
                <w:sz w:val="16"/>
                <w:szCs w:val="16"/>
                <w:lang w:eastAsia="en-US"/>
              </w:rPr>
              <w:lastRenderedPageBreak/>
              <w:t>1</w:t>
            </w:r>
          </w:p>
        </w:tc>
        <w:tc>
          <w:tcPr>
            <w:tcW w:w="3260" w:type="dxa"/>
            <w:vAlign w:val="center"/>
          </w:tcPr>
          <w:p w14:paraId="3BAD8D25"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cestnej dopravy v ŽSK</w:t>
            </w:r>
          </w:p>
        </w:tc>
        <w:tc>
          <w:tcPr>
            <w:tcW w:w="2410" w:type="dxa"/>
          </w:tcPr>
          <w:p w14:paraId="0C0CA913"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139259911"/>
                <w:placeholder>
                  <w:docPart w:val="73AB75DC362A4FAF8B68ED91E59B6D6C"/>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5CBEEF34"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07734583"/>
                <w:placeholder>
                  <w:docPart w:val="FC5EFAC8DDA448FD9BEAD2BDC5F5A1B7"/>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775D2685" w14:textId="77777777" w:rsidTr="00313FE4">
        <w:tc>
          <w:tcPr>
            <w:tcW w:w="704" w:type="dxa"/>
            <w:vAlign w:val="center"/>
          </w:tcPr>
          <w:p w14:paraId="1E59B035"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2</w:t>
            </w:r>
          </w:p>
        </w:tc>
        <w:tc>
          <w:tcPr>
            <w:tcW w:w="3260" w:type="dxa"/>
            <w:vAlign w:val="center"/>
          </w:tcPr>
          <w:p w14:paraId="71C9A49D"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 xml:space="preserve">Register vydaných povolení pre </w:t>
            </w:r>
          </w:p>
          <w:p w14:paraId="5FBD0030"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pravidelnú medzinárodnú autobusovú dopravu do členských štátov a medzi členskými štátmi EÚ a Spojeným kráľovstvom Veľkej Británie a Severného Írska</w:t>
            </w:r>
          </w:p>
        </w:tc>
        <w:tc>
          <w:tcPr>
            <w:tcW w:w="2410" w:type="dxa"/>
          </w:tcPr>
          <w:p w14:paraId="70BD13AA"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289392159"/>
                <w:placeholder>
                  <w:docPart w:val="7025567109C84E6CBE0850A12814BE2F"/>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20A865FC" w14:textId="77777777" w:rsidR="009B3058" w:rsidRPr="009B3058" w:rsidRDefault="00000000" w:rsidP="009B3058">
            <w:pPr>
              <w:rPr>
                <w:rFonts w:ascii="Tahoma" w:eastAsia="Tahoma" w:hAnsi="Tahoma" w:cs="Tahoma"/>
                <w:i/>
                <w:sz w:val="16"/>
                <w:szCs w:val="16"/>
                <w:lang w:eastAsia="en-US"/>
              </w:rPr>
            </w:pPr>
            <w:sdt>
              <w:sdtPr>
                <w:rPr>
                  <w:rFonts w:ascii="Tahoma" w:hAnsi="Tahoma" w:cs="Tahoma"/>
                  <w:i/>
                  <w:sz w:val="16"/>
                  <w:szCs w:val="16"/>
                  <w:lang w:eastAsia="en-US"/>
                </w:rPr>
                <w:id w:val="515581866"/>
                <w:placeholder>
                  <w:docPart w:val="AE659DE68A644ABB932744A1489A9647"/>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60ADD0E9" w14:textId="77777777" w:rsidTr="00313FE4">
        <w:tc>
          <w:tcPr>
            <w:tcW w:w="704" w:type="dxa"/>
            <w:vAlign w:val="center"/>
          </w:tcPr>
          <w:p w14:paraId="4B9BC270"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3</w:t>
            </w:r>
          </w:p>
        </w:tc>
        <w:tc>
          <w:tcPr>
            <w:tcW w:w="3260" w:type="dxa"/>
            <w:vAlign w:val="center"/>
          </w:tcPr>
          <w:p w14:paraId="317F21EC"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vydaných licencií na osobnú regionálnu dopravu</w:t>
            </w:r>
          </w:p>
        </w:tc>
        <w:tc>
          <w:tcPr>
            <w:tcW w:w="2410" w:type="dxa"/>
          </w:tcPr>
          <w:p w14:paraId="75452F67"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721206156"/>
                <w:placeholder>
                  <w:docPart w:val="503D977AB33841BCB5A291EC76818799"/>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7A3865FF" w14:textId="77777777" w:rsidR="009B3058" w:rsidRPr="009B3058" w:rsidRDefault="00000000" w:rsidP="009B3058">
            <w:pPr>
              <w:rPr>
                <w:rFonts w:ascii="Tahoma" w:eastAsia="Tahoma" w:hAnsi="Tahoma" w:cs="Tahoma"/>
                <w:i/>
                <w:sz w:val="16"/>
                <w:szCs w:val="16"/>
                <w:lang w:eastAsia="en-US"/>
              </w:rPr>
            </w:pPr>
            <w:sdt>
              <w:sdtPr>
                <w:rPr>
                  <w:rFonts w:ascii="Tahoma" w:hAnsi="Tahoma" w:cs="Tahoma"/>
                  <w:i/>
                  <w:sz w:val="16"/>
                  <w:szCs w:val="16"/>
                  <w:lang w:eastAsia="en-US"/>
                </w:rPr>
                <w:id w:val="140307041"/>
                <w:placeholder>
                  <w:docPart w:val="798884D8E0BA4C0683577F481894FC10"/>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3C2738EB" w14:textId="77777777" w:rsidTr="00313FE4">
        <w:tc>
          <w:tcPr>
            <w:tcW w:w="704" w:type="dxa"/>
            <w:vAlign w:val="center"/>
          </w:tcPr>
          <w:p w14:paraId="07345C6E"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4</w:t>
            </w:r>
          </w:p>
        </w:tc>
        <w:tc>
          <w:tcPr>
            <w:tcW w:w="3260" w:type="dxa"/>
            <w:vAlign w:val="center"/>
          </w:tcPr>
          <w:p w14:paraId="7ECA9D02"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vydaných licencií na osobnú diaľkovú dopravu</w:t>
            </w:r>
          </w:p>
        </w:tc>
        <w:tc>
          <w:tcPr>
            <w:tcW w:w="2410" w:type="dxa"/>
          </w:tcPr>
          <w:p w14:paraId="3DF646A5"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794042475"/>
                <w:placeholder>
                  <w:docPart w:val="71C37B9D509D4FDC840AF95F4BBD60B4"/>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2C00F797" w14:textId="77777777" w:rsidR="009B3058" w:rsidRPr="009B3058" w:rsidRDefault="00000000" w:rsidP="009B3058">
            <w:pPr>
              <w:rPr>
                <w:rFonts w:ascii="Tahoma" w:eastAsia="Tahoma" w:hAnsi="Tahoma" w:cs="Tahoma"/>
                <w:i/>
                <w:sz w:val="16"/>
                <w:szCs w:val="16"/>
                <w:lang w:eastAsia="en-US"/>
              </w:rPr>
            </w:pPr>
            <w:sdt>
              <w:sdtPr>
                <w:rPr>
                  <w:rFonts w:ascii="Tahoma" w:hAnsi="Tahoma" w:cs="Tahoma"/>
                  <w:i/>
                  <w:sz w:val="16"/>
                  <w:szCs w:val="16"/>
                  <w:lang w:eastAsia="en-US"/>
                </w:rPr>
                <w:id w:val="-1044602449"/>
                <w:placeholder>
                  <w:docPart w:val="55215DBD300241D895EFA54F99438104"/>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33409FC6" w14:textId="77777777" w:rsidTr="00313FE4">
        <w:tc>
          <w:tcPr>
            <w:tcW w:w="704" w:type="dxa"/>
            <w:vAlign w:val="center"/>
          </w:tcPr>
          <w:p w14:paraId="47BF59C6"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5</w:t>
            </w:r>
          </w:p>
        </w:tc>
        <w:tc>
          <w:tcPr>
            <w:tcW w:w="3260" w:type="dxa"/>
            <w:vAlign w:val="center"/>
          </w:tcPr>
          <w:p w14:paraId="12E3E8EF"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vydaných licencií na osobnú medzimestská dopravu</w:t>
            </w:r>
          </w:p>
        </w:tc>
        <w:tc>
          <w:tcPr>
            <w:tcW w:w="2410" w:type="dxa"/>
          </w:tcPr>
          <w:p w14:paraId="4C6BD0CC"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2102709294"/>
                <w:placeholder>
                  <w:docPart w:val="8F054BA4556041CA8D10B7F25C9E0D81"/>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5F35EFE2"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918782841"/>
                <w:placeholder>
                  <w:docPart w:val="B67AE68D8E884B1F9FC5449A508665B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76003A1B" w14:textId="77777777" w:rsidTr="00313FE4">
        <w:tc>
          <w:tcPr>
            <w:tcW w:w="704" w:type="dxa"/>
            <w:vAlign w:val="center"/>
          </w:tcPr>
          <w:p w14:paraId="513E2D45"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6</w:t>
            </w:r>
          </w:p>
        </w:tc>
        <w:tc>
          <w:tcPr>
            <w:tcW w:w="3260" w:type="dxa"/>
            <w:vAlign w:val="center"/>
          </w:tcPr>
          <w:p w14:paraId="595B8EB3"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dopravných bodov cestnej dopravy v BSK</w:t>
            </w:r>
          </w:p>
        </w:tc>
        <w:tc>
          <w:tcPr>
            <w:tcW w:w="2410" w:type="dxa"/>
          </w:tcPr>
          <w:p w14:paraId="287E52AE"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44026791"/>
                <w:placeholder>
                  <w:docPart w:val="FA0EAC55E234494BB3FF163A445172CB"/>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11369509"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2116013205"/>
                <w:placeholder>
                  <w:docPart w:val="8A215D7D2BC542CDBE2D10E75A50EFF3"/>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04987AE5" w14:textId="77777777" w:rsidTr="00313FE4">
        <w:tc>
          <w:tcPr>
            <w:tcW w:w="704" w:type="dxa"/>
            <w:vAlign w:val="center"/>
          </w:tcPr>
          <w:p w14:paraId="01C214B9"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7</w:t>
            </w:r>
          </w:p>
        </w:tc>
        <w:tc>
          <w:tcPr>
            <w:tcW w:w="3260" w:type="dxa"/>
            <w:vAlign w:val="center"/>
          </w:tcPr>
          <w:p w14:paraId="0DA1BAE0"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dopravných bodov cestnej dopravy v BBSK</w:t>
            </w:r>
          </w:p>
        </w:tc>
        <w:tc>
          <w:tcPr>
            <w:tcW w:w="2410" w:type="dxa"/>
          </w:tcPr>
          <w:p w14:paraId="108AE9AA"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885070518"/>
                <w:placeholder>
                  <w:docPart w:val="9E416330982D446B9CBE64065465B0B5"/>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3C32D169"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025180037"/>
                <w:placeholder>
                  <w:docPart w:val="6411C9E07F3C4BB1809C9DFFF2F498E1"/>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16E20E7C" w14:textId="77777777" w:rsidTr="00313FE4">
        <w:tc>
          <w:tcPr>
            <w:tcW w:w="704" w:type="dxa"/>
            <w:vAlign w:val="center"/>
          </w:tcPr>
          <w:p w14:paraId="68AF5D2F"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8</w:t>
            </w:r>
          </w:p>
        </w:tc>
        <w:tc>
          <w:tcPr>
            <w:tcW w:w="3260" w:type="dxa"/>
          </w:tcPr>
          <w:p w14:paraId="2A96C48B"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dopravných bodov cestnej dopravy v KSK</w:t>
            </w:r>
          </w:p>
        </w:tc>
        <w:tc>
          <w:tcPr>
            <w:tcW w:w="2410" w:type="dxa"/>
          </w:tcPr>
          <w:p w14:paraId="74FED49F"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92311590"/>
                <w:placeholder>
                  <w:docPart w:val="3FE5538FBCC244D3944D829462CF9588"/>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6F2FC694"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817540186"/>
                <w:placeholder>
                  <w:docPart w:val="76A3AC61B1A34759A36481EB994283CF"/>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0F109998" w14:textId="77777777" w:rsidTr="00313FE4">
        <w:tc>
          <w:tcPr>
            <w:tcW w:w="704" w:type="dxa"/>
            <w:vAlign w:val="center"/>
          </w:tcPr>
          <w:p w14:paraId="7952621E"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9</w:t>
            </w:r>
          </w:p>
        </w:tc>
        <w:tc>
          <w:tcPr>
            <w:tcW w:w="3260" w:type="dxa"/>
          </w:tcPr>
          <w:p w14:paraId="688B0624"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dopravných bodov cestnej dopravy v PSK</w:t>
            </w:r>
          </w:p>
        </w:tc>
        <w:tc>
          <w:tcPr>
            <w:tcW w:w="2410" w:type="dxa"/>
          </w:tcPr>
          <w:p w14:paraId="38778CFD"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2029140416"/>
                <w:placeholder>
                  <w:docPart w:val="3E941C790FF241A39CFF84E6C78E1166"/>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5D688DB1"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348366581"/>
                <w:placeholder>
                  <w:docPart w:val="F9C53AF88F7742BAB8CF193DFC2D6580"/>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6D137C83" w14:textId="77777777" w:rsidTr="00313FE4">
        <w:tc>
          <w:tcPr>
            <w:tcW w:w="704" w:type="dxa"/>
            <w:vAlign w:val="center"/>
          </w:tcPr>
          <w:p w14:paraId="0AE10AFA"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10</w:t>
            </w:r>
          </w:p>
        </w:tc>
        <w:tc>
          <w:tcPr>
            <w:tcW w:w="3260" w:type="dxa"/>
          </w:tcPr>
          <w:p w14:paraId="766ED97B"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dopravných bodov cestnej dopravy v TSK</w:t>
            </w:r>
          </w:p>
        </w:tc>
        <w:tc>
          <w:tcPr>
            <w:tcW w:w="2410" w:type="dxa"/>
          </w:tcPr>
          <w:p w14:paraId="159A3A86"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676232296"/>
                <w:placeholder>
                  <w:docPart w:val="358AA2A1C45142D3AA0C10D24265C074"/>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58C3DD73"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08169328"/>
                <w:placeholder>
                  <w:docPart w:val="1B915EAD94B34C099251F798093B391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59D92D26" w14:textId="77777777" w:rsidTr="00313FE4">
        <w:tc>
          <w:tcPr>
            <w:tcW w:w="704" w:type="dxa"/>
            <w:vAlign w:val="center"/>
          </w:tcPr>
          <w:p w14:paraId="1F9C9179"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11</w:t>
            </w:r>
          </w:p>
        </w:tc>
        <w:tc>
          <w:tcPr>
            <w:tcW w:w="3260" w:type="dxa"/>
          </w:tcPr>
          <w:p w14:paraId="54858761"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dopravných bodov cestnej dopravy v NSK</w:t>
            </w:r>
          </w:p>
        </w:tc>
        <w:tc>
          <w:tcPr>
            <w:tcW w:w="2410" w:type="dxa"/>
          </w:tcPr>
          <w:p w14:paraId="21A76576"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12951291"/>
                <w:placeholder>
                  <w:docPart w:val="7154D2B8F6774DE89A35A12AB39E9E64"/>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2DEC35D0"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362813019"/>
                <w:placeholder>
                  <w:docPart w:val="6311FDCBC25F4477BDFC0986C17FF34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4D99B2E4" w14:textId="77777777" w:rsidTr="00313FE4">
        <w:tc>
          <w:tcPr>
            <w:tcW w:w="704" w:type="dxa"/>
            <w:vAlign w:val="center"/>
          </w:tcPr>
          <w:p w14:paraId="7BA5FAAB"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12</w:t>
            </w:r>
          </w:p>
        </w:tc>
        <w:tc>
          <w:tcPr>
            <w:tcW w:w="3260" w:type="dxa"/>
          </w:tcPr>
          <w:p w14:paraId="298E7998"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dopravných bodov cestnej dopravy v TSK</w:t>
            </w:r>
          </w:p>
        </w:tc>
        <w:tc>
          <w:tcPr>
            <w:tcW w:w="2410" w:type="dxa"/>
          </w:tcPr>
          <w:p w14:paraId="59DB7F47"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040870089"/>
                <w:placeholder>
                  <w:docPart w:val="AFA1051579B94F8BB955749AC4767827"/>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54AEB66F"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485929945"/>
                <w:placeholder>
                  <w:docPart w:val="F02901603D064E73A607DDFE5789B172"/>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4824C503" w14:textId="77777777" w:rsidTr="00313FE4">
        <w:tc>
          <w:tcPr>
            <w:tcW w:w="704" w:type="dxa"/>
            <w:vAlign w:val="center"/>
          </w:tcPr>
          <w:p w14:paraId="1C70A441"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13</w:t>
            </w:r>
          </w:p>
        </w:tc>
        <w:tc>
          <w:tcPr>
            <w:tcW w:w="3260" w:type="dxa"/>
            <w:vAlign w:val="center"/>
          </w:tcPr>
          <w:p w14:paraId="285A19C5"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dopravných bodov železničnej dopravy Západ</w:t>
            </w:r>
          </w:p>
        </w:tc>
        <w:tc>
          <w:tcPr>
            <w:tcW w:w="2410" w:type="dxa"/>
          </w:tcPr>
          <w:p w14:paraId="239B7156"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155986817"/>
                <w:placeholder>
                  <w:docPart w:val="DD81206371A143FBA91921DB2F7C28CD"/>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1D57B0C2"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799673409"/>
                <w:placeholder>
                  <w:docPart w:val="0D6FEEBB86A04159AACA8FA207956E63"/>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151A2018" w14:textId="77777777" w:rsidTr="00313FE4">
        <w:tc>
          <w:tcPr>
            <w:tcW w:w="704" w:type="dxa"/>
            <w:vAlign w:val="center"/>
          </w:tcPr>
          <w:p w14:paraId="45A6E951"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14</w:t>
            </w:r>
          </w:p>
        </w:tc>
        <w:tc>
          <w:tcPr>
            <w:tcW w:w="3260" w:type="dxa"/>
            <w:vAlign w:val="center"/>
          </w:tcPr>
          <w:p w14:paraId="2F51B17A"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dopravných bodov železničnej dopravy Sever</w:t>
            </w:r>
          </w:p>
        </w:tc>
        <w:tc>
          <w:tcPr>
            <w:tcW w:w="2410" w:type="dxa"/>
          </w:tcPr>
          <w:p w14:paraId="6C12621F"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503663715"/>
                <w:placeholder>
                  <w:docPart w:val="AF330F226EB94CED94070DB72DEB3A9B"/>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184B2012"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189952688"/>
                <w:placeholder>
                  <w:docPart w:val="9D84A17D5EC94687A7636B43B015FE4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08996A27" w14:textId="77777777" w:rsidTr="00313FE4">
        <w:tc>
          <w:tcPr>
            <w:tcW w:w="704" w:type="dxa"/>
            <w:vAlign w:val="center"/>
          </w:tcPr>
          <w:p w14:paraId="264DEC1F"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15</w:t>
            </w:r>
          </w:p>
        </w:tc>
        <w:tc>
          <w:tcPr>
            <w:tcW w:w="3260" w:type="dxa"/>
            <w:vAlign w:val="center"/>
          </w:tcPr>
          <w:p w14:paraId="16682BF8"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dopravných bodov železničnej dopravy Juh</w:t>
            </w:r>
          </w:p>
        </w:tc>
        <w:tc>
          <w:tcPr>
            <w:tcW w:w="2410" w:type="dxa"/>
          </w:tcPr>
          <w:p w14:paraId="356B803E"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978259631"/>
                <w:placeholder>
                  <w:docPart w:val="44DA8104CF164FEC9F55FB4B1813FCDF"/>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7823985F"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494955227"/>
                <w:placeholder>
                  <w:docPart w:val="DD0F9C994F9F4E4ABB6F19E4140C21A3"/>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7F2C0790" w14:textId="77777777" w:rsidTr="00313FE4">
        <w:tc>
          <w:tcPr>
            <w:tcW w:w="704" w:type="dxa"/>
            <w:vAlign w:val="center"/>
          </w:tcPr>
          <w:p w14:paraId="008A148B"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16</w:t>
            </w:r>
          </w:p>
        </w:tc>
        <w:tc>
          <w:tcPr>
            <w:tcW w:w="3260" w:type="dxa"/>
            <w:vAlign w:val="center"/>
          </w:tcPr>
          <w:p w14:paraId="4C42B8B7"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dopravných bodov železničnej dopravy Východ</w:t>
            </w:r>
          </w:p>
        </w:tc>
        <w:tc>
          <w:tcPr>
            <w:tcW w:w="2410" w:type="dxa"/>
          </w:tcPr>
          <w:p w14:paraId="36B5225E"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508640204"/>
                <w:placeholder>
                  <w:docPart w:val="BE02B96BA4CB457885E25515609D963D"/>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5DF445F1"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271631458"/>
                <w:placeholder>
                  <w:docPart w:val="4F70159FC9524AF88EA7485038547CD1"/>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6E2899D0" w14:textId="77777777" w:rsidTr="00313FE4">
        <w:tc>
          <w:tcPr>
            <w:tcW w:w="704" w:type="dxa"/>
            <w:vAlign w:val="center"/>
          </w:tcPr>
          <w:p w14:paraId="572B176C"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17</w:t>
            </w:r>
          </w:p>
        </w:tc>
        <w:tc>
          <w:tcPr>
            <w:tcW w:w="3260" w:type="dxa"/>
            <w:vAlign w:val="center"/>
          </w:tcPr>
          <w:p w14:paraId="2B2E6AAB"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Štatistika vydaných licencií po rokoch s regionálnym určením (cestná)</w:t>
            </w:r>
          </w:p>
        </w:tc>
        <w:tc>
          <w:tcPr>
            <w:tcW w:w="2410" w:type="dxa"/>
          </w:tcPr>
          <w:p w14:paraId="2EBEF332"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740011683"/>
                <w:placeholder>
                  <w:docPart w:val="8746AE08BEB849E2BF2C46F8948992AF"/>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6E848D2B"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101877864"/>
                <w:placeholder>
                  <w:docPart w:val="FA5EA3D78CAD4B729D2ECB9D4FE86F5A"/>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Ročne</w:t>
                </w:r>
              </w:sdtContent>
            </w:sdt>
          </w:p>
        </w:tc>
      </w:tr>
      <w:tr w:rsidR="009B3058" w:rsidRPr="009B3058" w14:paraId="357E0AC9" w14:textId="77777777" w:rsidTr="00313FE4">
        <w:tc>
          <w:tcPr>
            <w:tcW w:w="704" w:type="dxa"/>
            <w:vAlign w:val="center"/>
          </w:tcPr>
          <w:p w14:paraId="26A1AFAF"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18</w:t>
            </w:r>
          </w:p>
        </w:tc>
        <w:tc>
          <w:tcPr>
            <w:tcW w:w="3260" w:type="dxa"/>
            <w:vAlign w:val="center"/>
          </w:tcPr>
          <w:p w14:paraId="23DD8E70"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Štatistika počtu aktívnych liniek na registrovaného dopravcu</w:t>
            </w:r>
          </w:p>
        </w:tc>
        <w:tc>
          <w:tcPr>
            <w:tcW w:w="2410" w:type="dxa"/>
          </w:tcPr>
          <w:p w14:paraId="05AE2B91"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06166043"/>
                <w:placeholder>
                  <w:docPart w:val="9F2242E880834FC896BBC45EA78B2F8C"/>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05CA1B18"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946576510"/>
                <w:placeholder>
                  <w:docPart w:val="217334C4931841328634C89115D6ADD4"/>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Týždenne</w:t>
                </w:r>
              </w:sdtContent>
            </w:sdt>
          </w:p>
        </w:tc>
      </w:tr>
      <w:tr w:rsidR="009B3058" w:rsidRPr="009B3058" w14:paraId="3D949DC9" w14:textId="77777777" w:rsidTr="00313FE4">
        <w:tc>
          <w:tcPr>
            <w:tcW w:w="704" w:type="dxa"/>
            <w:vAlign w:val="center"/>
          </w:tcPr>
          <w:p w14:paraId="3F709B29"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19</w:t>
            </w:r>
          </w:p>
        </w:tc>
        <w:tc>
          <w:tcPr>
            <w:tcW w:w="3260" w:type="dxa"/>
            <w:vAlign w:val="center"/>
          </w:tcPr>
          <w:p w14:paraId="5DFD3B13"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licencovaných cestných prepravných prostriedkov s vybavením</w:t>
            </w:r>
          </w:p>
        </w:tc>
        <w:tc>
          <w:tcPr>
            <w:tcW w:w="2410" w:type="dxa"/>
          </w:tcPr>
          <w:p w14:paraId="56D0372B"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55965058"/>
                <w:placeholder>
                  <w:docPart w:val="238484B840F5468293DE3F5C00642403"/>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0CE162B6"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908766436"/>
                <w:placeholder>
                  <w:docPart w:val="7CB8DB797C2E4911A76301652C90B4B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Polročne</w:t>
                </w:r>
              </w:sdtContent>
            </w:sdt>
          </w:p>
        </w:tc>
      </w:tr>
      <w:tr w:rsidR="009B3058" w:rsidRPr="009B3058" w14:paraId="5BEFC3FF" w14:textId="77777777" w:rsidTr="00313FE4">
        <w:tc>
          <w:tcPr>
            <w:tcW w:w="704" w:type="dxa"/>
            <w:vAlign w:val="center"/>
          </w:tcPr>
          <w:p w14:paraId="0975EE4E"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20</w:t>
            </w:r>
          </w:p>
        </w:tc>
        <w:tc>
          <w:tcPr>
            <w:tcW w:w="3260" w:type="dxa"/>
            <w:vAlign w:val="center"/>
          </w:tcPr>
          <w:p w14:paraId="0C43E85A"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multimodálnych dopravných bodov (priradenie jednej lokality k viacerým typom dopravy)</w:t>
            </w:r>
          </w:p>
        </w:tc>
        <w:tc>
          <w:tcPr>
            <w:tcW w:w="2410" w:type="dxa"/>
          </w:tcPr>
          <w:p w14:paraId="24357926"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763034802"/>
                <w:placeholder>
                  <w:docPart w:val="744AF16D817442FFBCAD3E1D43A38EBC"/>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32755FFA"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506665456"/>
                <w:placeholder>
                  <w:docPart w:val="CBCF920456C54054BE8CC3EC2F9CB2F2"/>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44346504" w14:textId="77777777" w:rsidTr="00313FE4">
        <w:tc>
          <w:tcPr>
            <w:tcW w:w="704" w:type="dxa"/>
            <w:vAlign w:val="center"/>
          </w:tcPr>
          <w:p w14:paraId="183F0719"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21</w:t>
            </w:r>
          </w:p>
        </w:tc>
        <w:tc>
          <w:tcPr>
            <w:tcW w:w="3260" w:type="dxa"/>
            <w:vAlign w:val="center"/>
          </w:tcPr>
          <w:p w14:paraId="45000E6B"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vybavenosti k dopravným bodom (zastávkam, staniciam)</w:t>
            </w:r>
          </w:p>
        </w:tc>
        <w:tc>
          <w:tcPr>
            <w:tcW w:w="2410" w:type="dxa"/>
          </w:tcPr>
          <w:p w14:paraId="2E35EB86"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390860309"/>
                <w:placeholder>
                  <w:docPart w:val="0453B00E29CA4EF7A1B938D9BDEACBD6"/>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6599468C"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684868105"/>
                <w:placeholder>
                  <w:docPart w:val="2BE3F0D77FE64205A9D76AE2E2FC5865"/>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3256DBDF" w14:textId="77777777" w:rsidTr="00313FE4">
        <w:tc>
          <w:tcPr>
            <w:tcW w:w="704" w:type="dxa"/>
            <w:vAlign w:val="center"/>
          </w:tcPr>
          <w:p w14:paraId="29142378"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22</w:t>
            </w:r>
          </w:p>
        </w:tc>
        <w:tc>
          <w:tcPr>
            <w:tcW w:w="3260" w:type="dxa"/>
            <w:vAlign w:val="center"/>
          </w:tcPr>
          <w:p w14:paraId="04A18458"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údajov pre PRM vo vzťahu ku každej zastávke/stanici (PRM = Person with Reduced Mobility)</w:t>
            </w:r>
          </w:p>
        </w:tc>
        <w:tc>
          <w:tcPr>
            <w:tcW w:w="2410" w:type="dxa"/>
          </w:tcPr>
          <w:p w14:paraId="435EDDF7"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971660374"/>
                <w:placeholder>
                  <w:docPart w:val="7D85C16BC60140AD8363C356B41EC60C"/>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297616D6"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420601454"/>
                <w:placeholder>
                  <w:docPart w:val="80C57EA947D54D1E9DE1175E36A7020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2287CC12" w14:textId="77777777" w:rsidTr="00313FE4">
        <w:tc>
          <w:tcPr>
            <w:tcW w:w="704" w:type="dxa"/>
            <w:vAlign w:val="center"/>
          </w:tcPr>
          <w:p w14:paraId="493DC278"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23</w:t>
            </w:r>
          </w:p>
        </w:tc>
        <w:tc>
          <w:tcPr>
            <w:tcW w:w="3260" w:type="dxa"/>
            <w:vAlign w:val="center"/>
          </w:tcPr>
          <w:p w14:paraId="615A41DE"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železničných vozidiel (vo vzťahu ku vybavenosti a bežnej linke)</w:t>
            </w:r>
          </w:p>
        </w:tc>
        <w:tc>
          <w:tcPr>
            <w:tcW w:w="2410" w:type="dxa"/>
          </w:tcPr>
          <w:p w14:paraId="5E9DDE67"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08509272"/>
                <w:placeholder>
                  <w:docPart w:val="8A9D44ED12AD464C9158349FC474B5F3"/>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6969FFD0"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580251295"/>
                <w:placeholder>
                  <w:docPart w:val="1BFFA34430F5493384AD30A99F6A832B"/>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2FC4E7D4" w14:textId="77777777" w:rsidTr="00313FE4">
        <w:tc>
          <w:tcPr>
            <w:tcW w:w="704" w:type="dxa"/>
            <w:vAlign w:val="center"/>
          </w:tcPr>
          <w:p w14:paraId="4EAC8B88"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24</w:t>
            </w:r>
          </w:p>
        </w:tc>
        <w:tc>
          <w:tcPr>
            <w:tcW w:w="3260" w:type="dxa"/>
            <w:vAlign w:val="center"/>
          </w:tcPr>
          <w:p w14:paraId="4C71B4B3"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Register rizikových a nehodových úsekov (po každom dopr. incidente sa priradia údaje k najbližším 2 dopravným bodom, t.j. najbližšia zastávka/stanica z každej strany incidentu).</w:t>
            </w:r>
          </w:p>
        </w:tc>
        <w:tc>
          <w:tcPr>
            <w:tcW w:w="2410" w:type="dxa"/>
          </w:tcPr>
          <w:p w14:paraId="412E1E21"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991138288"/>
                <w:placeholder>
                  <w:docPart w:val="4D5181BA81CF44B0A405127AEB6CDF8A"/>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2146AF6F"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605501591"/>
                <w:placeholder>
                  <w:docPart w:val="AAF03F4BE5264FE68A76E345E6067D46"/>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4CC2A128" w14:textId="77777777" w:rsidTr="00313FE4">
        <w:tc>
          <w:tcPr>
            <w:tcW w:w="704" w:type="dxa"/>
            <w:vAlign w:val="center"/>
          </w:tcPr>
          <w:p w14:paraId="2FFE73D4"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sz w:val="16"/>
                <w:szCs w:val="16"/>
                <w:lang w:eastAsia="en-US"/>
              </w:rPr>
              <w:t>25</w:t>
            </w:r>
          </w:p>
        </w:tc>
        <w:tc>
          <w:tcPr>
            <w:tcW w:w="3260" w:type="dxa"/>
            <w:vAlign w:val="center"/>
          </w:tcPr>
          <w:p w14:paraId="4FAE4E40" w14:textId="77777777" w:rsidR="009B3058" w:rsidRPr="009B3058" w:rsidRDefault="009B3058" w:rsidP="009B3058">
            <w:pPr>
              <w:rPr>
                <w:rFonts w:ascii="Tahoma" w:eastAsia="Tahoma" w:hAnsi="Tahoma" w:cs="Tahoma"/>
                <w:b/>
                <w:sz w:val="16"/>
                <w:szCs w:val="16"/>
                <w:lang w:eastAsia="en-US"/>
              </w:rPr>
            </w:pPr>
            <w:r w:rsidRPr="009B3058">
              <w:rPr>
                <w:rFonts w:ascii="Tahoma" w:hAnsi="Tahoma" w:cs="Tahoma"/>
                <w:i/>
                <w:iCs/>
                <w:sz w:val="16"/>
                <w:szCs w:val="16"/>
                <w:lang w:eastAsia="en-US"/>
              </w:rPr>
              <w:t>Štatistika meškaní a prerušení jazdy (vzťahovať sa bude ku každému dopravnému bodu)</w:t>
            </w:r>
          </w:p>
        </w:tc>
        <w:tc>
          <w:tcPr>
            <w:tcW w:w="2410" w:type="dxa"/>
          </w:tcPr>
          <w:p w14:paraId="6CFCDCF7"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069387325"/>
                <w:placeholder>
                  <w:docPart w:val="0B44382E700540A3BB5DEFD38F35AE86"/>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3BB5E944"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671453730"/>
                <w:placeholder>
                  <w:docPart w:val="6D735B20EE2449D89133DF819AF037AA"/>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Týždenne</w:t>
                </w:r>
              </w:sdtContent>
            </w:sdt>
          </w:p>
        </w:tc>
      </w:tr>
      <w:tr w:rsidR="009B3058" w:rsidRPr="009B3058" w14:paraId="354A5EA7" w14:textId="77777777" w:rsidTr="00313FE4">
        <w:tc>
          <w:tcPr>
            <w:tcW w:w="704" w:type="dxa"/>
            <w:vAlign w:val="center"/>
          </w:tcPr>
          <w:p w14:paraId="61AD51F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26</w:t>
            </w:r>
          </w:p>
        </w:tc>
        <w:tc>
          <w:tcPr>
            <w:tcW w:w="3260" w:type="dxa"/>
            <w:vAlign w:val="center"/>
          </w:tcPr>
          <w:p w14:paraId="512F9501"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údajov v súvislosti s DN 2015/962, pokiaľ ide o poskytovanie informačných služieb o doprave v reálnom čase v celej EÚ</w:t>
            </w:r>
          </w:p>
        </w:tc>
        <w:tc>
          <w:tcPr>
            <w:tcW w:w="2410" w:type="dxa"/>
          </w:tcPr>
          <w:p w14:paraId="29741A63"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1523399629"/>
                <w:placeholder>
                  <w:docPart w:val="B291EE2F83AF4482A4F45B9615017B56"/>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66250554"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082416557"/>
                <w:placeholder>
                  <w:docPart w:val="C88C4303FCA74FBE88CC64B537816E71"/>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57E1069F" w14:textId="77777777" w:rsidTr="00313FE4">
        <w:tc>
          <w:tcPr>
            <w:tcW w:w="704" w:type="dxa"/>
            <w:vAlign w:val="center"/>
          </w:tcPr>
          <w:p w14:paraId="011DFF2B"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27</w:t>
            </w:r>
          </w:p>
        </w:tc>
        <w:tc>
          <w:tcPr>
            <w:tcW w:w="3260" w:type="dxa"/>
            <w:vAlign w:val="center"/>
          </w:tcPr>
          <w:p w14:paraId="76D2C792"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údajov v súvislosti s DN 886/2013, pokiaľ ide o údaje a postupy, na poskytovanie bezplatných minimálnych univerzálnych dopravných informácií týkajúcich sa bezpečnosti cestnej premávky užívateľom</w:t>
            </w:r>
          </w:p>
        </w:tc>
        <w:tc>
          <w:tcPr>
            <w:tcW w:w="2410" w:type="dxa"/>
          </w:tcPr>
          <w:p w14:paraId="0F3F19AA"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643581251"/>
                <w:placeholder>
                  <w:docPart w:val="6918C85937784057A7B42433510FF625"/>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02C843E3"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129593278"/>
                <w:placeholder>
                  <w:docPart w:val="5194B84CCDB94CD099E8E9B9258B5846"/>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r w:rsidR="009B3058" w:rsidRPr="009B3058" w14:paraId="56F15BA4" w14:textId="77777777" w:rsidTr="00313FE4">
        <w:tc>
          <w:tcPr>
            <w:tcW w:w="704" w:type="dxa"/>
            <w:vAlign w:val="center"/>
          </w:tcPr>
          <w:p w14:paraId="6EC7F394"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lastRenderedPageBreak/>
              <w:t>28</w:t>
            </w:r>
          </w:p>
        </w:tc>
        <w:tc>
          <w:tcPr>
            <w:tcW w:w="3260" w:type="dxa"/>
            <w:vAlign w:val="center"/>
          </w:tcPr>
          <w:p w14:paraId="07D8623D"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údajov v súvislosti s DN 885/2013, pokiaľ ide o poskytovanie informačných služieb pre bezpečné a chránené parkovacie miesta pre nákladné a úžitkové vozidlá</w:t>
            </w:r>
          </w:p>
        </w:tc>
        <w:tc>
          <w:tcPr>
            <w:tcW w:w="2410" w:type="dxa"/>
          </w:tcPr>
          <w:p w14:paraId="133D802D" w14:textId="77777777" w:rsidR="009B3058" w:rsidRPr="009B3058" w:rsidRDefault="00000000" w:rsidP="009B3058">
            <w:pPr>
              <w:rPr>
                <w:rFonts w:ascii="Tahoma" w:hAnsi="Tahoma" w:cs="Tahoma"/>
                <w:sz w:val="16"/>
                <w:szCs w:val="16"/>
                <w:lang w:eastAsia="en-US"/>
              </w:rPr>
            </w:pPr>
            <w:sdt>
              <w:sdtPr>
                <w:rPr>
                  <w:rFonts w:ascii="Tahoma" w:hAnsi="Tahoma" w:cs="Tahoma"/>
                  <w:sz w:val="16"/>
                  <w:szCs w:val="16"/>
                  <w:lang w:eastAsia="en-US"/>
                </w:rPr>
                <w:id w:val="577170794"/>
                <w:placeholder>
                  <w:docPart w:val="C88FEFD0EEC940F9B4D4EA7371AF403D"/>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hAnsi="Tahoma" w:cs="Tahoma"/>
                    <w:sz w:val="16"/>
                    <w:szCs w:val="16"/>
                    <w:lang w:eastAsia="en-US"/>
                  </w:rPr>
                  <w:t>4</w:t>
                </w:r>
                <w:r w:rsidR="009B3058" w:rsidRPr="009B3058">
                  <w:rPr>
                    <w:rFonts w:ascii="Segoe UI Symbol" w:hAnsi="Segoe UI Symbol" w:cs="Segoe UI Symbol"/>
                    <w:sz w:val="16"/>
                    <w:szCs w:val="16"/>
                    <w:lang w:eastAsia="en-US"/>
                  </w:rPr>
                  <w:t>★</w:t>
                </w:r>
              </w:sdtContent>
            </w:sdt>
          </w:p>
        </w:tc>
        <w:tc>
          <w:tcPr>
            <w:tcW w:w="2263" w:type="dxa"/>
          </w:tcPr>
          <w:p w14:paraId="396AF2CC" w14:textId="77777777" w:rsidR="009B3058" w:rsidRPr="009B3058" w:rsidRDefault="00000000" w:rsidP="009B3058">
            <w:pPr>
              <w:rPr>
                <w:rFonts w:ascii="Tahoma" w:hAnsi="Tahoma" w:cs="Tahoma"/>
                <w:i/>
                <w:sz w:val="16"/>
                <w:szCs w:val="16"/>
                <w:lang w:eastAsia="en-US"/>
              </w:rPr>
            </w:pPr>
            <w:sdt>
              <w:sdtPr>
                <w:rPr>
                  <w:rFonts w:ascii="Tahoma" w:hAnsi="Tahoma" w:cs="Tahoma"/>
                  <w:i/>
                  <w:sz w:val="16"/>
                  <w:szCs w:val="16"/>
                  <w:lang w:eastAsia="en-US"/>
                </w:rPr>
                <w:id w:val="1794551238"/>
                <w:placeholder>
                  <w:docPart w:val="2E44912D17844A9981B17DE61E12D213"/>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Mesačne</w:t>
                </w:r>
              </w:sdtContent>
            </w:sdt>
          </w:p>
        </w:tc>
      </w:tr>
    </w:tbl>
    <w:p w14:paraId="04559320" w14:textId="777EEA39" w:rsidR="009B3058" w:rsidRPr="009B3058" w:rsidRDefault="009B3058" w:rsidP="009B3058">
      <w:pPr>
        <w:spacing w:after="200"/>
        <w:jc w:val="center"/>
        <w:rPr>
          <w:rFonts w:ascii="Tahoma" w:hAnsi="Tahoma" w:cs="Tahoma"/>
          <w:i/>
          <w:iCs/>
          <w:sz w:val="16"/>
          <w:szCs w:val="18"/>
          <w:lang w:eastAsia="en-US"/>
        </w:rPr>
      </w:pPr>
      <w:bookmarkStart w:id="433" w:name="_Toc62488506"/>
      <w:r w:rsidRPr="009B3058">
        <w:rPr>
          <w:rFonts w:ascii="Tahoma" w:hAnsi="Tahoma" w:cs="Tahoma"/>
          <w:color w:val="44546A"/>
          <w:sz w:val="16"/>
          <w:szCs w:val="18"/>
          <w:lang w:eastAsia="en-US"/>
        </w:rPr>
        <w:t>Tabuľka č.16</w:t>
      </w:r>
      <w:r w:rsidRPr="009B3058">
        <w:rPr>
          <w:rFonts w:ascii="Tahoma" w:hAnsi="Tahoma" w:cs="Tahoma"/>
          <w:color w:val="44546A"/>
          <w:sz w:val="16"/>
          <w:szCs w:val="18"/>
          <w:lang w:eastAsia="en-US"/>
        </w:rPr>
        <w:fldChar w:fldCharType="begin"/>
      </w:r>
      <w:r w:rsidRPr="009B3058">
        <w:rPr>
          <w:rFonts w:ascii="Tahoma" w:hAnsi="Tahoma" w:cs="Tahoma"/>
          <w:color w:val="44546A"/>
          <w:sz w:val="16"/>
          <w:szCs w:val="18"/>
          <w:lang w:eastAsia="en-US"/>
        </w:rPr>
        <w:instrText xml:space="preserve"> SEQ Tabuľka \* ARABIC </w:instrText>
      </w:r>
      <w:r w:rsidRPr="009B3058">
        <w:rPr>
          <w:rFonts w:ascii="Tahoma" w:hAnsi="Tahoma" w:cs="Tahoma"/>
          <w:color w:val="44546A"/>
          <w:sz w:val="16"/>
          <w:szCs w:val="18"/>
          <w:lang w:eastAsia="en-US"/>
        </w:rPr>
        <w:fldChar w:fldCharType="separate"/>
      </w:r>
      <w:r w:rsidR="005108C5">
        <w:rPr>
          <w:rFonts w:ascii="Tahoma" w:hAnsi="Tahoma" w:cs="Tahoma"/>
          <w:noProof/>
          <w:color w:val="44546A"/>
          <w:sz w:val="16"/>
          <w:szCs w:val="18"/>
          <w:lang w:eastAsia="en-US"/>
        </w:rPr>
        <w:t>1</w:t>
      </w:r>
      <w:r w:rsidRPr="009B3058">
        <w:rPr>
          <w:rFonts w:ascii="Tahoma" w:hAnsi="Tahoma" w:cs="Tahoma"/>
          <w:color w:val="44546A"/>
          <w:sz w:val="16"/>
          <w:szCs w:val="18"/>
          <w:lang w:eastAsia="en-US"/>
        </w:rPr>
        <w:fldChar w:fldCharType="end"/>
      </w:r>
      <w:r w:rsidRPr="009B3058">
        <w:rPr>
          <w:rFonts w:ascii="Tahoma" w:hAnsi="Tahoma" w:cs="Tahoma"/>
          <w:color w:val="44546A"/>
          <w:sz w:val="16"/>
          <w:szCs w:val="18"/>
          <w:lang w:eastAsia="en-US"/>
        </w:rPr>
        <w:t xml:space="preserve"> Prehľad otvorených údajov</w:t>
      </w:r>
      <w:bookmarkEnd w:id="433"/>
      <w:r w:rsidRPr="009B3058">
        <w:rPr>
          <w:rFonts w:ascii="Tahoma" w:hAnsi="Tahoma" w:cs="Tahoma"/>
          <w:color w:val="44546A"/>
          <w:sz w:val="16"/>
          <w:szCs w:val="18"/>
          <w:lang w:eastAsia="en-US"/>
        </w:rPr>
        <w:t xml:space="preserve"> – budúci stav</w:t>
      </w:r>
    </w:p>
    <w:p w14:paraId="61F9DF5B" w14:textId="77777777" w:rsidR="009B3058" w:rsidRPr="009B3058" w:rsidRDefault="009B3058" w:rsidP="009B3058">
      <w:pPr>
        <w:keepNext/>
        <w:numPr>
          <w:ilvl w:val="1"/>
          <w:numId w:val="0"/>
        </w:numPr>
        <w:spacing w:before="240" w:after="60"/>
        <w:ind w:left="576" w:hanging="576"/>
        <w:outlineLvl w:val="1"/>
        <w:rPr>
          <w:rFonts w:ascii="Tahoma" w:hAnsi="Tahoma" w:cs="Tahoma"/>
          <w:b/>
          <w:bCs/>
          <w:iCs/>
          <w:sz w:val="20"/>
          <w:szCs w:val="20"/>
          <w:lang w:eastAsia="en-US"/>
        </w:rPr>
      </w:pPr>
      <w:bookmarkStart w:id="434" w:name="_heading=h.1ksv4uv"/>
      <w:bookmarkStart w:id="435" w:name="_Toc198647029"/>
      <w:bookmarkStart w:id="436" w:name="_Toc58337732"/>
      <w:bookmarkStart w:id="437" w:name="_Toc62489747"/>
      <w:bookmarkEnd w:id="434"/>
      <w:r w:rsidRPr="009B3058">
        <w:rPr>
          <w:rFonts w:ascii="Tahoma" w:hAnsi="Tahoma" w:cs="Tahoma"/>
          <w:b/>
          <w:bCs/>
          <w:iCs/>
          <w:sz w:val="20"/>
          <w:szCs w:val="20"/>
          <w:lang w:eastAsia="en-US"/>
        </w:rPr>
        <w:t>Analytické údaje</w:t>
      </w:r>
      <w:bookmarkEnd w:id="435"/>
    </w:p>
    <w:bookmarkEnd w:id="436"/>
    <w:bookmarkEnd w:id="437"/>
    <w:p w14:paraId="49FA90C2" w14:textId="77777777" w:rsidR="009B3058" w:rsidRPr="009B3058" w:rsidRDefault="009B3058" w:rsidP="009B3058">
      <w:pPr>
        <w:spacing w:after="160" w:line="259" w:lineRule="auto"/>
        <w:jc w:val="both"/>
        <w:rPr>
          <w:rFonts w:ascii="Tahoma" w:hAnsi="Tahoma" w:cs="Tahoma"/>
          <w:color w:val="A6A6A6"/>
          <w:sz w:val="16"/>
          <w:szCs w:val="16"/>
          <w:lang w:eastAsia="en-US"/>
        </w:rPr>
      </w:pP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2"/>
        <w:gridCol w:w="2977"/>
        <w:gridCol w:w="2835"/>
        <w:gridCol w:w="2799"/>
      </w:tblGrid>
      <w:tr w:rsidR="009B3058" w:rsidRPr="009B3058" w14:paraId="466612E2" w14:textId="77777777" w:rsidTr="009B3058">
        <w:tc>
          <w:tcPr>
            <w:tcW w:w="562" w:type="dxa"/>
            <w:shd w:val="clear" w:color="auto" w:fill="D9D9D9"/>
          </w:tcPr>
          <w:p w14:paraId="2C902F21" w14:textId="77777777" w:rsidR="009B3058" w:rsidRPr="009B3058" w:rsidRDefault="009B3058" w:rsidP="009B3058">
            <w:pPr>
              <w:rPr>
                <w:rFonts w:ascii="Tahoma" w:eastAsia="Tahoma" w:hAnsi="Tahoma" w:cs="Tahoma"/>
                <w:b/>
                <w:sz w:val="16"/>
                <w:szCs w:val="16"/>
                <w:lang w:eastAsia="en-US"/>
              </w:rPr>
            </w:pPr>
            <w:r w:rsidRPr="009B3058">
              <w:rPr>
                <w:rFonts w:ascii="Tahoma" w:eastAsia="Tahoma" w:hAnsi="Tahoma" w:cs="Tahoma"/>
                <w:b/>
                <w:sz w:val="16"/>
                <w:szCs w:val="16"/>
                <w:lang w:eastAsia="en-US"/>
              </w:rPr>
              <w:t>ID</w:t>
            </w:r>
          </w:p>
        </w:tc>
        <w:tc>
          <w:tcPr>
            <w:tcW w:w="2977" w:type="dxa"/>
            <w:shd w:val="clear" w:color="auto" w:fill="D9D9D9"/>
          </w:tcPr>
          <w:p w14:paraId="326CD7DC"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Názov objektu evidencie pre analytické účely</w:t>
            </w:r>
          </w:p>
        </w:tc>
        <w:tc>
          <w:tcPr>
            <w:tcW w:w="2835" w:type="dxa"/>
            <w:shd w:val="clear" w:color="auto" w:fill="D9D9D9"/>
          </w:tcPr>
          <w:p w14:paraId="14A1E8B8" w14:textId="77777777" w:rsidR="009B3058" w:rsidRPr="009B3058" w:rsidRDefault="009B3058" w:rsidP="009B3058">
            <w:pPr>
              <w:jc w:val="center"/>
              <w:rPr>
                <w:rFonts w:ascii="Tahoma" w:eastAsia="Tahoma" w:hAnsi="Tahoma" w:cs="Tahoma"/>
                <w:i/>
                <w:sz w:val="16"/>
                <w:szCs w:val="16"/>
                <w:lang w:eastAsia="en-US"/>
              </w:rPr>
            </w:pPr>
            <w:r w:rsidRPr="009B3058">
              <w:rPr>
                <w:rFonts w:ascii="Tahoma" w:eastAsia="Tahoma" w:hAnsi="Tahoma" w:cs="Tahoma"/>
                <w:b/>
                <w:sz w:val="16"/>
                <w:szCs w:val="16"/>
                <w:lang w:eastAsia="en-US"/>
              </w:rPr>
              <w:t>Zoznam atribútov objektu evidencie</w:t>
            </w:r>
          </w:p>
        </w:tc>
        <w:tc>
          <w:tcPr>
            <w:tcW w:w="2799" w:type="dxa"/>
            <w:shd w:val="clear" w:color="auto" w:fill="D9D9D9"/>
          </w:tcPr>
          <w:p w14:paraId="22698D7F"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Popis a špecifiká objektu evidencie</w:t>
            </w:r>
          </w:p>
        </w:tc>
      </w:tr>
      <w:tr w:rsidR="009B3058" w:rsidRPr="009B3058" w14:paraId="4A7A4C8E" w14:textId="77777777" w:rsidTr="00313FE4">
        <w:tc>
          <w:tcPr>
            <w:tcW w:w="562" w:type="dxa"/>
            <w:vAlign w:val="center"/>
          </w:tcPr>
          <w:p w14:paraId="54EF4875"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1</w:t>
            </w:r>
          </w:p>
        </w:tc>
        <w:tc>
          <w:tcPr>
            <w:tcW w:w="2977" w:type="dxa"/>
            <w:vAlign w:val="center"/>
          </w:tcPr>
          <w:p w14:paraId="7ABBA0F8" w14:textId="77777777" w:rsidR="009B3058" w:rsidRPr="009B3058" w:rsidRDefault="009B3058" w:rsidP="009B3058">
            <w:pPr>
              <w:pBdr>
                <w:top w:val="nil"/>
                <w:left w:val="nil"/>
                <w:bottom w:val="nil"/>
                <w:right w:val="nil"/>
                <w:between w:val="nil"/>
              </w:pBdr>
              <w:rPr>
                <w:rFonts w:ascii="Tahoma" w:hAnsi="Tahoma" w:cs="Tahoma"/>
                <w:i/>
                <w:sz w:val="16"/>
                <w:szCs w:val="16"/>
                <w:lang w:eastAsia="en-US"/>
              </w:rPr>
            </w:pPr>
            <w:r w:rsidRPr="009B3058">
              <w:rPr>
                <w:rFonts w:ascii="Tahoma" w:hAnsi="Tahoma" w:cs="Tahoma"/>
                <w:i/>
                <w:iCs/>
                <w:sz w:val="16"/>
                <w:szCs w:val="16"/>
                <w:lang w:eastAsia="en-US"/>
              </w:rPr>
              <w:t>Register cestnej dopravnej siete</w:t>
            </w:r>
          </w:p>
        </w:tc>
        <w:tc>
          <w:tcPr>
            <w:tcW w:w="2835" w:type="dxa"/>
          </w:tcPr>
          <w:p w14:paraId="0B1B3C96" w14:textId="77777777" w:rsidR="009B3058" w:rsidRPr="009B3058" w:rsidRDefault="009B3058" w:rsidP="009B3058">
            <w:pPr>
              <w:pBdr>
                <w:top w:val="nil"/>
                <w:left w:val="nil"/>
                <w:bottom w:val="nil"/>
                <w:right w:val="nil"/>
                <w:between w:val="nil"/>
              </w:pBdr>
              <w:rPr>
                <w:rFonts w:ascii="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2EF00EF3" w14:textId="77777777" w:rsidR="009B3058" w:rsidRPr="009B3058" w:rsidRDefault="009B3058" w:rsidP="009B3058">
            <w:pPr>
              <w:pBdr>
                <w:top w:val="nil"/>
                <w:left w:val="nil"/>
                <w:bottom w:val="nil"/>
                <w:right w:val="nil"/>
                <w:between w:val="nil"/>
              </w:pBdr>
              <w:rPr>
                <w:rFonts w:ascii="Tahoma" w:hAnsi="Tahoma" w:cs="Tahoma"/>
                <w:i/>
                <w:sz w:val="16"/>
                <w:szCs w:val="16"/>
                <w:lang w:eastAsia="en-US"/>
              </w:rPr>
            </w:pPr>
            <w:r w:rsidRPr="009B3058">
              <w:rPr>
                <w:rFonts w:ascii="Tahoma" w:hAnsi="Tahoma" w:cs="Tahoma"/>
                <w:i/>
                <w:sz w:val="16"/>
                <w:szCs w:val="16"/>
                <w:lang w:eastAsia="en-US"/>
              </w:rPr>
              <w:t>Evidencia obsahuje vybranú dopravnú infraštruktúru – cestnú sieť. Ide o nosnú evidenciu systému, ktorá definuje cestné úseky, ich identifikáciu a lokalizáciu. Na danú evidenciu sa viažu dodatočné registre a evidencie s rozširujúcim pohľadom na vlastnosti siete.</w:t>
            </w:r>
          </w:p>
        </w:tc>
      </w:tr>
      <w:tr w:rsidR="009B3058" w:rsidRPr="009B3058" w14:paraId="58E8FC95" w14:textId="77777777" w:rsidTr="00313FE4">
        <w:tc>
          <w:tcPr>
            <w:tcW w:w="562" w:type="dxa"/>
            <w:vAlign w:val="center"/>
          </w:tcPr>
          <w:p w14:paraId="50D7B9FA"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2</w:t>
            </w:r>
          </w:p>
        </w:tc>
        <w:tc>
          <w:tcPr>
            <w:tcW w:w="2977" w:type="dxa"/>
            <w:vAlign w:val="center"/>
          </w:tcPr>
          <w:p w14:paraId="7F069637"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cestnej dopravy v ŽSK</w:t>
            </w:r>
          </w:p>
        </w:tc>
        <w:tc>
          <w:tcPr>
            <w:tcW w:w="2835" w:type="dxa"/>
          </w:tcPr>
          <w:p w14:paraId="3ABDB97C"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1B81AD7B"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Evidencia dopravných bodov na území a v správe VÚC a miest ako autobusové zastávky, zastávky MHD a ostatné body verejnej hromadnej dopravy spadajúce pod VÚC a mestá.</w:t>
            </w:r>
          </w:p>
        </w:tc>
      </w:tr>
      <w:tr w:rsidR="009B3058" w:rsidRPr="009B3058" w14:paraId="717C222E" w14:textId="77777777" w:rsidTr="00313FE4">
        <w:tc>
          <w:tcPr>
            <w:tcW w:w="562" w:type="dxa"/>
            <w:vAlign w:val="center"/>
          </w:tcPr>
          <w:p w14:paraId="7D2EC31B"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3</w:t>
            </w:r>
          </w:p>
        </w:tc>
        <w:tc>
          <w:tcPr>
            <w:tcW w:w="2977" w:type="dxa"/>
            <w:vAlign w:val="center"/>
          </w:tcPr>
          <w:p w14:paraId="05FFE0FE"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 xml:space="preserve">Register vydaných povolení pre </w:t>
            </w:r>
          </w:p>
          <w:p w14:paraId="44671F41"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pravidelnú medzinárodnú autobusovú dopravu do členských štátov a medzi členskými štátmi EÚ a Spojeným kráľovstvom Veľkej Británie a Severného Írska</w:t>
            </w:r>
          </w:p>
        </w:tc>
        <w:tc>
          <w:tcPr>
            <w:tcW w:w="2835" w:type="dxa"/>
          </w:tcPr>
          <w:p w14:paraId="4326D62E"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43F38D2F"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Evidencia ministerstva, ktorá sa napĺňa na základe konaní o žiadostiach na vydanie povolenia pre pravidelnú medzinárodnú autobusovú dopravu do členských štátov EÚ a medzi členskými štátmi EÚ a Spojeným kráľovstvom Veľkej Británie a Severného Írska  vrátane  schválených  grafikonov.</w:t>
            </w:r>
          </w:p>
        </w:tc>
      </w:tr>
      <w:tr w:rsidR="009B3058" w:rsidRPr="009B3058" w14:paraId="0A11B446" w14:textId="77777777" w:rsidTr="00313FE4">
        <w:tc>
          <w:tcPr>
            <w:tcW w:w="562" w:type="dxa"/>
            <w:vAlign w:val="center"/>
          </w:tcPr>
          <w:p w14:paraId="4238444F"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4</w:t>
            </w:r>
          </w:p>
        </w:tc>
        <w:tc>
          <w:tcPr>
            <w:tcW w:w="2977" w:type="dxa"/>
            <w:vAlign w:val="center"/>
          </w:tcPr>
          <w:p w14:paraId="03A15F72"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vydaných dopravných</w:t>
            </w:r>
          </w:p>
          <w:p w14:paraId="60D75C99"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licencií pre pravidelnú medzinárodnú autobusovú dopravu do nečlenských štátov</w:t>
            </w:r>
          </w:p>
        </w:tc>
        <w:tc>
          <w:tcPr>
            <w:tcW w:w="2835" w:type="dxa"/>
          </w:tcPr>
          <w:p w14:paraId="41083EA9"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7458B481"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Evidencia ministerstva, ktorá sa napĺňa na základe konaní o žiadostiach na vydanie dopravnej licencie pre pravidelnú medzinárodnú autobusovú dopravu vrátane  schválených  grafikonov.</w:t>
            </w:r>
          </w:p>
        </w:tc>
      </w:tr>
      <w:tr w:rsidR="009B3058" w:rsidRPr="009B3058" w14:paraId="3B4AE31A" w14:textId="77777777" w:rsidTr="00313FE4">
        <w:tc>
          <w:tcPr>
            <w:tcW w:w="562" w:type="dxa"/>
            <w:vAlign w:val="center"/>
          </w:tcPr>
          <w:p w14:paraId="643D9B33"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5</w:t>
            </w:r>
          </w:p>
        </w:tc>
        <w:tc>
          <w:tcPr>
            <w:tcW w:w="2977" w:type="dxa"/>
            <w:vAlign w:val="center"/>
          </w:tcPr>
          <w:p w14:paraId="2A77CF17"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vydaných licencií na osobnú regionálnu dopravu</w:t>
            </w:r>
          </w:p>
        </w:tc>
        <w:tc>
          <w:tcPr>
            <w:tcW w:w="2835" w:type="dxa"/>
          </w:tcPr>
          <w:p w14:paraId="51507DD8"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17F8B52B"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Evidencia jednotlivých VÚC, ktorá sa napĺňa na základe konaní o žiadostiach na vydanie regionálnej licencie na osobnú regionálnu dopravu vrátane  schválených  grafikonov.</w:t>
            </w:r>
          </w:p>
        </w:tc>
      </w:tr>
      <w:tr w:rsidR="009B3058" w:rsidRPr="009B3058" w14:paraId="30B0E1E5" w14:textId="77777777" w:rsidTr="00313FE4">
        <w:tc>
          <w:tcPr>
            <w:tcW w:w="562" w:type="dxa"/>
            <w:vAlign w:val="center"/>
          </w:tcPr>
          <w:p w14:paraId="42F723ED"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6</w:t>
            </w:r>
          </w:p>
        </w:tc>
        <w:tc>
          <w:tcPr>
            <w:tcW w:w="2977" w:type="dxa"/>
            <w:vAlign w:val="center"/>
          </w:tcPr>
          <w:p w14:paraId="1E2A1FE1"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vydaných licencií na osobnú diaľkovú dopravu</w:t>
            </w:r>
          </w:p>
        </w:tc>
        <w:tc>
          <w:tcPr>
            <w:tcW w:w="2835" w:type="dxa"/>
          </w:tcPr>
          <w:p w14:paraId="5115B9FA"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498C9159"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Evidencia jednotlivých VÚC, ktorá sa napĺňa na základe konaní o žiadostiach na vydanie diaľkovej licencie na osobnú dopravu vrátane  schválených  grafikonov.</w:t>
            </w:r>
          </w:p>
        </w:tc>
      </w:tr>
      <w:tr w:rsidR="009B3058" w:rsidRPr="009B3058" w14:paraId="24977DD9" w14:textId="77777777" w:rsidTr="00313FE4">
        <w:tc>
          <w:tcPr>
            <w:tcW w:w="562" w:type="dxa"/>
            <w:vAlign w:val="center"/>
          </w:tcPr>
          <w:p w14:paraId="0CD6CA83"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7</w:t>
            </w:r>
          </w:p>
        </w:tc>
        <w:tc>
          <w:tcPr>
            <w:tcW w:w="2977" w:type="dxa"/>
            <w:vAlign w:val="center"/>
          </w:tcPr>
          <w:p w14:paraId="2723BF89"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vydaných licencií na osobnú prímestskú dopravu</w:t>
            </w:r>
          </w:p>
        </w:tc>
        <w:tc>
          <w:tcPr>
            <w:tcW w:w="2835" w:type="dxa"/>
          </w:tcPr>
          <w:p w14:paraId="2177AA3C"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06CA93DF"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Evidencia jednotlivých VÚC, ktorá sa napĺňa na základe konaní o žiadostiach na vydanie prímestskej licencie na osobnú dopravu vrátane  schválených  grafikonov.</w:t>
            </w:r>
          </w:p>
        </w:tc>
      </w:tr>
      <w:tr w:rsidR="009B3058" w:rsidRPr="009B3058" w14:paraId="22E1AD59" w14:textId="77777777" w:rsidTr="00313FE4">
        <w:tc>
          <w:tcPr>
            <w:tcW w:w="562" w:type="dxa"/>
            <w:vAlign w:val="center"/>
          </w:tcPr>
          <w:p w14:paraId="62C3AB45"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8</w:t>
            </w:r>
          </w:p>
        </w:tc>
        <w:tc>
          <w:tcPr>
            <w:tcW w:w="2977" w:type="dxa"/>
            <w:vAlign w:val="center"/>
          </w:tcPr>
          <w:p w14:paraId="078E742D"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vydaných dopravných povolení</w:t>
            </w:r>
          </w:p>
        </w:tc>
        <w:tc>
          <w:tcPr>
            <w:tcW w:w="2835" w:type="dxa"/>
          </w:tcPr>
          <w:p w14:paraId="7F0B8A5B"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78C7C51C"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Evidencia vydaných a prerozdelených dopravných povolení v zmysle CEMT</w:t>
            </w:r>
          </w:p>
        </w:tc>
      </w:tr>
      <w:tr w:rsidR="009B3058" w:rsidRPr="009B3058" w14:paraId="004855C2" w14:textId="77777777" w:rsidTr="00313FE4">
        <w:tc>
          <w:tcPr>
            <w:tcW w:w="562" w:type="dxa"/>
            <w:vAlign w:val="center"/>
          </w:tcPr>
          <w:p w14:paraId="46C3F1A5"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9</w:t>
            </w:r>
          </w:p>
        </w:tc>
        <w:tc>
          <w:tcPr>
            <w:tcW w:w="2977" w:type="dxa"/>
            <w:vAlign w:val="center"/>
          </w:tcPr>
          <w:p w14:paraId="661A1743"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cestnej dopravy v BSK</w:t>
            </w:r>
          </w:p>
        </w:tc>
        <w:tc>
          <w:tcPr>
            <w:tcW w:w="2835" w:type="dxa"/>
          </w:tcPr>
          <w:p w14:paraId="11FB5AC1"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72D569CA"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Evidencia dopravných bodov na území a v správe VÚC a miest ako autobusové zastávky, zastávky MHD a ostatné body verejnej hromadnej dopravy spadajúce pod VÚC a mestá.</w:t>
            </w:r>
          </w:p>
        </w:tc>
      </w:tr>
      <w:tr w:rsidR="009B3058" w:rsidRPr="009B3058" w14:paraId="73046441" w14:textId="77777777" w:rsidTr="00313FE4">
        <w:tc>
          <w:tcPr>
            <w:tcW w:w="562" w:type="dxa"/>
            <w:vAlign w:val="center"/>
          </w:tcPr>
          <w:p w14:paraId="720EB230"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10</w:t>
            </w:r>
          </w:p>
        </w:tc>
        <w:tc>
          <w:tcPr>
            <w:tcW w:w="2977" w:type="dxa"/>
            <w:vAlign w:val="center"/>
          </w:tcPr>
          <w:p w14:paraId="38D6DCEA"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cestnej dopravy v BBSK</w:t>
            </w:r>
          </w:p>
        </w:tc>
        <w:tc>
          <w:tcPr>
            <w:tcW w:w="2835" w:type="dxa"/>
          </w:tcPr>
          <w:p w14:paraId="25E5E071"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7EE003F2"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 xml:space="preserve">Evidencia dopravných bodov na území a v správe VÚC a miest ako autobusové zastávky, zastávky MHD </w:t>
            </w:r>
            <w:r w:rsidRPr="009B3058">
              <w:rPr>
                <w:rFonts w:ascii="Tahoma" w:hAnsi="Tahoma" w:cs="Tahoma"/>
                <w:i/>
                <w:sz w:val="16"/>
                <w:szCs w:val="16"/>
                <w:lang w:eastAsia="en-US"/>
              </w:rPr>
              <w:lastRenderedPageBreak/>
              <w:t>a ostatné body verejnej hromadnej dopravy spadajúce pod VÚC a mestá.</w:t>
            </w:r>
          </w:p>
        </w:tc>
      </w:tr>
      <w:tr w:rsidR="009B3058" w:rsidRPr="009B3058" w14:paraId="225B6203" w14:textId="77777777" w:rsidTr="00313FE4">
        <w:tc>
          <w:tcPr>
            <w:tcW w:w="562" w:type="dxa"/>
            <w:vAlign w:val="center"/>
          </w:tcPr>
          <w:p w14:paraId="0A870FDF"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lastRenderedPageBreak/>
              <w:t>11</w:t>
            </w:r>
          </w:p>
        </w:tc>
        <w:tc>
          <w:tcPr>
            <w:tcW w:w="2977" w:type="dxa"/>
          </w:tcPr>
          <w:p w14:paraId="7A789408"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cestnej dopravy v KSK</w:t>
            </w:r>
          </w:p>
        </w:tc>
        <w:tc>
          <w:tcPr>
            <w:tcW w:w="2835" w:type="dxa"/>
          </w:tcPr>
          <w:p w14:paraId="7ED3F5AE"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2485214E"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Evidencia dopravných bodov na území a v správe VÚC a miest ako autobusové zastávky, zastávky MHD a ostatné body verejnej hromadnej dopravy spadajúce pod VÚC a mestá.</w:t>
            </w:r>
          </w:p>
        </w:tc>
      </w:tr>
      <w:tr w:rsidR="009B3058" w:rsidRPr="009B3058" w14:paraId="6AD18411" w14:textId="77777777" w:rsidTr="00313FE4">
        <w:tc>
          <w:tcPr>
            <w:tcW w:w="562" w:type="dxa"/>
            <w:vAlign w:val="center"/>
          </w:tcPr>
          <w:p w14:paraId="26CBDB2B"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12</w:t>
            </w:r>
          </w:p>
        </w:tc>
        <w:tc>
          <w:tcPr>
            <w:tcW w:w="2977" w:type="dxa"/>
          </w:tcPr>
          <w:p w14:paraId="75A3BE6F"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cestnej dopravy v PSK</w:t>
            </w:r>
          </w:p>
        </w:tc>
        <w:tc>
          <w:tcPr>
            <w:tcW w:w="2835" w:type="dxa"/>
          </w:tcPr>
          <w:p w14:paraId="25CDA2E9"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5CEF7E6A"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Evidencia dopravných bodov na území a v správe VÚC a miest ako autobusové zastávky, zastávky MHD a ostatné body verejnej hromadnej dopravy spadajúce pod VÚC a mestá.</w:t>
            </w:r>
          </w:p>
        </w:tc>
      </w:tr>
      <w:tr w:rsidR="009B3058" w:rsidRPr="009B3058" w14:paraId="5677C8BF" w14:textId="77777777" w:rsidTr="00313FE4">
        <w:tc>
          <w:tcPr>
            <w:tcW w:w="562" w:type="dxa"/>
            <w:vAlign w:val="center"/>
          </w:tcPr>
          <w:p w14:paraId="02C47F09"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13</w:t>
            </w:r>
          </w:p>
        </w:tc>
        <w:tc>
          <w:tcPr>
            <w:tcW w:w="2977" w:type="dxa"/>
          </w:tcPr>
          <w:p w14:paraId="474A1D50"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cestnej dopravy v TSK</w:t>
            </w:r>
          </w:p>
        </w:tc>
        <w:tc>
          <w:tcPr>
            <w:tcW w:w="2835" w:type="dxa"/>
          </w:tcPr>
          <w:p w14:paraId="015363E1"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772B62BC"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Evidencia dopravných bodov na území a v správe VÚC a miest ako autobusové zastávky, zastávky MHD a ostatné body verejnej hromadnej dopravy spadajúce pod VÚC a mestá.</w:t>
            </w:r>
          </w:p>
        </w:tc>
      </w:tr>
      <w:tr w:rsidR="009B3058" w:rsidRPr="009B3058" w14:paraId="4A62F6E4" w14:textId="77777777" w:rsidTr="00313FE4">
        <w:tc>
          <w:tcPr>
            <w:tcW w:w="562" w:type="dxa"/>
            <w:vAlign w:val="center"/>
          </w:tcPr>
          <w:p w14:paraId="4C5D35E8"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14</w:t>
            </w:r>
          </w:p>
        </w:tc>
        <w:tc>
          <w:tcPr>
            <w:tcW w:w="2977" w:type="dxa"/>
          </w:tcPr>
          <w:p w14:paraId="2EE9DC0D"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cestnej dopravy v NSK</w:t>
            </w:r>
          </w:p>
        </w:tc>
        <w:tc>
          <w:tcPr>
            <w:tcW w:w="2835" w:type="dxa"/>
          </w:tcPr>
          <w:p w14:paraId="5CAB9F3C"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3F08A9B2"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Evidencia dopravných bodov na území a v správe VÚC a miest ako autobusové zastávky, zastávky MHD a ostatné body verejnej hromadnej dopravy spadajúce pod VÚC a mestá.</w:t>
            </w:r>
          </w:p>
        </w:tc>
      </w:tr>
      <w:tr w:rsidR="009B3058" w:rsidRPr="009B3058" w14:paraId="2F487136" w14:textId="77777777" w:rsidTr="00313FE4">
        <w:tc>
          <w:tcPr>
            <w:tcW w:w="562" w:type="dxa"/>
            <w:vAlign w:val="center"/>
          </w:tcPr>
          <w:p w14:paraId="51A671E0"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15</w:t>
            </w:r>
          </w:p>
        </w:tc>
        <w:tc>
          <w:tcPr>
            <w:tcW w:w="2977" w:type="dxa"/>
          </w:tcPr>
          <w:p w14:paraId="796B9189"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cestnej dopravy v TSK</w:t>
            </w:r>
          </w:p>
        </w:tc>
        <w:tc>
          <w:tcPr>
            <w:tcW w:w="2835" w:type="dxa"/>
          </w:tcPr>
          <w:p w14:paraId="2EBB3BF1"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5FF75A1A"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Evidencia dopravných bodov na území a v správe VÚC a miest ako autobusové zastávky, zastávky MHD a ostatné body verejnej hromadnej dopravy spadajúce pod VÚC a mestá.</w:t>
            </w:r>
          </w:p>
        </w:tc>
      </w:tr>
      <w:tr w:rsidR="009B3058" w:rsidRPr="009B3058" w14:paraId="16D90E8E" w14:textId="77777777" w:rsidTr="00313FE4">
        <w:tc>
          <w:tcPr>
            <w:tcW w:w="562" w:type="dxa"/>
            <w:vAlign w:val="center"/>
          </w:tcPr>
          <w:p w14:paraId="092BEF53"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16</w:t>
            </w:r>
          </w:p>
        </w:tc>
        <w:tc>
          <w:tcPr>
            <w:tcW w:w="2977" w:type="dxa"/>
            <w:vAlign w:val="center"/>
          </w:tcPr>
          <w:p w14:paraId="7588FA4C"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železničnej dopravy Západ - OR Trnava</w:t>
            </w:r>
          </w:p>
        </w:tc>
        <w:tc>
          <w:tcPr>
            <w:tcW w:w="2835" w:type="dxa"/>
          </w:tcPr>
          <w:p w14:paraId="22F729D3"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7F0C52FF"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Evidencia dopravných bodov železničnej dopravy v správe OR ako železnižné stanice vrátane nástupíšť, železničné prichody, traťe a koridory a ostatné body verejnej železničnej dopravy spadajúce pod OR.</w:t>
            </w:r>
          </w:p>
        </w:tc>
      </w:tr>
      <w:tr w:rsidR="009B3058" w:rsidRPr="009B3058" w14:paraId="585D22AA" w14:textId="77777777" w:rsidTr="00313FE4">
        <w:tc>
          <w:tcPr>
            <w:tcW w:w="562" w:type="dxa"/>
            <w:vAlign w:val="center"/>
          </w:tcPr>
          <w:p w14:paraId="20101243"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17</w:t>
            </w:r>
          </w:p>
        </w:tc>
        <w:tc>
          <w:tcPr>
            <w:tcW w:w="2977" w:type="dxa"/>
            <w:vAlign w:val="center"/>
          </w:tcPr>
          <w:p w14:paraId="2399626B"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železničnej dopravy Sever – OR Žilina</w:t>
            </w:r>
          </w:p>
        </w:tc>
        <w:tc>
          <w:tcPr>
            <w:tcW w:w="2835" w:type="dxa"/>
          </w:tcPr>
          <w:p w14:paraId="4E6160B0"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08C71429"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Evidencia dopravných bodov železničnej dopravy v správe OR ako železnižné stanice vrátane nástupíšť, železničné prichody, traťe a koridory a ostatné body verejnej železničnej dopravy spadajúce pod OR.</w:t>
            </w:r>
          </w:p>
        </w:tc>
      </w:tr>
      <w:tr w:rsidR="009B3058" w:rsidRPr="009B3058" w14:paraId="3584F119" w14:textId="77777777" w:rsidTr="00313FE4">
        <w:tc>
          <w:tcPr>
            <w:tcW w:w="562" w:type="dxa"/>
            <w:vAlign w:val="center"/>
          </w:tcPr>
          <w:p w14:paraId="0807AF53"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18</w:t>
            </w:r>
          </w:p>
        </w:tc>
        <w:tc>
          <w:tcPr>
            <w:tcW w:w="2977" w:type="dxa"/>
            <w:vAlign w:val="center"/>
          </w:tcPr>
          <w:p w14:paraId="29DDB548"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železničnej dopravy Juh – OR Zvolen</w:t>
            </w:r>
          </w:p>
        </w:tc>
        <w:tc>
          <w:tcPr>
            <w:tcW w:w="2835" w:type="dxa"/>
          </w:tcPr>
          <w:p w14:paraId="3980527D"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0AE95C41"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Evidencia dopravných bodov železničnej dopravy v správe OR ako železnižné stanice vrátane nástupíšť, železničné prichody, traťe a koridory a ostatné body verejnej železničnej dopravy spadajúce pod OR.</w:t>
            </w:r>
          </w:p>
        </w:tc>
      </w:tr>
      <w:tr w:rsidR="009B3058" w:rsidRPr="009B3058" w14:paraId="1B034F78" w14:textId="77777777" w:rsidTr="00313FE4">
        <w:tc>
          <w:tcPr>
            <w:tcW w:w="562" w:type="dxa"/>
            <w:vAlign w:val="center"/>
          </w:tcPr>
          <w:p w14:paraId="48220A7F"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19</w:t>
            </w:r>
          </w:p>
        </w:tc>
        <w:tc>
          <w:tcPr>
            <w:tcW w:w="2977" w:type="dxa"/>
            <w:vAlign w:val="center"/>
          </w:tcPr>
          <w:p w14:paraId="5CF98FBD"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železničnej dopravy Východ – OR Košice</w:t>
            </w:r>
          </w:p>
        </w:tc>
        <w:tc>
          <w:tcPr>
            <w:tcW w:w="2835" w:type="dxa"/>
          </w:tcPr>
          <w:p w14:paraId="6D0C2B30"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06E1AF00"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Evidencia dopravných bodov železničnej dopravy v správe OR ako železnižné stanice vrátane nástupíšť, železničné prichody, traťe a koridory a ostatné body verejnej železničnej dopravy spadajúce pod OR.</w:t>
            </w:r>
          </w:p>
        </w:tc>
      </w:tr>
      <w:tr w:rsidR="009B3058" w:rsidRPr="009B3058" w14:paraId="180128BA" w14:textId="77777777" w:rsidTr="00313FE4">
        <w:tc>
          <w:tcPr>
            <w:tcW w:w="562" w:type="dxa"/>
            <w:vAlign w:val="center"/>
          </w:tcPr>
          <w:p w14:paraId="690C7879"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20</w:t>
            </w:r>
          </w:p>
        </w:tc>
        <w:tc>
          <w:tcPr>
            <w:tcW w:w="2977" w:type="dxa"/>
            <w:vAlign w:val="center"/>
          </w:tcPr>
          <w:p w14:paraId="1E76978B"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Štatistika vydaných licencií po rokoch s regionálnym určením (cestná)</w:t>
            </w:r>
          </w:p>
        </w:tc>
        <w:tc>
          <w:tcPr>
            <w:tcW w:w="2835" w:type="dxa"/>
          </w:tcPr>
          <w:p w14:paraId="46A08451"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1700E295"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Štatistická evidencia zmien vydaných licencií v čase s dôrazom na zachytenie zmien intenzity, vyťaženosti a grafikonov jednotlivých liniek.</w:t>
            </w:r>
          </w:p>
        </w:tc>
      </w:tr>
      <w:tr w:rsidR="009B3058" w:rsidRPr="009B3058" w14:paraId="7B62B99C" w14:textId="77777777" w:rsidTr="00313FE4">
        <w:tc>
          <w:tcPr>
            <w:tcW w:w="562" w:type="dxa"/>
            <w:vAlign w:val="center"/>
          </w:tcPr>
          <w:p w14:paraId="7F841CB1"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21</w:t>
            </w:r>
          </w:p>
        </w:tc>
        <w:tc>
          <w:tcPr>
            <w:tcW w:w="2977" w:type="dxa"/>
            <w:vAlign w:val="center"/>
          </w:tcPr>
          <w:p w14:paraId="0A4DAA31"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Štatistika počtu aktívnych liniek na registrovaného dopravcu</w:t>
            </w:r>
          </w:p>
        </w:tc>
        <w:tc>
          <w:tcPr>
            <w:tcW w:w="2835" w:type="dxa"/>
          </w:tcPr>
          <w:p w14:paraId="6086BEE3"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2C56074C"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Štatistická evidencia počtu aktívnych liniek z pohľadu jednotlivých dopravcov.</w:t>
            </w:r>
          </w:p>
        </w:tc>
      </w:tr>
      <w:tr w:rsidR="009B3058" w:rsidRPr="009B3058" w14:paraId="15163C12" w14:textId="77777777" w:rsidTr="00313FE4">
        <w:tc>
          <w:tcPr>
            <w:tcW w:w="562" w:type="dxa"/>
            <w:vAlign w:val="center"/>
          </w:tcPr>
          <w:p w14:paraId="15778F0F"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22</w:t>
            </w:r>
          </w:p>
        </w:tc>
        <w:tc>
          <w:tcPr>
            <w:tcW w:w="2977" w:type="dxa"/>
            <w:vAlign w:val="center"/>
          </w:tcPr>
          <w:p w14:paraId="26B7EFD1"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licencovaných cestných prepravných prostriedkov s vybavením</w:t>
            </w:r>
          </w:p>
        </w:tc>
        <w:tc>
          <w:tcPr>
            <w:tcW w:w="2835" w:type="dxa"/>
          </w:tcPr>
          <w:p w14:paraId="7977F5B2"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0A19A687"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 xml:space="preserve">Evidencia všetkých dopravných prostriedkov určených na verejnú </w:t>
            </w:r>
            <w:r w:rsidRPr="009B3058">
              <w:rPr>
                <w:rFonts w:ascii="Tahoma" w:eastAsia="Tahoma" w:hAnsi="Tahoma" w:cs="Tahoma"/>
                <w:i/>
                <w:sz w:val="16"/>
                <w:szCs w:val="16"/>
                <w:lang w:eastAsia="en-US"/>
              </w:rPr>
              <w:lastRenderedPageBreak/>
              <w:t>hromadnú dopravu, ktorá spadá pod licenčné, alebo povoľovacie konanie s dôrazom na vybavenosť týchto prostriedkov.</w:t>
            </w:r>
          </w:p>
        </w:tc>
      </w:tr>
      <w:tr w:rsidR="009B3058" w:rsidRPr="009B3058" w14:paraId="6C69D66F" w14:textId="77777777" w:rsidTr="00313FE4">
        <w:tc>
          <w:tcPr>
            <w:tcW w:w="562" w:type="dxa"/>
            <w:vAlign w:val="center"/>
          </w:tcPr>
          <w:p w14:paraId="110B4CC4"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lastRenderedPageBreak/>
              <w:t>23</w:t>
            </w:r>
          </w:p>
        </w:tc>
        <w:tc>
          <w:tcPr>
            <w:tcW w:w="2977" w:type="dxa"/>
            <w:vAlign w:val="center"/>
          </w:tcPr>
          <w:p w14:paraId="798CC6F4"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multimodálnych dopravných bodov (priradenie jednej lokality k viacerým typom dopravy)</w:t>
            </w:r>
          </w:p>
        </w:tc>
        <w:tc>
          <w:tcPr>
            <w:tcW w:w="2835" w:type="dxa"/>
          </w:tcPr>
          <w:p w14:paraId="28B970FC"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6D302E37"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Evidencia dopravných bodov, na ktorých dochádza k interakcií jednotlivých typov a druhov dopráv. Vzhľadom na nízky počet integrovaných dopravných staníc register obsahuje aj blízke body, zväčša zastávky a stanice, ktoré umožňujú prestup na iný druh dopravy.</w:t>
            </w:r>
          </w:p>
        </w:tc>
      </w:tr>
      <w:tr w:rsidR="009B3058" w:rsidRPr="009B3058" w14:paraId="3BAFC5AD" w14:textId="77777777" w:rsidTr="00313FE4">
        <w:tc>
          <w:tcPr>
            <w:tcW w:w="562" w:type="dxa"/>
            <w:vAlign w:val="center"/>
          </w:tcPr>
          <w:p w14:paraId="3354543D"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24</w:t>
            </w:r>
          </w:p>
        </w:tc>
        <w:tc>
          <w:tcPr>
            <w:tcW w:w="2977" w:type="dxa"/>
            <w:vAlign w:val="center"/>
          </w:tcPr>
          <w:p w14:paraId="45308200"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vybavenosti k dopravným bodom (zastávkam, staniciam)</w:t>
            </w:r>
          </w:p>
        </w:tc>
        <w:tc>
          <w:tcPr>
            <w:tcW w:w="2835" w:type="dxa"/>
          </w:tcPr>
          <w:p w14:paraId="70F80BAB"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76E49EDF"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Register vybavenosti dopravných bodov obsahuje občiansku a sociálnu vybavenosť autobusových zastávok, vlakových staníc, prístavov, letísk a ostatných minoritných bodov dopravy.</w:t>
            </w:r>
          </w:p>
        </w:tc>
      </w:tr>
      <w:tr w:rsidR="009B3058" w:rsidRPr="009B3058" w14:paraId="6043A0B3" w14:textId="77777777" w:rsidTr="00313FE4">
        <w:tc>
          <w:tcPr>
            <w:tcW w:w="562" w:type="dxa"/>
            <w:vAlign w:val="center"/>
          </w:tcPr>
          <w:p w14:paraId="613F50A4"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25</w:t>
            </w:r>
          </w:p>
        </w:tc>
        <w:tc>
          <w:tcPr>
            <w:tcW w:w="2977" w:type="dxa"/>
            <w:vAlign w:val="center"/>
          </w:tcPr>
          <w:p w14:paraId="550598C4"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údajov pre PRM vo vzťahu ku každej zastávke/stanici (PRM = Person with Reduced Mobility)</w:t>
            </w:r>
          </w:p>
        </w:tc>
        <w:tc>
          <w:tcPr>
            <w:tcW w:w="2835" w:type="dxa"/>
          </w:tcPr>
          <w:p w14:paraId="52C27457"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08F5FEFB"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Register odvodený od vybavenosti dopravných bodov s dôrazom na podporu mobility PRM/ZŤP. Register slúži na optimalizáciu vybavenosti dopravných bodov, ako aj získanie informácií o dostupnosti dopravnej služby pre tieto osoby.</w:t>
            </w:r>
          </w:p>
        </w:tc>
      </w:tr>
      <w:tr w:rsidR="009B3058" w:rsidRPr="009B3058" w14:paraId="53F790ED" w14:textId="77777777" w:rsidTr="00313FE4">
        <w:tc>
          <w:tcPr>
            <w:tcW w:w="562" w:type="dxa"/>
            <w:vAlign w:val="center"/>
          </w:tcPr>
          <w:p w14:paraId="1D78D1BD"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26</w:t>
            </w:r>
          </w:p>
        </w:tc>
        <w:tc>
          <w:tcPr>
            <w:tcW w:w="2977" w:type="dxa"/>
            <w:vAlign w:val="center"/>
          </w:tcPr>
          <w:p w14:paraId="3F1309EA"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železničných vozidiel (vo vzťahu ku vybavenosti a bežnej linke)</w:t>
            </w:r>
          </w:p>
        </w:tc>
        <w:tc>
          <w:tcPr>
            <w:tcW w:w="2835" w:type="dxa"/>
          </w:tcPr>
          <w:p w14:paraId="58703012"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62F1091D"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Register vybavenosti železničných vozidiel ako bezbariérovosť, wifi, klimatizácia, úložné priestory, spôsob sedenia, ...</w:t>
            </w:r>
          </w:p>
        </w:tc>
      </w:tr>
      <w:tr w:rsidR="009B3058" w:rsidRPr="009B3058" w14:paraId="489717FA" w14:textId="77777777" w:rsidTr="00313FE4">
        <w:tc>
          <w:tcPr>
            <w:tcW w:w="562" w:type="dxa"/>
            <w:vAlign w:val="center"/>
          </w:tcPr>
          <w:p w14:paraId="5B7FA372"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27</w:t>
            </w:r>
          </w:p>
        </w:tc>
        <w:tc>
          <w:tcPr>
            <w:tcW w:w="2977" w:type="dxa"/>
            <w:vAlign w:val="center"/>
          </w:tcPr>
          <w:p w14:paraId="4AAE33F7"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rizikových a nehodových úsekov (po každom dopr. incidente sa priradia údaje k najbližším 2 dopravným bodom, t.j. najbližšia zastávka/stanica z každej strany incidentu).</w:t>
            </w:r>
          </w:p>
        </w:tc>
        <w:tc>
          <w:tcPr>
            <w:tcW w:w="2835" w:type="dxa"/>
          </w:tcPr>
          <w:p w14:paraId="180C659F"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2EA344E7"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Register úsekov tvorený na základe dopravných úsekov a dopravných udalostí. Každá dopravná udalosť ako nehoda, výluka, mimoriadne meteo udalosti ovplyvňujú rating jednotlivých úsekov.</w:t>
            </w:r>
          </w:p>
        </w:tc>
      </w:tr>
      <w:tr w:rsidR="009B3058" w:rsidRPr="009B3058" w14:paraId="6BD8F04E" w14:textId="77777777" w:rsidTr="00313FE4">
        <w:tc>
          <w:tcPr>
            <w:tcW w:w="562" w:type="dxa"/>
            <w:vAlign w:val="center"/>
          </w:tcPr>
          <w:p w14:paraId="677FA54A"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28</w:t>
            </w:r>
          </w:p>
        </w:tc>
        <w:tc>
          <w:tcPr>
            <w:tcW w:w="2977" w:type="dxa"/>
            <w:vAlign w:val="center"/>
          </w:tcPr>
          <w:p w14:paraId="26F4EF10"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údajov v súvislosti s DN 2015/962, pokiaľ ide o poskytovanie informačných služieb o doprave v reálnom čase v celej EÚ</w:t>
            </w:r>
          </w:p>
        </w:tc>
        <w:tc>
          <w:tcPr>
            <w:tcW w:w="2835" w:type="dxa"/>
          </w:tcPr>
          <w:p w14:paraId="1D83F0DC" w14:textId="77777777" w:rsidR="009B3058" w:rsidRPr="009B3058" w:rsidRDefault="00000000" w:rsidP="009B3058">
            <w:pPr>
              <w:rPr>
                <w:rFonts w:ascii="Tahoma" w:eastAsia="Tahoma" w:hAnsi="Tahoma" w:cs="Tahoma"/>
                <w:i/>
                <w:sz w:val="16"/>
                <w:szCs w:val="16"/>
                <w:lang w:eastAsia="en-US"/>
              </w:rPr>
            </w:pPr>
            <w:sdt>
              <w:sdtPr>
                <w:rPr>
                  <w:rFonts w:ascii="Tahoma" w:eastAsia="Tahoma" w:hAnsi="Tahoma" w:cs="Tahoma"/>
                  <w:i/>
                  <w:sz w:val="16"/>
                  <w:szCs w:val="16"/>
                  <w:lang w:eastAsia="en-US"/>
                </w:rPr>
                <w:id w:val="-1140490230"/>
                <w:placeholder>
                  <w:docPart w:val="80868F6D792D4A6CBE95D343B6A850CA"/>
                </w:placeholder>
                <w:comboBox>
                  <w:listItem w:displayText="Vyberte jednu z možností." w:value="Vyberte jednu z možností."/>
                  <w:listItem w:displayText="3★" w:value="3★"/>
                  <w:listItem w:displayText="4★" w:value="4★"/>
                  <w:listItem w:displayText="5★" w:value="5★"/>
                </w:comboBox>
              </w:sdtPr>
              <w:sdtContent>
                <w:r w:rsidR="009B3058" w:rsidRPr="009B3058">
                  <w:rPr>
                    <w:rFonts w:ascii="Tahoma" w:eastAsia="Tahoma" w:hAnsi="Tahoma" w:cs="Tahoma"/>
                    <w:i/>
                    <w:sz w:val="16"/>
                    <w:szCs w:val="16"/>
                    <w:lang w:eastAsia="en-US"/>
                  </w:rPr>
                  <w:t>Bude došpecifikované v etape AD</w:t>
                </w:r>
              </w:sdtContent>
            </w:sdt>
          </w:p>
        </w:tc>
        <w:tc>
          <w:tcPr>
            <w:tcW w:w="2799" w:type="dxa"/>
          </w:tcPr>
          <w:p w14:paraId="69BBFCAA" w14:textId="77777777" w:rsidR="009B3058" w:rsidRPr="009B3058" w:rsidRDefault="00000000" w:rsidP="009B3058">
            <w:pPr>
              <w:rPr>
                <w:rFonts w:ascii="Tahoma" w:eastAsia="Tahoma" w:hAnsi="Tahoma" w:cs="Tahoma"/>
                <w:i/>
                <w:sz w:val="16"/>
                <w:szCs w:val="16"/>
                <w:lang w:eastAsia="en-US"/>
              </w:rPr>
            </w:pPr>
            <w:sdt>
              <w:sdtPr>
                <w:rPr>
                  <w:rFonts w:ascii="Tahoma" w:hAnsi="Tahoma" w:cs="Tahoma"/>
                  <w:i/>
                  <w:sz w:val="16"/>
                  <w:szCs w:val="16"/>
                  <w:lang w:eastAsia="en-US"/>
                </w:rPr>
                <w:id w:val="1571768569"/>
                <w:placeholder>
                  <w:docPart w:val="269E0C46506343BB843BB870F1B99CF4"/>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 xml:space="preserve">Register dopravnej infraštruktúry vrátane informácií o statických a dynamických dopravných predpisoch, ak sa uplatňujú. </w:t>
                </w:r>
              </w:sdtContent>
            </w:sdt>
          </w:p>
        </w:tc>
      </w:tr>
      <w:tr w:rsidR="009B3058" w:rsidRPr="009B3058" w14:paraId="4EFF33C0" w14:textId="77777777" w:rsidTr="00313FE4">
        <w:tc>
          <w:tcPr>
            <w:tcW w:w="562" w:type="dxa"/>
            <w:vAlign w:val="center"/>
          </w:tcPr>
          <w:p w14:paraId="7C87C569"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29</w:t>
            </w:r>
          </w:p>
        </w:tc>
        <w:tc>
          <w:tcPr>
            <w:tcW w:w="2977" w:type="dxa"/>
            <w:vAlign w:val="center"/>
          </w:tcPr>
          <w:p w14:paraId="7FAD4EB1"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údajov v súvislosti s DN 886/2013, pokiaľ ide o údaje a postupy, na poskytovanie bezplatných minimálnych univerzálnych dopravných informácií týkajúcich sa bezpečnosti cestnej premávky užívateľom</w:t>
            </w:r>
          </w:p>
        </w:tc>
        <w:tc>
          <w:tcPr>
            <w:tcW w:w="2835" w:type="dxa"/>
          </w:tcPr>
          <w:p w14:paraId="36B0DEC0"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3A5E4EBB" w14:textId="77777777" w:rsidR="009B3058" w:rsidRPr="009B3058" w:rsidRDefault="00000000" w:rsidP="009B3058">
            <w:pPr>
              <w:rPr>
                <w:rFonts w:ascii="Tahoma" w:eastAsia="Tahoma" w:hAnsi="Tahoma" w:cs="Tahoma"/>
                <w:i/>
                <w:sz w:val="16"/>
                <w:szCs w:val="16"/>
                <w:lang w:eastAsia="en-US"/>
              </w:rPr>
            </w:pPr>
            <w:sdt>
              <w:sdtPr>
                <w:rPr>
                  <w:rFonts w:ascii="Tahoma" w:hAnsi="Tahoma" w:cs="Tahoma"/>
                  <w:i/>
                  <w:sz w:val="16"/>
                  <w:szCs w:val="16"/>
                  <w:lang w:eastAsia="en-US"/>
                </w:rPr>
                <w:id w:val="1791005492"/>
                <w:placeholder>
                  <w:docPart w:val="472413CC12BA4D488916752F09EEF96E"/>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 xml:space="preserve">Register informácií o zjazdnosti ciest a obmedzujúcich vplyvoch (nehody, mimoriadne udalosti a pod.). </w:t>
                </w:r>
              </w:sdtContent>
            </w:sdt>
          </w:p>
        </w:tc>
      </w:tr>
      <w:tr w:rsidR="009B3058" w:rsidRPr="009B3058" w14:paraId="1AE916D7" w14:textId="77777777" w:rsidTr="00313FE4">
        <w:tc>
          <w:tcPr>
            <w:tcW w:w="562" w:type="dxa"/>
            <w:vAlign w:val="center"/>
          </w:tcPr>
          <w:p w14:paraId="2F712218"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30</w:t>
            </w:r>
          </w:p>
        </w:tc>
        <w:tc>
          <w:tcPr>
            <w:tcW w:w="2977" w:type="dxa"/>
            <w:vAlign w:val="center"/>
          </w:tcPr>
          <w:p w14:paraId="2235C84A"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údajov v súvislosti s DN 885/2013, pokiaľ ide o poskytovanie informačných služieb pre bezpečné a chránené parkovacie miesta pre nákladné a úžitkové vozidlá</w:t>
            </w:r>
          </w:p>
        </w:tc>
        <w:tc>
          <w:tcPr>
            <w:tcW w:w="2835" w:type="dxa"/>
          </w:tcPr>
          <w:p w14:paraId="045182FF"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461B2862" w14:textId="77777777" w:rsidR="009B3058" w:rsidRPr="009B3058" w:rsidRDefault="00000000" w:rsidP="009B3058">
            <w:pPr>
              <w:rPr>
                <w:rFonts w:ascii="Tahoma" w:eastAsia="Tahoma" w:hAnsi="Tahoma" w:cs="Tahoma"/>
                <w:i/>
                <w:sz w:val="16"/>
                <w:szCs w:val="16"/>
                <w:lang w:eastAsia="en-US"/>
              </w:rPr>
            </w:pPr>
            <w:sdt>
              <w:sdtPr>
                <w:rPr>
                  <w:rFonts w:ascii="Tahoma" w:hAnsi="Tahoma" w:cs="Tahoma"/>
                  <w:i/>
                  <w:sz w:val="16"/>
                  <w:szCs w:val="16"/>
                  <w:lang w:eastAsia="en-US"/>
                </w:rPr>
                <w:id w:val="-530414199"/>
                <w:placeholder>
                  <w:docPart w:val="612AE303A06D4706866978A7C0C08A63"/>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9B3058" w:rsidRPr="009B3058">
                  <w:rPr>
                    <w:rFonts w:ascii="Tahoma" w:hAnsi="Tahoma" w:cs="Tahoma"/>
                    <w:i/>
                    <w:sz w:val="16"/>
                    <w:szCs w:val="16"/>
                    <w:lang w:eastAsia="en-US"/>
                  </w:rPr>
                  <w:t>Register parkovísk vrátane údajov týkajúcich sa bezpečnosti.</w:t>
                </w:r>
              </w:sdtContent>
            </w:sdt>
          </w:p>
        </w:tc>
      </w:tr>
      <w:tr w:rsidR="009B3058" w:rsidRPr="009B3058" w14:paraId="46C751C6" w14:textId="77777777" w:rsidTr="00313FE4">
        <w:tc>
          <w:tcPr>
            <w:tcW w:w="562" w:type="dxa"/>
            <w:vAlign w:val="center"/>
          </w:tcPr>
          <w:p w14:paraId="7B1DE468"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31</w:t>
            </w:r>
          </w:p>
        </w:tc>
        <w:tc>
          <w:tcPr>
            <w:tcW w:w="2977" w:type="dxa"/>
            <w:vAlign w:val="center"/>
          </w:tcPr>
          <w:p w14:paraId="44D073B9"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Štatistické databázy z oblasti dopravy</w:t>
            </w:r>
          </w:p>
        </w:tc>
        <w:tc>
          <w:tcPr>
            <w:tcW w:w="2835" w:type="dxa"/>
          </w:tcPr>
          <w:p w14:paraId="0BF4697C"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3A7F7564"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Databázy štatistických údajov poskytnutých povinnými osobami v rámci štátnych štatistických zisťovaní.</w:t>
            </w:r>
          </w:p>
        </w:tc>
      </w:tr>
      <w:tr w:rsidR="009B3058" w:rsidRPr="009B3058" w14:paraId="15626A8D" w14:textId="77777777" w:rsidTr="00313FE4">
        <w:tc>
          <w:tcPr>
            <w:tcW w:w="562" w:type="dxa"/>
            <w:vAlign w:val="center"/>
          </w:tcPr>
          <w:p w14:paraId="6798E79A"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32</w:t>
            </w:r>
          </w:p>
        </w:tc>
        <w:tc>
          <w:tcPr>
            <w:tcW w:w="2977" w:type="dxa"/>
            <w:vAlign w:val="center"/>
          </w:tcPr>
          <w:p w14:paraId="6FF9F481"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Prevádzkové údaje verejnej osobnej dopravy</w:t>
            </w:r>
          </w:p>
        </w:tc>
        <w:tc>
          <w:tcPr>
            <w:tcW w:w="2835" w:type="dxa"/>
          </w:tcPr>
          <w:p w14:paraId="6325F8D7"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42C8333C" w14:textId="77777777" w:rsidR="009B3058" w:rsidRPr="009B3058" w:rsidRDefault="009B3058" w:rsidP="009B3058">
            <w:pPr>
              <w:rPr>
                <w:rFonts w:ascii="Tahoma" w:hAnsi="Tahoma" w:cs="Tahoma"/>
                <w:i/>
                <w:sz w:val="16"/>
                <w:szCs w:val="16"/>
                <w:lang w:eastAsia="en-US"/>
              </w:rPr>
            </w:pPr>
            <w:r w:rsidRPr="009B3058">
              <w:rPr>
                <w:rFonts w:ascii="Tahoma" w:hAnsi="Tahoma" w:cs="Tahoma"/>
                <w:i/>
                <w:sz w:val="16"/>
                <w:szCs w:val="16"/>
                <w:lang w:eastAsia="en-US"/>
              </w:rPr>
              <w:t>Databázy štatistických údajov poskytnutých dopravcami v zmysle Vyhlášky č. 5/2020 Z.z.</w:t>
            </w:r>
          </w:p>
        </w:tc>
      </w:tr>
    </w:tbl>
    <w:p w14:paraId="7B9E7052" w14:textId="77777777" w:rsidR="009B3058" w:rsidRPr="009B3058" w:rsidRDefault="009B3058" w:rsidP="009B3058">
      <w:pPr>
        <w:spacing w:after="200"/>
        <w:jc w:val="center"/>
        <w:rPr>
          <w:rFonts w:ascii="Tahoma" w:hAnsi="Tahoma" w:cs="Tahoma"/>
          <w:color w:val="44546A"/>
          <w:sz w:val="16"/>
          <w:szCs w:val="18"/>
          <w:lang w:eastAsia="en-US"/>
        </w:rPr>
      </w:pPr>
      <w:bookmarkStart w:id="438" w:name="_Toc62488507"/>
      <w:r w:rsidRPr="009B3058">
        <w:rPr>
          <w:rFonts w:ascii="Tahoma" w:hAnsi="Tahoma" w:cs="Tahoma"/>
          <w:color w:val="44546A"/>
          <w:sz w:val="16"/>
          <w:szCs w:val="18"/>
          <w:lang w:eastAsia="en-US"/>
        </w:rPr>
        <w:t>Tabuľka č.17 Prehľad sprístupnených dátových zdrojov určených na analytické účely</w:t>
      </w:r>
      <w:bookmarkEnd w:id="438"/>
      <w:r w:rsidRPr="009B3058">
        <w:rPr>
          <w:rFonts w:ascii="Tahoma" w:hAnsi="Tahoma" w:cs="Tahoma"/>
          <w:color w:val="44546A"/>
          <w:sz w:val="16"/>
          <w:szCs w:val="18"/>
          <w:lang w:eastAsia="en-US"/>
        </w:rPr>
        <w:t xml:space="preserve"> – budúci stav</w:t>
      </w:r>
    </w:p>
    <w:p w14:paraId="0847F679" w14:textId="77777777" w:rsidR="009B3058" w:rsidRPr="009B3058" w:rsidRDefault="009B3058" w:rsidP="009B3058">
      <w:pPr>
        <w:keepNext/>
        <w:numPr>
          <w:ilvl w:val="1"/>
          <w:numId w:val="0"/>
        </w:numPr>
        <w:spacing w:before="240" w:after="60"/>
        <w:ind w:left="576" w:hanging="576"/>
        <w:outlineLvl w:val="1"/>
        <w:rPr>
          <w:rFonts w:ascii="Tahoma" w:hAnsi="Tahoma" w:cs="Tahoma"/>
          <w:b/>
          <w:bCs/>
          <w:iCs/>
          <w:sz w:val="20"/>
          <w:szCs w:val="20"/>
          <w:lang w:eastAsia="en-US"/>
        </w:rPr>
      </w:pPr>
      <w:bookmarkStart w:id="439" w:name="_Toc198647030"/>
      <w:bookmarkStart w:id="440" w:name="_Toc58337733"/>
      <w:bookmarkStart w:id="441" w:name="_Toc62489748"/>
      <w:r w:rsidRPr="009B3058">
        <w:rPr>
          <w:rFonts w:ascii="Tahoma" w:hAnsi="Tahoma" w:cs="Tahoma"/>
          <w:b/>
          <w:bCs/>
          <w:iCs/>
          <w:sz w:val="20"/>
          <w:szCs w:val="20"/>
          <w:lang w:eastAsia="en-US"/>
        </w:rPr>
        <w:t>Moje údaje</w:t>
      </w:r>
      <w:bookmarkEnd w:id="439"/>
      <w:r w:rsidRPr="009B3058">
        <w:rPr>
          <w:rFonts w:ascii="Tahoma" w:hAnsi="Tahoma" w:cs="Tahoma"/>
          <w:b/>
          <w:bCs/>
          <w:iCs/>
          <w:sz w:val="20"/>
          <w:szCs w:val="20"/>
          <w:lang w:eastAsia="en-US"/>
        </w:rPr>
        <w:t xml:space="preserve"> </w:t>
      </w:r>
    </w:p>
    <w:p w14:paraId="4BC73D06" w14:textId="77777777" w:rsidR="009B3058" w:rsidRPr="009B3058" w:rsidRDefault="009B3058" w:rsidP="009B3058">
      <w:pPr>
        <w:tabs>
          <w:tab w:val="left" w:pos="851"/>
          <w:tab w:val="center" w:pos="3119"/>
        </w:tabs>
        <w:rPr>
          <w:rFonts w:ascii="Tahoma" w:eastAsia="Arial Narrow" w:hAnsi="Tahoma" w:cs="Tahoma"/>
          <w:i/>
          <w:color w:val="A6A6A6"/>
          <w:sz w:val="16"/>
          <w:szCs w:val="16"/>
          <w:lang w:eastAsia="en-US"/>
        </w:rPr>
      </w:pPr>
      <w:bookmarkStart w:id="442" w:name="_Toc62489749"/>
      <w:bookmarkEnd w:id="440"/>
      <w:bookmarkEnd w:id="441"/>
    </w:p>
    <w:p w14:paraId="357CEA71" w14:textId="77777777" w:rsidR="009B3058" w:rsidRPr="009B3058" w:rsidRDefault="009B3058" w:rsidP="009B3058">
      <w:pPr>
        <w:ind w:left="360"/>
        <w:rPr>
          <w:rFonts w:ascii="Tahoma" w:hAnsi="Tahoma" w:cs="Tahoma"/>
          <w:color w:val="808080"/>
          <w:sz w:val="16"/>
          <w:szCs w:val="16"/>
          <w:lang w:eastAsia="en-US"/>
        </w:rPr>
      </w:pP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2"/>
        <w:gridCol w:w="2977"/>
        <w:gridCol w:w="2835"/>
        <w:gridCol w:w="2799"/>
      </w:tblGrid>
      <w:tr w:rsidR="009B3058" w:rsidRPr="009B3058" w14:paraId="107D282C" w14:textId="77777777" w:rsidTr="009B3058">
        <w:tc>
          <w:tcPr>
            <w:tcW w:w="562" w:type="dxa"/>
            <w:shd w:val="clear" w:color="auto" w:fill="D9D9D9"/>
          </w:tcPr>
          <w:p w14:paraId="143AD409"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ID</w:t>
            </w:r>
          </w:p>
        </w:tc>
        <w:tc>
          <w:tcPr>
            <w:tcW w:w="2977" w:type="dxa"/>
            <w:shd w:val="clear" w:color="auto" w:fill="D9D9D9"/>
          </w:tcPr>
          <w:p w14:paraId="2FE50EB9"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Názov registra / objektu evidencie</w:t>
            </w:r>
          </w:p>
          <w:p w14:paraId="0172A48E" w14:textId="77777777" w:rsidR="009B3058" w:rsidRPr="009B3058" w:rsidRDefault="009B3058" w:rsidP="009B3058">
            <w:pPr>
              <w:jc w:val="center"/>
              <w:rPr>
                <w:rFonts w:ascii="Tahoma" w:eastAsia="Tahoma" w:hAnsi="Tahoma" w:cs="Tahoma"/>
                <w:i/>
                <w:sz w:val="16"/>
                <w:szCs w:val="16"/>
                <w:lang w:eastAsia="en-US"/>
              </w:rPr>
            </w:pPr>
            <w:r w:rsidRPr="009B3058">
              <w:rPr>
                <w:rFonts w:ascii="Tahoma" w:eastAsia="Tahoma" w:hAnsi="Tahoma" w:cs="Tahoma"/>
                <w:i/>
                <w:sz w:val="16"/>
                <w:szCs w:val="20"/>
                <w:lang w:eastAsia="en-US"/>
              </w:rPr>
              <w:t>(uvádzať OE z tabuľky 11)</w:t>
            </w:r>
          </w:p>
        </w:tc>
        <w:tc>
          <w:tcPr>
            <w:tcW w:w="2835" w:type="dxa"/>
            <w:shd w:val="clear" w:color="auto" w:fill="D9D9D9"/>
          </w:tcPr>
          <w:p w14:paraId="261F8ACB" w14:textId="77777777" w:rsidR="009B3058" w:rsidRPr="009B3058" w:rsidRDefault="009B3058" w:rsidP="009B3058">
            <w:pPr>
              <w:jc w:val="center"/>
              <w:rPr>
                <w:rFonts w:ascii="Tahoma" w:eastAsia="Tahoma" w:hAnsi="Tahoma" w:cs="Tahoma"/>
                <w:i/>
                <w:sz w:val="16"/>
                <w:szCs w:val="16"/>
                <w:lang w:eastAsia="en-US"/>
              </w:rPr>
            </w:pPr>
            <w:r w:rsidRPr="009B3058">
              <w:rPr>
                <w:rFonts w:ascii="Tahoma" w:eastAsia="Tahoma" w:hAnsi="Tahoma" w:cs="Tahoma"/>
                <w:b/>
                <w:sz w:val="16"/>
                <w:szCs w:val="16"/>
                <w:lang w:eastAsia="en-US"/>
              </w:rPr>
              <w:t>Atribút objektu evidencie</w:t>
            </w:r>
          </w:p>
        </w:tc>
        <w:tc>
          <w:tcPr>
            <w:tcW w:w="2799" w:type="dxa"/>
            <w:shd w:val="clear" w:color="auto" w:fill="D9D9D9"/>
          </w:tcPr>
          <w:p w14:paraId="231C51DC"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Popis a špecifiká objektu evidencie</w:t>
            </w:r>
          </w:p>
        </w:tc>
      </w:tr>
      <w:tr w:rsidR="009B3058" w:rsidRPr="009B3058" w14:paraId="02808E36" w14:textId="77777777" w:rsidTr="00313FE4">
        <w:tc>
          <w:tcPr>
            <w:tcW w:w="562" w:type="dxa"/>
            <w:vAlign w:val="center"/>
          </w:tcPr>
          <w:p w14:paraId="2C7AE781"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1</w:t>
            </w:r>
          </w:p>
        </w:tc>
        <w:tc>
          <w:tcPr>
            <w:tcW w:w="2977" w:type="dxa"/>
            <w:vAlign w:val="center"/>
          </w:tcPr>
          <w:p w14:paraId="021014F3"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vydaných licencií na osobnú regionálnu dopravu</w:t>
            </w:r>
          </w:p>
        </w:tc>
        <w:tc>
          <w:tcPr>
            <w:tcW w:w="2835" w:type="dxa"/>
          </w:tcPr>
          <w:p w14:paraId="3E005846"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2E475B26"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 xml:space="preserve">Evidencia jednotlivých VÚC, ktorá sa napĺňa na základe konaní o žiadostiach na vydanie regionálnej licencie na osobnú regionálnu </w:t>
            </w:r>
            <w:r w:rsidRPr="009B3058">
              <w:rPr>
                <w:rFonts w:ascii="Tahoma" w:eastAsia="Tahoma" w:hAnsi="Tahoma" w:cs="Tahoma"/>
                <w:i/>
                <w:sz w:val="16"/>
                <w:szCs w:val="16"/>
                <w:lang w:eastAsia="en-US"/>
              </w:rPr>
              <w:lastRenderedPageBreak/>
              <w:t>dopravu vrátane  schválených  grafikonov.</w:t>
            </w:r>
          </w:p>
        </w:tc>
      </w:tr>
      <w:tr w:rsidR="009B3058" w:rsidRPr="009B3058" w14:paraId="6D43E5B8" w14:textId="77777777" w:rsidTr="00313FE4">
        <w:tc>
          <w:tcPr>
            <w:tcW w:w="562" w:type="dxa"/>
            <w:vAlign w:val="center"/>
          </w:tcPr>
          <w:p w14:paraId="18DC5316"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lastRenderedPageBreak/>
              <w:t>2</w:t>
            </w:r>
          </w:p>
        </w:tc>
        <w:tc>
          <w:tcPr>
            <w:tcW w:w="2977" w:type="dxa"/>
            <w:vAlign w:val="center"/>
          </w:tcPr>
          <w:p w14:paraId="576C1F93"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vydaných licencií na osobnú diaľkovú dopravu</w:t>
            </w:r>
          </w:p>
        </w:tc>
        <w:tc>
          <w:tcPr>
            <w:tcW w:w="2835" w:type="dxa"/>
          </w:tcPr>
          <w:p w14:paraId="6A043E2A"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3FD1C373"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Evidencia jednotlivých VÚC, ktorá sa napĺňa na základe konaní o žiadostiach na vydanie diaľkovej licencie na osobnú dopravu vrátane  schválených  grafikonov.</w:t>
            </w:r>
          </w:p>
        </w:tc>
      </w:tr>
      <w:tr w:rsidR="009B3058" w:rsidRPr="009B3058" w14:paraId="5A3EA04A" w14:textId="77777777" w:rsidTr="00313FE4">
        <w:tc>
          <w:tcPr>
            <w:tcW w:w="562" w:type="dxa"/>
            <w:vAlign w:val="center"/>
          </w:tcPr>
          <w:p w14:paraId="60D0C6F7"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3</w:t>
            </w:r>
          </w:p>
        </w:tc>
        <w:tc>
          <w:tcPr>
            <w:tcW w:w="2977" w:type="dxa"/>
            <w:vAlign w:val="center"/>
          </w:tcPr>
          <w:p w14:paraId="446DED23"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vydaných licencií na osobnú prímestskú dopravu</w:t>
            </w:r>
          </w:p>
        </w:tc>
        <w:tc>
          <w:tcPr>
            <w:tcW w:w="2835" w:type="dxa"/>
          </w:tcPr>
          <w:p w14:paraId="482F37C6" w14:textId="77777777" w:rsidR="009B3058" w:rsidRPr="009B3058" w:rsidRDefault="009B3058" w:rsidP="009B3058">
            <w:pPr>
              <w:rPr>
                <w:rFonts w:ascii="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567B7B86" w14:textId="77777777" w:rsidR="009B3058" w:rsidRPr="009B3058" w:rsidRDefault="009B3058" w:rsidP="009B3058">
            <w:pPr>
              <w:rPr>
                <w:rFonts w:ascii="Tahoma" w:hAnsi="Tahoma" w:cs="Tahoma"/>
                <w:i/>
                <w:sz w:val="16"/>
                <w:szCs w:val="16"/>
                <w:lang w:eastAsia="en-US"/>
              </w:rPr>
            </w:pPr>
            <w:r w:rsidRPr="009B3058">
              <w:rPr>
                <w:rFonts w:ascii="Tahoma" w:eastAsia="Tahoma" w:hAnsi="Tahoma" w:cs="Tahoma"/>
                <w:i/>
                <w:sz w:val="16"/>
                <w:szCs w:val="16"/>
                <w:lang w:eastAsia="en-US"/>
              </w:rPr>
              <w:t>Evidencia jednotlivých VÚC, ktorá sa napĺňa na základe konaní o žiadostiach na vydanie prímestskej licencie na osobnú dopravu vrátane  schválených  grafikonov.</w:t>
            </w:r>
          </w:p>
        </w:tc>
      </w:tr>
      <w:tr w:rsidR="009B3058" w:rsidRPr="009B3058" w14:paraId="3132008B" w14:textId="77777777" w:rsidTr="00313FE4">
        <w:tc>
          <w:tcPr>
            <w:tcW w:w="562" w:type="dxa"/>
            <w:vAlign w:val="center"/>
          </w:tcPr>
          <w:p w14:paraId="2F982434"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4</w:t>
            </w:r>
          </w:p>
        </w:tc>
        <w:tc>
          <w:tcPr>
            <w:tcW w:w="2977" w:type="dxa"/>
            <w:vAlign w:val="center"/>
          </w:tcPr>
          <w:p w14:paraId="7AB1B940"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vydaných dopravných povolení</w:t>
            </w:r>
          </w:p>
        </w:tc>
        <w:tc>
          <w:tcPr>
            <w:tcW w:w="2835" w:type="dxa"/>
          </w:tcPr>
          <w:p w14:paraId="0F1CCEB4"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5F328C02" w14:textId="77777777" w:rsidR="009B3058" w:rsidRPr="009B3058" w:rsidRDefault="009B3058" w:rsidP="009B3058">
            <w:pPr>
              <w:rPr>
                <w:rFonts w:ascii="Tahoma" w:hAnsi="Tahoma" w:cs="Tahoma"/>
                <w:i/>
                <w:sz w:val="16"/>
                <w:szCs w:val="16"/>
                <w:lang w:eastAsia="en-US"/>
              </w:rPr>
            </w:pPr>
            <w:r w:rsidRPr="009B3058">
              <w:rPr>
                <w:rFonts w:ascii="Tahoma" w:eastAsia="Tahoma" w:hAnsi="Tahoma" w:cs="Tahoma"/>
                <w:i/>
                <w:sz w:val="16"/>
                <w:szCs w:val="16"/>
                <w:lang w:eastAsia="en-US"/>
              </w:rPr>
              <w:t>Evidencia vydaných a prerozdelených dopravných povolení v zmysle CEMT</w:t>
            </w:r>
          </w:p>
        </w:tc>
      </w:tr>
      <w:tr w:rsidR="009B3058" w:rsidRPr="009B3058" w14:paraId="0F52A2B8" w14:textId="77777777" w:rsidTr="00313FE4">
        <w:tc>
          <w:tcPr>
            <w:tcW w:w="562" w:type="dxa"/>
            <w:vAlign w:val="center"/>
          </w:tcPr>
          <w:p w14:paraId="664BA9D6"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5</w:t>
            </w:r>
          </w:p>
        </w:tc>
        <w:tc>
          <w:tcPr>
            <w:tcW w:w="2977" w:type="dxa"/>
            <w:vAlign w:val="center"/>
          </w:tcPr>
          <w:p w14:paraId="7FBF72AC"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Štatistika počtu aktívnych liniek na registrovaného dopravcu</w:t>
            </w:r>
          </w:p>
        </w:tc>
        <w:tc>
          <w:tcPr>
            <w:tcW w:w="2835" w:type="dxa"/>
          </w:tcPr>
          <w:p w14:paraId="6E9F1AF4"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68DA0730" w14:textId="77777777" w:rsidR="009B3058" w:rsidRPr="009B3058" w:rsidRDefault="009B3058" w:rsidP="009B3058">
            <w:pPr>
              <w:rPr>
                <w:rFonts w:ascii="Tahoma" w:hAnsi="Tahoma" w:cs="Tahoma"/>
                <w:i/>
                <w:sz w:val="16"/>
                <w:szCs w:val="16"/>
                <w:lang w:eastAsia="en-US"/>
              </w:rPr>
            </w:pPr>
            <w:r w:rsidRPr="009B3058">
              <w:rPr>
                <w:rFonts w:ascii="Tahoma" w:eastAsia="Tahoma" w:hAnsi="Tahoma" w:cs="Tahoma"/>
                <w:i/>
                <w:sz w:val="16"/>
                <w:szCs w:val="16"/>
                <w:lang w:eastAsia="en-US"/>
              </w:rPr>
              <w:t>Štatistická evidencia počtu aktívnych liniek z pohľadu jednotlivých dopravcov.</w:t>
            </w:r>
          </w:p>
        </w:tc>
      </w:tr>
      <w:tr w:rsidR="009B3058" w:rsidRPr="009B3058" w14:paraId="3F05053F" w14:textId="77777777" w:rsidTr="00313FE4">
        <w:tc>
          <w:tcPr>
            <w:tcW w:w="562" w:type="dxa"/>
            <w:vAlign w:val="center"/>
          </w:tcPr>
          <w:p w14:paraId="70391DFE"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6</w:t>
            </w:r>
          </w:p>
        </w:tc>
        <w:tc>
          <w:tcPr>
            <w:tcW w:w="2977" w:type="dxa"/>
            <w:vAlign w:val="center"/>
          </w:tcPr>
          <w:p w14:paraId="5A409F78"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licencovaných cestných prepravných prostriedkov s vybavením</w:t>
            </w:r>
          </w:p>
        </w:tc>
        <w:tc>
          <w:tcPr>
            <w:tcW w:w="2835" w:type="dxa"/>
          </w:tcPr>
          <w:p w14:paraId="7C32A4B8"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3DE616C9" w14:textId="77777777" w:rsidR="009B3058" w:rsidRPr="009B3058" w:rsidRDefault="009B3058" w:rsidP="009B3058">
            <w:pPr>
              <w:rPr>
                <w:rFonts w:ascii="Tahoma" w:hAnsi="Tahoma" w:cs="Tahoma"/>
                <w:i/>
                <w:sz w:val="16"/>
                <w:szCs w:val="16"/>
                <w:lang w:eastAsia="en-US"/>
              </w:rPr>
            </w:pPr>
            <w:r w:rsidRPr="009B3058">
              <w:rPr>
                <w:rFonts w:ascii="Tahoma" w:eastAsia="Tahoma" w:hAnsi="Tahoma" w:cs="Tahoma"/>
                <w:i/>
                <w:sz w:val="16"/>
                <w:szCs w:val="16"/>
                <w:lang w:eastAsia="en-US"/>
              </w:rPr>
              <w:t>Evidencia všetkých dopravných prostriedkov určených na verejnú hromadnú dopravu, ktorá spadá pod licenčné, alebo povoľovacie konanie s dôrazom na vybavenosť týchto prostriedkov.</w:t>
            </w:r>
          </w:p>
        </w:tc>
      </w:tr>
      <w:tr w:rsidR="009B3058" w:rsidRPr="009B3058" w14:paraId="4C783CB6" w14:textId="77777777" w:rsidTr="00313FE4">
        <w:tc>
          <w:tcPr>
            <w:tcW w:w="562" w:type="dxa"/>
            <w:vAlign w:val="center"/>
          </w:tcPr>
          <w:p w14:paraId="3EA70EC3" w14:textId="77777777" w:rsidR="009B3058" w:rsidRPr="009B3058" w:rsidRDefault="009B3058" w:rsidP="009B3058">
            <w:pPr>
              <w:rPr>
                <w:rFonts w:ascii="Tahoma" w:eastAsia="Tahoma" w:hAnsi="Tahoma" w:cs="Tahoma"/>
                <w:sz w:val="16"/>
                <w:szCs w:val="16"/>
                <w:lang w:eastAsia="en-US"/>
              </w:rPr>
            </w:pPr>
            <w:r w:rsidRPr="009B3058">
              <w:rPr>
                <w:rFonts w:ascii="Tahoma" w:hAnsi="Tahoma" w:cs="Tahoma"/>
                <w:sz w:val="16"/>
                <w:szCs w:val="16"/>
                <w:lang w:eastAsia="en-US"/>
              </w:rPr>
              <w:t>7</w:t>
            </w:r>
          </w:p>
        </w:tc>
        <w:tc>
          <w:tcPr>
            <w:tcW w:w="2977" w:type="dxa"/>
          </w:tcPr>
          <w:p w14:paraId="29EE369E"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Štatistika meškaní a prerušení jazdy (vzťahovať sa bude ku každému dopravnému bodu)</w:t>
            </w:r>
          </w:p>
        </w:tc>
        <w:tc>
          <w:tcPr>
            <w:tcW w:w="2835" w:type="dxa"/>
          </w:tcPr>
          <w:p w14:paraId="32B214D4"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74D5E327" w14:textId="77777777" w:rsidR="009B3058" w:rsidRPr="009B3058" w:rsidRDefault="009B3058" w:rsidP="009B3058">
            <w:pPr>
              <w:rPr>
                <w:rFonts w:ascii="Tahoma" w:hAnsi="Tahoma" w:cs="Tahoma"/>
                <w:i/>
                <w:sz w:val="16"/>
                <w:szCs w:val="16"/>
                <w:lang w:eastAsia="en-US"/>
              </w:rPr>
            </w:pPr>
            <w:r w:rsidRPr="009B3058">
              <w:rPr>
                <w:rFonts w:ascii="Tahoma" w:eastAsia="Tahoma" w:hAnsi="Tahoma" w:cs="Tahoma"/>
                <w:i/>
                <w:sz w:val="16"/>
                <w:szCs w:val="16"/>
                <w:lang w:eastAsia="en-US"/>
              </w:rPr>
              <w:t>Register odvodený od dostupných grafikonov a  informácii o reálnych lokáciách dopravných prostriedkov v čase na základe dostupných online údajov (alebo ohlásených prerušení a meškaní).</w:t>
            </w:r>
          </w:p>
        </w:tc>
      </w:tr>
      <w:tr w:rsidR="009B3058" w:rsidRPr="009B3058" w14:paraId="3663E5FE" w14:textId="77777777" w:rsidTr="00313FE4">
        <w:tc>
          <w:tcPr>
            <w:tcW w:w="562" w:type="dxa"/>
            <w:vAlign w:val="center"/>
          </w:tcPr>
          <w:p w14:paraId="3BBE0189"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8</w:t>
            </w:r>
          </w:p>
        </w:tc>
        <w:tc>
          <w:tcPr>
            <w:tcW w:w="2977" w:type="dxa"/>
            <w:vAlign w:val="center"/>
          </w:tcPr>
          <w:p w14:paraId="034DC26F"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Štatistické databázy z oblasti dopravy</w:t>
            </w:r>
          </w:p>
        </w:tc>
        <w:tc>
          <w:tcPr>
            <w:tcW w:w="2835" w:type="dxa"/>
          </w:tcPr>
          <w:p w14:paraId="5928D1BF"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0E0379CA"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iCs/>
                <w:sz w:val="16"/>
                <w:szCs w:val="16"/>
                <w:lang w:eastAsia="en-US"/>
              </w:rPr>
              <w:t>Databázy štatistických údajov poskytnutých povinnými osobami v rámci štátnych štatistických zisťovaní.</w:t>
            </w:r>
          </w:p>
        </w:tc>
      </w:tr>
      <w:tr w:rsidR="009B3058" w:rsidRPr="009B3058" w14:paraId="702348A6" w14:textId="77777777" w:rsidTr="00313FE4">
        <w:tc>
          <w:tcPr>
            <w:tcW w:w="562" w:type="dxa"/>
            <w:vAlign w:val="center"/>
          </w:tcPr>
          <w:p w14:paraId="317B102D" w14:textId="77777777" w:rsidR="009B3058" w:rsidRPr="009B3058" w:rsidRDefault="009B3058" w:rsidP="009B3058">
            <w:pPr>
              <w:rPr>
                <w:rFonts w:ascii="Tahoma" w:hAnsi="Tahoma" w:cs="Tahoma"/>
                <w:sz w:val="16"/>
                <w:szCs w:val="16"/>
                <w:lang w:eastAsia="en-US"/>
              </w:rPr>
            </w:pPr>
            <w:r w:rsidRPr="009B3058">
              <w:rPr>
                <w:rFonts w:ascii="Tahoma" w:hAnsi="Tahoma" w:cs="Tahoma"/>
                <w:sz w:val="16"/>
                <w:szCs w:val="16"/>
                <w:lang w:eastAsia="en-US"/>
              </w:rPr>
              <w:t>9</w:t>
            </w:r>
          </w:p>
        </w:tc>
        <w:tc>
          <w:tcPr>
            <w:tcW w:w="2977" w:type="dxa"/>
            <w:vAlign w:val="center"/>
          </w:tcPr>
          <w:p w14:paraId="59284C16"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Prevádzkové údaje verejnej osobnej dopravy</w:t>
            </w:r>
          </w:p>
        </w:tc>
        <w:tc>
          <w:tcPr>
            <w:tcW w:w="2835" w:type="dxa"/>
          </w:tcPr>
          <w:p w14:paraId="79FBDB9A" w14:textId="77777777" w:rsidR="009B3058" w:rsidRPr="009B3058" w:rsidRDefault="009B3058" w:rsidP="009B3058">
            <w:pPr>
              <w:rPr>
                <w:rFonts w:ascii="Tahoma" w:eastAsia="Tahoma" w:hAnsi="Tahoma" w:cs="Tahoma"/>
                <w:i/>
                <w:sz w:val="16"/>
                <w:szCs w:val="16"/>
                <w:lang w:eastAsia="en-US"/>
              </w:rPr>
            </w:pPr>
            <w:r w:rsidRPr="009B3058">
              <w:rPr>
                <w:rFonts w:ascii="Tahoma" w:eastAsia="Tahoma" w:hAnsi="Tahoma" w:cs="Tahoma"/>
                <w:i/>
                <w:sz w:val="16"/>
                <w:szCs w:val="16"/>
                <w:lang w:eastAsia="en-US"/>
              </w:rPr>
              <w:t>Bude došpecifikované v etape AD</w:t>
            </w:r>
          </w:p>
        </w:tc>
        <w:tc>
          <w:tcPr>
            <w:tcW w:w="2799" w:type="dxa"/>
          </w:tcPr>
          <w:p w14:paraId="4E24AD90" w14:textId="77777777" w:rsidR="009B3058" w:rsidRPr="009B3058" w:rsidRDefault="009B3058" w:rsidP="009B3058">
            <w:pPr>
              <w:rPr>
                <w:rFonts w:ascii="Tahoma" w:eastAsia="Tahoma" w:hAnsi="Tahoma" w:cs="Tahoma"/>
                <w:i/>
                <w:sz w:val="16"/>
                <w:szCs w:val="16"/>
                <w:lang w:eastAsia="en-US"/>
              </w:rPr>
            </w:pPr>
            <w:r w:rsidRPr="009B3058">
              <w:rPr>
                <w:rFonts w:ascii="Tahoma" w:hAnsi="Tahoma" w:cs="Tahoma"/>
                <w:i/>
                <w:sz w:val="16"/>
                <w:szCs w:val="16"/>
                <w:lang w:eastAsia="en-US"/>
              </w:rPr>
              <w:t>Databázy štatistických údajov poskytnutých dopravcami v zmysle Vyhlášky č. 5/2020 Z.z.</w:t>
            </w:r>
          </w:p>
        </w:tc>
      </w:tr>
    </w:tbl>
    <w:p w14:paraId="14A6F242" w14:textId="77777777" w:rsidR="009B3058" w:rsidRPr="009B3058" w:rsidRDefault="009B3058" w:rsidP="009B3058">
      <w:pPr>
        <w:spacing w:after="200"/>
        <w:jc w:val="center"/>
        <w:rPr>
          <w:rFonts w:ascii="Tahoma" w:hAnsi="Tahoma" w:cs="Tahoma"/>
          <w:color w:val="44546A"/>
          <w:sz w:val="16"/>
          <w:szCs w:val="18"/>
          <w:lang w:eastAsia="en-US"/>
        </w:rPr>
      </w:pPr>
      <w:bookmarkStart w:id="443" w:name="_Toc62488508"/>
      <w:r w:rsidRPr="009B3058">
        <w:rPr>
          <w:rFonts w:ascii="Tahoma" w:hAnsi="Tahoma" w:cs="Tahoma"/>
          <w:color w:val="44546A"/>
          <w:sz w:val="16"/>
          <w:szCs w:val="18"/>
          <w:lang w:eastAsia="en-US"/>
        </w:rPr>
        <w:t>Tabuľka č.18 Prehľad údajov identifikovaných pre službu „moje údaje“</w:t>
      </w:r>
      <w:bookmarkEnd w:id="443"/>
      <w:r w:rsidRPr="009B3058">
        <w:rPr>
          <w:rFonts w:ascii="Tahoma" w:hAnsi="Tahoma" w:cs="Tahoma"/>
          <w:color w:val="44546A"/>
          <w:sz w:val="16"/>
          <w:szCs w:val="18"/>
          <w:lang w:eastAsia="en-US"/>
        </w:rPr>
        <w:t xml:space="preserve"> – budúci stav</w:t>
      </w:r>
    </w:p>
    <w:p w14:paraId="63A87B75" w14:textId="77777777" w:rsidR="009B3058" w:rsidRPr="009B3058" w:rsidRDefault="009B3058" w:rsidP="009B3058">
      <w:pPr>
        <w:keepNext/>
        <w:numPr>
          <w:ilvl w:val="1"/>
          <w:numId w:val="0"/>
        </w:numPr>
        <w:spacing w:before="240" w:after="60"/>
        <w:ind w:left="576" w:hanging="576"/>
        <w:outlineLvl w:val="1"/>
        <w:rPr>
          <w:rFonts w:ascii="Tahoma" w:hAnsi="Tahoma" w:cs="Tahoma"/>
          <w:b/>
          <w:bCs/>
          <w:iCs/>
          <w:sz w:val="20"/>
          <w:szCs w:val="20"/>
          <w:lang w:eastAsia="en-US"/>
        </w:rPr>
      </w:pPr>
      <w:bookmarkStart w:id="444" w:name="_Toc63764362"/>
      <w:bookmarkStart w:id="445" w:name="_Toc198647031"/>
      <w:r w:rsidRPr="009B3058">
        <w:rPr>
          <w:rFonts w:ascii="Tahoma" w:hAnsi="Tahoma" w:cs="Tahoma"/>
          <w:b/>
          <w:bCs/>
          <w:iCs/>
          <w:sz w:val="20"/>
          <w:szCs w:val="20"/>
          <w:lang w:eastAsia="en-US"/>
        </w:rPr>
        <w:t>Prehľad jednotlivých kategórií údajov</w:t>
      </w:r>
      <w:bookmarkEnd w:id="444"/>
      <w:bookmarkEnd w:id="445"/>
      <w:r w:rsidRPr="009B3058">
        <w:rPr>
          <w:rFonts w:ascii="Tahoma" w:hAnsi="Tahoma" w:cs="Tahoma"/>
          <w:b/>
          <w:bCs/>
          <w:iCs/>
          <w:sz w:val="20"/>
          <w:szCs w:val="20"/>
          <w:lang w:eastAsia="en-US"/>
        </w:rPr>
        <w:t xml:space="preserve"> </w:t>
      </w:r>
    </w:p>
    <w:bookmarkEnd w:id="442"/>
    <w:p w14:paraId="51951B28" w14:textId="77777777" w:rsidR="009B3058" w:rsidRPr="009B3058" w:rsidRDefault="009B3058" w:rsidP="009B3058">
      <w:pPr>
        <w:ind w:left="720"/>
        <w:contextualSpacing/>
        <w:rPr>
          <w:rFonts w:ascii="Tahoma" w:hAnsi="Tahoma" w:cs="Tahoma"/>
          <w:i/>
          <w:color w:val="A6A6A6"/>
          <w:sz w:val="16"/>
          <w:szCs w:val="16"/>
          <w:lang w:eastAsia="en-US"/>
        </w:rPr>
      </w:pPr>
    </w:p>
    <w:tbl>
      <w:tblPr>
        <w:tblW w:w="8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2999"/>
        <w:gridCol w:w="1418"/>
        <w:gridCol w:w="1311"/>
        <w:gridCol w:w="1282"/>
        <w:gridCol w:w="1276"/>
      </w:tblGrid>
      <w:tr w:rsidR="009B3058" w:rsidRPr="009B3058" w14:paraId="312724B1" w14:textId="77777777" w:rsidTr="009B3058">
        <w:trPr>
          <w:trHeight w:val="595"/>
        </w:trPr>
        <w:tc>
          <w:tcPr>
            <w:tcW w:w="540" w:type="dxa"/>
            <w:shd w:val="clear" w:color="auto" w:fill="D9D9D9"/>
            <w:vAlign w:val="center"/>
          </w:tcPr>
          <w:p w14:paraId="603FBDB2"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ID</w:t>
            </w:r>
          </w:p>
        </w:tc>
        <w:tc>
          <w:tcPr>
            <w:tcW w:w="2999" w:type="dxa"/>
            <w:shd w:val="clear" w:color="auto" w:fill="D9D9D9"/>
            <w:vAlign w:val="center"/>
          </w:tcPr>
          <w:p w14:paraId="085D52A6"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Register / Objekt evidencie</w:t>
            </w:r>
          </w:p>
          <w:p w14:paraId="7F385CE1" w14:textId="77777777" w:rsidR="009B3058" w:rsidRPr="009B3058" w:rsidRDefault="009B3058" w:rsidP="009B3058">
            <w:pPr>
              <w:jc w:val="center"/>
              <w:rPr>
                <w:rFonts w:ascii="Tahoma" w:eastAsia="Tahoma" w:hAnsi="Tahoma" w:cs="Tahoma"/>
                <w:b/>
                <w:i/>
                <w:sz w:val="16"/>
                <w:szCs w:val="16"/>
                <w:lang w:eastAsia="en-US"/>
              </w:rPr>
            </w:pPr>
            <w:r w:rsidRPr="009B3058">
              <w:rPr>
                <w:rFonts w:ascii="Tahoma" w:eastAsia="Tahoma" w:hAnsi="Tahoma" w:cs="Tahoma"/>
                <w:i/>
                <w:sz w:val="16"/>
                <w:szCs w:val="20"/>
                <w:lang w:eastAsia="en-US"/>
              </w:rPr>
              <w:t>(uvádzať OE z tabuľky 11)</w:t>
            </w:r>
          </w:p>
        </w:tc>
        <w:tc>
          <w:tcPr>
            <w:tcW w:w="1418" w:type="dxa"/>
            <w:shd w:val="clear" w:color="auto" w:fill="D9D9D9"/>
            <w:vAlign w:val="center"/>
          </w:tcPr>
          <w:p w14:paraId="305014E2"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Referenčné údaje</w:t>
            </w:r>
          </w:p>
        </w:tc>
        <w:tc>
          <w:tcPr>
            <w:tcW w:w="1311" w:type="dxa"/>
            <w:shd w:val="clear" w:color="auto" w:fill="D9D9D9"/>
            <w:vAlign w:val="center"/>
          </w:tcPr>
          <w:p w14:paraId="0B3DE05F"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Moje údaje</w:t>
            </w:r>
          </w:p>
        </w:tc>
        <w:tc>
          <w:tcPr>
            <w:tcW w:w="1282" w:type="dxa"/>
            <w:shd w:val="clear" w:color="auto" w:fill="D9D9D9"/>
            <w:vAlign w:val="center"/>
          </w:tcPr>
          <w:p w14:paraId="5FD54DD0"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Otvorené údaje</w:t>
            </w:r>
          </w:p>
        </w:tc>
        <w:tc>
          <w:tcPr>
            <w:tcW w:w="1276" w:type="dxa"/>
            <w:shd w:val="clear" w:color="auto" w:fill="D9D9D9"/>
            <w:vAlign w:val="center"/>
          </w:tcPr>
          <w:p w14:paraId="15171256"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Analytické údaje</w:t>
            </w:r>
          </w:p>
        </w:tc>
      </w:tr>
      <w:tr w:rsidR="009B3058" w:rsidRPr="009B3058" w14:paraId="537D716C" w14:textId="77777777" w:rsidTr="00313FE4">
        <w:tc>
          <w:tcPr>
            <w:tcW w:w="540" w:type="dxa"/>
            <w:vAlign w:val="center"/>
          </w:tcPr>
          <w:p w14:paraId="45B75DA9"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1</w:t>
            </w:r>
          </w:p>
        </w:tc>
        <w:tc>
          <w:tcPr>
            <w:tcW w:w="2999" w:type="dxa"/>
            <w:vAlign w:val="center"/>
          </w:tcPr>
          <w:p w14:paraId="2691018D"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cestnej dopravy v ŽSK</w:t>
            </w:r>
          </w:p>
        </w:tc>
        <w:tc>
          <w:tcPr>
            <w:tcW w:w="1418" w:type="dxa"/>
            <w:vAlign w:val="center"/>
          </w:tcPr>
          <w:p w14:paraId="23F539F1" w14:textId="77777777" w:rsidR="009B3058" w:rsidRPr="009B3058" w:rsidRDefault="009B3058" w:rsidP="009B3058">
            <w:pPr>
              <w:jc w:val="center"/>
              <w:rPr>
                <w:rFonts w:ascii="Tahoma" w:eastAsia="MS Gothic" w:hAnsi="Tahoma" w:cs="Tahoma"/>
                <w:sz w:val="16"/>
                <w:szCs w:val="16"/>
                <w:lang w:eastAsia="en-US"/>
              </w:rPr>
            </w:pPr>
            <w:r w:rsidRPr="009B3058">
              <w:rPr>
                <w:rFonts w:ascii="Segoe UI Symbol" w:hAnsi="Segoe UI Symbol" w:cs="Tahoma"/>
                <w:sz w:val="16"/>
                <w:szCs w:val="16"/>
                <w:lang w:eastAsia="en-US"/>
              </w:rPr>
              <w:t>☐</w:t>
            </w:r>
          </w:p>
        </w:tc>
        <w:tc>
          <w:tcPr>
            <w:tcW w:w="1311" w:type="dxa"/>
          </w:tcPr>
          <w:p w14:paraId="11BCA37A" w14:textId="77777777" w:rsidR="009B3058" w:rsidRPr="009B3058" w:rsidRDefault="009B3058" w:rsidP="009B3058">
            <w:pPr>
              <w:jc w:val="center"/>
              <w:rPr>
                <w:rFonts w:ascii="Tahoma" w:eastAsia="MS Gothic" w:hAnsi="Tahoma" w:cs="Tahoma"/>
                <w:sz w:val="16"/>
                <w:szCs w:val="16"/>
                <w:lang w:eastAsia="en-US"/>
              </w:rPr>
            </w:pPr>
            <w:r w:rsidRPr="009B3058">
              <w:rPr>
                <w:rFonts w:ascii="Segoe UI Symbol" w:hAnsi="Segoe UI Symbol" w:cs="Tahoma"/>
                <w:sz w:val="16"/>
                <w:szCs w:val="16"/>
                <w:lang w:eastAsia="en-US"/>
              </w:rPr>
              <w:t>☐</w:t>
            </w:r>
          </w:p>
        </w:tc>
        <w:tc>
          <w:tcPr>
            <w:tcW w:w="1282" w:type="dxa"/>
          </w:tcPr>
          <w:p w14:paraId="0CD83965" w14:textId="77777777" w:rsidR="009B3058" w:rsidRPr="009B3058" w:rsidRDefault="009B3058" w:rsidP="009B3058">
            <w:pPr>
              <w:jc w:val="center"/>
              <w:rPr>
                <w:rFonts w:ascii="Tahoma" w:eastAsia="MS Gothic"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5E1E8266" w14:textId="77777777" w:rsidR="009B3058" w:rsidRPr="009B3058" w:rsidRDefault="009B3058" w:rsidP="009B3058">
            <w:pPr>
              <w:jc w:val="center"/>
              <w:rPr>
                <w:rFonts w:ascii="Tahoma" w:eastAsia="MS Gothic"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50513CEB" w14:textId="77777777" w:rsidTr="00313FE4">
        <w:tc>
          <w:tcPr>
            <w:tcW w:w="540" w:type="dxa"/>
            <w:vAlign w:val="center"/>
          </w:tcPr>
          <w:p w14:paraId="0E752B6E"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2</w:t>
            </w:r>
          </w:p>
        </w:tc>
        <w:tc>
          <w:tcPr>
            <w:tcW w:w="2999" w:type="dxa"/>
            <w:vAlign w:val="center"/>
          </w:tcPr>
          <w:p w14:paraId="400FE3B7"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 xml:space="preserve">Register vydaných povolení pre </w:t>
            </w:r>
          </w:p>
          <w:p w14:paraId="3C9FCBA2"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pravidelnú medzinárodnú autobusovú dopravu do členských štátov a medzi členskými štátmi EÚ a Spojeným kráľovstvom Veľkej Británie a Severného Írska</w:t>
            </w:r>
          </w:p>
        </w:tc>
        <w:tc>
          <w:tcPr>
            <w:tcW w:w="1418" w:type="dxa"/>
            <w:vAlign w:val="center"/>
          </w:tcPr>
          <w:p w14:paraId="5953CBC2" w14:textId="77777777" w:rsidR="009B3058" w:rsidRPr="009B3058" w:rsidRDefault="009B3058" w:rsidP="009B3058">
            <w:pPr>
              <w:jc w:val="center"/>
              <w:rPr>
                <w:rFonts w:ascii="Tahoma" w:eastAsia="MS Gothic" w:hAnsi="Tahoma" w:cs="Tahoma"/>
                <w:sz w:val="16"/>
                <w:szCs w:val="16"/>
                <w:lang w:eastAsia="en-US"/>
              </w:rPr>
            </w:pPr>
            <w:r w:rsidRPr="009B3058">
              <w:rPr>
                <w:rFonts w:ascii="Segoe UI Symbol" w:hAnsi="Segoe UI Symbol" w:cs="Tahoma"/>
                <w:sz w:val="16"/>
                <w:szCs w:val="16"/>
                <w:lang w:eastAsia="en-US"/>
              </w:rPr>
              <w:t>☐</w:t>
            </w:r>
          </w:p>
        </w:tc>
        <w:tc>
          <w:tcPr>
            <w:tcW w:w="1311" w:type="dxa"/>
          </w:tcPr>
          <w:p w14:paraId="7EBCBD5F" w14:textId="77777777" w:rsidR="009B3058" w:rsidRPr="009B3058" w:rsidRDefault="009B3058" w:rsidP="009B3058">
            <w:pPr>
              <w:jc w:val="center"/>
              <w:rPr>
                <w:rFonts w:ascii="Tahoma" w:eastAsia="MS Gothic" w:hAnsi="Tahoma" w:cs="Tahoma"/>
                <w:sz w:val="16"/>
                <w:szCs w:val="16"/>
                <w:lang w:eastAsia="en-US"/>
              </w:rPr>
            </w:pPr>
            <w:r w:rsidRPr="009B3058">
              <w:rPr>
                <w:rFonts w:ascii="Segoe UI Symbol" w:hAnsi="Segoe UI Symbol" w:cs="Tahoma"/>
                <w:sz w:val="16"/>
                <w:szCs w:val="16"/>
                <w:lang w:eastAsia="en-US"/>
              </w:rPr>
              <w:t>☐</w:t>
            </w:r>
          </w:p>
        </w:tc>
        <w:tc>
          <w:tcPr>
            <w:tcW w:w="1282" w:type="dxa"/>
          </w:tcPr>
          <w:p w14:paraId="29B9D4EF" w14:textId="77777777" w:rsidR="009B3058" w:rsidRPr="009B3058" w:rsidRDefault="009B3058" w:rsidP="009B3058">
            <w:pPr>
              <w:jc w:val="center"/>
              <w:rPr>
                <w:rFonts w:ascii="Tahoma" w:eastAsia="MS Gothic"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592A8C32" w14:textId="77777777" w:rsidR="009B3058" w:rsidRPr="009B3058" w:rsidRDefault="009B3058" w:rsidP="009B3058">
            <w:pPr>
              <w:jc w:val="center"/>
              <w:rPr>
                <w:rFonts w:ascii="Tahoma" w:eastAsia="MS Gothic"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10BB728B" w14:textId="77777777" w:rsidTr="00313FE4">
        <w:tc>
          <w:tcPr>
            <w:tcW w:w="540" w:type="dxa"/>
            <w:vAlign w:val="center"/>
          </w:tcPr>
          <w:p w14:paraId="579AECA5"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3</w:t>
            </w:r>
          </w:p>
        </w:tc>
        <w:tc>
          <w:tcPr>
            <w:tcW w:w="2999" w:type="dxa"/>
            <w:vAlign w:val="center"/>
          </w:tcPr>
          <w:p w14:paraId="6D7557A5"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vydaných licencií na osobnú regionálnu dopravu</w:t>
            </w:r>
          </w:p>
        </w:tc>
        <w:tc>
          <w:tcPr>
            <w:tcW w:w="1418" w:type="dxa"/>
            <w:vAlign w:val="center"/>
          </w:tcPr>
          <w:p w14:paraId="49B04FC0"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0BF04781"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82" w:type="dxa"/>
          </w:tcPr>
          <w:p w14:paraId="1BF3CFAC"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76" w:type="dxa"/>
          </w:tcPr>
          <w:p w14:paraId="7372A89D"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63767C52" w14:textId="77777777" w:rsidTr="00313FE4">
        <w:tc>
          <w:tcPr>
            <w:tcW w:w="540" w:type="dxa"/>
            <w:vAlign w:val="center"/>
          </w:tcPr>
          <w:p w14:paraId="0225FA5E"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4</w:t>
            </w:r>
          </w:p>
        </w:tc>
        <w:tc>
          <w:tcPr>
            <w:tcW w:w="2999" w:type="dxa"/>
            <w:vAlign w:val="center"/>
          </w:tcPr>
          <w:p w14:paraId="0602A0A6"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vydaných licencií na osobnú diaľkovú dopravu</w:t>
            </w:r>
          </w:p>
        </w:tc>
        <w:tc>
          <w:tcPr>
            <w:tcW w:w="1418" w:type="dxa"/>
            <w:vAlign w:val="center"/>
          </w:tcPr>
          <w:p w14:paraId="2DD9B223"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1393AB2B"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82" w:type="dxa"/>
          </w:tcPr>
          <w:p w14:paraId="231A5FA3"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76" w:type="dxa"/>
          </w:tcPr>
          <w:p w14:paraId="45D3A53A"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610C3F90" w14:textId="77777777" w:rsidTr="00313FE4">
        <w:tc>
          <w:tcPr>
            <w:tcW w:w="540" w:type="dxa"/>
            <w:vAlign w:val="center"/>
          </w:tcPr>
          <w:p w14:paraId="538C3AA4"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5</w:t>
            </w:r>
          </w:p>
        </w:tc>
        <w:tc>
          <w:tcPr>
            <w:tcW w:w="2999" w:type="dxa"/>
            <w:vAlign w:val="center"/>
          </w:tcPr>
          <w:p w14:paraId="45B29226"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vydaných licencií na osobnú medzimestská dopravu</w:t>
            </w:r>
          </w:p>
        </w:tc>
        <w:tc>
          <w:tcPr>
            <w:tcW w:w="1418" w:type="dxa"/>
            <w:vAlign w:val="center"/>
          </w:tcPr>
          <w:p w14:paraId="6E9D9D35"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2FA4FF8D"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82" w:type="dxa"/>
          </w:tcPr>
          <w:p w14:paraId="67ECA374"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76" w:type="dxa"/>
          </w:tcPr>
          <w:p w14:paraId="7C47942B"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31BA04D7" w14:textId="77777777" w:rsidTr="00313FE4">
        <w:tc>
          <w:tcPr>
            <w:tcW w:w="540" w:type="dxa"/>
            <w:vAlign w:val="center"/>
          </w:tcPr>
          <w:p w14:paraId="2DEF6097"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6</w:t>
            </w:r>
          </w:p>
        </w:tc>
        <w:tc>
          <w:tcPr>
            <w:tcW w:w="2999" w:type="dxa"/>
            <w:vAlign w:val="center"/>
          </w:tcPr>
          <w:p w14:paraId="53593C33"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vydaných dopravných</w:t>
            </w:r>
          </w:p>
          <w:p w14:paraId="216744F9"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licencií pre pravidelnú medzinárodnú autobusovú dopravu do nečlenských štátov</w:t>
            </w:r>
          </w:p>
        </w:tc>
        <w:tc>
          <w:tcPr>
            <w:tcW w:w="1418" w:type="dxa"/>
          </w:tcPr>
          <w:p w14:paraId="11CDD323" w14:textId="77777777" w:rsidR="009B3058" w:rsidRPr="009B3058" w:rsidRDefault="009B3058" w:rsidP="009B3058">
            <w:pPr>
              <w:jc w:val="center"/>
              <w:rPr>
                <w:rFonts w:ascii="Tahoma" w:eastAsia="MS Gothic" w:hAnsi="Tahoma" w:cs="Tahoma"/>
                <w:sz w:val="16"/>
                <w:szCs w:val="16"/>
                <w:lang w:eastAsia="en-US"/>
              </w:rPr>
            </w:pPr>
            <w:r w:rsidRPr="009B3058">
              <w:rPr>
                <w:rFonts w:ascii="Segoe UI Symbol" w:hAnsi="Segoe UI Symbol" w:cs="Tahoma"/>
                <w:sz w:val="16"/>
                <w:szCs w:val="16"/>
                <w:lang w:eastAsia="en-US"/>
              </w:rPr>
              <w:t>☐</w:t>
            </w:r>
          </w:p>
        </w:tc>
        <w:tc>
          <w:tcPr>
            <w:tcW w:w="1311" w:type="dxa"/>
          </w:tcPr>
          <w:p w14:paraId="20298E8E" w14:textId="77777777" w:rsidR="009B3058" w:rsidRPr="009B3058" w:rsidRDefault="009B3058" w:rsidP="009B3058">
            <w:pPr>
              <w:jc w:val="center"/>
              <w:rPr>
                <w:rFonts w:ascii="Tahoma" w:eastAsia="MS Gothic" w:hAnsi="Tahoma" w:cs="Tahoma"/>
                <w:sz w:val="16"/>
                <w:szCs w:val="16"/>
                <w:lang w:eastAsia="en-US"/>
              </w:rPr>
            </w:pPr>
            <w:r w:rsidRPr="009B3058">
              <w:rPr>
                <w:rFonts w:ascii="Segoe UI Symbol" w:hAnsi="Segoe UI Symbol" w:cs="Tahoma"/>
                <w:sz w:val="16"/>
                <w:szCs w:val="16"/>
                <w:lang w:eastAsia="en-US"/>
              </w:rPr>
              <w:t>☐</w:t>
            </w:r>
          </w:p>
        </w:tc>
        <w:tc>
          <w:tcPr>
            <w:tcW w:w="1282" w:type="dxa"/>
          </w:tcPr>
          <w:p w14:paraId="754E90D5" w14:textId="77777777" w:rsidR="009B3058" w:rsidRPr="009B3058" w:rsidRDefault="009B3058" w:rsidP="009B3058">
            <w:pPr>
              <w:jc w:val="center"/>
              <w:rPr>
                <w:rFonts w:ascii="Tahoma" w:eastAsia="MS Gothic" w:hAnsi="Tahoma" w:cs="Tahoma"/>
                <w:sz w:val="16"/>
                <w:szCs w:val="16"/>
                <w:lang w:eastAsia="en-US"/>
              </w:rPr>
            </w:pPr>
            <w:r w:rsidRPr="009B3058">
              <w:rPr>
                <w:rFonts w:ascii="Segoe UI Symbol" w:hAnsi="Segoe UI Symbol" w:cs="Tahoma"/>
                <w:sz w:val="16"/>
                <w:szCs w:val="16"/>
                <w:lang w:eastAsia="en-US"/>
              </w:rPr>
              <w:t>☐</w:t>
            </w:r>
          </w:p>
        </w:tc>
        <w:tc>
          <w:tcPr>
            <w:tcW w:w="1276" w:type="dxa"/>
          </w:tcPr>
          <w:p w14:paraId="621744DF" w14:textId="77777777" w:rsidR="009B3058" w:rsidRPr="009B3058" w:rsidRDefault="009B3058" w:rsidP="009B3058">
            <w:pPr>
              <w:jc w:val="center"/>
              <w:rPr>
                <w:rFonts w:ascii="Tahoma" w:eastAsia="MS Gothic"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010F5AE1" w14:textId="77777777" w:rsidTr="00313FE4">
        <w:tc>
          <w:tcPr>
            <w:tcW w:w="540" w:type="dxa"/>
            <w:vAlign w:val="center"/>
          </w:tcPr>
          <w:p w14:paraId="4858802D"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7</w:t>
            </w:r>
          </w:p>
        </w:tc>
        <w:tc>
          <w:tcPr>
            <w:tcW w:w="2999" w:type="dxa"/>
            <w:vAlign w:val="center"/>
          </w:tcPr>
          <w:p w14:paraId="063A108C"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dopravných bodov cestnej dopravy v BSK</w:t>
            </w:r>
          </w:p>
        </w:tc>
        <w:tc>
          <w:tcPr>
            <w:tcW w:w="1418" w:type="dxa"/>
            <w:vAlign w:val="center"/>
          </w:tcPr>
          <w:p w14:paraId="7C99884C"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290EC9B7"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282" w:type="dxa"/>
          </w:tcPr>
          <w:p w14:paraId="375D3FEE" w14:textId="77777777" w:rsidR="009B3058" w:rsidRPr="009B3058" w:rsidRDefault="009B3058" w:rsidP="009B3058">
            <w:pPr>
              <w:jc w:val="center"/>
              <w:rPr>
                <w:rFonts w:ascii="Segoe UI Symbol" w:hAnsi="Segoe UI Symbol" w:cs="Tahoma"/>
                <w:sz w:val="16"/>
                <w:szCs w:val="16"/>
                <w:lang w:eastAsia="en-US"/>
              </w:rPr>
            </w:pPr>
            <w:r w:rsidRPr="009B3058">
              <w:rPr>
                <w:rFonts w:ascii="MS Gothic" w:eastAsia="MS Gothic" w:hAnsi="MS Gothic" w:cs="Tahoma"/>
                <w:sz w:val="16"/>
                <w:szCs w:val="16"/>
                <w:lang w:eastAsia="en-US"/>
              </w:rPr>
              <w:t>☒</w:t>
            </w:r>
          </w:p>
        </w:tc>
        <w:tc>
          <w:tcPr>
            <w:tcW w:w="1276" w:type="dxa"/>
          </w:tcPr>
          <w:p w14:paraId="0F6A6E1F"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430A1AE9" w14:textId="77777777" w:rsidTr="00313FE4">
        <w:tc>
          <w:tcPr>
            <w:tcW w:w="540" w:type="dxa"/>
            <w:vAlign w:val="center"/>
          </w:tcPr>
          <w:p w14:paraId="451E2562"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8</w:t>
            </w:r>
          </w:p>
        </w:tc>
        <w:tc>
          <w:tcPr>
            <w:tcW w:w="2999" w:type="dxa"/>
            <w:vAlign w:val="center"/>
          </w:tcPr>
          <w:p w14:paraId="308CEA8F"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dopravných bodov cestnej dopravy v BBSK</w:t>
            </w:r>
          </w:p>
        </w:tc>
        <w:tc>
          <w:tcPr>
            <w:tcW w:w="1418" w:type="dxa"/>
            <w:vAlign w:val="center"/>
          </w:tcPr>
          <w:p w14:paraId="290F399B"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4821B7FD"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282" w:type="dxa"/>
          </w:tcPr>
          <w:p w14:paraId="509C4617" w14:textId="77777777" w:rsidR="009B3058" w:rsidRPr="009B3058" w:rsidRDefault="009B3058" w:rsidP="009B3058">
            <w:pPr>
              <w:jc w:val="center"/>
              <w:rPr>
                <w:rFonts w:ascii="Segoe UI Symbol" w:hAnsi="Segoe UI Symbol" w:cs="Tahoma"/>
                <w:sz w:val="16"/>
                <w:szCs w:val="16"/>
                <w:lang w:eastAsia="en-US"/>
              </w:rPr>
            </w:pPr>
            <w:r w:rsidRPr="009B3058">
              <w:rPr>
                <w:rFonts w:ascii="MS Gothic" w:eastAsia="MS Gothic" w:hAnsi="MS Gothic" w:cs="Tahoma"/>
                <w:sz w:val="16"/>
                <w:szCs w:val="16"/>
                <w:lang w:eastAsia="en-US"/>
              </w:rPr>
              <w:t>☒</w:t>
            </w:r>
          </w:p>
        </w:tc>
        <w:tc>
          <w:tcPr>
            <w:tcW w:w="1276" w:type="dxa"/>
          </w:tcPr>
          <w:p w14:paraId="1639D0C0"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12B0168A" w14:textId="77777777" w:rsidTr="00313FE4">
        <w:tc>
          <w:tcPr>
            <w:tcW w:w="540" w:type="dxa"/>
            <w:vAlign w:val="center"/>
          </w:tcPr>
          <w:p w14:paraId="75B72938"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9</w:t>
            </w:r>
          </w:p>
        </w:tc>
        <w:tc>
          <w:tcPr>
            <w:tcW w:w="2999" w:type="dxa"/>
          </w:tcPr>
          <w:p w14:paraId="0EB53B9D"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dopravných bodov cestnej dopravy v KSK</w:t>
            </w:r>
          </w:p>
        </w:tc>
        <w:tc>
          <w:tcPr>
            <w:tcW w:w="1418" w:type="dxa"/>
            <w:vAlign w:val="center"/>
          </w:tcPr>
          <w:p w14:paraId="59BCA9A9"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35C59801"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282" w:type="dxa"/>
          </w:tcPr>
          <w:p w14:paraId="78652F82" w14:textId="77777777" w:rsidR="009B3058" w:rsidRPr="009B3058" w:rsidRDefault="009B3058" w:rsidP="009B3058">
            <w:pPr>
              <w:jc w:val="center"/>
              <w:rPr>
                <w:rFonts w:ascii="Segoe UI Symbol" w:hAnsi="Segoe UI Symbol" w:cs="Tahoma"/>
                <w:sz w:val="16"/>
                <w:szCs w:val="16"/>
                <w:lang w:eastAsia="en-US"/>
              </w:rPr>
            </w:pPr>
            <w:r w:rsidRPr="009B3058">
              <w:rPr>
                <w:rFonts w:ascii="MS Gothic" w:eastAsia="MS Gothic" w:hAnsi="MS Gothic" w:cs="Tahoma"/>
                <w:sz w:val="16"/>
                <w:szCs w:val="16"/>
                <w:lang w:eastAsia="en-US"/>
              </w:rPr>
              <w:t>☒</w:t>
            </w:r>
          </w:p>
        </w:tc>
        <w:tc>
          <w:tcPr>
            <w:tcW w:w="1276" w:type="dxa"/>
          </w:tcPr>
          <w:p w14:paraId="5CDC8390"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74C1A22F" w14:textId="77777777" w:rsidTr="00313FE4">
        <w:tc>
          <w:tcPr>
            <w:tcW w:w="540" w:type="dxa"/>
            <w:vAlign w:val="center"/>
          </w:tcPr>
          <w:p w14:paraId="085D5CD7"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lastRenderedPageBreak/>
              <w:t>10</w:t>
            </w:r>
          </w:p>
        </w:tc>
        <w:tc>
          <w:tcPr>
            <w:tcW w:w="2999" w:type="dxa"/>
          </w:tcPr>
          <w:p w14:paraId="00BF5A22"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dopravných bodov cestnej dopravy v PSK</w:t>
            </w:r>
          </w:p>
        </w:tc>
        <w:tc>
          <w:tcPr>
            <w:tcW w:w="1418" w:type="dxa"/>
            <w:vAlign w:val="center"/>
          </w:tcPr>
          <w:p w14:paraId="47F17C67"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163E6226"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282" w:type="dxa"/>
          </w:tcPr>
          <w:p w14:paraId="72480BDE" w14:textId="77777777" w:rsidR="009B3058" w:rsidRPr="009B3058" w:rsidRDefault="009B3058" w:rsidP="009B3058">
            <w:pPr>
              <w:jc w:val="center"/>
              <w:rPr>
                <w:rFonts w:ascii="Segoe UI Symbol" w:hAnsi="Segoe UI Symbol" w:cs="Tahoma"/>
                <w:sz w:val="16"/>
                <w:szCs w:val="16"/>
                <w:lang w:eastAsia="en-US"/>
              </w:rPr>
            </w:pPr>
            <w:r w:rsidRPr="009B3058">
              <w:rPr>
                <w:rFonts w:ascii="MS Gothic" w:eastAsia="MS Gothic" w:hAnsi="MS Gothic" w:cs="Tahoma"/>
                <w:sz w:val="16"/>
                <w:szCs w:val="16"/>
                <w:lang w:eastAsia="en-US"/>
              </w:rPr>
              <w:t>☒</w:t>
            </w:r>
          </w:p>
        </w:tc>
        <w:tc>
          <w:tcPr>
            <w:tcW w:w="1276" w:type="dxa"/>
          </w:tcPr>
          <w:p w14:paraId="50FC291A"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601ACA6F" w14:textId="77777777" w:rsidTr="00313FE4">
        <w:tc>
          <w:tcPr>
            <w:tcW w:w="540" w:type="dxa"/>
            <w:vAlign w:val="center"/>
          </w:tcPr>
          <w:p w14:paraId="4377D9D0"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11</w:t>
            </w:r>
          </w:p>
        </w:tc>
        <w:tc>
          <w:tcPr>
            <w:tcW w:w="2999" w:type="dxa"/>
          </w:tcPr>
          <w:p w14:paraId="67EBDA66"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dopravných bodov cestnej dopravy v TSK</w:t>
            </w:r>
          </w:p>
        </w:tc>
        <w:tc>
          <w:tcPr>
            <w:tcW w:w="1418" w:type="dxa"/>
            <w:vAlign w:val="center"/>
          </w:tcPr>
          <w:p w14:paraId="5E267317"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041A12C0"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282" w:type="dxa"/>
          </w:tcPr>
          <w:p w14:paraId="774DF79C" w14:textId="77777777" w:rsidR="009B3058" w:rsidRPr="009B3058" w:rsidRDefault="009B3058" w:rsidP="009B3058">
            <w:pPr>
              <w:jc w:val="center"/>
              <w:rPr>
                <w:rFonts w:ascii="Segoe UI Symbol" w:hAnsi="Segoe UI Symbol" w:cs="Tahoma"/>
                <w:sz w:val="16"/>
                <w:szCs w:val="16"/>
                <w:lang w:eastAsia="en-US"/>
              </w:rPr>
            </w:pPr>
            <w:r w:rsidRPr="009B3058">
              <w:rPr>
                <w:rFonts w:ascii="MS Gothic" w:eastAsia="MS Gothic" w:hAnsi="MS Gothic" w:cs="Tahoma"/>
                <w:sz w:val="16"/>
                <w:szCs w:val="16"/>
                <w:lang w:eastAsia="en-US"/>
              </w:rPr>
              <w:t>☒</w:t>
            </w:r>
          </w:p>
        </w:tc>
        <w:tc>
          <w:tcPr>
            <w:tcW w:w="1276" w:type="dxa"/>
          </w:tcPr>
          <w:p w14:paraId="05210DCB"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55BA0E99" w14:textId="77777777" w:rsidTr="00313FE4">
        <w:tc>
          <w:tcPr>
            <w:tcW w:w="540" w:type="dxa"/>
            <w:vAlign w:val="center"/>
          </w:tcPr>
          <w:p w14:paraId="7ED4EC2C"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12</w:t>
            </w:r>
          </w:p>
        </w:tc>
        <w:tc>
          <w:tcPr>
            <w:tcW w:w="2999" w:type="dxa"/>
          </w:tcPr>
          <w:p w14:paraId="49754ABF"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dopravných bodov cestnej dopravy v NSK</w:t>
            </w:r>
          </w:p>
        </w:tc>
        <w:tc>
          <w:tcPr>
            <w:tcW w:w="1418" w:type="dxa"/>
            <w:vAlign w:val="center"/>
          </w:tcPr>
          <w:p w14:paraId="33C1577B"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1B45D836"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282" w:type="dxa"/>
          </w:tcPr>
          <w:p w14:paraId="618450E1" w14:textId="77777777" w:rsidR="009B3058" w:rsidRPr="009B3058" w:rsidRDefault="009B3058" w:rsidP="009B3058">
            <w:pPr>
              <w:jc w:val="center"/>
              <w:rPr>
                <w:rFonts w:ascii="Segoe UI Symbol" w:hAnsi="Segoe UI Symbol" w:cs="Tahoma"/>
                <w:sz w:val="16"/>
                <w:szCs w:val="16"/>
                <w:lang w:eastAsia="en-US"/>
              </w:rPr>
            </w:pPr>
            <w:r w:rsidRPr="009B3058">
              <w:rPr>
                <w:rFonts w:ascii="MS Gothic" w:eastAsia="MS Gothic" w:hAnsi="MS Gothic" w:cs="Tahoma"/>
                <w:sz w:val="16"/>
                <w:szCs w:val="16"/>
                <w:lang w:eastAsia="en-US"/>
              </w:rPr>
              <w:t>☒</w:t>
            </w:r>
          </w:p>
        </w:tc>
        <w:tc>
          <w:tcPr>
            <w:tcW w:w="1276" w:type="dxa"/>
          </w:tcPr>
          <w:p w14:paraId="2C1FA999"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28FEC72C" w14:textId="77777777" w:rsidTr="00313FE4">
        <w:tc>
          <w:tcPr>
            <w:tcW w:w="540" w:type="dxa"/>
            <w:vAlign w:val="center"/>
          </w:tcPr>
          <w:p w14:paraId="5DCEF060"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13</w:t>
            </w:r>
          </w:p>
        </w:tc>
        <w:tc>
          <w:tcPr>
            <w:tcW w:w="2999" w:type="dxa"/>
          </w:tcPr>
          <w:p w14:paraId="66E8892F"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dopravných bodov cestnej dopravy v TSK</w:t>
            </w:r>
          </w:p>
        </w:tc>
        <w:tc>
          <w:tcPr>
            <w:tcW w:w="1418" w:type="dxa"/>
            <w:vAlign w:val="center"/>
          </w:tcPr>
          <w:p w14:paraId="01E3C903"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1AA33203"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282" w:type="dxa"/>
          </w:tcPr>
          <w:p w14:paraId="01C2603B" w14:textId="77777777" w:rsidR="009B3058" w:rsidRPr="009B3058" w:rsidRDefault="009B3058" w:rsidP="009B3058">
            <w:pPr>
              <w:jc w:val="center"/>
              <w:rPr>
                <w:rFonts w:ascii="Segoe UI Symbol" w:hAnsi="Segoe UI Symbol" w:cs="Tahoma"/>
                <w:sz w:val="16"/>
                <w:szCs w:val="16"/>
                <w:lang w:eastAsia="en-US"/>
              </w:rPr>
            </w:pPr>
            <w:r w:rsidRPr="009B3058">
              <w:rPr>
                <w:rFonts w:ascii="MS Gothic" w:eastAsia="MS Gothic" w:hAnsi="MS Gothic" w:cs="Tahoma"/>
                <w:sz w:val="16"/>
                <w:szCs w:val="16"/>
                <w:lang w:eastAsia="en-US"/>
              </w:rPr>
              <w:t>☒</w:t>
            </w:r>
          </w:p>
        </w:tc>
        <w:tc>
          <w:tcPr>
            <w:tcW w:w="1276" w:type="dxa"/>
          </w:tcPr>
          <w:p w14:paraId="18F27853"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2D8CB631" w14:textId="77777777" w:rsidTr="00313FE4">
        <w:tc>
          <w:tcPr>
            <w:tcW w:w="540" w:type="dxa"/>
            <w:vAlign w:val="center"/>
          </w:tcPr>
          <w:p w14:paraId="512BA43F"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14</w:t>
            </w:r>
          </w:p>
        </w:tc>
        <w:tc>
          <w:tcPr>
            <w:tcW w:w="2999" w:type="dxa"/>
            <w:vAlign w:val="center"/>
          </w:tcPr>
          <w:p w14:paraId="1248E6BF"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dopravných bodov železničnej dopravy Západ</w:t>
            </w:r>
          </w:p>
        </w:tc>
        <w:tc>
          <w:tcPr>
            <w:tcW w:w="1418" w:type="dxa"/>
          </w:tcPr>
          <w:p w14:paraId="11C8E968"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311" w:type="dxa"/>
          </w:tcPr>
          <w:p w14:paraId="63AF0136" w14:textId="77777777" w:rsidR="009B3058" w:rsidRPr="009B3058" w:rsidRDefault="009B3058" w:rsidP="009B3058">
            <w:pPr>
              <w:jc w:val="center"/>
              <w:rPr>
                <w:rFonts w:ascii="Tahoma" w:hAnsi="Tahoma" w:cs="Tahoma"/>
                <w:sz w:val="16"/>
                <w:szCs w:val="16"/>
                <w:lang w:eastAsia="en-US"/>
              </w:rPr>
            </w:pPr>
            <w:r w:rsidRPr="009B3058">
              <w:rPr>
                <w:rFonts w:ascii="Segoe UI Symbol" w:hAnsi="Segoe UI Symbol" w:cs="Tahoma"/>
                <w:sz w:val="16"/>
                <w:szCs w:val="16"/>
                <w:lang w:eastAsia="en-US"/>
              </w:rPr>
              <w:t>☐</w:t>
            </w:r>
          </w:p>
        </w:tc>
        <w:tc>
          <w:tcPr>
            <w:tcW w:w="1282" w:type="dxa"/>
          </w:tcPr>
          <w:p w14:paraId="4BCE6AEE"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48E8FF08"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2E7AA076" w14:textId="77777777" w:rsidTr="00313FE4">
        <w:tc>
          <w:tcPr>
            <w:tcW w:w="540" w:type="dxa"/>
            <w:vAlign w:val="center"/>
          </w:tcPr>
          <w:p w14:paraId="0A3638F1"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15</w:t>
            </w:r>
          </w:p>
        </w:tc>
        <w:tc>
          <w:tcPr>
            <w:tcW w:w="2999" w:type="dxa"/>
            <w:vAlign w:val="center"/>
          </w:tcPr>
          <w:p w14:paraId="5D331F6F"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dopravných bodov železničnej dopravy Sever</w:t>
            </w:r>
          </w:p>
        </w:tc>
        <w:tc>
          <w:tcPr>
            <w:tcW w:w="1418" w:type="dxa"/>
          </w:tcPr>
          <w:p w14:paraId="0D49D3C6" w14:textId="77777777" w:rsidR="009B3058" w:rsidRPr="009B3058" w:rsidRDefault="009B3058" w:rsidP="009B3058">
            <w:pPr>
              <w:jc w:val="center"/>
              <w:rPr>
                <w:rFonts w:ascii="MS Gothic" w:eastAsia="MS Gothic" w:hAnsi="MS Gothic" w:cs="Tahoma"/>
                <w:sz w:val="16"/>
                <w:szCs w:val="16"/>
                <w:lang w:eastAsia="en-US"/>
              </w:rPr>
            </w:pPr>
            <w:r w:rsidRPr="009B3058">
              <w:rPr>
                <w:rFonts w:ascii="Segoe UI Symbol" w:hAnsi="Segoe UI Symbol" w:cs="Tahoma"/>
                <w:sz w:val="16"/>
                <w:szCs w:val="16"/>
                <w:lang w:eastAsia="en-US"/>
              </w:rPr>
              <w:t>☐</w:t>
            </w:r>
          </w:p>
        </w:tc>
        <w:tc>
          <w:tcPr>
            <w:tcW w:w="1311" w:type="dxa"/>
          </w:tcPr>
          <w:p w14:paraId="644DFC5D"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282" w:type="dxa"/>
          </w:tcPr>
          <w:p w14:paraId="1ED766C9"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76" w:type="dxa"/>
          </w:tcPr>
          <w:p w14:paraId="488EEF2E"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31980CAC" w14:textId="77777777" w:rsidTr="00313FE4">
        <w:tc>
          <w:tcPr>
            <w:tcW w:w="540" w:type="dxa"/>
            <w:vAlign w:val="center"/>
          </w:tcPr>
          <w:p w14:paraId="316AA629"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16</w:t>
            </w:r>
          </w:p>
        </w:tc>
        <w:tc>
          <w:tcPr>
            <w:tcW w:w="2999" w:type="dxa"/>
            <w:vAlign w:val="center"/>
          </w:tcPr>
          <w:p w14:paraId="63753DD2"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dopravných bodov železničnej dopravy Juh</w:t>
            </w:r>
          </w:p>
        </w:tc>
        <w:tc>
          <w:tcPr>
            <w:tcW w:w="1418" w:type="dxa"/>
          </w:tcPr>
          <w:p w14:paraId="23D193B5" w14:textId="77777777" w:rsidR="009B3058" w:rsidRPr="009B3058" w:rsidRDefault="009B3058" w:rsidP="009B3058">
            <w:pPr>
              <w:jc w:val="center"/>
              <w:rPr>
                <w:rFonts w:ascii="MS Gothic" w:eastAsia="MS Gothic" w:hAnsi="MS Gothic" w:cs="Tahoma"/>
                <w:sz w:val="16"/>
                <w:szCs w:val="16"/>
                <w:lang w:eastAsia="en-US"/>
              </w:rPr>
            </w:pPr>
            <w:r w:rsidRPr="009B3058">
              <w:rPr>
                <w:rFonts w:ascii="Segoe UI Symbol" w:hAnsi="Segoe UI Symbol" w:cs="Tahoma"/>
                <w:sz w:val="16"/>
                <w:szCs w:val="16"/>
                <w:lang w:eastAsia="en-US"/>
              </w:rPr>
              <w:t>☐</w:t>
            </w:r>
          </w:p>
        </w:tc>
        <w:tc>
          <w:tcPr>
            <w:tcW w:w="1311" w:type="dxa"/>
          </w:tcPr>
          <w:p w14:paraId="3A1C483E"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282" w:type="dxa"/>
          </w:tcPr>
          <w:p w14:paraId="6A0C42EB"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76" w:type="dxa"/>
          </w:tcPr>
          <w:p w14:paraId="73702DC0"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5B1BF257" w14:textId="77777777" w:rsidTr="00313FE4">
        <w:tc>
          <w:tcPr>
            <w:tcW w:w="540" w:type="dxa"/>
            <w:vAlign w:val="center"/>
          </w:tcPr>
          <w:p w14:paraId="312AE7F2" w14:textId="77777777" w:rsidR="009B3058" w:rsidRPr="009B3058" w:rsidRDefault="009B3058" w:rsidP="009B3058">
            <w:pPr>
              <w:jc w:val="center"/>
              <w:rPr>
                <w:rFonts w:ascii="Tahoma" w:hAnsi="Tahoma" w:cs="Tahoma"/>
                <w:sz w:val="16"/>
                <w:szCs w:val="16"/>
                <w:lang w:eastAsia="en-US"/>
              </w:rPr>
            </w:pPr>
            <w:r w:rsidRPr="009B3058">
              <w:rPr>
                <w:rFonts w:ascii="Tahoma" w:hAnsi="Tahoma" w:cs="Tahoma"/>
                <w:sz w:val="16"/>
                <w:szCs w:val="16"/>
                <w:lang w:eastAsia="en-US"/>
              </w:rPr>
              <w:t>17</w:t>
            </w:r>
          </w:p>
        </w:tc>
        <w:tc>
          <w:tcPr>
            <w:tcW w:w="2999" w:type="dxa"/>
            <w:vAlign w:val="center"/>
          </w:tcPr>
          <w:p w14:paraId="5610F100"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dopravných bodov železničnej dopravy Východ</w:t>
            </w:r>
          </w:p>
        </w:tc>
        <w:tc>
          <w:tcPr>
            <w:tcW w:w="1418" w:type="dxa"/>
          </w:tcPr>
          <w:p w14:paraId="62FA6EC8" w14:textId="77777777" w:rsidR="009B3058" w:rsidRPr="009B3058" w:rsidRDefault="009B3058" w:rsidP="009B3058">
            <w:pPr>
              <w:jc w:val="center"/>
              <w:rPr>
                <w:rFonts w:ascii="MS Gothic" w:eastAsia="MS Gothic" w:hAnsi="MS Gothic" w:cs="Tahoma"/>
                <w:sz w:val="16"/>
                <w:szCs w:val="16"/>
                <w:lang w:eastAsia="en-US"/>
              </w:rPr>
            </w:pPr>
            <w:r w:rsidRPr="009B3058">
              <w:rPr>
                <w:rFonts w:ascii="Segoe UI Symbol" w:hAnsi="Segoe UI Symbol" w:cs="Tahoma"/>
                <w:sz w:val="16"/>
                <w:szCs w:val="16"/>
                <w:lang w:eastAsia="en-US"/>
              </w:rPr>
              <w:t>☐</w:t>
            </w:r>
          </w:p>
        </w:tc>
        <w:tc>
          <w:tcPr>
            <w:tcW w:w="1311" w:type="dxa"/>
          </w:tcPr>
          <w:p w14:paraId="3C78CA12"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282" w:type="dxa"/>
          </w:tcPr>
          <w:p w14:paraId="00ECDF19"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76" w:type="dxa"/>
          </w:tcPr>
          <w:p w14:paraId="1A376B4C"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04DA7751" w14:textId="77777777" w:rsidTr="00313FE4">
        <w:tc>
          <w:tcPr>
            <w:tcW w:w="540" w:type="dxa"/>
            <w:vAlign w:val="center"/>
          </w:tcPr>
          <w:p w14:paraId="5A2CCDA1"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18</w:t>
            </w:r>
          </w:p>
        </w:tc>
        <w:tc>
          <w:tcPr>
            <w:tcW w:w="2999" w:type="dxa"/>
            <w:vAlign w:val="center"/>
          </w:tcPr>
          <w:p w14:paraId="03D98FBB"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Štatistika vydaných licencií po rokoch s regionálnym určením (cestná)</w:t>
            </w:r>
          </w:p>
        </w:tc>
        <w:tc>
          <w:tcPr>
            <w:tcW w:w="1418" w:type="dxa"/>
          </w:tcPr>
          <w:p w14:paraId="4C6B9E2C" w14:textId="77777777" w:rsidR="009B3058" w:rsidRPr="009B3058" w:rsidRDefault="009B3058" w:rsidP="009B3058">
            <w:pPr>
              <w:jc w:val="center"/>
              <w:rPr>
                <w:rFonts w:ascii="Tahoma" w:hAnsi="Tahoma" w:cs="Tahoma"/>
                <w:sz w:val="16"/>
                <w:szCs w:val="16"/>
                <w:lang w:eastAsia="en-US"/>
              </w:rPr>
            </w:pPr>
            <w:r w:rsidRPr="009B3058">
              <w:rPr>
                <w:rFonts w:ascii="Segoe UI Symbol" w:hAnsi="Segoe UI Symbol" w:cs="Tahoma"/>
                <w:sz w:val="16"/>
                <w:szCs w:val="16"/>
                <w:lang w:eastAsia="en-US"/>
              </w:rPr>
              <w:t>☐</w:t>
            </w:r>
          </w:p>
        </w:tc>
        <w:tc>
          <w:tcPr>
            <w:tcW w:w="1311" w:type="dxa"/>
          </w:tcPr>
          <w:p w14:paraId="579FE263" w14:textId="77777777" w:rsidR="009B3058" w:rsidRPr="009B3058" w:rsidRDefault="009B3058" w:rsidP="009B3058">
            <w:pPr>
              <w:jc w:val="center"/>
              <w:rPr>
                <w:rFonts w:ascii="Tahoma" w:hAnsi="Tahoma" w:cs="Tahoma"/>
                <w:sz w:val="16"/>
                <w:szCs w:val="16"/>
                <w:lang w:eastAsia="en-US"/>
              </w:rPr>
            </w:pPr>
            <w:r w:rsidRPr="009B3058">
              <w:rPr>
                <w:rFonts w:ascii="Segoe UI Symbol" w:hAnsi="Segoe UI Symbol" w:cs="Tahoma"/>
                <w:sz w:val="16"/>
                <w:szCs w:val="16"/>
                <w:lang w:eastAsia="en-US"/>
              </w:rPr>
              <w:t>☐</w:t>
            </w:r>
          </w:p>
        </w:tc>
        <w:tc>
          <w:tcPr>
            <w:tcW w:w="1282" w:type="dxa"/>
          </w:tcPr>
          <w:p w14:paraId="2BBCD917"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06E11B21"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18A01F40" w14:textId="77777777" w:rsidTr="00313FE4">
        <w:tc>
          <w:tcPr>
            <w:tcW w:w="540" w:type="dxa"/>
            <w:vAlign w:val="center"/>
          </w:tcPr>
          <w:p w14:paraId="4C2005FD"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19</w:t>
            </w:r>
          </w:p>
        </w:tc>
        <w:tc>
          <w:tcPr>
            <w:tcW w:w="2999" w:type="dxa"/>
            <w:vAlign w:val="center"/>
          </w:tcPr>
          <w:p w14:paraId="03929128"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Štatistika počtu aktívnych liniek na registrovaného dopravcu</w:t>
            </w:r>
          </w:p>
        </w:tc>
        <w:tc>
          <w:tcPr>
            <w:tcW w:w="1418" w:type="dxa"/>
          </w:tcPr>
          <w:p w14:paraId="28D761A2" w14:textId="77777777" w:rsidR="009B3058" w:rsidRPr="009B3058" w:rsidRDefault="009B3058" w:rsidP="009B3058">
            <w:pPr>
              <w:jc w:val="center"/>
              <w:rPr>
                <w:rFonts w:ascii="Tahoma" w:hAnsi="Tahoma" w:cs="Tahoma"/>
                <w:sz w:val="16"/>
                <w:szCs w:val="16"/>
                <w:lang w:eastAsia="en-US"/>
              </w:rPr>
            </w:pPr>
            <w:r w:rsidRPr="009B3058">
              <w:rPr>
                <w:rFonts w:ascii="Segoe UI Symbol" w:hAnsi="Segoe UI Symbol" w:cs="Tahoma"/>
                <w:sz w:val="16"/>
                <w:szCs w:val="16"/>
                <w:lang w:eastAsia="en-US"/>
              </w:rPr>
              <w:t>☐</w:t>
            </w:r>
          </w:p>
        </w:tc>
        <w:tc>
          <w:tcPr>
            <w:tcW w:w="1311" w:type="dxa"/>
          </w:tcPr>
          <w:p w14:paraId="69C93CDF"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82" w:type="dxa"/>
          </w:tcPr>
          <w:p w14:paraId="6831199D"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3EB09DBD"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7DB982AF" w14:textId="77777777" w:rsidTr="00313FE4">
        <w:tc>
          <w:tcPr>
            <w:tcW w:w="540" w:type="dxa"/>
            <w:vAlign w:val="center"/>
          </w:tcPr>
          <w:p w14:paraId="51DB8795"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20</w:t>
            </w:r>
          </w:p>
        </w:tc>
        <w:tc>
          <w:tcPr>
            <w:tcW w:w="2999" w:type="dxa"/>
            <w:vAlign w:val="center"/>
          </w:tcPr>
          <w:p w14:paraId="6DED34D8" w14:textId="77777777" w:rsidR="009B3058" w:rsidRPr="009B3058" w:rsidRDefault="009B3058" w:rsidP="009B3058">
            <w:pPr>
              <w:rPr>
                <w:rFonts w:ascii="Tahoma" w:hAnsi="Tahoma" w:cs="Tahoma"/>
                <w:i/>
                <w:sz w:val="16"/>
                <w:szCs w:val="16"/>
                <w:lang w:eastAsia="en-US"/>
              </w:rPr>
            </w:pPr>
            <w:r w:rsidRPr="009B3058">
              <w:rPr>
                <w:rFonts w:ascii="Tahoma" w:hAnsi="Tahoma" w:cs="Tahoma"/>
                <w:i/>
                <w:iCs/>
                <w:sz w:val="16"/>
                <w:szCs w:val="16"/>
                <w:lang w:eastAsia="en-US"/>
              </w:rPr>
              <w:t>Register licencovaných cestných prepravných prostriedkov s vybavením</w:t>
            </w:r>
          </w:p>
        </w:tc>
        <w:tc>
          <w:tcPr>
            <w:tcW w:w="1418" w:type="dxa"/>
          </w:tcPr>
          <w:p w14:paraId="40113AE1" w14:textId="77777777" w:rsidR="009B3058" w:rsidRPr="009B3058" w:rsidRDefault="009B3058" w:rsidP="009B3058">
            <w:pPr>
              <w:jc w:val="center"/>
              <w:rPr>
                <w:rFonts w:ascii="Tahoma" w:hAnsi="Tahoma" w:cs="Tahoma"/>
                <w:sz w:val="16"/>
                <w:szCs w:val="16"/>
                <w:lang w:eastAsia="en-US"/>
              </w:rPr>
            </w:pPr>
            <w:r w:rsidRPr="009B3058">
              <w:rPr>
                <w:rFonts w:ascii="Segoe UI Symbol" w:hAnsi="Segoe UI Symbol" w:cs="Tahoma"/>
                <w:sz w:val="16"/>
                <w:szCs w:val="16"/>
                <w:lang w:eastAsia="en-US"/>
              </w:rPr>
              <w:t>☐</w:t>
            </w:r>
          </w:p>
        </w:tc>
        <w:tc>
          <w:tcPr>
            <w:tcW w:w="1311" w:type="dxa"/>
          </w:tcPr>
          <w:p w14:paraId="700C9FAE"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82" w:type="dxa"/>
          </w:tcPr>
          <w:p w14:paraId="2F56BD2A"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2DA3BDEA"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3FA9D8B9" w14:textId="77777777" w:rsidTr="00313FE4">
        <w:tc>
          <w:tcPr>
            <w:tcW w:w="540" w:type="dxa"/>
            <w:vAlign w:val="center"/>
          </w:tcPr>
          <w:p w14:paraId="50D77B1E"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21</w:t>
            </w:r>
          </w:p>
        </w:tc>
        <w:tc>
          <w:tcPr>
            <w:tcW w:w="2999" w:type="dxa"/>
            <w:vAlign w:val="center"/>
          </w:tcPr>
          <w:p w14:paraId="759B1E5D"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multimodálnych dopravných bodov (priradenie jednej lokality k viacerým typom dopravy)</w:t>
            </w:r>
          </w:p>
        </w:tc>
        <w:tc>
          <w:tcPr>
            <w:tcW w:w="1418" w:type="dxa"/>
          </w:tcPr>
          <w:p w14:paraId="5AE8C846" w14:textId="77777777" w:rsidR="009B3058" w:rsidRPr="009B3058" w:rsidRDefault="009B3058" w:rsidP="009B3058">
            <w:pPr>
              <w:jc w:val="center"/>
              <w:rPr>
                <w:rFonts w:ascii="Tahoma" w:hAnsi="Tahoma" w:cs="Tahoma"/>
                <w:sz w:val="16"/>
                <w:szCs w:val="16"/>
                <w:lang w:eastAsia="en-US"/>
              </w:rPr>
            </w:pPr>
            <w:r w:rsidRPr="009B3058">
              <w:rPr>
                <w:rFonts w:ascii="Segoe UI Symbol" w:hAnsi="Segoe UI Symbol" w:cs="Tahoma"/>
                <w:sz w:val="16"/>
                <w:szCs w:val="16"/>
                <w:lang w:eastAsia="en-US"/>
              </w:rPr>
              <w:t>☐</w:t>
            </w:r>
          </w:p>
        </w:tc>
        <w:tc>
          <w:tcPr>
            <w:tcW w:w="1311" w:type="dxa"/>
          </w:tcPr>
          <w:p w14:paraId="2F581440"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82" w:type="dxa"/>
          </w:tcPr>
          <w:p w14:paraId="610DA786"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63E0BC6F"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206C8599" w14:textId="77777777" w:rsidTr="00313FE4">
        <w:tc>
          <w:tcPr>
            <w:tcW w:w="540" w:type="dxa"/>
            <w:vAlign w:val="center"/>
          </w:tcPr>
          <w:p w14:paraId="71EC0859"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22</w:t>
            </w:r>
          </w:p>
        </w:tc>
        <w:tc>
          <w:tcPr>
            <w:tcW w:w="2999" w:type="dxa"/>
            <w:vAlign w:val="center"/>
          </w:tcPr>
          <w:p w14:paraId="070921B1"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vybavenosti k dopravným bodom (zastávkam, staniciam)</w:t>
            </w:r>
          </w:p>
        </w:tc>
        <w:tc>
          <w:tcPr>
            <w:tcW w:w="1418" w:type="dxa"/>
          </w:tcPr>
          <w:p w14:paraId="045E3163" w14:textId="77777777" w:rsidR="009B3058" w:rsidRPr="009B3058" w:rsidRDefault="009B3058" w:rsidP="009B3058">
            <w:pPr>
              <w:jc w:val="center"/>
              <w:rPr>
                <w:rFonts w:ascii="Tahoma" w:hAnsi="Tahoma" w:cs="Tahoma"/>
                <w:sz w:val="16"/>
                <w:szCs w:val="16"/>
                <w:lang w:eastAsia="en-US"/>
              </w:rPr>
            </w:pPr>
            <w:r w:rsidRPr="009B3058">
              <w:rPr>
                <w:rFonts w:ascii="Segoe UI Symbol" w:hAnsi="Segoe UI Symbol" w:cs="Tahoma"/>
                <w:sz w:val="16"/>
                <w:szCs w:val="16"/>
                <w:lang w:eastAsia="en-US"/>
              </w:rPr>
              <w:t>☐</w:t>
            </w:r>
          </w:p>
        </w:tc>
        <w:tc>
          <w:tcPr>
            <w:tcW w:w="1311" w:type="dxa"/>
          </w:tcPr>
          <w:p w14:paraId="2C994B47"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82" w:type="dxa"/>
          </w:tcPr>
          <w:p w14:paraId="0FE9B1FF"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135E36E4"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046DEB83" w14:textId="77777777" w:rsidTr="00313FE4">
        <w:tc>
          <w:tcPr>
            <w:tcW w:w="540" w:type="dxa"/>
            <w:vAlign w:val="center"/>
          </w:tcPr>
          <w:p w14:paraId="7E4DFDF8"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23</w:t>
            </w:r>
          </w:p>
        </w:tc>
        <w:tc>
          <w:tcPr>
            <w:tcW w:w="2999" w:type="dxa"/>
            <w:vAlign w:val="center"/>
          </w:tcPr>
          <w:p w14:paraId="11150690"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údajov pre PRM vo vzťahu ku každej zastávke/stanici (PRM = Person with Reduced Mobility)</w:t>
            </w:r>
          </w:p>
        </w:tc>
        <w:tc>
          <w:tcPr>
            <w:tcW w:w="1418" w:type="dxa"/>
          </w:tcPr>
          <w:p w14:paraId="6EA97257" w14:textId="77777777" w:rsidR="009B3058" w:rsidRPr="009B3058" w:rsidRDefault="009B3058" w:rsidP="009B3058">
            <w:pPr>
              <w:jc w:val="center"/>
              <w:rPr>
                <w:rFonts w:ascii="Tahoma" w:hAnsi="Tahoma" w:cs="Tahoma"/>
                <w:sz w:val="16"/>
                <w:szCs w:val="16"/>
                <w:lang w:eastAsia="en-US"/>
              </w:rPr>
            </w:pPr>
            <w:r w:rsidRPr="009B3058">
              <w:rPr>
                <w:rFonts w:ascii="Segoe UI Symbol" w:hAnsi="Segoe UI Symbol" w:cs="Tahoma"/>
                <w:sz w:val="16"/>
                <w:szCs w:val="16"/>
                <w:lang w:eastAsia="en-US"/>
              </w:rPr>
              <w:t>☐</w:t>
            </w:r>
          </w:p>
        </w:tc>
        <w:tc>
          <w:tcPr>
            <w:tcW w:w="1311" w:type="dxa"/>
          </w:tcPr>
          <w:p w14:paraId="75945E00"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82" w:type="dxa"/>
          </w:tcPr>
          <w:p w14:paraId="57E72381"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5949EF4B"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48CD790C" w14:textId="77777777" w:rsidTr="00313FE4">
        <w:tc>
          <w:tcPr>
            <w:tcW w:w="540" w:type="dxa"/>
            <w:vAlign w:val="center"/>
          </w:tcPr>
          <w:p w14:paraId="07F0BD36"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24</w:t>
            </w:r>
          </w:p>
        </w:tc>
        <w:tc>
          <w:tcPr>
            <w:tcW w:w="2999" w:type="dxa"/>
            <w:vAlign w:val="center"/>
          </w:tcPr>
          <w:p w14:paraId="39977212"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železničných vozidiel (vo vzťahu ku vybavenosti a bežnej linke)</w:t>
            </w:r>
          </w:p>
        </w:tc>
        <w:tc>
          <w:tcPr>
            <w:tcW w:w="1418" w:type="dxa"/>
          </w:tcPr>
          <w:p w14:paraId="01FFF1E3" w14:textId="77777777" w:rsidR="009B3058" w:rsidRPr="009B3058" w:rsidRDefault="009B3058" w:rsidP="009B3058">
            <w:pPr>
              <w:jc w:val="center"/>
              <w:rPr>
                <w:rFonts w:ascii="Tahoma" w:hAnsi="Tahoma" w:cs="Tahoma"/>
                <w:sz w:val="16"/>
                <w:szCs w:val="16"/>
                <w:lang w:eastAsia="en-US"/>
              </w:rPr>
            </w:pPr>
            <w:r w:rsidRPr="009B3058">
              <w:rPr>
                <w:rFonts w:ascii="Segoe UI Symbol" w:hAnsi="Segoe UI Symbol" w:cs="Tahoma"/>
                <w:sz w:val="16"/>
                <w:szCs w:val="16"/>
                <w:lang w:eastAsia="en-US"/>
              </w:rPr>
              <w:t>☐</w:t>
            </w:r>
          </w:p>
        </w:tc>
        <w:tc>
          <w:tcPr>
            <w:tcW w:w="1311" w:type="dxa"/>
          </w:tcPr>
          <w:p w14:paraId="52EF40AB"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82" w:type="dxa"/>
          </w:tcPr>
          <w:p w14:paraId="3F90CA99"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30B91E55"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32481745" w14:textId="77777777" w:rsidTr="00313FE4">
        <w:tc>
          <w:tcPr>
            <w:tcW w:w="540" w:type="dxa"/>
            <w:vAlign w:val="center"/>
          </w:tcPr>
          <w:p w14:paraId="0DA996DB"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25</w:t>
            </w:r>
          </w:p>
        </w:tc>
        <w:tc>
          <w:tcPr>
            <w:tcW w:w="2999" w:type="dxa"/>
            <w:vAlign w:val="center"/>
          </w:tcPr>
          <w:p w14:paraId="3E0D0CB3"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rizikových a nehodových úsekov (po každom dopr. incidente sa priradia údaje k najbližším 2 dopravným bodom, t.j. najbližšia zastávka/stanica z každej strany incidentu).</w:t>
            </w:r>
          </w:p>
        </w:tc>
        <w:tc>
          <w:tcPr>
            <w:tcW w:w="1418" w:type="dxa"/>
          </w:tcPr>
          <w:p w14:paraId="15AD1143" w14:textId="77777777" w:rsidR="009B3058" w:rsidRPr="009B3058" w:rsidRDefault="009B3058" w:rsidP="009B3058">
            <w:pPr>
              <w:jc w:val="center"/>
              <w:rPr>
                <w:rFonts w:ascii="Tahoma" w:hAnsi="Tahoma" w:cs="Tahoma"/>
                <w:sz w:val="16"/>
                <w:szCs w:val="16"/>
                <w:lang w:eastAsia="en-US"/>
              </w:rPr>
            </w:pPr>
            <w:r w:rsidRPr="009B3058">
              <w:rPr>
                <w:rFonts w:ascii="Segoe UI Symbol" w:hAnsi="Segoe UI Symbol" w:cs="Tahoma"/>
                <w:sz w:val="16"/>
                <w:szCs w:val="16"/>
                <w:lang w:eastAsia="en-US"/>
              </w:rPr>
              <w:t>☐</w:t>
            </w:r>
          </w:p>
        </w:tc>
        <w:tc>
          <w:tcPr>
            <w:tcW w:w="1311" w:type="dxa"/>
          </w:tcPr>
          <w:p w14:paraId="2B7BEFD6"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82" w:type="dxa"/>
          </w:tcPr>
          <w:p w14:paraId="4CACBCEF"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19D8EEA6"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67E348F8" w14:textId="77777777" w:rsidTr="00313FE4">
        <w:tc>
          <w:tcPr>
            <w:tcW w:w="540" w:type="dxa"/>
            <w:vAlign w:val="center"/>
          </w:tcPr>
          <w:p w14:paraId="12B1780D"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26</w:t>
            </w:r>
          </w:p>
        </w:tc>
        <w:tc>
          <w:tcPr>
            <w:tcW w:w="2999" w:type="dxa"/>
            <w:vAlign w:val="center"/>
          </w:tcPr>
          <w:p w14:paraId="3D57573A"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Štatistika meškaní a prerušení jazdy (vzťahovať sa bude ku každému dopravnému bodu)</w:t>
            </w:r>
          </w:p>
        </w:tc>
        <w:tc>
          <w:tcPr>
            <w:tcW w:w="1418" w:type="dxa"/>
          </w:tcPr>
          <w:p w14:paraId="5ABA1101" w14:textId="77777777" w:rsidR="009B3058" w:rsidRPr="009B3058" w:rsidRDefault="009B3058" w:rsidP="009B3058">
            <w:pPr>
              <w:jc w:val="center"/>
              <w:rPr>
                <w:rFonts w:ascii="Tahoma" w:hAnsi="Tahoma" w:cs="Tahoma"/>
                <w:sz w:val="16"/>
                <w:szCs w:val="16"/>
                <w:lang w:eastAsia="en-US"/>
              </w:rPr>
            </w:pPr>
            <w:r w:rsidRPr="009B3058">
              <w:rPr>
                <w:rFonts w:ascii="Segoe UI Symbol" w:hAnsi="Segoe UI Symbol" w:cs="Tahoma"/>
                <w:sz w:val="16"/>
                <w:szCs w:val="16"/>
                <w:lang w:eastAsia="en-US"/>
              </w:rPr>
              <w:t>☐</w:t>
            </w:r>
          </w:p>
        </w:tc>
        <w:tc>
          <w:tcPr>
            <w:tcW w:w="1311" w:type="dxa"/>
          </w:tcPr>
          <w:p w14:paraId="2F2B3166"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82" w:type="dxa"/>
          </w:tcPr>
          <w:p w14:paraId="2712EE52"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c>
          <w:tcPr>
            <w:tcW w:w="1276" w:type="dxa"/>
          </w:tcPr>
          <w:p w14:paraId="1C4D9895" w14:textId="77777777" w:rsidR="009B3058" w:rsidRPr="009B3058" w:rsidRDefault="009B3058" w:rsidP="009B3058">
            <w:pPr>
              <w:jc w:val="center"/>
              <w:rPr>
                <w:rFonts w:ascii="Tahoma" w:hAnsi="Tahoma" w:cs="Tahoma"/>
                <w:sz w:val="16"/>
                <w:szCs w:val="16"/>
                <w:lang w:eastAsia="en-US"/>
              </w:rPr>
            </w:pPr>
            <w:r w:rsidRPr="009B3058">
              <w:rPr>
                <w:rFonts w:ascii="MS Gothic" w:eastAsia="MS Gothic" w:hAnsi="MS Gothic" w:cs="Tahoma"/>
                <w:sz w:val="16"/>
                <w:szCs w:val="16"/>
                <w:lang w:eastAsia="en-US"/>
              </w:rPr>
              <w:t>☒</w:t>
            </w:r>
          </w:p>
        </w:tc>
      </w:tr>
      <w:tr w:rsidR="009B3058" w:rsidRPr="009B3058" w14:paraId="669697A9" w14:textId="77777777" w:rsidTr="00313FE4">
        <w:tc>
          <w:tcPr>
            <w:tcW w:w="540" w:type="dxa"/>
            <w:vAlign w:val="center"/>
          </w:tcPr>
          <w:p w14:paraId="15733ED1"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27</w:t>
            </w:r>
          </w:p>
        </w:tc>
        <w:tc>
          <w:tcPr>
            <w:tcW w:w="2999" w:type="dxa"/>
            <w:vAlign w:val="center"/>
          </w:tcPr>
          <w:p w14:paraId="013DA0E9"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údajov v súvislosti s DN 2015/962, pokiaľ ide o poskytovanie informačných služieb o doprave v reálnom čase v celej EÚ</w:t>
            </w:r>
          </w:p>
        </w:tc>
        <w:tc>
          <w:tcPr>
            <w:tcW w:w="1418" w:type="dxa"/>
            <w:vAlign w:val="center"/>
          </w:tcPr>
          <w:p w14:paraId="3452BAF9"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64DBC25D" w14:textId="77777777" w:rsidR="009B3058" w:rsidRPr="009B3058" w:rsidRDefault="009B3058" w:rsidP="009B3058">
            <w:pPr>
              <w:jc w:val="center"/>
              <w:rPr>
                <w:rFonts w:ascii="MS Gothic" w:eastAsia="MS Gothic" w:hAnsi="MS Gothic" w:cs="Tahoma"/>
                <w:sz w:val="16"/>
                <w:szCs w:val="16"/>
                <w:lang w:eastAsia="en-US"/>
              </w:rPr>
            </w:pPr>
            <w:r w:rsidRPr="009B3058">
              <w:rPr>
                <w:rFonts w:ascii="Segoe UI Symbol" w:hAnsi="Segoe UI Symbol" w:cs="Tahoma"/>
                <w:sz w:val="16"/>
                <w:szCs w:val="16"/>
                <w:lang w:eastAsia="en-US"/>
              </w:rPr>
              <w:t>☐</w:t>
            </w:r>
          </w:p>
        </w:tc>
        <w:tc>
          <w:tcPr>
            <w:tcW w:w="1282" w:type="dxa"/>
          </w:tcPr>
          <w:p w14:paraId="5DBC624E"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76" w:type="dxa"/>
          </w:tcPr>
          <w:p w14:paraId="1F143DE1"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23586162" w14:textId="77777777" w:rsidTr="00313FE4">
        <w:tc>
          <w:tcPr>
            <w:tcW w:w="540" w:type="dxa"/>
            <w:vAlign w:val="center"/>
          </w:tcPr>
          <w:p w14:paraId="3A450DB4"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28</w:t>
            </w:r>
          </w:p>
        </w:tc>
        <w:tc>
          <w:tcPr>
            <w:tcW w:w="2999" w:type="dxa"/>
            <w:vAlign w:val="center"/>
          </w:tcPr>
          <w:p w14:paraId="062B8E08"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údajov v súvislosti s DN 886/2013, pokiaľ ide o údaje a postupy, na poskytovanie bezplatných minimálnych univerzálnych dopravných informácií týkajúcich sa bezpečnosti cestnej premávky užívateľom</w:t>
            </w:r>
          </w:p>
        </w:tc>
        <w:tc>
          <w:tcPr>
            <w:tcW w:w="1418" w:type="dxa"/>
            <w:vAlign w:val="center"/>
          </w:tcPr>
          <w:p w14:paraId="4FF48200"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722C2392" w14:textId="77777777" w:rsidR="009B3058" w:rsidRPr="009B3058" w:rsidRDefault="009B3058" w:rsidP="009B3058">
            <w:pPr>
              <w:jc w:val="center"/>
              <w:rPr>
                <w:rFonts w:ascii="MS Gothic" w:eastAsia="MS Gothic" w:hAnsi="MS Gothic" w:cs="Tahoma"/>
                <w:sz w:val="16"/>
                <w:szCs w:val="16"/>
                <w:lang w:eastAsia="en-US"/>
              </w:rPr>
            </w:pPr>
            <w:r w:rsidRPr="009B3058">
              <w:rPr>
                <w:rFonts w:ascii="Segoe UI Symbol" w:hAnsi="Segoe UI Symbol" w:cs="Tahoma"/>
                <w:sz w:val="16"/>
                <w:szCs w:val="16"/>
                <w:lang w:eastAsia="en-US"/>
              </w:rPr>
              <w:t>☐</w:t>
            </w:r>
          </w:p>
        </w:tc>
        <w:tc>
          <w:tcPr>
            <w:tcW w:w="1282" w:type="dxa"/>
          </w:tcPr>
          <w:p w14:paraId="225D959F"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76" w:type="dxa"/>
          </w:tcPr>
          <w:p w14:paraId="7B41B8B8"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1E7D069F" w14:textId="77777777" w:rsidTr="00313FE4">
        <w:tc>
          <w:tcPr>
            <w:tcW w:w="540" w:type="dxa"/>
            <w:vAlign w:val="center"/>
          </w:tcPr>
          <w:p w14:paraId="109CADDE"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29</w:t>
            </w:r>
          </w:p>
        </w:tc>
        <w:tc>
          <w:tcPr>
            <w:tcW w:w="2999" w:type="dxa"/>
            <w:vAlign w:val="center"/>
          </w:tcPr>
          <w:p w14:paraId="65C6D924"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Register údajov v súvislosti s DN 885/2013, pokiaľ ide o poskytovanie informačných služieb pre bezpečné a chránené parkovacie miesta pre nákladné a úžitkové vozidlá</w:t>
            </w:r>
          </w:p>
        </w:tc>
        <w:tc>
          <w:tcPr>
            <w:tcW w:w="1418" w:type="dxa"/>
            <w:vAlign w:val="center"/>
          </w:tcPr>
          <w:p w14:paraId="18851C76"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45A1A14D" w14:textId="77777777" w:rsidR="009B3058" w:rsidRPr="009B3058" w:rsidRDefault="009B3058" w:rsidP="009B3058">
            <w:pPr>
              <w:jc w:val="center"/>
              <w:rPr>
                <w:rFonts w:ascii="MS Gothic" w:eastAsia="MS Gothic" w:hAnsi="MS Gothic" w:cs="Tahoma"/>
                <w:sz w:val="16"/>
                <w:szCs w:val="16"/>
                <w:lang w:eastAsia="en-US"/>
              </w:rPr>
            </w:pPr>
            <w:r w:rsidRPr="009B3058">
              <w:rPr>
                <w:rFonts w:ascii="Segoe UI Symbol" w:hAnsi="Segoe UI Symbol" w:cs="Tahoma"/>
                <w:sz w:val="16"/>
                <w:szCs w:val="16"/>
                <w:lang w:eastAsia="en-US"/>
              </w:rPr>
              <w:t>☐</w:t>
            </w:r>
          </w:p>
        </w:tc>
        <w:tc>
          <w:tcPr>
            <w:tcW w:w="1282" w:type="dxa"/>
          </w:tcPr>
          <w:p w14:paraId="64B5D6EB"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c>
          <w:tcPr>
            <w:tcW w:w="1276" w:type="dxa"/>
          </w:tcPr>
          <w:p w14:paraId="2F02EE4F"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5E499560" w14:textId="77777777" w:rsidTr="00313FE4">
        <w:tc>
          <w:tcPr>
            <w:tcW w:w="540" w:type="dxa"/>
            <w:vAlign w:val="center"/>
          </w:tcPr>
          <w:p w14:paraId="3D73C4E6"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30</w:t>
            </w:r>
          </w:p>
        </w:tc>
        <w:tc>
          <w:tcPr>
            <w:tcW w:w="2999" w:type="dxa"/>
            <w:vAlign w:val="center"/>
          </w:tcPr>
          <w:p w14:paraId="1D557BCE"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Štatistické databázy z oblasti dopravy</w:t>
            </w:r>
          </w:p>
        </w:tc>
        <w:tc>
          <w:tcPr>
            <w:tcW w:w="1418" w:type="dxa"/>
          </w:tcPr>
          <w:p w14:paraId="737B55EA"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5D9BE82B" w14:textId="77777777" w:rsidR="009B3058" w:rsidRPr="009B3058" w:rsidRDefault="009B3058" w:rsidP="009B3058">
            <w:pPr>
              <w:jc w:val="center"/>
              <w:rPr>
                <w:rFonts w:ascii="Segoe UI Symbol" w:hAnsi="Segoe UI Symbol" w:cs="Tahoma"/>
                <w:sz w:val="16"/>
                <w:szCs w:val="16"/>
                <w:lang w:eastAsia="en-US"/>
              </w:rPr>
            </w:pPr>
            <w:r w:rsidRPr="009B3058">
              <w:rPr>
                <w:rFonts w:ascii="MS Gothic" w:eastAsia="MS Gothic" w:hAnsi="MS Gothic" w:cs="Tahoma"/>
                <w:sz w:val="16"/>
                <w:szCs w:val="16"/>
                <w:lang w:eastAsia="en-US"/>
              </w:rPr>
              <w:t>☒</w:t>
            </w:r>
          </w:p>
        </w:tc>
        <w:tc>
          <w:tcPr>
            <w:tcW w:w="1282" w:type="dxa"/>
          </w:tcPr>
          <w:p w14:paraId="4126A4B2" w14:textId="77777777" w:rsidR="009B3058" w:rsidRPr="009B3058" w:rsidRDefault="009B3058" w:rsidP="009B3058">
            <w:pPr>
              <w:jc w:val="center"/>
              <w:rPr>
                <w:rFonts w:ascii="MS Gothic" w:eastAsia="MS Gothic" w:hAnsi="MS Gothic" w:cs="Tahoma"/>
                <w:sz w:val="16"/>
                <w:szCs w:val="16"/>
                <w:lang w:eastAsia="en-US"/>
              </w:rPr>
            </w:pPr>
            <w:r w:rsidRPr="009B3058">
              <w:rPr>
                <w:rFonts w:ascii="Segoe UI Symbol" w:hAnsi="Segoe UI Symbol" w:cs="Tahoma"/>
                <w:sz w:val="16"/>
                <w:szCs w:val="16"/>
                <w:lang w:eastAsia="en-US"/>
              </w:rPr>
              <w:t>☐</w:t>
            </w:r>
          </w:p>
        </w:tc>
        <w:tc>
          <w:tcPr>
            <w:tcW w:w="1276" w:type="dxa"/>
          </w:tcPr>
          <w:p w14:paraId="028909CC"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r w:rsidR="009B3058" w:rsidRPr="009B3058" w14:paraId="243056EB" w14:textId="77777777" w:rsidTr="00313FE4">
        <w:tc>
          <w:tcPr>
            <w:tcW w:w="540" w:type="dxa"/>
            <w:vAlign w:val="center"/>
          </w:tcPr>
          <w:p w14:paraId="47F45B8B" w14:textId="77777777" w:rsidR="009B3058" w:rsidRPr="009B3058" w:rsidRDefault="009B3058" w:rsidP="009B3058">
            <w:pPr>
              <w:jc w:val="center"/>
              <w:rPr>
                <w:rFonts w:ascii="Tahoma" w:eastAsia="Tahoma" w:hAnsi="Tahoma" w:cs="Tahoma"/>
                <w:sz w:val="16"/>
                <w:szCs w:val="16"/>
                <w:lang w:eastAsia="en-US"/>
              </w:rPr>
            </w:pPr>
            <w:r w:rsidRPr="009B3058">
              <w:rPr>
                <w:rFonts w:ascii="Tahoma" w:hAnsi="Tahoma" w:cs="Tahoma"/>
                <w:sz w:val="16"/>
                <w:szCs w:val="16"/>
                <w:lang w:eastAsia="en-US"/>
              </w:rPr>
              <w:t>31</w:t>
            </w:r>
          </w:p>
        </w:tc>
        <w:tc>
          <w:tcPr>
            <w:tcW w:w="2999" w:type="dxa"/>
            <w:vAlign w:val="center"/>
          </w:tcPr>
          <w:p w14:paraId="0468C1E9" w14:textId="77777777" w:rsidR="009B3058" w:rsidRPr="009B3058" w:rsidRDefault="009B3058" w:rsidP="009B3058">
            <w:pPr>
              <w:rPr>
                <w:rFonts w:ascii="Tahoma" w:hAnsi="Tahoma" w:cs="Tahoma"/>
                <w:i/>
                <w:iCs/>
                <w:sz w:val="16"/>
                <w:szCs w:val="16"/>
                <w:lang w:eastAsia="en-US"/>
              </w:rPr>
            </w:pPr>
            <w:r w:rsidRPr="009B3058">
              <w:rPr>
                <w:rFonts w:ascii="Tahoma" w:hAnsi="Tahoma" w:cs="Tahoma"/>
                <w:i/>
                <w:iCs/>
                <w:sz w:val="16"/>
                <w:szCs w:val="16"/>
                <w:lang w:eastAsia="en-US"/>
              </w:rPr>
              <w:t>Prevádzkové údaje verejnej osobnej dopravy</w:t>
            </w:r>
          </w:p>
        </w:tc>
        <w:tc>
          <w:tcPr>
            <w:tcW w:w="1418" w:type="dxa"/>
          </w:tcPr>
          <w:p w14:paraId="41E3B606" w14:textId="77777777" w:rsidR="009B3058" w:rsidRPr="009B3058" w:rsidRDefault="009B3058" w:rsidP="009B3058">
            <w:pPr>
              <w:jc w:val="center"/>
              <w:rPr>
                <w:rFonts w:ascii="Segoe UI Symbol" w:hAnsi="Segoe UI Symbol" w:cs="Tahoma"/>
                <w:sz w:val="16"/>
                <w:szCs w:val="16"/>
                <w:lang w:eastAsia="en-US"/>
              </w:rPr>
            </w:pPr>
            <w:r w:rsidRPr="009B3058">
              <w:rPr>
                <w:rFonts w:ascii="Segoe UI Symbol" w:hAnsi="Segoe UI Symbol" w:cs="Tahoma"/>
                <w:sz w:val="16"/>
                <w:szCs w:val="16"/>
                <w:lang w:eastAsia="en-US"/>
              </w:rPr>
              <w:t>☐</w:t>
            </w:r>
          </w:p>
        </w:tc>
        <w:tc>
          <w:tcPr>
            <w:tcW w:w="1311" w:type="dxa"/>
          </w:tcPr>
          <w:p w14:paraId="57CAEEBA" w14:textId="77777777" w:rsidR="009B3058" w:rsidRPr="009B3058" w:rsidRDefault="009B3058" w:rsidP="009B3058">
            <w:pPr>
              <w:jc w:val="center"/>
              <w:rPr>
                <w:rFonts w:ascii="Segoe UI Symbol" w:hAnsi="Segoe UI Symbol" w:cs="Tahoma"/>
                <w:sz w:val="16"/>
                <w:szCs w:val="16"/>
                <w:lang w:eastAsia="en-US"/>
              </w:rPr>
            </w:pPr>
            <w:r w:rsidRPr="009B3058">
              <w:rPr>
                <w:rFonts w:ascii="MS Gothic" w:eastAsia="MS Gothic" w:hAnsi="MS Gothic" w:cs="Tahoma"/>
                <w:sz w:val="16"/>
                <w:szCs w:val="16"/>
                <w:lang w:eastAsia="en-US"/>
              </w:rPr>
              <w:t>☒</w:t>
            </w:r>
          </w:p>
        </w:tc>
        <w:tc>
          <w:tcPr>
            <w:tcW w:w="1282" w:type="dxa"/>
          </w:tcPr>
          <w:p w14:paraId="1F353AA7" w14:textId="77777777" w:rsidR="009B3058" w:rsidRPr="009B3058" w:rsidRDefault="009B3058" w:rsidP="009B3058">
            <w:pPr>
              <w:jc w:val="center"/>
              <w:rPr>
                <w:rFonts w:ascii="MS Gothic" w:eastAsia="MS Gothic" w:hAnsi="MS Gothic" w:cs="Tahoma"/>
                <w:sz w:val="16"/>
                <w:szCs w:val="16"/>
                <w:lang w:eastAsia="en-US"/>
              </w:rPr>
            </w:pPr>
            <w:r w:rsidRPr="009B3058">
              <w:rPr>
                <w:rFonts w:ascii="Segoe UI Symbol" w:hAnsi="Segoe UI Symbol" w:cs="Tahoma"/>
                <w:sz w:val="16"/>
                <w:szCs w:val="16"/>
                <w:lang w:eastAsia="en-US"/>
              </w:rPr>
              <w:t>☐</w:t>
            </w:r>
          </w:p>
        </w:tc>
        <w:tc>
          <w:tcPr>
            <w:tcW w:w="1276" w:type="dxa"/>
          </w:tcPr>
          <w:p w14:paraId="5817CD6B" w14:textId="77777777" w:rsidR="009B3058" w:rsidRPr="009B3058" w:rsidRDefault="009B3058" w:rsidP="009B3058">
            <w:pPr>
              <w:jc w:val="center"/>
              <w:rPr>
                <w:rFonts w:ascii="MS Gothic" w:eastAsia="MS Gothic" w:hAnsi="MS Gothic" w:cs="Tahoma"/>
                <w:sz w:val="16"/>
                <w:szCs w:val="16"/>
                <w:lang w:eastAsia="en-US"/>
              </w:rPr>
            </w:pPr>
            <w:r w:rsidRPr="009B3058">
              <w:rPr>
                <w:rFonts w:ascii="MS Gothic" w:eastAsia="MS Gothic" w:hAnsi="MS Gothic" w:cs="Tahoma"/>
                <w:sz w:val="16"/>
                <w:szCs w:val="16"/>
                <w:lang w:eastAsia="en-US"/>
              </w:rPr>
              <w:t>☒</w:t>
            </w:r>
          </w:p>
        </w:tc>
      </w:tr>
    </w:tbl>
    <w:p w14:paraId="6D832F10" w14:textId="77777777" w:rsidR="009B3058" w:rsidRPr="009B3058" w:rsidRDefault="009B3058" w:rsidP="009B3058">
      <w:pPr>
        <w:spacing w:after="200"/>
        <w:jc w:val="center"/>
        <w:rPr>
          <w:rFonts w:ascii="Tahoma" w:hAnsi="Tahoma" w:cs="Tahoma"/>
          <w:color w:val="44546A"/>
          <w:sz w:val="16"/>
          <w:szCs w:val="18"/>
          <w:lang w:eastAsia="en-US"/>
        </w:rPr>
      </w:pPr>
      <w:bookmarkStart w:id="446" w:name="_Toc62488509"/>
      <w:r w:rsidRPr="009B3058">
        <w:rPr>
          <w:rFonts w:ascii="Tahoma" w:hAnsi="Tahoma" w:cs="Tahoma"/>
          <w:color w:val="44546A"/>
          <w:sz w:val="16"/>
          <w:szCs w:val="18"/>
          <w:lang w:eastAsia="en-US"/>
        </w:rPr>
        <w:t>Tabuľka č.19 Kategorizácia údajov z pohľadu ich využiteľnosti (účelu)</w:t>
      </w:r>
      <w:bookmarkEnd w:id="446"/>
      <w:r w:rsidRPr="009B3058">
        <w:rPr>
          <w:rFonts w:ascii="Tahoma" w:hAnsi="Tahoma" w:cs="Tahoma"/>
          <w:color w:val="44546A"/>
          <w:sz w:val="16"/>
          <w:szCs w:val="18"/>
          <w:lang w:eastAsia="en-US"/>
        </w:rPr>
        <w:t xml:space="preserve">  - budúci stav</w:t>
      </w:r>
    </w:p>
    <w:p w14:paraId="5CB173C5" w14:textId="77777777" w:rsidR="009B3058" w:rsidRPr="009B3058" w:rsidRDefault="009B3058" w:rsidP="009B3058">
      <w:pPr>
        <w:rPr>
          <w:rFonts w:ascii="Tahoma" w:hAnsi="Tahoma" w:cs="Tahoma"/>
          <w:sz w:val="22"/>
          <w:szCs w:val="20"/>
          <w:lang w:eastAsia="en-US"/>
        </w:rPr>
      </w:pPr>
    </w:p>
    <w:p w14:paraId="1EB32941" w14:textId="77777777" w:rsidR="009B3058" w:rsidRPr="009B3058" w:rsidRDefault="009B3058" w:rsidP="009B3058">
      <w:pPr>
        <w:keepNext/>
        <w:numPr>
          <w:ilvl w:val="1"/>
          <w:numId w:val="0"/>
        </w:numPr>
        <w:spacing w:before="240" w:after="60"/>
        <w:ind w:left="576" w:hanging="576"/>
        <w:outlineLvl w:val="1"/>
        <w:rPr>
          <w:rFonts w:ascii="Tahoma" w:hAnsi="Tahoma" w:cs="Tahoma"/>
          <w:b/>
          <w:bCs/>
          <w:iCs/>
          <w:sz w:val="20"/>
          <w:szCs w:val="28"/>
          <w:lang w:eastAsia="en-US"/>
        </w:rPr>
      </w:pPr>
      <w:bookmarkStart w:id="447" w:name="_Toc198647032"/>
      <w:r w:rsidRPr="009B3058">
        <w:rPr>
          <w:rFonts w:ascii="Tahoma" w:hAnsi="Tahoma" w:cs="Tahoma"/>
          <w:b/>
          <w:bCs/>
          <w:iCs/>
          <w:sz w:val="20"/>
          <w:szCs w:val="28"/>
          <w:lang w:eastAsia="en-US"/>
        </w:rPr>
        <w:t>Technologická vrstva</w:t>
      </w:r>
      <w:bookmarkEnd w:id="447"/>
    </w:p>
    <w:p w14:paraId="5A42708A" w14:textId="77777777" w:rsidR="009B3058" w:rsidRPr="009B3058" w:rsidRDefault="009B3058" w:rsidP="009B3058">
      <w:pPr>
        <w:keepNext/>
        <w:numPr>
          <w:ilvl w:val="2"/>
          <w:numId w:val="0"/>
        </w:numPr>
        <w:tabs>
          <w:tab w:val="left" w:pos="0"/>
        </w:tabs>
        <w:spacing w:before="240" w:after="60"/>
        <w:ind w:left="720" w:hanging="720"/>
        <w:jc w:val="both"/>
        <w:outlineLvl w:val="2"/>
        <w:rPr>
          <w:rFonts w:ascii="Tahoma" w:hAnsi="Tahoma" w:cs="Tahoma"/>
          <w:b/>
          <w:bCs/>
          <w:sz w:val="16"/>
          <w:szCs w:val="26"/>
          <w:lang w:eastAsia="en-US"/>
        </w:rPr>
      </w:pPr>
      <w:bookmarkStart w:id="448" w:name="_Toc198647033"/>
      <w:r w:rsidRPr="009B3058">
        <w:rPr>
          <w:rFonts w:ascii="Tahoma" w:hAnsi="Tahoma" w:cs="Tahoma"/>
          <w:b/>
          <w:bCs/>
          <w:sz w:val="16"/>
          <w:szCs w:val="26"/>
          <w:lang w:eastAsia="en-US"/>
        </w:rPr>
        <w:t>Prehľad technologického stavu</w:t>
      </w:r>
      <w:bookmarkEnd w:id="448"/>
      <w:r w:rsidRPr="009B3058">
        <w:rPr>
          <w:rFonts w:ascii="Tahoma" w:hAnsi="Tahoma" w:cs="Tahoma"/>
          <w:b/>
          <w:bCs/>
          <w:sz w:val="16"/>
          <w:szCs w:val="26"/>
          <w:lang w:eastAsia="en-US"/>
        </w:rPr>
        <w:t xml:space="preserve"> </w:t>
      </w:r>
      <w:bookmarkStart w:id="449" w:name="_Toc15428561"/>
    </w:p>
    <w:p w14:paraId="41E43460" w14:textId="77777777" w:rsidR="009B3058" w:rsidRPr="009B3058" w:rsidRDefault="009B3058" w:rsidP="009B3058">
      <w:pPr>
        <w:keepNext/>
        <w:numPr>
          <w:ilvl w:val="2"/>
          <w:numId w:val="0"/>
        </w:numPr>
        <w:spacing w:before="240" w:after="60"/>
        <w:ind w:left="720" w:hanging="720"/>
        <w:jc w:val="both"/>
        <w:outlineLvl w:val="2"/>
        <w:rPr>
          <w:rFonts w:ascii="Tahoma" w:hAnsi="Tahoma" w:cs="Tahoma"/>
          <w:b/>
          <w:bCs/>
          <w:sz w:val="16"/>
          <w:szCs w:val="26"/>
          <w:lang w:eastAsia="en-US"/>
        </w:rPr>
      </w:pPr>
      <w:bookmarkStart w:id="450" w:name="_Toc198647034"/>
      <w:r w:rsidRPr="009B3058">
        <w:rPr>
          <w:rFonts w:ascii="Tahoma" w:hAnsi="Tahoma" w:cs="Tahoma"/>
          <w:b/>
          <w:bCs/>
          <w:sz w:val="16"/>
          <w:szCs w:val="26"/>
          <w:lang w:eastAsia="en-US"/>
        </w:rPr>
        <w:t>Požiadavky na výkonnostné parametre, kapacitné požiadavky</w:t>
      </w:r>
      <w:bookmarkEnd w:id="450"/>
    </w:p>
    <w:p w14:paraId="6ABA2356" w14:textId="77777777" w:rsidR="009B3058" w:rsidRPr="009B3058" w:rsidRDefault="009B3058" w:rsidP="009B3058">
      <w:pPr>
        <w:tabs>
          <w:tab w:val="left" w:pos="0"/>
        </w:tabs>
        <w:ind w:left="710"/>
        <w:jc w:val="both"/>
        <w:rPr>
          <w:rFonts w:ascii="Tahoma" w:hAnsi="Tahoma" w:cs="Tahoma"/>
          <w:i/>
          <w:iCs/>
          <w:color w:val="AEAAAA"/>
          <w:sz w:val="16"/>
          <w:szCs w:val="16"/>
          <w:lang w:eastAsia="en-US"/>
        </w:rPr>
      </w:pPr>
    </w:p>
    <w:tbl>
      <w:tblPr>
        <w:tblStyle w:val="Mriekatabuky7"/>
        <w:tblW w:w="0" w:type="auto"/>
        <w:jc w:val="center"/>
        <w:tblLook w:val="04A0" w:firstRow="1" w:lastRow="0" w:firstColumn="1" w:lastColumn="0" w:noHBand="0" w:noVBand="1"/>
      </w:tblPr>
      <w:tblGrid>
        <w:gridCol w:w="3217"/>
        <w:gridCol w:w="1457"/>
        <w:gridCol w:w="1558"/>
        <w:gridCol w:w="2828"/>
      </w:tblGrid>
      <w:tr w:rsidR="009B3058" w:rsidRPr="009B3058" w14:paraId="78824071" w14:textId="77777777" w:rsidTr="009B3058">
        <w:trPr>
          <w:jc w:val="center"/>
        </w:trPr>
        <w:tc>
          <w:tcPr>
            <w:tcW w:w="3217" w:type="dxa"/>
            <w:shd w:val="clear" w:color="auto" w:fill="D9D9D9"/>
          </w:tcPr>
          <w:p w14:paraId="01EA79A1"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lastRenderedPageBreak/>
              <w:t>Parameter</w:t>
            </w:r>
          </w:p>
        </w:tc>
        <w:tc>
          <w:tcPr>
            <w:tcW w:w="1457" w:type="dxa"/>
            <w:shd w:val="clear" w:color="auto" w:fill="D9D9D9"/>
          </w:tcPr>
          <w:p w14:paraId="1B48D1BC"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Jednotky</w:t>
            </w:r>
          </w:p>
        </w:tc>
        <w:tc>
          <w:tcPr>
            <w:tcW w:w="1558" w:type="dxa"/>
            <w:shd w:val="clear" w:color="auto" w:fill="D9D9D9"/>
          </w:tcPr>
          <w:p w14:paraId="53A2CE46"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Predpokladaná hodnota</w:t>
            </w:r>
          </w:p>
        </w:tc>
        <w:tc>
          <w:tcPr>
            <w:tcW w:w="2828" w:type="dxa"/>
            <w:shd w:val="clear" w:color="auto" w:fill="D9D9D9"/>
          </w:tcPr>
          <w:p w14:paraId="27D02E05" w14:textId="77777777" w:rsidR="009B3058" w:rsidRPr="009B3058" w:rsidRDefault="009B3058" w:rsidP="009B3058">
            <w:pPr>
              <w:jc w:val="center"/>
              <w:rPr>
                <w:rFonts w:ascii="Tahoma" w:eastAsia="Tahoma" w:hAnsi="Tahoma" w:cs="Tahoma"/>
                <w:b/>
                <w:sz w:val="16"/>
                <w:szCs w:val="16"/>
                <w:lang w:eastAsia="en-US"/>
              </w:rPr>
            </w:pPr>
            <w:r w:rsidRPr="009B3058">
              <w:rPr>
                <w:rFonts w:ascii="Tahoma" w:eastAsia="Tahoma" w:hAnsi="Tahoma" w:cs="Tahoma"/>
                <w:b/>
                <w:sz w:val="16"/>
                <w:szCs w:val="16"/>
                <w:lang w:eastAsia="en-US"/>
              </w:rPr>
              <w:t>Poznámka</w:t>
            </w:r>
          </w:p>
        </w:tc>
      </w:tr>
      <w:tr w:rsidR="009B3058" w:rsidRPr="009B3058" w14:paraId="06EA157A" w14:textId="77777777" w:rsidTr="00313FE4">
        <w:trPr>
          <w:jc w:val="center"/>
        </w:trPr>
        <w:tc>
          <w:tcPr>
            <w:tcW w:w="3217" w:type="dxa"/>
          </w:tcPr>
          <w:p w14:paraId="37EF2BF5"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Počet interných používateľov</w:t>
            </w:r>
          </w:p>
        </w:tc>
        <w:tc>
          <w:tcPr>
            <w:tcW w:w="1457" w:type="dxa"/>
          </w:tcPr>
          <w:p w14:paraId="6D76280C"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Počet</w:t>
            </w:r>
          </w:p>
        </w:tc>
        <w:tc>
          <w:tcPr>
            <w:tcW w:w="1558" w:type="dxa"/>
          </w:tcPr>
          <w:p w14:paraId="68EB5097"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200</w:t>
            </w:r>
          </w:p>
        </w:tc>
        <w:tc>
          <w:tcPr>
            <w:tcW w:w="2828" w:type="dxa"/>
          </w:tcPr>
          <w:p w14:paraId="267F90FE" w14:textId="77777777" w:rsidR="009B3058" w:rsidRPr="009B3058" w:rsidRDefault="009B3058" w:rsidP="009B3058">
            <w:pPr>
              <w:jc w:val="center"/>
              <w:rPr>
                <w:rFonts w:ascii="Tahoma" w:eastAsia="Tahoma" w:hAnsi="Tahoma" w:cs="Tahoma"/>
                <w:sz w:val="16"/>
                <w:szCs w:val="16"/>
                <w:lang w:eastAsia="en-US"/>
              </w:rPr>
            </w:pPr>
          </w:p>
        </w:tc>
      </w:tr>
      <w:tr w:rsidR="009B3058" w:rsidRPr="009B3058" w14:paraId="5844208C" w14:textId="77777777" w:rsidTr="00313FE4">
        <w:trPr>
          <w:jc w:val="center"/>
        </w:trPr>
        <w:tc>
          <w:tcPr>
            <w:tcW w:w="3217" w:type="dxa"/>
          </w:tcPr>
          <w:p w14:paraId="5D469B72"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Počet súčasne pracujúcich interných používateľov v špičkovom zaťažení</w:t>
            </w:r>
          </w:p>
        </w:tc>
        <w:tc>
          <w:tcPr>
            <w:tcW w:w="1457" w:type="dxa"/>
          </w:tcPr>
          <w:p w14:paraId="78C6521B"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Počet</w:t>
            </w:r>
          </w:p>
        </w:tc>
        <w:tc>
          <w:tcPr>
            <w:tcW w:w="1558" w:type="dxa"/>
          </w:tcPr>
          <w:p w14:paraId="6B48D303"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200</w:t>
            </w:r>
          </w:p>
        </w:tc>
        <w:tc>
          <w:tcPr>
            <w:tcW w:w="2828" w:type="dxa"/>
          </w:tcPr>
          <w:p w14:paraId="63D40802" w14:textId="77777777" w:rsidR="009B3058" w:rsidRPr="009B3058" w:rsidRDefault="009B3058" w:rsidP="009B3058">
            <w:pPr>
              <w:jc w:val="center"/>
              <w:rPr>
                <w:rFonts w:ascii="Tahoma" w:eastAsia="Tahoma" w:hAnsi="Tahoma" w:cs="Tahoma"/>
                <w:sz w:val="16"/>
                <w:szCs w:val="16"/>
                <w:lang w:eastAsia="en-US"/>
              </w:rPr>
            </w:pPr>
          </w:p>
        </w:tc>
      </w:tr>
      <w:tr w:rsidR="009B3058" w:rsidRPr="009B3058" w14:paraId="267CA6CA" w14:textId="77777777" w:rsidTr="00313FE4">
        <w:trPr>
          <w:jc w:val="center"/>
        </w:trPr>
        <w:tc>
          <w:tcPr>
            <w:tcW w:w="3217" w:type="dxa"/>
          </w:tcPr>
          <w:p w14:paraId="48A1834F"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Počet externých používateľov (internet)</w:t>
            </w:r>
          </w:p>
        </w:tc>
        <w:tc>
          <w:tcPr>
            <w:tcW w:w="1457" w:type="dxa"/>
          </w:tcPr>
          <w:p w14:paraId="77374F7A"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Počet</w:t>
            </w:r>
          </w:p>
        </w:tc>
        <w:tc>
          <w:tcPr>
            <w:tcW w:w="1558" w:type="dxa"/>
          </w:tcPr>
          <w:p w14:paraId="1FF0FD19"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1 500 000</w:t>
            </w:r>
          </w:p>
        </w:tc>
        <w:tc>
          <w:tcPr>
            <w:tcW w:w="2828" w:type="dxa"/>
          </w:tcPr>
          <w:p w14:paraId="7B2A72A2"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Cestujúca verejnosť</w:t>
            </w:r>
          </w:p>
        </w:tc>
      </w:tr>
      <w:tr w:rsidR="009B3058" w:rsidRPr="009B3058" w14:paraId="44E0E764" w14:textId="77777777" w:rsidTr="00313FE4">
        <w:trPr>
          <w:jc w:val="center"/>
        </w:trPr>
        <w:tc>
          <w:tcPr>
            <w:tcW w:w="3217" w:type="dxa"/>
          </w:tcPr>
          <w:p w14:paraId="171769A1"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Počet externých používateľov používajúcich systém v špičkovom zaťažení</w:t>
            </w:r>
          </w:p>
        </w:tc>
        <w:tc>
          <w:tcPr>
            <w:tcW w:w="1457" w:type="dxa"/>
          </w:tcPr>
          <w:p w14:paraId="783BFB95"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Počet</w:t>
            </w:r>
          </w:p>
        </w:tc>
        <w:tc>
          <w:tcPr>
            <w:tcW w:w="1558" w:type="dxa"/>
          </w:tcPr>
          <w:p w14:paraId="302F88E1"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50 000</w:t>
            </w:r>
          </w:p>
        </w:tc>
        <w:tc>
          <w:tcPr>
            <w:tcW w:w="2828" w:type="dxa"/>
          </w:tcPr>
          <w:p w14:paraId="2AA2DC0F"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Cestujúca verejnosť</w:t>
            </w:r>
          </w:p>
        </w:tc>
      </w:tr>
      <w:tr w:rsidR="009B3058" w:rsidRPr="009B3058" w14:paraId="6FEC6323" w14:textId="77777777" w:rsidTr="00313FE4">
        <w:trPr>
          <w:jc w:val="center"/>
        </w:trPr>
        <w:tc>
          <w:tcPr>
            <w:tcW w:w="3217" w:type="dxa"/>
          </w:tcPr>
          <w:p w14:paraId="0319CD29"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Počet transakcií (podaní, požiadaviek) za obdobie</w:t>
            </w:r>
          </w:p>
        </w:tc>
        <w:tc>
          <w:tcPr>
            <w:tcW w:w="1457" w:type="dxa"/>
          </w:tcPr>
          <w:p w14:paraId="0FE04B9B"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Počet/obdobie</w:t>
            </w:r>
          </w:p>
        </w:tc>
        <w:tc>
          <w:tcPr>
            <w:tcW w:w="1558" w:type="dxa"/>
          </w:tcPr>
          <w:p w14:paraId="2AC12525"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6000 / p.a.</w:t>
            </w:r>
          </w:p>
        </w:tc>
        <w:tc>
          <w:tcPr>
            <w:tcW w:w="2828" w:type="dxa"/>
          </w:tcPr>
          <w:p w14:paraId="4EBAD0E3" w14:textId="77777777" w:rsidR="009B3058" w:rsidRPr="009B3058" w:rsidRDefault="009B3058" w:rsidP="009B3058">
            <w:pPr>
              <w:jc w:val="center"/>
              <w:rPr>
                <w:rFonts w:ascii="Tahoma" w:eastAsia="Tahoma" w:hAnsi="Tahoma" w:cs="Tahoma"/>
                <w:sz w:val="16"/>
                <w:szCs w:val="16"/>
                <w:lang w:eastAsia="en-US"/>
              </w:rPr>
            </w:pPr>
          </w:p>
        </w:tc>
      </w:tr>
      <w:tr w:rsidR="009B3058" w:rsidRPr="009B3058" w14:paraId="430ABA5C" w14:textId="77777777" w:rsidTr="00313FE4">
        <w:trPr>
          <w:jc w:val="center"/>
        </w:trPr>
        <w:tc>
          <w:tcPr>
            <w:tcW w:w="3217" w:type="dxa"/>
          </w:tcPr>
          <w:p w14:paraId="5AA42B47"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 xml:space="preserve">Objem údajov na transakciu </w:t>
            </w:r>
          </w:p>
        </w:tc>
        <w:tc>
          <w:tcPr>
            <w:tcW w:w="1457" w:type="dxa"/>
          </w:tcPr>
          <w:p w14:paraId="671D1C7B"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Objem/transakcia</w:t>
            </w:r>
          </w:p>
        </w:tc>
        <w:tc>
          <w:tcPr>
            <w:tcW w:w="1558" w:type="dxa"/>
          </w:tcPr>
          <w:p w14:paraId="62DA84C8"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N/A</w:t>
            </w:r>
          </w:p>
        </w:tc>
        <w:tc>
          <w:tcPr>
            <w:tcW w:w="2828" w:type="dxa"/>
          </w:tcPr>
          <w:p w14:paraId="7424CE49" w14:textId="77777777" w:rsidR="009B3058" w:rsidRPr="009B3058" w:rsidRDefault="009B3058" w:rsidP="009B3058">
            <w:pPr>
              <w:jc w:val="center"/>
              <w:rPr>
                <w:rFonts w:ascii="Tahoma" w:eastAsia="Tahoma" w:hAnsi="Tahoma" w:cs="Tahoma"/>
                <w:sz w:val="16"/>
                <w:szCs w:val="16"/>
                <w:lang w:eastAsia="en-US"/>
              </w:rPr>
            </w:pPr>
          </w:p>
        </w:tc>
      </w:tr>
      <w:tr w:rsidR="009B3058" w:rsidRPr="009B3058" w14:paraId="465C5973" w14:textId="77777777" w:rsidTr="00313FE4">
        <w:trPr>
          <w:jc w:val="center"/>
        </w:trPr>
        <w:tc>
          <w:tcPr>
            <w:tcW w:w="3217" w:type="dxa"/>
          </w:tcPr>
          <w:p w14:paraId="0D9C2E5F" w14:textId="77777777" w:rsidR="009B3058" w:rsidRPr="009B3058" w:rsidRDefault="009B3058" w:rsidP="009B3058">
            <w:pPr>
              <w:rPr>
                <w:rFonts w:ascii="Tahoma" w:eastAsia="Tahoma" w:hAnsi="Tahoma" w:cs="Tahoma"/>
                <w:sz w:val="16"/>
                <w:szCs w:val="16"/>
                <w:lang w:eastAsia="en-US"/>
              </w:rPr>
            </w:pPr>
            <w:r w:rsidRPr="009B3058">
              <w:rPr>
                <w:rFonts w:ascii="Tahoma" w:eastAsia="Tahoma" w:hAnsi="Tahoma" w:cs="Tahoma"/>
                <w:sz w:val="16"/>
                <w:szCs w:val="16"/>
                <w:lang w:eastAsia="en-US"/>
              </w:rPr>
              <w:t>Objem existujúcich kmeňových dát</w:t>
            </w:r>
          </w:p>
        </w:tc>
        <w:tc>
          <w:tcPr>
            <w:tcW w:w="1457" w:type="dxa"/>
          </w:tcPr>
          <w:p w14:paraId="3BABA8E9"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 xml:space="preserve">Objem </w:t>
            </w:r>
          </w:p>
        </w:tc>
        <w:tc>
          <w:tcPr>
            <w:tcW w:w="1558" w:type="dxa"/>
          </w:tcPr>
          <w:p w14:paraId="437BC78A" w14:textId="77777777" w:rsidR="009B3058" w:rsidRPr="009B3058" w:rsidRDefault="009B3058" w:rsidP="009B3058">
            <w:pPr>
              <w:jc w:val="center"/>
              <w:rPr>
                <w:rFonts w:ascii="Tahoma" w:eastAsia="Tahoma" w:hAnsi="Tahoma" w:cs="Tahoma"/>
                <w:sz w:val="16"/>
                <w:szCs w:val="16"/>
                <w:lang w:eastAsia="en-US"/>
              </w:rPr>
            </w:pPr>
            <w:r w:rsidRPr="009B3058">
              <w:rPr>
                <w:rFonts w:ascii="Tahoma" w:eastAsia="Tahoma" w:hAnsi="Tahoma" w:cs="Tahoma"/>
                <w:sz w:val="16"/>
                <w:szCs w:val="16"/>
                <w:lang w:eastAsia="en-US"/>
              </w:rPr>
              <w:t>N/A</w:t>
            </w:r>
          </w:p>
        </w:tc>
        <w:tc>
          <w:tcPr>
            <w:tcW w:w="2828" w:type="dxa"/>
          </w:tcPr>
          <w:p w14:paraId="7EA2CB40" w14:textId="77777777" w:rsidR="009B3058" w:rsidRPr="009B3058" w:rsidRDefault="009B3058" w:rsidP="009B3058">
            <w:pPr>
              <w:jc w:val="center"/>
              <w:rPr>
                <w:rFonts w:ascii="Tahoma" w:eastAsia="Tahoma" w:hAnsi="Tahoma" w:cs="Tahoma"/>
                <w:sz w:val="16"/>
                <w:szCs w:val="16"/>
                <w:lang w:eastAsia="en-US"/>
              </w:rPr>
            </w:pPr>
          </w:p>
        </w:tc>
      </w:tr>
    </w:tbl>
    <w:p w14:paraId="5FE06CB6" w14:textId="77777777" w:rsidR="009B3058" w:rsidRPr="009B3058" w:rsidRDefault="009B3058" w:rsidP="009B3058">
      <w:pPr>
        <w:spacing w:after="200"/>
        <w:jc w:val="center"/>
        <w:rPr>
          <w:rFonts w:ascii="Tahoma" w:hAnsi="Tahoma" w:cs="Tahoma"/>
          <w:color w:val="44546A"/>
          <w:sz w:val="16"/>
          <w:szCs w:val="18"/>
          <w:lang w:eastAsia="en-US"/>
        </w:rPr>
      </w:pPr>
      <w:r w:rsidRPr="009B3058">
        <w:rPr>
          <w:rFonts w:ascii="Tahoma" w:hAnsi="Tahoma" w:cs="Tahoma"/>
          <w:color w:val="44546A"/>
          <w:sz w:val="16"/>
          <w:szCs w:val="18"/>
          <w:lang w:eastAsia="en-US"/>
        </w:rPr>
        <w:t>Tabuľka č.20 Prehľad vybraných kapacitných a výkonových požiadaviek– budúci stav</w:t>
      </w:r>
    </w:p>
    <w:p w14:paraId="3FB77D73" w14:textId="77777777" w:rsidR="009B3058" w:rsidRPr="009B3058" w:rsidRDefault="009B3058" w:rsidP="009B3058">
      <w:pPr>
        <w:keepNext/>
        <w:numPr>
          <w:ilvl w:val="2"/>
          <w:numId w:val="0"/>
        </w:numPr>
        <w:spacing w:before="240" w:after="60"/>
        <w:ind w:left="720" w:hanging="720"/>
        <w:jc w:val="both"/>
        <w:outlineLvl w:val="2"/>
        <w:rPr>
          <w:rFonts w:ascii="Tahoma" w:hAnsi="Tahoma" w:cs="Tahoma"/>
          <w:b/>
          <w:bCs/>
          <w:sz w:val="16"/>
          <w:szCs w:val="26"/>
          <w:lang w:eastAsia="en-US"/>
        </w:rPr>
      </w:pPr>
      <w:bookmarkStart w:id="451" w:name="_Toc198647035"/>
      <w:r w:rsidRPr="009B3058">
        <w:rPr>
          <w:rFonts w:ascii="Tahoma" w:hAnsi="Tahoma" w:cs="Tahoma"/>
          <w:b/>
          <w:bCs/>
          <w:sz w:val="16"/>
          <w:szCs w:val="26"/>
          <w:lang w:eastAsia="en-US"/>
        </w:rPr>
        <w:t>Návrh riešenia technologickej architektúry</w:t>
      </w:r>
      <w:bookmarkEnd w:id="451"/>
    </w:p>
    <w:p w14:paraId="7D547DDD" w14:textId="77777777" w:rsidR="009B3058" w:rsidRPr="009B3058" w:rsidRDefault="009B3058" w:rsidP="009B3058">
      <w:pPr>
        <w:jc w:val="both"/>
        <w:rPr>
          <w:sz w:val="22"/>
          <w:szCs w:val="20"/>
          <w:lang w:eastAsia="en-US"/>
        </w:rPr>
      </w:pPr>
      <w:r w:rsidRPr="009B3058">
        <w:rPr>
          <w:sz w:val="22"/>
          <w:szCs w:val="20"/>
          <w:lang w:eastAsia="en-US"/>
        </w:rPr>
        <w:t>Riešenia vychádza z moderných princípov architektúry, pričom sa očakáva cloud ready, plne kontajnerizovaná aplikačná architektúra - okrem dátových úložísk, kde výhody daného riešenia zanikajú. Riešenie predpokladá nasadanie v cloudovom prostredí štátnej správy, napríklad SK-cloud/gCloud. Platformový a systémový softvér sa má vyberať tak, aby išlo o OpenSource riešenie s možnosťou zabezpečenia plateného komerčného supportu či už od výrobcu, alebo tretej strany. Rovnako sa predpokladá také riešenie, ktoré bude v súlade so zákonom o kybernetickej bezpečnosti. Riešenie bude modulárne na princípoch micro-servisov. Očakáva sa vybudovanie asynchrónnej servisnej fasády nad každým komponentom, čím sa zabezpečí možnosť prípadnej náhrady daného komponentu do budúcnosti bez potreby masívnej prerábky celého riešenia. Architektúra ďalej počíta s tým, že každý použitý komponent bude možné aktualizovať a aplikovať naň záplaty v bez výpadkovom režime a bez potreby zásahu do proprietárnych zdrojových kódov systému eNRI. Tento predpoklad platí samozrejme iba pri výrobcom deklarovanom zachovaní rozhraní a ich dátových štruktúr. V prípade, že k danej zmene podľa správy výrobcu dôjde, predpokladá sa minimalizácia nutných zásahov do zdrojového kódu proprietárneho riešenia len na úrovni servisnej fasády daného komponentu.</w:t>
      </w:r>
    </w:p>
    <w:p w14:paraId="2D6D865D" w14:textId="77777777" w:rsidR="009B3058" w:rsidRPr="009B3058" w:rsidRDefault="009B3058" w:rsidP="009B3058">
      <w:pPr>
        <w:rPr>
          <w:sz w:val="22"/>
          <w:szCs w:val="20"/>
          <w:lang w:eastAsia="en-US"/>
        </w:rPr>
      </w:pPr>
    </w:p>
    <w:p w14:paraId="5DC87A05" w14:textId="77777777" w:rsidR="009B3058" w:rsidRPr="009B3058" w:rsidRDefault="009B3058" w:rsidP="009B3058">
      <w:pPr>
        <w:rPr>
          <w:sz w:val="22"/>
          <w:szCs w:val="20"/>
          <w:lang w:eastAsia="en-US"/>
        </w:rPr>
      </w:pPr>
      <w:r w:rsidRPr="009B3058">
        <w:rPr>
          <w:sz w:val="22"/>
          <w:szCs w:val="20"/>
          <w:lang w:eastAsia="en-US"/>
        </w:rPr>
        <w:br w:type="page"/>
      </w:r>
    </w:p>
    <w:p w14:paraId="6EFE02A8" w14:textId="77777777" w:rsidR="009B3058" w:rsidRPr="009B3058" w:rsidRDefault="009B3058" w:rsidP="009B3058">
      <w:pPr>
        <w:rPr>
          <w:sz w:val="22"/>
          <w:szCs w:val="20"/>
          <w:lang w:eastAsia="en-US"/>
        </w:rPr>
      </w:pPr>
      <w:r w:rsidRPr="009B3058">
        <w:rPr>
          <w:sz w:val="22"/>
          <w:szCs w:val="20"/>
          <w:lang w:eastAsia="en-US"/>
        </w:rPr>
        <w:lastRenderedPageBreak/>
        <w:t>Základný pohľad na infraštruktúrnu architektúru je znázornený na diagrame nižšie:</w:t>
      </w:r>
    </w:p>
    <w:p w14:paraId="21B8D601" w14:textId="77777777" w:rsidR="009B3058" w:rsidRPr="009B3058" w:rsidRDefault="009B3058" w:rsidP="009B3058">
      <w:pPr>
        <w:keepNext/>
        <w:rPr>
          <w:sz w:val="22"/>
          <w:szCs w:val="20"/>
          <w:lang w:eastAsia="en-US"/>
        </w:rPr>
      </w:pPr>
      <w:r w:rsidRPr="009B3058">
        <w:rPr>
          <w:noProof/>
          <w:sz w:val="22"/>
          <w:szCs w:val="20"/>
          <w:lang w:eastAsia="en-US"/>
        </w:rPr>
        <w:t xml:space="preserve"> </w:t>
      </w:r>
      <w:r w:rsidRPr="009B3058">
        <w:rPr>
          <w:noProof/>
          <w:sz w:val="22"/>
          <w:szCs w:val="20"/>
          <w:lang w:eastAsia="sk-SK"/>
        </w:rPr>
        <w:drawing>
          <wp:inline distT="0" distB="0" distL="0" distR="0" wp14:anchorId="500704D9" wp14:editId="3851D2AC">
            <wp:extent cx="5546628" cy="4526229"/>
            <wp:effectExtent l="0" t="0" r="0" b="0"/>
            <wp:docPr id="1780964216" name="Picture 178096421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64216" name="Picture 1780964216" descr="A screenshot of a computer screen&#10;&#10;Description automatically generated"/>
                    <pic:cNvPicPr/>
                  </pic:nvPicPr>
                  <pic:blipFill rotWithShape="1">
                    <a:blip r:embed="rId18"/>
                    <a:srcRect l="1832" t="3194" r="1863" b="3974"/>
                    <a:stretch/>
                  </pic:blipFill>
                  <pic:spPr bwMode="auto">
                    <a:xfrm>
                      <a:off x="0" y="0"/>
                      <a:ext cx="5546628" cy="4526229"/>
                    </a:xfrm>
                    <a:prstGeom prst="rect">
                      <a:avLst/>
                    </a:prstGeom>
                    <a:ln>
                      <a:noFill/>
                    </a:ln>
                    <a:extLst>
                      <a:ext uri="{53640926-AAD7-44D8-BBD7-CCE9431645EC}">
                        <a14:shadowObscured xmlns:a14="http://schemas.microsoft.com/office/drawing/2010/main"/>
                      </a:ext>
                    </a:extLst>
                  </pic:spPr>
                </pic:pic>
              </a:graphicData>
            </a:graphic>
          </wp:inline>
        </w:drawing>
      </w:r>
    </w:p>
    <w:p w14:paraId="4AF6984A" w14:textId="75243F09" w:rsidR="009B3058" w:rsidRPr="009B3058" w:rsidRDefault="009B3058" w:rsidP="009B3058">
      <w:pPr>
        <w:spacing w:after="200"/>
        <w:jc w:val="center"/>
        <w:rPr>
          <w:i/>
          <w:iCs/>
          <w:color w:val="44546A"/>
          <w:sz w:val="18"/>
          <w:szCs w:val="18"/>
          <w:lang w:eastAsia="en-US"/>
        </w:rPr>
      </w:pPr>
      <w:r w:rsidRPr="009B3058">
        <w:rPr>
          <w:i/>
          <w:iCs/>
          <w:color w:val="44546A"/>
          <w:sz w:val="18"/>
          <w:szCs w:val="18"/>
          <w:lang w:eastAsia="en-US"/>
        </w:rPr>
        <w:t xml:space="preserve">Obrázok </w:t>
      </w:r>
      <w:r w:rsidRPr="009B3058">
        <w:rPr>
          <w:i/>
          <w:iCs/>
          <w:color w:val="44546A"/>
          <w:sz w:val="18"/>
          <w:szCs w:val="18"/>
          <w:lang w:eastAsia="en-US"/>
        </w:rPr>
        <w:fldChar w:fldCharType="begin"/>
      </w:r>
      <w:r w:rsidRPr="009B3058">
        <w:rPr>
          <w:i/>
          <w:iCs/>
          <w:color w:val="44546A"/>
          <w:sz w:val="18"/>
          <w:szCs w:val="18"/>
          <w:lang w:eastAsia="en-US"/>
        </w:rPr>
        <w:instrText xml:space="preserve"> SEQ Obrázok \* ARABIC </w:instrText>
      </w:r>
      <w:r w:rsidRPr="009B3058">
        <w:rPr>
          <w:i/>
          <w:iCs/>
          <w:color w:val="44546A"/>
          <w:sz w:val="18"/>
          <w:szCs w:val="18"/>
          <w:lang w:eastAsia="en-US"/>
        </w:rPr>
        <w:fldChar w:fldCharType="separate"/>
      </w:r>
      <w:r w:rsidR="005108C5">
        <w:rPr>
          <w:i/>
          <w:iCs/>
          <w:noProof/>
          <w:color w:val="44546A"/>
          <w:sz w:val="18"/>
          <w:szCs w:val="18"/>
          <w:lang w:eastAsia="en-US"/>
        </w:rPr>
        <w:t>5</w:t>
      </w:r>
      <w:r w:rsidRPr="009B3058">
        <w:rPr>
          <w:i/>
          <w:iCs/>
          <w:noProof/>
          <w:color w:val="44546A"/>
          <w:sz w:val="18"/>
          <w:szCs w:val="18"/>
          <w:lang w:eastAsia="en-US"/>
        </w:rPr>
        <w:fldChar w:fldCharType="end"/>
      </w:r>
      <w:r w:rsidRPr="009B3058">
        <w:rPr>
          <w:i/>
          <w:iCs/>
          <w:color w:val="44546A"/>
          <w:sz w:val="18"/>
          <w:szCs w:val="18"/>
          <w:lang w:eastAsia="en-US"/>
        </w:rPr>
        <w:t>: Infraštruktúrny náhľad na architektúru riešenia</w:t>
      </w:r>
    </w:p>
    <w:p w14:paraId="713D2400" w14:textId="77777777" w:rsidR="009B3058" w:rsidRPr="009B3058" w:rsidRDefault="009B3058" w:rsidP="009B3058">
      <w:pPr>
        <w:rPr>
          <w:sz w:val="22"/>
          <w:szCs w:val="20"/>
          <w:lang w:eastAsia="en-US"/>
        </w:rPr>
      </w:pPr>
    </w:p>
    <w:p w14:paraId="519AFB07" w14:textId="77777777" w:rsidR="009B3058" w:rsidRPr="009B3058" w:rsidRDefault="009B3058" w:rsidP="009B3058">
      <w:pPr>
        <w:rPr>
          <w:sz w:val="22"/>
          <w:szCs w:val="20"/>
          <w:lang w:eastAsia="en-US"/>
        </w:rPr>
      </w:pPr>
      <w:r w:rsidRPr="009B3058">
        <w:rPr>
          <w:sz w:val="22"/>
          <w:szCs w:val="20"/>
          <w:lang w:eastAsia="en-US"/>
        </w:rPr>
        <w:t>Technické komponenty riešenia</w:t>
      </w:r>
    </w:p>
    <w:p w14:paraId="419D0C17" w14:textId="77777777" w:rsidR="009B3058" w:rsidRPr="009B3058" w:rsidRDefault="009B3058" w:rsidP="009B3058">
      <w:pPr>
        <w:rPr>
          <w:sz w:val="22"/>
          <w:szCs w:val="20"/>
          <w:lang w:eastAsia="en-US"/>
        </w:rPr>
      </w:pPr>
    </w:p>
    <w:p w14:paraId="40E5B24F" w14:textId="77777777" w:rsidR="009B3058" w:rsidRPr="009B3058" w:rsidRDefault="009B3058" w:rsidP="009B3058">
      <w:pPr>
        <w:numPr>
          <w:ilvl w:val="0"/>
          <w:numId w:val="78"/>
        </w:numPr>
        <w:tabs>
          <w:tab w:val="left" w:pos="851"/>
          <w:tab w:val="center" w:pos="3119"/>
        </w:tabs>
        <w:contextualSpacing/>
        <w:rPr>
          <w:sz w:val="22"/>
          <w:szCs w:val="20"/>
          <w:lang w:eastAsia="en-US"/>
        </w:rPr>
      </w:pPr>
      <w:r w:rsidRPr="009B3058">
        <w:rPr>
          <w:b/>
          <w:sz w:val="22"/>
          <w:szCs w:val="20"/>
          <w:lang w:eastAsia="en-US"/>
        </w:rPr>
        <w:t>Cloud obstarávateľa</w:t>
      </w:r>
      <w:r w:rsidRPr="009B3058">
        <w:rPr>
          <w:sz w:val="22"/>
          <w:szCs w:val="20"/>
          <w:lang w:eastAsia="en-US"/>
        </w:rPr>
        <w:br/>
        <w:t>Prostredie obstarávateľa na ktorom bude riešenie prevádzkované SK-Clod/gCloud</w:t>
      </w:r>
    </w:p>
    <w:p w14:paraId="46F66660" w14:textId="77777777" w:rsidR="009B3058" w:rsidRPr="009B3058" w:rsidRDefault="009B3058" w:rsidP="009B3058">
      <w:pPr>
        <w:rPr>
          <w:sz w:val="22"/>
          <w:szCs w:val="20"/>
          <w:lang w:eastAsia="en-US"/>
        </w:rPr>
      </w:pPr>
    </w:p>
    <w:p w14:paraId="75C25D5E" w14:textId="77777777" w:rsidR="009B3058" w:rsidRPr="009B3058" w:rsidRDefault="009B3058" w:rsidP="009B3058">
      <w:pPr>
        <w:numPr>
          <w:ilvl w:val="0"/>
          <w:numId w:val="78"/>
        </w:numPr>
        <w:tabs>
          <w:tab w:val="left" w:pos="851"/>
          <w:tab w:val="center" w:pos="3119"/>
        </w:tabs>
        <w:contextualSpacing/>
        <w:rPr>
          <w:sz w:val="22"/>
          <w:szCs w:val="20"/>
          <w:lang w:eastAsia="en-US"/>
        </w:rPr>
      </w:pPr>
      <w:r w:rsidRPr="009B3058">
        <w:rPr>
          <w:b/>
          <w:sz w:val="22"/>
          <w:szCs w:val="20"/>
          <w:lang w:eastAsia="en-US"/>
        </w:rPr>
        <w:t>Úložisko pre kontajnerové nody</w:t>
      </w:r>
      <w:r w:rsidRPr="009B3058">
        <w:rPr>
          <w:sz w:val="22"/>
          <w:szCs w:val="20"/>
          <w:lang w:eastAsia="en-US"/>
        </w:rPr>
        <w:br/>
        <w:t>vyhradené virtuálne úložisko optimalizované pre beh kontajnerizovaných aplikácii.</w:t>
      </w:r>
      <w:r w:rsidRPr="009B3058">
        <w:rPr>
          <w:sz w:val="22"/>
          <w:szCs w:val="20"/>
          <w:lang w:eastAsia="en-US"/>
        </w:rPr>
        <w:br/>
      </w:r>
    </w:p>
    <w:p w14:paraId="3C84DFF3" w14:textId="77777777" w:rsidR="009B3058" w:rsidRPr="009B3058" w:rsidRDefault="009B3058" w:rsidP="009B3058">
      <w:pPr>
        <w:numPr>
          <w:ilvl w:val="0"/>
          <w:numId w:val="78"/>
        </w:numPr>
        <w:tabs>
          <w:tab w:val="left" w:pos="851"/>
          <w:tab w:val="center" w:pos="3119"/>
        </w:tabs>
        <w:contextualSpacing/>
        <w:rPr>
          <w:sz w:val="22"/>
          <w:szCs w:val="20"/>
          <w:lang w:eastAsia="en-US"/>
        </w:rPr>
      </w:pPr>
      <w:r w:rsidRPr="009B3058">
        <w:rPr>
          <w:b/>
          <w:sz w:val="22"/>
          <w:szCs w:val="20"/>
          <w:lang w:eastAsia="en-US"/>
        </w:rPr>
        <w:t xml:space="preserve">Úložisko pre databázové riešenia </w:t>
      </w:r>
      <w:r w:rsidRPr="009B3058">
        <w:rPr>
          <w:b/>
          <w:sz w:val="22"/>
          <w:szCs w:val="20"/>
          <w:lang w:eastAsia="en-US"/>
        </w:rPr>
        <w:br/>
      </w:r>
      <w:r w:rsidRPr="009B3058">
        <w:rPr>
          <w:sz w:val="22"/>
          <w:szCs w:val="20"/>
          <w:lang w:eastAsia="en-US"/>
        </w:rPr>
        <w:t>vyhradené virtuálne úložisko optimalizované pre ukladanie relačných dát.</w:t>
      </w:r>
      <w:r w:rsidRPr="009B3058">
        <w:rPr>
          <w:sz w:val="22"/>
          <w:szCs w:val="20"/>
          <w:lang w:eastAsia="en-US"/>
        </w:rPr>
        <w:br/>
      </w:r>
    </w:p>
    <w:p w14:paraId="50905068" w14:textId="77777777" w:rsidR="009B3058" w:rsidRPr="009B3058" w:rsidRDefault="009B3058" w:rsidP="009B3058">
      <w:pPr>
        <w:numPr>
          <w:ilvl w:val="0"/>
          <w:numId w:val="78"/>
        </w:numPr>
        <w:tabs>
          <w:tab w:val="left" w:pos="851"/>
          <w:tab w:val="center" w:pos="3119"/>
        </w:tabs>
        <w:contextualSpacing/>
        <w:jc w:val="both"/>
        <w:rPr>
          <w:sz w:val="22"/>
          <w:szCs w:val="20"/>
          <w:lang w:eastAsia="en-US"/>
        </w:rPr>
      </w:pPr>
      <w:r w:rsidRPr="009B3058">
        <w:rPr>
          <w:b/>
          <w:sz w:val="22"/>
          <w:szCs w:val="20"/>
          <w:lang w:eastAsia="en-US"/>
        </w:rPr>
        <w:t>Prod1</w:t>
      </w:r>
      <w:r w:rsidRPr="009B3058">
        <w:rPr>
          <w:sz w:val="22"/>
          <w:szCs w:val="20"/>
          <w:lang w:eastAsia="en-US"/>
        </w:rPr>
        <w:br/>
        <w:t>Produkčné prostredie vybudované pre beh aplikácii v rámci cloud prostredia. Okrem produkčného prostredia sa v primeranom rozsahu vybuduje aj predprodukčné a testovacie prostredie. Cloud poskytovateľ zabezpečí zdvojenú lokáciu dátových centier – geocluster. Prostredie obsahuje minimálne:</w:t>
      </w:r>
    </w:p>
    <w:p w14:paraId="4B698B89"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Kontajner master node</w:t>
      </w:r>
      <w:r w:rsidRPr="009B3058">
        <w:rPr>
          <w:sz w:val="22"/>
          <w:szCs w:val="20"/>
          <w:lang w:eastAsia="en-US"/>
        </w:rPr>
        <w:br/>
        <w:t>Virtuálne servre master nody pre riadenie behu kontajnerizovaných aplikácii.</w:t>
      </w:r>
      <w:r w:rsidRPr="009B3058">
        <w:rPr>
          <w:sz w:val="22"/>
          <w:szCs w:val="20"/>
          <w:lang w:eastAsia="en-US"/>
        </w:rPr>
        <w:br/>
      </w:r>
    </w:p>
    <w:p w14:paraId="2B1AD3DF"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Kontajner worker node</w:t>
      </w:r>
      <w:r w:rsidRPr="009B3058">
        <w:rPr>
          <w:sz w:val="22"/>
          <w:szCs w:val="20"/>
          <w:lang w:eastAsia="en-US"/>
        </w:rPr>
        <w:br/>
        <w:t>Virtuálne servre pre worker nody na beh kontajnerizovaných aplikácii.</w:t>
      </w:r>
      <w:r w:rsidRPr="009B3058">
        <w:rPr>
          <w:sz w:val="22"/>
          <w:szCs w:val="20"/>
          <w:lang w:eastAsia="en-US"/>
        </w:rPr>
        <w:br/>
      </w:r>
    </w:p>
    <w:p w14:paraId="3F3EE854" w14:textId="77777777" w:rsidR="009B3058" w:rsidRPr="009B3058" w:rsidRDefault="009B3058" w:rsidP="009B3058">
      <w:pPr>
        <w:numPr>
          <w:ilvl w:val="1"/>
          <w:numId w:val="78"/>
        </w:numPr>
        <w:tabs>
          <w:tab w:val="left" w:pos="851"/>
          <w:tab w:val="center" w:pos="3119"/>
        </w:tabs>
        <w:contextualSpacing/>
        <w:rPr>
          <w:b/>
          <w:sz w:val="22"/>
          <w:szCs w:val="20"/>
          <w:lang w:eastAsia="en-US"/>
        </w:rPr>
      </w:pPr>
      <w:r w:rsidRPr="009B3058">
        <w:rPr>
          <w:b/>
          <w:sz w:val="22"/>
          <w:szCs w:val="20"/>
          <w:lang w:eastAsia="en-US"/>
        </w:rPr>
        <w:t>Relačný DB node</w:t>
      </w:r>
    </w:p>
    <w:p w14:paraId="6B63C1F1" w14:textId="77777777" w:rsidR="009B3058" w:rsidRPr="009B3058" w:rsidRDefault="009B3058" w:rsidP="009B3058">
      <w:pPr>
        <w:ind w:left="1440"/>
        <w:contextualSpacing/>
        <w:rPr>
          <w:sz w:val="22"/>
          <w:szCs w:val="20"/>
          <w:lang w:eastAsia="en-US"/>
        </w:rPr>
      </w:pPr>
      <w:r w:rsidRPr="009B3058">
        <w:rPr>
          <w:sz w:val="22"/>
          <w:szCs w:val="20"/>
          <w:lang w:eastAsia="en-US"/>
        </w:rPr>
        <w:lastRenderedPageBreak/>
        <w:t>Node pre relačnú databázu, môže nemusí byť súčasťou kontajnerizovaného prístupu, podľa zvolenej technológia a jej parametrov.</w:t>
      </w:r>
    </w:p>
    <w:p w14:paraId="6D143C2D" w14:textId="77777777" w:rsidR="009B3058" w:rsidRPr="009B3058" w:rsidRDefault="009B3058" w:rsidP="009B3058">
      <w:pPr>
        <w:numPr>
          <w:ilvl w:val="3"/>
          <w:numId w:val="78"/>
        </w:numPr>
        <w:tabs>
          <w:tab w:val="left" w:pos="851"/>
          <w:tab w:val="center" w:pos="3119"/>
        </w:tabs>
        <w:contextualSpacing/>
        <w:rPr>
          <w:sz w:val="22"/>
          <w:szCs w:val="20"/>
          <w:lang w:eastAsia="en-US"/>
        </w:rPr>
      </w:pPr>
      <w:r w:rsidRPr="009B3058">
        <w:rPr>
          <w:sz w:val="22"/>
          <w:szCs w:val="20"/>
          <w:lang w:eastAsia="en-US"/>
        </w:rPr>
        <w:t>Relačný DB softvér</w:t>
      </w:r>
    </w:p>
    <w:p w14:paraId="3C556D7A" w14:textId="77777777" w:rsidR="009B3058" w:rsidRPr="009B3058" w:rsidRDefault="009B3058" w:rsidP="009B3058">
      <w:pPr>
        <w:numPr>
          <w:ilvl w:val="3"/>
          <w:numId w:val="78"/>
        </w:numPr>
        <w:tabs>
          <w:tab w:val="left" w:pos="851"/>
          <w:tab w:val="center" w:pos="3119"/>
        </w:tabs>
        <w:contextualSpacing/>
        <w:rPr>
          <w:sz w:val="22"/>
          <w:szCs w:val="20"/>
          <w:lang w:eastAsia="en-US"/>
        </w:rPr>
      </w:pPr>
      <w:r w:rsidRPr="009B3058">
        <w:rPr>
          <w:sz w:val="22"/>
          <w:szCs w:val="20"/>
          <w:lang w:eastAsia="en-US"/>
        </w:rPr>
        <w:t>Relačné DB služby</w:t>
      </w:r>
    </w:p>
    <w:p w14:paraId="3455C726" w14:textId="77777777" w:rsidR="009B3058" w:rsidRPr="009B3058" w:rsidRDefault="009B3058" w:rsidP="009B3058">
      <w:pPr>
        <w:ind w:left="2880"/>
        <w:contextualSpacing/>
        <w:rPr>
          <w:sz w:val="22"/>
          <w:szCs w:val="20"/>
          <w:lang w:eastAsia="en-US"/>
        </w:rPr>
      </w:pPr>
    </w:p>
    <w:p w14:paraId="59C5D0DF"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Objektový DB node</w:t>
      </w:r>
      <w:r w:rsidRPr="009B3058">
        <w:rPr>
          <w:sz w:val="22"/>
          <w:szCs w:val="20"/>
          <w:lang w:eastAsia="en-US"/>
        </w:rPr>
        <w:br/>
        <w:t>Node pre objektovú databázu, môže nemusí byť súčasťou kontajnerizovaného prístupu, podľa zvolenej technológia a jej parametrov.</w:t>
      </w:r>
    </w:p>
    <w:p w14:paraId="14EAF393" w14:textId="77777777" w:rsidR="009B3058" w:rsidRPr="009B3058" w:rsidRDefault="009B3058" w:rsidP="009B3058">
      <w:pPr>
        <w:numPr>
          <w:ilvl w:val="3"/>
          <w:numId w:val="78"/>
        </w:numPr>
        <w:tabs>
          <w:tab w:val="left" w:pos="851"/>
          <w:tab w:val="center" w:pos="3119"/>
        </w:tabs>
        <w:contextualSpacing/>
        <w:rPr>
          <w:sz w:val="22"/>
          <w:szCs w:val="20"/>
          <w:lang w:eastAsia="en-US"/>
        </w:rPr>
      </w:pPr>
      <w:r w:rsidRPr="009B3058">
        <w:rPr>
          <w:sz w:val="22"/>
          <w:szCs w:val="20"/>
          <w:lang w:eastAsia="en-US"/>
        </w:rPr>
        <w:t>Služby objektového úložiska</w:t>
      </w:r>
    </w:p>
    <w:p w14:paraId="148F0BD9" w14:textId="77777777" w:rsidR="009B3058" w:rsidRPr="009B3058" w:rsidRDefault="009B3058" w:rsidP="009B3058">
      <w:pPr>
        <w:ind w:left="1440"/>
        <w:contextualSpacing/>
        <w:rPr>
          <w:sz w:val="22"/>
          <w:szCs w:val="20"/>
          <w:lang w:eastAsia="en-US"/>
        </w:rPr>
      </w:pPr>
    </w:p>
    <w:p w14:paraId="4EC63536"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ETL node</w:t>
      </w:r>
      <w:r w:rsidRPr="009B3058">
        <w:rPr>
          <w:sz w:val="22"/>
          <w:szCs w:val="20"/>
          <w:lang w:eastAsia="en-US"/>
        </w:rPr>
        <w:br/>
        <w:t>Node pre transformačnú službu, môže nemusí byť súčasťou kontajnerizovaného prístupu, podľa zvolenej technológia a jej parametrov.</w:t>
      </w:r>
    </w:p>
    <w:p w14:paraId="24F426FF" w14:textId="77777777" w:rsidR="009B3058" w:rsidRPr="009B3058" w:rsidRDefault="009B3058" w:rsidP="009B3058">
      <w:pPr>
        <w:numPr>
          <w:ilvl w:val="3"/>
          <w:numId w:val="78"/>
        </w:numPr>
        <w:tabs>
          <w:tab w:val="left" w:pos="851"/>
          <w:tab w:val="center" w:pos="3119"/>
        </w:tabs>
        <w:contextualSpacing/>
        <w:rPr>
          <w:sz w:val="22"/>
          <w:szCs w:val="20"/>
          <w:lang w:eastAsia="en-US"/>
        </w:rPr>
      </w:pPr>
      <w:r w:rsidRPr="009B3058">
        <w:rPr>
          <w:sz w:val="22"/>
          <w:szCs w:val="20"/>
          <w:lang w:eastAsia="en-US"/>
        </w:rPr>
        <w:t>Transformačné služby</w:t>
      </w:r>
    </w:p>
    <w:p w14:paraId="4588B7F6" w14:textId="77777777" w:rsidR="009B3058" w:rsidRPr="009B3058" w:rsidRDefault="009B3058" w:rsidP="009B3058">
      <w:pPr>
        <w:ind w:left="1440"/>
        <w:contextualSpacing/>
        <w:rPr>
          <w:sz w:val="22"/>
          <w:szCs w:val="20"/>
          <w:lang w:eastAsia="en-US"/>
        </w:rPr>
      </w:pPr>
    </w:p>
    <w:p w14:paraId="29064278"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NGFW</w:t>
      </w:r>
      <w:r w:rsidRPr="009B3058">
        <w:rPr>
          <w:sz w:val="22"/>
          <w:szCs w:val="20"/>
          <w:lang w:eastAsia="en-US"/>
        </w:rPr>
        <w:br/>
        <w:t>Služby softvérového firewallu.</w:t>
      </w:r>
    </w:p>
    <w:p w14:paraId="7030B0DC" w14:textId="77777777" w:rsidR="009B3058" w:rsidRPr="009B3058" w:rsidRDefault="009B3058" w:rsidP="009B3058">
      <w:pPr>
        <w:ind w:left="720"/>
        <w:contextualSpacing/>
        <w:rPr>
          <w:sz w:val="22"/>
          <w:szCs w:val="20"/>
          <w:lang w:eastAsia="en-US"/>
        </w:rPr>
      </w:pPr>
    </w:p>
    <w:p w14:paraId="16FDDBC4" w14:textId="77777777" w:rsidR="009B3058" w:rsidRPr="009B3058" w:rsidRDefault="009B3058" w:rsidP="009B3058">
      <w:pPr>
        <w:numPr>
          <w:ilvl w:val="0"/>
          <w:numId w:val="78"/>
        </w:numPr>
        <w:tabs>
          <w:tab w:val="left" w:pos="851"/>
          <w:tab w:val="center" w:pos="3119"/>
        </w:tabs>
        <w:contextualSpacing/>
        <w:rPr>
          <w:sz w:val="22"/>
          <w:szCs w:val="20"/>
          <w:lang w:eastAsia="en-US"/>
        </w:rPr>
      </w:pPr>
      <w:r w:rsidRPr="009B3058">
        <w:rPr>
          <w:sz w:val="22"/>
          <w:szCs w:val="20"/>
          <w:lang w:eastAsia="en-US"/>
        </w:rPr>
        <w:t>Plnohodnotný kontajnerový kluster</w:t>
      </w:r>
    </w:p>
    <w:p w14:paraId="23E49ACA"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FullText Search</w:t>
      </w:r>
      <w:r w:rsidRPr="009B3058">
        <w:rPr>
          <w:b/>
          <w:sz w:val="22"/>
          <w:szCs w:val="20"/>
          <w:lang w:eastAsia="en-US"/>
        </w:rPr>
        <w:br/>
      </w:r>
      <w:r w:rsidRPr="009B3058">
        <w:rPr>
          <w:sz w:val="22"/>
          <w:szCs w:val="20"/>
          <w:lang w:eastAsia="en-US"/>
        </w:rPr>
        <w:t>Kontajnerizovaná aplikácia pre zabezpečenie vyhľadávacích služieb</w:t>
      </w:r>
      <w:r w:rsidRPr="009B3058">
        <w:rPr>
          <w:sz w:val="22"/>
          <w:szCs w:val="20"/>
          <w:lang w:eastAsia="en-US"/>
        </w:rPr>
        <w:br/>
      </w:r>
    </w:p>
    <w:p w14:paraId="1412EDC9"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Reporting</w:t>
      </w:r>
      <w:r w:rsidRPr="009B3058">
        <w:rPr>
          <w:b/>
          <w:sz w:val="22"/>
          <w:szCs w:val="20"/>
          <w:lang w:eastAsia="en-US"/>
        </w:rPr>
        <w:br/>
      </w:r>
      <w:r w:rsidRPr="009B3058">
        <w:rPr>
          <w:sz w:val="22"/>
          <w:szCs w:val="20"/>
          <w:lang w:eastAsia="en-US"/>
        </w:rPr>
        <w:t>Kontajnerizovaná aplikácia pre zabezpečenie reportingových služieb</w:t>
      </w:r>
      <w:r w:rsidRPr="009B3058">
        <w:rPr>
          <w:sz w:val="22"/>
          <w:szCs w:val="20"/>
          <w:lang w:eastAsia="en-US"/>
        </w:rPr>
        <w:br/>
      </w:r>
    </w:p>
    <w:p w14:paraId="3538E68D"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GIS</w:t>
      </w:r>
      <w:r w:rsidRPr="009B3058">
        <w:rPr>
          <w:sz w:val="22"/>
          <w:szCs w:val="20"/>
          <w:lang w:eastAsia="en-US"/>
        </w:rPr>
        <w:br/>
        <w:t>Plnohodnotné GIS riešenie preferovane ako kontajnerizovaná aplikácia, ktorá zabezpečuje GEO informačné služby.</w:t>
      </w:r>
    </w:p>
    <w:p w14:paraId="62F18158" w14:textId="77777777" w:rsidR="009B3058" w:rsidRPr="009B3058" w:rsidRDefault="009B3058" w:rsidP="009B3058">
      <w:pPr>
        <w:ind w:left="1440"/>
        <w:contextualSpacing/>
        <w:rPr>
          <w:sz w:val="22"/>
          <w:szCs w:val="20"/>
          <w:lang w:eastAsia="en-US"/>
        </w:rPr>
      </w:pPr>
    </w:p>
    <w:p w14:paraId="65FBE9CE"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API GW</w:t>
      </w:r>
      <w:r w:rsidRPr="009B3058">
        <w:rPr>
          <w:sz w:val="22"/>
          <w:szCs w:val="20"/>
          <w:lang w:eastAsia="en-US"/>
        </w:rPr>
        <w:br/>
        <w:t>Riešenie zabepečujúce manažment a riadenie servisných služieb a integračnú funkcionalitu. Zabezpečuje:</w:t>
      </w:r>
    </w:p>
    <w:p w14:paraId="0C455FB4" w14:textId="77777777" w:rsidR="009B3058" w:rsidRPr="009B3058" w:rsidRDefault="009B3058" w:rsidP="009B3058">
      <w:pPr>
        <w:numPr>
          <w:ilvl w:val="2"/>
          <w:numId w:val="78"/>
        </w:numPr>
        <w:tabs>
          <w:tab w:val="left" w:pos="851"/>
          <w:tab w:val="center" w:pos="3119"/>
        </w:tabs>
        <w:contextualSpacing/>
        <w:rPr>
          <w:sz w:val="22"/>
          <w:szCs w:val="20"/>
          <w:lang w:eastAsia="en-US"/>
        </w:rPr>
      </w:pPr>
      <w:r w:rsidRPr="009B3058">
        <w:rPr>
          <w:sz w:val="22"/>
          <w:szCs w:val="20"/>
          <w:lang w:eastAsia="en-US"/>
        </w:rPr>
        <w:t>Riadenie služieb</w:t>
      </w:r>
    </w:p>
    <w:p w14:paraId="5C752407" w14:textId="77777777" w:rsidR="009B3058" w:rsidRPr="009B3058" w:rsidRDefault="009B3058" w:rsidP="009B3058">
      <w:pPr>
        <w:numPr>
          <w:ilvl w:val="2"/>
          <w:numId w:val="78"/>
        </w:numPr>
        <w:tabs>
          <w:tab w:val="left" w:pos="851"/>
          <w:tab w:val="center" w:pos="3119"/>
        </w:tabs>
        <w:contextualSpacing/>
        <w:rPr>
          <w:sz w:val="22"/>
          <w:szCs w:val="20"/>
          <w:lang w:eastAsia="en-US"/>
        </w:rPr>
      </w:pPr>
      <w:r w:rsidRPr="009B3058">
        <w:rPr>
          <w:sz w:val="22"/>
          <w:szCs w:val="20"/>
          <w:lang w:eastAsia="en-US"/>
        </w:rPr>
        <w:t>Externé integračné služby</w:t>
      </w:r>
      <w:r w:rsidRPr="009B3058">
        <w:rPr>
          <w:sz w:val="22"/>
          <w:szCs w:val="20"/>
          <w:lang w:eastAsia="en-US"/>
        </w:rPr>
        <w:br/>
      </w:r>
    </w:p>
    <w:p w14:paraId="14F3FDC2" w14:textId="77777777" w:rsidR="009B3058" w:rsidRPr="009B3058" w:rsidRDefault="009B3058" w:rsidP="009B3058">
      <w:pPr>
        <w:numPr>
          <w:ilvl w:val="1"/>
          <w:numId w:val="78"/>
        </w:numPr>
        <w:tabs>
          <w:tab w:val="left" w:pos="851"/>
          <w:tab w:val="center" w:pos="3119"/>
        </w:tabs>
        <w:contextualSpacing/>
        <w:rPr>
          <w:b/>
          <w:sz w:val="22"/>
          <w:szCs w:val="20"/>
          <w:lang w:eastAsia="en-US"/>
        </w:rPr>
      </w:pPr>
      <w:r w:rsidRPr="009B3058">
        <w:rPr>
          <w:b/>
          <w:sz w:val="22"/>
          <w:szCs w:val="20"/>
          <w:lang w:eastAsia="en-US"/>
        </w:rPr>
        <w:t>InMemory storage</w:t>
      </w:r>
    </w:p>
    <w:p w14:paraId="6F5AAD74" w14:textId="77777777" w:rsidR="009B3058" w:rsidRPr="009B3058" w:rsidRDefault="009B3058" w:rsidP="009B3058">
      <w:pPr>
        <w:ind w:left="1440"/>
        <w:contextualSpacing/>
        <w:rPr>
          <w:sz w:val="22"/>
          <w:szCs w:val="20"/>
          <w:lang w:eastAsia="en-US"/>
        </w:rPr>
      </w:pPr>
      <w:r w:rsidRPr="009B3058">
        <w:rPr>
          <w:sz w:val="22"/>
          <w:szCs w:val="20"/>
          <w:lang w:eastAsia="en-US"/>
        </w:rPr>
        <w:t>Kontajnerizovaný komponent na zabezpečenie služieb inmemory cashovania pre zrýchlenie aplikácii.</w:t>
      </w:r>
    </w:p>
    <w:p w14:paraId="04BD1AE7" w14:textId="77777777" w:rsidR="009B3058" w:rsidRPr="009B3058" w:rsidRDefault="009B3058" w:rsidP="009B3058">
      <w:pPr>
        <w:ind w:left="1440"/>
        <w:contextualSpacing/>
        <w:rPr>
          <w:sz w:val="22"/>
          <w:szCs w:val="20"/>
          <w:lang w:eastAsia="en-US"/>
        </w:rPr>
      </w:pPr>
    </w:p>
    <w:p w14:paraId="65BDC8C9"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WF Engine</w:t>
      </w:r>
      <w:r w:rsidRPr="009B3058">
        <w:rPr>
          <w:b/>
          <w:sz w:val="22"/>
          <w:szCs w:val="20"/>
          <w:lang w:eastAsia="en-US"/>
        </w:rPr>
        <w:br/>
      </w:r>
      <w:r w:rsidRPr="009B3058">
        <w:rPr>
          <w:sz w:val="22"/>
          <w:szCs w:val="20"/>
          <w:lang w:eastAsia="en-US"/>
        </w:rPr>
        <w:t>Kontajnerizovaný komponent poskytujúci služby procesnej orchestrácie pre zachovanie integrity a úplnosti vykonania služieb.</w:t>
      </w:r>
    </w:p>
    <w:p w14:paraId="3CCCC20D" w14:textId="77777777" w:rsidR="009B3058" w:rsidRPr="009B3058" w:rsidRDefault="009B3058" w:rsidP="009B3058">
      <w:pPr>
        <w:ind w:left="1440"/>
        <w:contextualSpacing/>
        <w:rPr>
          <w:sz w:val="22"/>
          <w:szCs w:val="20"/>
          <w:lang w:eastAsia="en-US"/>
        </w:rPr>
      </w:pPr>
    </w:p>
    <w:p w14:paraId="163D504E"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CMS</w:t>
      </w:r>
      <w:r w:rsidRPr="009B3058">
        <w:rPr>
          <w:sz w:val="22"/>
          <w:szCs w:val="20"/>
          <w:lang w:eastAsia="en-US"/>
        </w:rPr>
        <w:br/>
        <w:t>Komponent spravujúci portálovú časť riešenia v kontajnerizovanej forme.</w:t>
      </w:r>
    </w:p>
    <w:p w14:paraId="493E832C" w14:textId="77777777" w:rsidR="009B3058" w:rsidRPr="009B3058" w:rsidRDefault="009B3058" w:rsidP="009B3058">
      <w:pPr>
        <w:ind w:left="1440"/>
        <w:contextualSpacing/>
        <w:rPr>
          <w:sz w:val="22"/>
          <w:szCs w:val="20"/>
          <w:lang w:eastAsia="en-US"/>
        </w:rPr>
      </w:pPr>
    </w:p>
    <w:p w14:paraId="7E3B09B8"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LogServer</w:t>
      </w:r>
      <w:r w:rsidRPr="009B3058">
        <w:rPr>
          <w:sz w:val="22"/>
          <w:szCs w:val="20"/>
          <w:lang w:eastAsia="en-US"/>
        </w:rPr>
        <w:br/>
        <w:t>Kontajnerizovaný komponent poskytujúci služby žurnálu a monitoringu podľa štandardov OpenTelemetry.</w:t>
      </w:r>
    </w:p>
    <w:p w14:paraId="39F0D6C6" w14:textId="77777777" w:rsidR="009B3058" w:rsidRPr="009B3058" w:rsidRDefault="009B3058" w:rsidP="009B3058">
      <w:pPr>
        <w:ind w:left="1440"/>
        <w:contextualSpacing/>
        <w:rPr>
          <w:sz w:val="22"/>
          <w:szCs w:val="20"/>
          <w:lang w:eastAsia="en-US"/>
        </w:rPr>
      </w:pPr>
    </w:p>
    <w:p w14:paraId="676C3861"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IAM</w:t>
      </w:r>
      <w:r w:rsidRPr="009B3058">
        <w:rPr>
          <w:sz w:val="22"/>
          <w:szCs w:val="20"/>
          <w:lang w:eastAsia="en-US"/>
        </w:rPr>
        <w:br/>
        <w:t>Kontajnerizovaný komponent poskytujúci autentifikačné a autorizačné služby</w:t>
      </w:r>
    </w:p>
    <w:p w14:paraId="3DBBC1E5" w14:textId="77777777" w:rsidR="009B3058" w:rsidRPr="009B3058" w:rsidRDefault="009B3058" w:rsidP="009B3058">
      <w:pPr>
        <w:ind w:left="720"/>
        <w:contextualSpacing/>
        <w:rPr>
          <w:sz w:val="22"/>
          <w:szCs w:val="20"/>
          <w:lang w:eastAsia="en-US"/>
        </w:rPr>
      </w:pPr>
    </w:p>
    <w:p w14:paraId="670A542B"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lastRenderedPageBreak/>
        <w:t>Messaging</w:t>
      </w:r>
      <w:r w:rsidRPr="009B3058">
        <w:rPr>
          <w:sz w:val="22"/>
          <w:szCs w:val="20"/>
          <w:lang w:eastAsia="en-US"/>
        </w:rPr>
        <w:br/>
        <w:t>Kontajnerizovaný komponent poskytujúci nástroj na riadenie asynchrónnej komunikácie</w:t>
      </w:r>
    </w:p>
    <w:p w14:paraId="124BD7A1" w14:textId="77777777" w:rsidR="009B3058" w:rsidRPr="009B3058" w:rsidRDefault="009B3058" w:rsidP="009B3058">
      <w:pPr>
        <w:ind w:left="1440"/>
        <w:contextualSpacing/>
        <w:rPr>
          <w:sz w:val="22"/>
          <w:szCs w:val="20"/>
          <w:lang w:eastAsia="en-US"/>
        </w:rPr>
      </w:pPr>
    </w:p>
    <w:p w14:paraId="029C0572" w14:textId="77777777" w:rsidR="009B3058" w:rsidRPr="009B3058" w:rsidRDefault="009B3058" w:rsidP="009B3058">
      <w:pPr>
        <w:numPr>
          <w:ilvl w:val="1"/>
          <w:numId w:val="78"/>
        </w:numPr>
        <w:tabs>
          <w:tab w:val="left" w:pos="851"/>
          <w:tab w:val="center" w:pos="3119"/>
        </w:tabs>
        <w:contextualSpacing/>
        <w:rPr>
          <w:sz w:val="22"/>
          <w:szCs w:val="20"/>
          <w:lang w:eastAsia="en-US"/>
        </w:rPr>
      </w:pPr>
      <w:r w:rsidRPr="009B3058">
        <w:rPr>
          <w:b/>
          <w:sz w:val="22"/>
          <w:szCs w:val="20"/>
          <w:lang w:eastAsia="en-US"/>
        </w:rPr>
        <w:t>Repozitár zdrojových kódov</w:t>
      </w:r>
      <w:r w:rsidRPr="009B3058">
        <w:rPr>
          <w:sz w:val="22"/>
          <w:szCs w:val="20"/>
          <w:lang w:eastAsia="en-US"/>
        </w:rPr>
        <w:br/>
        <w:t>Repozitár zdrojových kódov eNRI tvoriacich proprietárne riešenie systému. CI/CD</w:t>
      </w:r>
    </w:p>
    <w:p w14:paraId="3689A49B" w14:textId="77777777" w:rsidR="009B3058" w:rsidRPr="009B3058" w:rsidRDefault="009B3058" w:rsidP="009B3058">
      <w:pPr>
        <w:ind w:left="1440"/>
        <w:contextualSpacing/>
        <w:rPr>
          <w:sz w:val="22"/>
          <w:szCs w:val="20"/>
          <w:lang w:eastAsia="en-US"/>
        </w:rPr>
      </w:pPr>
    </w:p>
    <w:p w14:paraId="597C9F02" w14:textId="77777777" w:rsidR="009B3058" w:rsidRPr="009B3058" w:rsidRDefault="009B3058" w:rsidP="009B3058">
      <w:pPr>
        <w:numPr>
          <w:ilvl w:val="1"/>
          <w:numId w:val="78"/>
        </w:numPr>
        <w:tabs>
          <w:tab w:val="left" w:pos="851"/>
          <w:tab w:val="center" w:pos="3119"/>
        </w:tabs>
        <w:contextualSpacing/>
        <w:rPr>
          <w:b/>
          <w:sz w:val="22"/>
          <w:szCs w:val="20"/>
          <w:lang w:eastAsia="en-US"/>
        </w:rPr>
      </w:pPr>
      <w:r w:rsidRPr="009B3058">
        <w:rPr>
          <w:b/>
          <w:sz w:val="22"/>
          <w:szCs w:val="20"/>
          <w:lang w:eastAsia="en-US"/>
        </w:rPr>
        <w:t>LoadBalancer</w:t>
      </w:r>
    </w:p>
    <w:p w14:paraId="1CECF242" w14:textId="77777777" w:rsidR="009B3058" w:rsidRPr="009B3058" w:rsidRDefault="009B3058" w:rsidP="009B3058">
      <w:pPr>
        <w:keepNext/>
        <w:numPr>
          <w:ilvl w:val="2"/>
          <w:numId w:val="0"/>
        </w:numPr>
        <w:spacing w:before="240" w:after="60"/>
        <w:ind w:left="720" w:hanging="720"/>
        <w:jc w:val="both"/>
        <w:outlineLvl w:val="2"/>
        <w:rPr>
          <w:rFonts w:ascii="Tahoma" w:hAnsi="Tahoma" w:cs="Tahoma"/>
          <w:b/>
          <w:bCs/>
          <w:sz w:val="16"/>
          <w:szCs w:val="26"/>
          <w:lang w:eastAsia="en-US"/>
        </w:rPr>
      </w:pPr>
      <w:bookmarkStart w:id="452" w:name="_Toc198647036"/>
      <w:r w:rsidRPr="009B3058">
        <w:rPr>
          <w:rFonts w:ascii="Tahoma" w:hAnsi="Tahoma" w:cs="Tahoma"/>
          <w:b/>
          <w:bCs/>
          <w:sz w:val="16"/>
          <w:szCs w:val="26"/>
          <w:lang w:eastAsia="en-US"/>
        </w:rPr>
        <w:t>Využívanie služieb z katalógu  služieb vládneho cloudu</w:t>
      </w:r>
      <w:bookmarkEnd w:id="452"/>
    </w:p>
    <w:p w14:paraId="4916A258" w14:textId="260B6931" w:rsidR="009B3058" w:rsidRPr="009B3058" w:rsidRDefault="009B3058" w:rsidP="009B3058">
      <w:pPr>
        <w:jc w:val="both"/>
        <w:rPr>
          <w:sz w:val="22"/>
          <w:szCs w:val="20"/>
          <w:lang w:eastAsia="en-US"/>
        </w:rPr>
      </w:pPr>
      <w:r w:rsidRPr="009B3058">
        <w:rPr>
          <w:sz w:val="22"/>
          <w:szCs w:val="20"/>
          <w:lang w:eastAsia="en-US"/>
        </w:rPr>
        <w:t xml:space="preserve">Navrhované hodnoty sú orientačné , upresnené budú </w:t>
      </w:r>
      <w:r w:rsidR="00D16EDD">
        <w:rPr>
          <w:sz w:val="22"/>
          <w:szCs w:val="20"/>
          <w:lang w:eastAsia="en-US"/>
        </w:rPr>
        <w:t>Zhotoviteľ</w:t>
      </w:r>
      <w:r w:rsidRPr="009B3058">
        <w:rPr>
          <w:sz w:val="22"/>
          <w:szCs w:val="20"/>
          <w:lang w:eastAsia="en-US"/>
        </w:rPr>
        <w:t>om riešenia.</w:t>
      </w:r>
    </w:p>
    <w:p w14:paraId="045EF80B" w14:textId="77777777" w:rsidR="009B3058" w:rsidRPr="009B3058" w:rsidRDefault="009B3058" w:rsidP="009B3058">
      <w:pPr>
        <w:jc w:val="both"/>
        <w:rPr>
          <w:rFonts w:ascii="Tahoma" w:hAnsi="Tahoma" w:cs="Tahoma"/>
          <w:color w:val="808080"/>
          <w:sz w:val="16"/>
          <w:szCs w:val="16"/>
          <w:lang w:eastAsia="en-US"/>
        </w:rPr>
      </w:pPr>
    </w:p>
    <w:tbl>
      <w:tblPr>
        <w:tblpPr w:leftFromText="141" w:rightFromText="141" w:vertAnchor="text" w:horzAnchor="margin" w:tblpXSpec="center" w:tblpY="45"/>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694"/>
        <w:gridCol w:w="1275"/>
        <w:gridCol w:w="1134"/>
        <w:gridCol w:w="1276"/>
        <w:gridCol w:w="1276"/>
      </w:tblGrid>
      <w:tr w:rsidR="009B3058" w:rsidRPr="009B3058" w14:paraId="5A0D7061" w14:textId="77777777" w:rsidTr="00313FE4">
        <w:trPr>
          <w:trHeight w:val="421"/>
        </w:trPr>
        <w:tc>
          <w:tcPr>
            <w:tcW w:w="1129" w:type="dxa"/>
            <w:vMerge w:val="restart"/>
            <w:shd w:val="clear" w:color="auto" w:fill="E7E6E6"/>
            <w:vAlign w:val="center"/>
          </w:tcPr>
          <w:p w14:paraId="4A5E6AF4" w14:textId="77777777" w:rsidR="009B3058" w:rsidRPr="009B3058" w:rsidRDefault="009B3058" w:rsidP="009B3058">
            <w:pPr>
              <w:tabs>
                <w:tab w:val="left" w:pos="851"/>
                <w:tab w:val="center" w:pos="3119"/>
              </w:tabs>
              <w:jc w:val="both"/>
              <w:rPr>
                <w:rFonts w:ascii="Tahoma" w:eastAsia="Tahoma" w:hAnsi="Tahoma" w:cs="Tahoma"/>
                <w:b/>
                <w:sz w:val="16"/>
                <w:szCs w:val="20"/>
                <w:lang w:eastAsia="en-US"/>
              </w:rPr>
            </w:pPr>
            <w:r w:rsidRPr="009B3058">
              <w:rPr>
                <w:rFonts w:ascii="Tahoma" w:eastAsia="Tahoma" w:hAnsi="Tahoma" w:cs="Tahoma"/>
                <w:b/>
                <w:sz w:val="16"/>
                <w:szCs w:val="20"/>
                <w:lang w:eastAsia="en-US"/>
              </w:rPr>
              <w:t>Prostredie</w:t>
            </w:r>
          </w:p>
        </w:tc>
        <w:tc>
          <w:tcPr>
            <w:tcW w:w="2694" w:type="dxa"/>
            <w:vMerge w:val="restart"/>
            <w:shd w:val="clear" w:color="auto" w:fill="E7E6E6"/>
            <w:vAlign w:val="center"/>
          </w:tcPr>
          <w:p w14:paraId="2339EBE2" w14:textId="77777777" w:rsidR="009B3058" w:rsidRPr="009B3058" w:rsidRDefault="009B3058" w:rsidP="009B3058">
            <w:pPr>
              <w:tabs>
                <w:tab w:val="left" w:pos="851"/>
                <w:tab w:val="center" w:pos="3119"/>
              </w:tabs>
              <w:rPr>
                <w:rFonts w:ascii="Tahoma" w:eastAsia="Tahoma" w:hAnsi="Tahoma" w:cs="Tahoma"/>
                <w:b/>
                <w:sz w:val="16"/>
                <w:szCs w:val="20"/>
                <w:lang w:eastAsia="en-US"/>
              </w:rPr>
            </w:pPr>
            <w:r w:rsidRPr="009B3058">
              <w:rPr>
                <w:rFonts w:ascii="Tahoma" w:eastAsia="Tahoma" w:hAnsi="Tahoma" w:cs="Tahoma"/>
                <w:b/>
                <w:sz w:val="16"/>
                <w:szCs w:val="20"/>
                <w:lang w:eastAsia="en-US"/>
              </w:rPr>
              <w:t xml:space="preserve">Služba z katalógu cloudových služieb pre zriadenie výpočtového uzla  </w:t>
            </w:r>
          </w:p>
        </w:tc>
        <w:tc>
          <w:tcPr>
            <w:tcW w:w="4961" w:type="dxa"/>
            <w:gridSpan w:val="4"/>
            <w:shd w:val="clear" w:color="auto" w:fill="E7E6E6"/>
            <w:vAlign w:val="center"/>
          </w:tcPr>
          <w:p w14:paraId="001AFD65" w14:textId="77777777" w:rsidR="009B3058" w:rsidRPr="009B3058" w:rsidRDefault="009B3058" w:rsidP="009B3058">
            <w:pPr>
              <w:tabs>
                <w:tab w:val="left" w:pos="851"/>
                <w:tab w:val="center" w:pos="3119"/>
              </w:tabs>
              <w:rPr>
                <w:rFonts w:ascii="Tahoma" w:eastAsia="Tahoma" w:hAnsi="Tahoma" w:cs="Tahoma"/>
                <w:b/>
                <w:sz w:val="16"/>
                <w:szCs w:val="20"/>
                <w:lang w:eastAsia="en-US"/>
              </w:rPr>
            </w:pPr>
          </w:p>
          <w:p w14:paraId="2677B953" w14:textId="77777777" w:rsidR="009B3058" w:rsidRPr="009B3058" w:rsidRDefault="009B3058" w:rsidP="009B3058">
            <w:pPr>
              <w:tabs>
                <w:tab w:val="left" w:pos="851"/>
                <w:tab w:val="center" w:pos="3119"/>
              </w:tabs>
              <w:rPr>
                <w:rFonts w:ascii="Tahoma" w:eastAsia="Tahoma" w:hAnsi="Tahoma" w:cs="Tahoma"/>
                <w:b/>
                <w:sz w:val="16"/>
                <w:szCs w:val="20"/>
                <w:lang w:eastAsia="en-US"/>
              </w:rPr>
            </w:pPr>
            <w:r w:rsidRPr="009B3058">
              <w:rPr>
                <w:rFonts w:ascii="Tahoma" w:eastAsia="Tahoma" w:hAnsi="Tahoma" w:cs="Tahoma"/>
                <w:b/>
                <w:sz w:val="16"/>
                <w:szCs w:val="20"/>
                <w:lang w:eastAsia="en-US"/>
              </w:rPr>
              <w:t xml:space="preserve">Požadované kapacitné parametre cloudovej služby (napr. objem a typ diskového priestoru, pamäť, procesorový výkon) </w:t>
            </w:r>
          </w:p>
        </w:tc>
      </w:tr>
      <w:tr w:rsidR="009B3058" w:rsidRPr="009B3058" w14:paraId="36DB5FE5" w14:textId="77777777" w:rsidTr="00313FE4">
        <w:trPr>
          <w:trHeight w:val="421"/>
        </w:trPr>
        <w:tc>
          <w:tcPr>
            <w:tcW w:w="1129" w:type="dxa"/>
            <w:vMerge/>
            <w:shd w:val="clear" w:color="auto" w:fill="E7E6E6"/>
            <w:vAlign w:val="center"/>
          </w:tcPr>
          <w:p w14:paraId="509D2F8D" w14:textId="77777777" w:rsidR="009B3058" w:rsidRPr="009B3058" w:rsidRDefault="009B3058" w:rsidP="009B3058">
            <w:pPr>
              <w:tabs>
                <w:tab w:val="left" w:pos="851"/>
                <w:tab w:val="center" w:pos="3119"/>
              </w:tabs>
              <w:jc w:val="both"/>
              <w:rPr>
                <w:rFonts w:ascii="Tahoma" w:eastAsia="Tahoma" w:hAnsi="Tahoma" w:cs="Tahoma"/>
                <w:b/>
                <w:sz w:val="16"/>
                <w:szCs w:val="20"/>
                <w:lang w:eastAsia="en-US"/>
              </w:rPr>
            </w:pPr>
          </w:p>
        </w:tc>
        <w:tc>
          <w:tcPr>
            <w:tcW w:w="2694" w:type="dxa"/>
            <w:vMerge/>
            <w:shd w:val="clear" w:color="auto" w:fill="E7E6E6"/>
            <w:vAlign w:val="center"/>
          </w:tcPr>
          <w:p w14:paraId="393606CB" w14:textId="77777777" w:rsidR="009B3058" w:rsidRPr="009B3058" w:rsidDel="00365477" w:rsidRDefault="009B3058" w:rsidP="009B3058">
            <w:pPr>
              <w:tabs>
                <w:tab w:val="left" w:pos="851"/>
                <w:tab w:val="center" w:pos="3119"/>
              </w:tabs>
              <w:jc w:val="both"/>
              <w:rPr>
                <w:rFonts w:ascii="Tahoma" w:eastAsia="Tahoma" w:hAnsi="Tahoma" w:cs="Tahoma"/>
                <w:b/>
                <w:sz w:val="16"/>
                <w:szCs w:val="20"/>
                <w:lang w:eastAsia="en-US"/>
              </w:rPr>
            </w:pPr>
          </w:p>
        </w:tc>
        <w:tc>
          <w:tcPr>
            <w:tcW w:w="1275" w:type="dxa"/>
            <w:shd w:val="clear" w:color="auto" w:fill="E7E6E6"/>
            <w:vAlign w:val="center"/>
          </w:tcPr>
          <w:p w14:paraId="68AF7A07" w14:textId="77777777" w:rsidR="009B3058" w:rsidRPr="009B3058" w:rsidRDefault="009B3058" w:rsidP="009B3058">
            <w:pPr>
              <w:tabs>
                <w:tab w:val="left" w:pos="851"/>
                <w:tab w:val="center" w:pos="3119"/>
              </w:tabs>
              <w:jc w:val="both"/>
              <w:rPr>
                <w:rFonts w:ascii="Tahoma" w:eastAsia="Tahoma" w:hAnsi="Tahoma" w:cs="Tahoma"/>
                <w:b/>
                <w:sz w:val="16"/>
                <w:szCs w:val="20"/>
                <w:lang w:eastAsia="en-US"/>
              </w:rPr>
            </w:pPr>
            <w:r w:rsidRPr="009B3058">
              <w:rPr>
                <w:rFonts w:ascii="Tahoma" w:eastAsia="Tahoma" w:hAnsi="Tahoma" w:cs="Tahoma"/>
                <w:b/>
                <w:sz w:val="16"/>
                <w:szCs w:val="20"/>
                <w:lang w:eastAsia="en-US"/>
              </w:rPr>
              <w:t>Dátový priestor (GB)</w:t>
            </w:r>
          </w:p>
        </w:tc>
        <w:tc>
          <w:tcPr>
            <w:tcW w:w="1134" w:type="dxa"/>
            <w:shd w:val="clear" w:color="auto" w:fill="E7E6E6"/>
            <w:vAlign w:val="center"/>
          </w:tcPr>
          <w:p w14:paraId="2EE9480B" w14:textId="77777777" w:rsidR="009B3058" w:rsidRPr="009B3058" w:rsidRDefault="009B3058" w:rsidP="009B3058">
            <w:pPr>
              <w:tabs>
                <w:tab w:val="left" w:pos="851"/>
                <w:tab w:val="center" w:pos="3119"/>
              </w:tabs>
              <w:jc w:val="both"/>
              <w:rPr>
                <w:rFonts w:ascii="Tahoma" w:eastAsia="Tahoma" w:hAnsi="Tahoma" w:cs="Tahoma"/>
                <w:b/>
                <w:sz w:val="16"/>
                <w:szCs w:val="20"/>
                <w:lang w:eastAsia="en-US"/>
              </w:rPr>
            </w:pPr>
            <w:r w:rsidRPr="009B3058">
              <w:rPr>
                <w:rFonts w:ascii="Tahoma" w:eastAsia="Tahoma" w:hAnsi="Tahoma" w:cs="Tahoma"/>
                <w:b/>
                <w:sz w:val="16"/>
                <w:szCs w:val="20"/>
                <w:lang w:eastAsia="en-US"/>
              </w:rPr>
              <w:t>Tier diskového priestoru</w:t>
            </w:r>
          </w:p>
        </w:tc>
        <w:tc>
          <w:tcPr>
            <w:tcW w:w="1276" w:type="dxa"/>
            <w:shd w:val="clear" w:color="auto" w:fill="E7E6E6"/>
            <w:vAlign w:val="center"/>
          </w:tcPr>
          <w:p w14:paraId="467D9E3F" w14:textId="77777777" w:rsidR="009B3058" w:rsidRPr="009B3058" w:rsidRDefault="009B3058" w:rsidP="009B3058">
            <w:pPr>
              <w:tabs>
                <w:tab w:val="left" w:pos="851"/>
                <w:tab w:val="center" w:pos="3119"/>
              </w:tabs>
              <w:jc w:val="both"/>
              <w:rPr>
                <w:rFonts w:ascii="Tahoma" w:eastAsia="Tahoma" w:hAnsi="Tahoma" w:cs="Tahoma"/>
                <w:b/>
                <w:sz w:val="16"/>
                <w:szCs w:val="20"/>
                <w:lang w:eastAsia="en-US"/>
              </w:rPr>
            </w:pPr>
            <w:r w:rsidRPr="009B3058">
              <w:rPr>
                <w:rFonts w:ascii="Tahoma" w:eastAsia="Tahoma" w:hAnsi="Tahoma" w:cs="Tahoma"/>
                <w:b/>
                <w:sz w:val="16"/>
                <w:szCs w:val="20"/>
                <w:lang w:eastAsia="en-US"/>
              </w:rPr>
              <w:t>Počet vCPU</w:t>
            </w:r>
          </w:p>
        </w:tc>
        <w:tc>
          <w:tcPr>
            <w:tcW w:w="1276" w:type="dxa"/>
            <w:shd w:val="clear" w:color="auto" w:fill="E7E6E6"/>
            <w:vAlign w:val="center"/>
          </w:tcPr>
          <w:p w14:paraId="5C2C9EF7" w14:textId="77777777" w:rsidR="009B3058" w:rsidRPr="009B3058" w:rsidRDefault="009B3058" w:rsidP="009B3058">
            <w:pPr>
              <w:tabs>
                <w:tab w:val="left" w:pos="851"/>
                <w:tab w:val="center" w:pos="3119"/>
              </w:tabs>
              <w:jc w:val="both"/>
              <w:rPr>
                <w:rFonts w:ascii="Tahoma" w:eastAsia="Tahoma" w:hAnsi="Tahoma" w:cs="Tahoma"/>
                <w:b/>
                <w:sz w:val="16"/>
                <w:szCs w:val="20"/>
                <w:lang w:eastAsia="en-US"/>
              </w:rPr>
            </w:pPr>
            <w:r w:rsidRPr="009B3058">
              <w:rPr>
                <w:rFonts w:ascii="Tahoma" w:eastAsia="Tahoma" w:hAnsi="Tahoma" w:cs="Tahoma"/>
                <w:b/>
                <w:sz w:val="16"/>
                <w:szCs w:val="20"/>
                <w:lang w:eastAsia="en-US"/>
              </w:rPr>
              <w:t>RAM (GB)</w:t>
            </w:r>
          </w:p>
        </w:tc>
      </w:tr>
      <w:tr w:rsidR="009B3058" w:rsidRPr="009B3058" w14:paraId="03EC1B52" w14:textId="77777777" w:rsidTr="00313FE4">
        <w:trPr>
          <w:trHeight w:val="223"/>
        </w:trPr>
        <w:tc>
          <w:tcPr>
            <w:tcW w:w="1129" w:type="dxa"/>
            <w:shd w:val="clear" w:color="auto" w:fill="E7E6E6"/>
            <w:vAlign w:val="center"/>
          </w:tcPr>
          <w:p w14:paraId="18FA98D4" w14:textId="77777777" w:rsidR="009B3058" w:rsidRPr="009B3058" w:rsidRDefault="009B3058" w:rsidP="009B3058">
            <w:pPr>
              <w:tabs>
                <w:tab w:val="left" w:pos="851"/>
                <w:tab w:val="center" w:pos="3119"/>
              </w:tabs>
              <w:jc w:val="both"/>
              <w:rPr>
                <w:sz w:val="20"/>
                <w:szCs w:val="20"/>
                <w:lang w:eastAsia="en-US"/>
              </w:rPr>
            </w:pPr>
            <w:r w:rsidRPr="009B3058">
              <w:rPr>
                <w:sz w:val="20"/>
                <w:szCs w:val="20"/>
                <w:lang w:eastAsia="en-US"/>
              </w:rPr>
              <w:t>Vývojové</w:t>
            </w:r>
          </w:p>
        </w:tc>
        <w:tc>
          <w:tcPr>
            <w:tcW w:w="2694" w:type="dxa"/>
            <w:shd w:val="clear" w:color="auto" w:fill="auto"/>
            <w:vAlign w:val="center"/>
          </w:tcPr>
          <w:p w14:paraId="60C5BF2D" w14:textId="77777777" w:rsidR="009B3058" w:rsidRPr="009B3058" w:rsidRDefault="009B3058" w:rsidP="009B3058">
            <w:pPr>
              <w:tabs>
                <w:tab w:val="left" w:pos="851"/>
                <w:tab w:val="center" w:pos="3119"/>
              </w:tabs>
              <w:jc w:val="both"/>
              <w:rPr>
                <w:sz w:val="20"/>
                <w:szCs w:val="20"/>
                <w:lang w:eastAsia="en-US"/>
              </w:rPr>
            </w:pPr>
            <w:r w:rsidRPr="009B3058">
              <w:rPr>
                <w:sz w:val="20"/>
                <w:szCs w:val="20"/>
                <w:lang w:eastAsia="en-US"/>
              </w:rPr>
              <w:t>IaaS – virtuálny server</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14:paraId="1D440A1A" w14:textId="77777777" w:rsidR="009B3058" w:rsidRPr="009B3058" w:rsidRDefault="009B3058" w:rsidP="009B3058">
            <w:pPr>
              <w:tabs>
                <w:tab w:val="left" w:pos="851"/>
                <w:tab w:val="center" w:pos="3119"/>
              </w:tabs>
              <w:jc w:val="both"/>
              <w:rPr>
                <w:sz w:val="20"/>
                <w:szCs w:val="20"/>
                <w:lang w:eastAsia="en-US"/>
              </w:rPr>
            </w:pPr>
            <w:r w:rsidRPr="009B3058">
              <w:rPr>
                <w:sz w:val="20"/>
                <w:szCs w:val="20"/>
                <w:lang w:eastAsia="en-US"/>
              </w:rPr>
              <w:t>7680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644385F" w14:textId="77777777" w:rsidR="009B3058" w:rsidRPr="009B3058" w:rsidRDefault="009B3058" w:rsidP="009B3058">
            <w:pPr>
              <w:tabs>
                <w:tab w:val="left" w:pos="851"/>
                <w:tab w:val="center" w:pos="3119"/>
              </w:tabs>
              <w:jc w:val="both"/>
              <w:rPr>
                <w:sz w:val="20"/>
                <w:szCs w:val="20"/>
                <w:lang w:eastAsia="en-US"/>
              </w:rPr>
            </w:pPr>
            <w:r w:rsidRPr="009B3058">
              <w:rPr>
                <w:sz w:val="20"/>
                <w:szCs w:val="20"/>
                <w:lang w:eastAsia="en-US"/>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23385CE" w14:textId="77777777" w:rsidR="009B3058" w:rsidRPr="009B3058" w:rsidRDefault="009B3058" w:rsidP="009B3058">
            <w:pPr>
              <w:tabs>
                <w:tab w:val="left" w:pos="851"/>
                <w:tab w:val="center" w:pos="3119"/>
              </w:tabs>
              <w:jc w:val="both"/>
              <w:rPr>
                <w:sz w:val="20"/>
                <w:szCs w:val="20"/>
                <w:lang w:eastAsia="en-US"/>
              </w:rPr>
            </w:pPr>
            <w:r w:rsidRPr="009B3058">
              <w:rPr>
                <w:sz w:val="20"/>
                <w:szCs w:val="20"/>
                <w:lang w:eastAsia="en-US"/>
              </w:rPr>
              <w:t>224</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5DA0FBE3" w14:textId="77777777" w:rsidR="009B3058" w:rsidRPr="009B3058" w:rsidRDefault="009B3058" w:rsidP="009B3058">
            <w:pPr>
              <w:tabs>
                <w:tab w:val="left" w:pos="851"/>
                <w:tab w:val="center" w:pos="3119"/>
              </w:tabs>
              <w:jc w:val="both"/>
              <w:rPr>
                <w:sz w:val="20"/>
                <w:szCs w:val="20"/>
                <w:lang w:eastAsia="en-US"/>
              </w:rPr>
            </w:pPr>
            <w:r w:rsidRPr="009B3058">
              <w:rPr>
                <w:sz w:val="20"/>
                <w:szCs w:val="20"/>
                <w:lang w:eastAsia="en-US"/>
              </w:rPr>
              <w:t>1008</w:t>
            </w:r>
          </w:p>
        </w:tc>
      </w:tr>
      <w:tr w:rsidR="009B3058" w:rsidRPr="009B3058" w14:paraId="7DDBA76C" w14:textId="77777777" w:rsidTr="00313FE4">
        <w:trPr>
          <w:trHeight w:val="237"/>
        </w:trPr>
        <w:tc>
          <w:tcPr>
            <w:tcW w:w="1129" w:type="dxa"/>
            <w:shd w:val="clear" w:color="auto" w:fill="E7E6E6"/>
            <w:vAlign w:val="center"/>
          </w:tcPr>
          <w:p w14:paraId="13E0C2D4" w14:textId="77777777" w:rsidR="009B3058" w:rsidRPr="009B3058" w:rsidRDefault="009B3058" w:rsidP="009B3058">
            <w:pPr>
              <w:tabs>
                <w:tab w:val="left" w:pos="851"/>
                <w:tab w:val="center" w:pos="3119"/>
              </w:tabs>
              <w:jc w:val="both"/>
              <w:rPr>
                <w:sz w:val="20"/>
                <w:szCs w:val="20"/>
                <w:lang w:eastAsia="en-US"/>
              </w:rPr>
            </w:pPr>
            <w:r w:rsidRPr="009B3058">
              <w:rPr>
                <w:sz w:val="20"/>
                <w:szCs w:val="20"/>
                <w:lang w:eastAsia="en-US"/>
              </w:rPr>
              <w:t>Testovacie</w:t>
            </w:r>
          </w:p>
        </w:tc>
        <w:tc>
          <w:tcPr>
            <w:tcW w:w="2694" w:type="dxa"/>
            <w:shd w:val="clear" w:color="auto" w:fill="auto"/>
            <w:vAlign w:val="center"/>
          </w:tcPr>
          <w:p w14:paraId="309EEEAC" w14:textId="77777777" w:rsidR="009B3058" w:rsidRPr="009B3058" w:rsidRDefault="009B3058" w:rsidP="009B3058">
            <w:pPr>
              <w:tabs>
                <w:tab w:val="left" w:pos="851"/>
                <w:tab w:val="center" w:pos="3119"/>
              </w:tabs>
              <w:jc w:val="both"/>
              <w:rPr>
                <w:sz w:val="20"/>
                <w:szCs w:val="20"/>
                <w:lang w:eastAsia="en-US"/>
              </w:rPr>
            </w:pPr>
            <w:r w:rsidRPr="009B3058">
              <w:rPr>
                <w:sz w:val="20"/>
                <w:szCs w:val="20"/>
                <w:lang w:eastAsia="en-US"/>
              </w:rPr>
              <w:t>IaaS – virtuálny server</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14:paraId="5C37040A" w14:textId="77777777" w:rsidR="009B3058" w:rsidRPr="009B3058" w:rsidRDefault="009B3058" w:rsidP="009B3058">
            <w:pPr>
              <w:jc w:val="both"/>
              <w:rPr>
                <w:sz w:val="20"/>
                <w:szCs w:val="20"/>
                <w:lang w:eastAsia="en-US"/>
              </w:rPr>
            </w:pPr>
            <w:r w:rsidRPr="009B3058">
              <w:rPr>
                <w:sz w:val="20"/>
                <w:szCs w:val="20"/>
                <w:lang w:eastAsia="en-US"/>
              </w:rPr>
              <w:t>2600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5A2DF61" w14:textId="77777777" w:rsidR="009B3058" w:rsidRPr="009B3058" w:rsidRDefault="009B3058" w:rsidP="009B3058">
            <w:pPr>
              <w:jc w:val="both"/>
              <w:rPr>
                <w:sz w:val="20"/>
                <w:szCs w:val="20"/>
                <w:lang w:eastAsia="en-US"/>
              </w:rPr>
            </w:pPr>
            <w:r w:rsidRPr="009B3058">
              <w:rPr>
                <w:sz w:val="20"/>
                <w:szCs w:val="20"/>
                <w:lang w:eastAsia="en-US"/>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4606DB9" w14:textId="77777777" w:rsidR="009B3058" w:rsidRPr="009B3058" w:rsidRDefault="009B3058" w:rsidP="009B3058">
            <w:pPr>
              <w:jc w:val="both"/>
              <w:rPr>
                <w:sz w:val="20"/>
                <w:szCs w:val="20"/>
                <w:lang w:eastAsia="en-US"/>
              </w:rPr>
            </w:pPr>
            <w:r w:rsidRPr="009B3058">
              <w:rPr>
                <w:sz w:val="20"/>
                <w:szCs w:val="20"/>
                <w:lang w:eastAsia="en-US"/>
              </w:rPr>
              <w:t>98</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525E11BF" w14:textId="77777777" w:rsidR="009B3058" w:rsidRPr="009B3058" w:rsidRDefault="009B3058" w:rsidP="009B3058">
            <w:pPr>
              <w:jc w:val="both"/>
              <w:rPr>
                <w:sz w:val="20"/>
                <w:szCs w:val="20"/>
                <w:lang w:eastAsia="en-US"/>
              </w:rPr>
            </w:pPr>
            <w:r w:rsidRPr="009B3058">
              <w:rPr>
                <w:sz w:val="20"/>
                <w:szCs w:val="20"/>
                <w:lang w:eastAsia="en-US"/>
              </w:rPr>
              <w:t>440</w:t>
            </w:r>
          </w:p>
        </w:tc>
      </w:tr>
      <w:tr w:rsidR="009B3058" w:rsidRPr="009B3058" w14:paraId="24A8E21E" w14:textId="77777777" w:rsidTr="00313FE4">
        <w:trPr>
          <w:trHeight w:val="223"/>
        </w:trPr>
        <w:tc>
          <w:tcPr>
            <w:tcW w:w="1129" w:type="dxa"/>
            <w:shd w:val="clear" w:color="auto" w:fill="E7E6E6"/>
            <w:vAlign w:val="center"/>
          </w:tcPr>
          <w:p w14:paraId="6EB2CEAC" w14:textId="77777777" w:rsidR="009B3058" w:rsidRPr="009B3058" w:rsidRDefault="009B3058" w:rsidP="009B3058">
            <w:pPr>
              <w:tabs>
                <w:tab w:val="left" w:pos="851"/>
                <w:tab w:val="center" w:pos="3119"/>
              </w:tabs>
              <w:jc w:val="both"/>
              <w:rPr>
                <w:sz w:val="20"/>
                <w:szCs w:val="20"/>
                <w:lang w:eastAsia="en-US"/>
              </w:rPr>
            </w:pPr>
            <w:r w:rsidRPr="009B3058">
              <w:rPr>
                <w:sz w:val="20"/>
                <w:szCs w:val="20"/>
                <w:lang w:eastAsia="en-US"/>
              </w:rPr>
              <w:t>Produkčné</w:t>
            </w:r>
          </w:p>
        </w:tc>
        <w:tc>
          <w:tcPr>
            <w:tcW w:w="2694" w:type="dxa"/>
            <w:shd w:val="clear" w:color="auto" w:fill="auto"/>
            <w:vAlign w:val="center"/>
          </w:tcPr>
          <w:p w14:paraId="5CAF80D0" w14:textId="77777777" w:rsidR="009B3058" w:rsidRPr="009B3058" w:rsidRDefault="009B3058" w:rsidP="009B3058">
            <w:pPr>
              <w:tabs>
                <w:tab w:val="left" w:pos="851"/>
                <w:tab w:val="center" w:pos="3119"/>
              </w:tabs>
              <w:jc w:val="both"/>
              <w:rPr>
                <w:sz w:val="20"/>
                <w:szCs w:val="20"/>
                <w:lang w:eastAsia="en-US"/>
              </w:rPr>
            </w:pPr>
            <w:r w:rsidRPr="009B3058">
              <w:rPr>
                <w:sz w:val="20"/>
                <w:szCs w:val="20"/>
                <w:lang w:eastAsia="en-US"/>
              </w:rPr>
              <w:t>IaaS – virtuálny server</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14:paraId="53ED8DCB" w14:textId="77777777" w:rsidR="009B3058" w:rsidRPr="009B3058" w:rsidRDefault="009B3058" w:rsidP="009B3058">
            <w:pPr>
              <w:jc w:val="both"/>
              <w:rPr>
                <w:sz w:val="20"/>
                <w:szCs w:val="20"/>
                <w:lang w:eastAsia="en-US"/>
              </w:rPr>
            </w:pPr>
            <w:r w:rsidRPr="009B3058">
              <w:rPr>
                <w:sz w:val="20"/>
                <w:szCs w:val="20"/>
                <w:lang w:eastAsia="en-US"/>
              </w:rPr>
              <w:t>1200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B65839B" w14:textId="77777777" w:rsidR="009B3058" w:rsidRPr="009B3058" w:rsidRDefault="009B3058" w:rsidP="009B3058">
            <w:pPr>
              <w:jc w:val="both"/>
              <w:rPr>
                <w:sz w:val="20"/>
                <w:szCs w:val="20"/>
                <w:lang w:eastAsia="en-US"/>
              </w:rPr>
            </w:pPr>
            <w:r w:rsidRPr="009B3058">
              <w:rPr>
                <w:sz w:val="20"/>
                <w:szCs w:val="20"/>
                <w:lang w:eastAsia="en-US"/>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076A97F" w14:textId="77777777" w:rsidR="009B3058" w:rsidRPr="009B3058" w:rsidRDefault="009B3058" w:rsidP="009B3058">
            <w:pPr>
              <w:jc w:val="both"/>
              <w:rPr>
                <w:sz w:val="20"/>
                <w:szCs w:val="20"/>
                <w:lang w:eastAsia="en-US"/>
              </w:rPr>
            </w:pPr>
            <w:r w:rsidRPr="009B3058">
              <w:rPr>
                <w:sz w:val="20"/>
                <w:szCs w:val="20"/>
                <w:lang w:eastAsia="en-US"/>
              </w:rPr>
              <w:t>40</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43516552" w14:textId="77777777" w:rsidR="009B3058" w:rsidRPr="009B3058" w:rsidRDefault="009B3058" w:rsidP="009B3058">
            <w:pPr>
              <w:jc w:val="both"/>
              <w:rPr>
                <w:sz w:val="20"/>
                <w:szCs w:val="20"/>
                <w:lang w:eastAsia="en-US"/>
              </w:rPr>
            </w:pPr>
            <w:r w:rsidRPr="009B3058">
              <w:rPr>
                <w:sz w:val="20"/>
                <w:szCs w:val="20"/>
                <w:lang w:eastAsia="en-US"/>
              </w:rPr>
              <w:t>180</w:t>
            </w:r>
          </w:p>
        </w:tc>
      </w:tr>
    </w:tbl>
    <w:p w14:paraId="7DF75EE1" w14:textId="77777777" w:rsidR="009B3058" w:rsidRPr="009B3058" w:rsidRDefault="009B3058" w:rsidP="009B3058">
      <w:pPr>
        <w:spacing w:after="200"/>
        <w:jc w:val="center"/>
        <w:rPr>
          <w:i/>
          <w:iCs/>
          <w:color w:val="44546A"/>
          <w:sz w:val="18"/>
          <w:szCs w:val="18"/>
          <w:lang w:eastAsia="en-US"/>
        </w:rPr>
      </w:pPr>
      <w:r w:rsidRPr="009B3058">
        <w:rPr>
          <w:rFonts w:ascii="Tahoma" w:hAnsi="Tahoma" w:cs="Tahoma"/>
          <w:i/>
          <w:iCs/>
          <w:color w:val="767171"/>
          <w:sz w:val="16"/>
          <w:szCs w:val="16"/>
          <w:lang w:eastAsia="en-US"/>
        </w:rPr>
        <w:tab/>
      </w:r>
      <w:r w:rsidRPr="009B3058">
        <w:rPr>
          <w:rFonts w:ascii="Tahoma" w:hAnsi="Tahoma" w:cs="Tahoma"/>
          <w:color w:val="44546A"/>
          <w:sz w:val="16"/>
          <w:szCs w:val="18"/>
          <w:lang w:eastAsia="en-US"/>
        </w:rPr>
        <w:t>Tabuľka č.21 Prehľad požiadaviek na výpočtové kapacity prevádzkových prostredí vo vládnom cloude – budúci stav</w:t>
      </w:r>
    </w:p>
    <w:p w14:paraId="15FFD09B" w14:textId="77777777" w:rsidR="009B3058" w:rsidRPr="009B3058" w:rsidRDefault="009B3058" w:rsidP="009B3058">
      <w:pPr>
        <w:spacing w:line="259" w:lineRule="auto"/>
        <w:jc w:val="both"/>
        <w:rPr>
          <w:rFonts w:ascii="Tahoma" w:hAnsi="Tahoma" w:cs="Tahoma"/>
          <w:color w:val="808080"/>
          <w:sz w:val="16"/>
          <w:szCs w:val="16"/>
          <w:lang w:eastAsia="sk-SK"/>
        </w:rPr>
      </w:pPr>
    </w:p>
    <w:p w14:paraId="11F28F52" w14:textId="77777777" w:rsidR="009B3058" w:rsidRPr="009B3058" w:rsidRDefault="009B3058" w:rsidP="009B3058">
      <w:pPr>
        <w:jc w:val="both"/>
        <w:rPr>
          <w:rFonts w:ascii="Tahoma" w:hAnsi="Tahoma" w:cs="Tahoma"/>
          <w:color w:val="767171"/>
          <w:sz w:val="16"/>
          <w:szCs w:val="1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3727"/>
        <w:gridCol w:w="4183"/>
      </w:tblGrid>
      <w:tr w:rsidR="009B3058" w:rsidRPr="009B3058" w14:paraId="44512C32" w14:textId="77777777" w:rsidTr="00313FE4">
        <w:tc>
          <w:tcPr>
            <w:tcW w:w="1150" w:type="dxa"/>
            <w:shd w:val="clear" w:color="auto" w:fill="E7E6E6"/>
            <w:vAlign w:val="center"/>
          </w:tcPr>
          <w:p w14:paraId="2170FB6E" w14:textId="77777777" w:rsidR="009B3058" w:rsidRPr="009B3058" w:rsidRDefault="009B3058" w:rsidP="009B3058">
            <w:pPr>
              <w:tabs>
                <w:tab w:val="left" w:pos="851"/>
                <w:tab w:val="center" w:pos="3119"/>
              </w:tabs>
              <w:jc w:val="both"/>
              <w:rPr>
                <w:rFonts w:ascii="Tahoma" w:hAnsi="Tahoma" w:cs="Tahoma"/>
                <w:b/>
                <w:sz w:val="16"/>
                <w:szCs w:val="16"/>
                <w:lang w:eastAsia="en-US"/>
              </w:rPr>
            </w:pPr>
            <w:r w:rsidRPr="009B3058">
              <w:rPr>
                <w:rFonts w:ascii="Tahoma" w:hAnsi="Tahoma" w:cs="Tahoma"/>
                <w:b/>
                <w:sz w:val="16"/>
                <w:szCs w:val="16"/>
                <w:lang w:eastAsia="en-US"/>
              </w:rPr>
              <w:t>ID</w:t>
            </w:r>
          </w:p>
        </w:tc>
        <w:tc>
          <w:tcPr>
            <w:tcW w:w="3727" w:type="dxa"/>
            <w:shd w:val="clear" w:color="auto" w:fill="E7E6E6"/>
            <w:vAlign w:val="center"/>
          </w:tcPr>
          <w:p w14:paraId="066A7F1C" w14:textId="77777777" w:rsidR="009B3058" w:rsidRPr="009B3058" w:rsidRDefault="009B3058" w:rsidP="009B3058">
            <w:pPr>
              <w:tabs>
                <w:tab w:val="left" w:pos="851"/>
                <w:tab w:val="center" w:pos="3119"/>
              </w:tabs>
              <w:jc w:val="both"/>
              <w:rPr>
                <w:rFonts w:ascii="Tahoma" w:hAnsi="Tahoma" w:cs="Tahoma"/>
                <w:bCs/>
                <w:sz w:val="16"/>
                <w:szCs w:val="16"/>
                <w:lang w:eastAsia="en-US"/>
              </w:rPr>
            </w:pPr>
            <w:r w:rsidRPr="009B3058">
              <w:rPr>
                <w:rFonts w:ascii="Tahoma" w:hAnsi="Tahoma" w:cs="Tahoma"/>
                <w:bCs/>
                <w:sz w:val="16"/>
                <w:szCs w:val="16"/>
                <w:lang w:eastAsia="en-US"/>
              </w:rPr>
              <w:t>Ďalšie služby potrebné na prevádzku projektu z katalógu služieb vládneho cloudu</w:t>
            </w:r>
          </w:p>
          <w:p w14:paraId="3E9B07F9" w14:textId="77777777" w:rsidR="009B3058" w:rsidRPr="009B3058" w:rsidRDefault="009B3058" w:rsidP="009B3058">
            <w:pPr>
              <w:tabs>
                <w:tab w:val="left" w:pos="851"/>
                <w:tab w:val="center" w:pos="3119"/>
              </w:tabs>
              <w:jc w:val="both"/>
              <w:rPr>
                <w:rFonts w:ascii="Tahoma" w:hAnsi="Tahoma" w:cs="Tahoma"/>
                <w:sz w:val="16"/>
                <w:szCs w:val="16"/>
                <w:lang w:eastAsia="en-US"/>
              </w:rPr>
            </w:pPr>
            <w:r w:rsidRPr="009B3058">
              <w:rPr>
                <w:rFonts w:ascii="Tahoma" w:hAnsi="Tahoma" w:cs="Tahoma"/>
                <w:sz w:val="16"/>
                <w:szCs w:val="16"/>
                <w:lang w:eastAsia="en-US"/>
              </w:rPr>
              <w:t xml:space="preserve">(stručný popis / názov) </w:t>
            </w:r>
          </w:p>
        </w:tc>
        <w:tc>
          <w:tcPr>
            <w:tcW w:w="4183" w:type="dxa"/>
            <w:shd w:val="clear" w:color="auto" w:fill="E7E6E6"/>
            <w:vAlign w:val="center"/>
          </w:tcPr>
          <w:p w14:paraId="5C8DBB24" w14:textId="77777777" w:rsidR="009B3058" w:rsidRPr="009B3058" w:rsidRDefault="009B3058" w:rsidP="009B3058">
            <w:pPr>
              <w:tabs>
                <w:tab w:val="left" w:pos="851"/>
                <w:tab w:val="center" w:pos="3119"/>
              </w:tabs>
              <w:jc w:val="both"/>
              <w:rPr>
                <w:rFonts w:ascii="Tahoma" w:hAnsi="Tahoma" w:cs="Tahoma"/>
                <w:sz w:val="16"/>
                <w:szCs w:val="16"/>
                <w:lang w:eastAsia="en-US"/>
              </w:rPr>
            </w:pPr>
            <w:r w:rsidRPr="009B3058">
              <w:rPr>
                <w:rFonts w:ascii="Tahoma" w:hAnsi="Tahoma" w:cs="Tahoma"/>
                <w:sz w:val="16"/>
                <w:szCs w:val="16"/>
                <w:lang w:eastAsia="en-US"/>
              </w:rPr>
              <w:t>Hodnoty</w:t>
            </w:r>
          </w:p>
        </w:tc>
      </w:tr>
      <w:tr w:rsidR="009B3058" w:rsidRPr="009B3058" w14:paraId="3286BECF" w14:textId="77777777" w:rsidTr="00313FE4">
        <w:tc>
          <w:tcPr>
            <w:tcW w:w="1150" w:type="dxa"/>
            <w:shd w:val="clear" w:color="auto" w:fill="E7E6E6"/>
            <w:vAlign w:val="center"/>
          </w:tcPr>
          <w:p w14:paraId="79194504" w14:textId="77777777" w:rsidR="009B3058" w:rsidRPr="009B3058" w:rsidRDefault="009B3058" w:rsidP="009B3058">
            <w:pPr>
              <w:tabs>
                <w:tab w:val="left" w:pos="851"/>
                <w:tab w:val="center" w:pos="3119"/>
              </w:tabs>
              <w:jc w:val="both"/>
              <w:rPr>
                <w:rFonts w:ascii="Tahoma" w:hAnsi="Tahoma" w:cs="Tahoma"/>
                <w:sz w:val="16"/>
                <w:szCs w:val="16"/>
                <w:lang w:eastAsia="en-US"/>
              </w:rPr>
            </w:pPr>
            <w:r w:rsidRPr="009B3058">
              <w:rPr>
                <w:rFonts w:ascii="Tahoma" w:hAnsi="Tahoma" w:cs="Tahoma"/>
                <w:sz w:val="16"/>
                <w:szCs w:val="16"/>
                <w:lang w:eastAsia="en-US"/>
              </w:rPr>
              <w:t>1.</w:t>
            </w:r>
          </w:p>
        </w:tc>
        <w:tc>
          <w:tcPr>
            <w:tcW w:w="3727" w:type="dxa"/>
            <w:shd w:val="clear" w:color="auto" w:fill="auto"/>
            <w:vAlign w:val="center"/>
          </w:tcPr>
          <w:p w14:paraId="597995E6" w14:textId="77777777" w:rsidR="009B3058" w:rsidRPr="009B3058" w:rsidRDefault="009B3058" w:rsidP="009B3058">
            <w:pPr>
              <w:tabs>
                <w:tab w:val="left" w:pos="851"/>
                <w:tab w:val="center" w:pos="3119"/>
              </w:tabs>
              <w:jc w:val="both"/>
              <w:rPr>
                <w:rFonts w:ascii="Tahoma" w:hAnsi="Tahoma" w:cs="Tahoma"/>
                <w:sz w:val="16"/>
                <w:szCs w:val="16"/>
                <w:lang w:eastAsia="en-US"/>
              </w:rPr>
            </w:pPr>
            <w:r w:rsidRPr="009B3058">
              <w:rPr>
                <w:rFonts w:ascii="Tahoma" w:hAnsi="Tahoma" w:cs="Tahoma"/>
                <w:sz w:val="16"/>
                <w:szCs w:val="16"/>
                <w:lang w:eastAsia="en-US"/>
              </w:rPr>
              <w:t>Load balancer</w:t>
            </w:r>
          </w:p>
        </w:tc>
        <w:tc>
          <w:tcPr>
            <w:tcW w:w="4183" w:type="dxa"/>
            <w:shd w:val="clear" w:color="auto" w:fill="auto"/>
            <w:vAlign w:val="center"/>
          </w:tcPr>
          <w:p w14:paraId="287884AE" w14:textId="77777777" w:rsidR="009B3058" w:rsidRPr="009B3058" w:rsidRDefault="009B3058" w:rsidP="009B3058">
            <w:pPr>
              <w:tabs>
                <w:tab w:val="left" w:pos="851"/>
                <w:tab w:val="center" w:pos="3119"/>
              </w:tabs>
              <w:jc w:val="both"/>
              <w:rPr>
                <w:rFonts w:ascii="Tahoma" w:hAnsi="Tahoma" w:cs="Tahoma"/>
                <w:sz w:val="16"/>
                <w:szCs w:val="16"/>
                <w:lang w:eastAsia="en-US"/>
              </w:rPr>
            </w:pPr>
          </w:p>
        </w:tc>
      </w:tr>
      <w:tr w:rsidR="009B3058" w:rsidRPr="009B3058" w14:paraId="2FFDCDAE" w14:textId="77777777" w:rsidTr="00313FE4">
        <w:tc>
          <w:tcPr>
            <w:tcW w:w="1150" w:type="dxa"/>
            <w:shd w:val="clear" w:color="auto" w:fill="E7E6E6"/>
            <w:vAlign w:val="center"/>
          </w:tcPr>
          <w:p w14:paraId="7652DC7E" w14:textId="77777777" w:rsidR="009B3058" w:rsidRPr="009B3058" w:rsidRDefault="009B3058" w:rsidP="009B3058">
            <w:pPr>
              <w:tabs>
                <w:tab w:val="left" w:pos="851"/>
                <w:tab w:val="center" w:pos="3119"/>
              </w:tabs>
              <w:jc w:val="both"/>
              <w:rPr>
                <w:rFonts w:ascii="Tahoma" w:hAnsi="Tahoma" w:cs="Tahoma"/>
                <w:sz w:val="16"/>
                <w:szCs w:val="16"/>
                <w:lang w:eastAsia="en-US"/>
              </w:rPr>
            </w:pPr>
            <w:r w:rsidRPr="009B3058">
              <w:rPr>
                <w:rFonts w:ascii="Tahoma" w:hAnsi="Tahoma" w:cs="Tahoma"/>
                <w:sz w:val="16"/>
                <w:szCs w:val="16"/>
                <w:lang w:eastAsia="en-US"/>
              </w:rPr>
              <w:t>2.</w:t>
            </w:r>
          </w:p>
        </w:tc>
        <w:tc>
          <w:tcPr>
            <w:tcW w:w="3727" w:type="dxa"/>
            <w:shd w:val="clear" w:color="auto" w:fill="auto"/>
            <w:vAlign w:val="center"/>
          </w:tcPr>
          <w:p w14:paraId="63E1D10C" w14:textId="77777777" w:rsidR="009B3058" w:rsidRPr="009B3058" w:rsidRDefault="009B3058" w:rsidP="009B3058">
            <w:pPr>
              <w:tabs>
                <w:tab w:val="left" w:pos="851"/>
                <w:tab w:val="center" w:pos="3119"/>
              </w:tabs>
              <w:jc w:val="both"/>
              <w:rPr>
                <w:rFonts w:ascii="Tahoma" w:hAnsi="Tahoma" w:cs="Tahoma"/>
                <w:sz w:val="16"/>
                <w:szCs w:val="16"/>
                <w:lang w:eastAsia="en-US"/>
              </w:rPr>
            </w:pPr>
            <w:r w:rsidRPr="009B3058">
              <w:rPr>
                <w:rFonts w:ascii="Tahoma" w:hAnsi="Tahoma" w:cs="Tahoma"/>
                <w:sz w:val="16"/>
                <w:szCs w:val="16"/>
                <w:lang w:eastAsia="en-US"/>
              </w:rPr>
              <w:t>Poskytnutie služby FW ochrany</w:t>
            </w:r>
          </w:p>
        </w:tc>
        <w:tc>
          <w:tcPr>
            <w:tcW w:w="4183" w:type="dxa"/>
            <w:shd w:val="clear" w:color="auto" w:fill="auto"/>
            <w:vAlign w:val="center"/>
          </w:tcPr>
          <w:p w14:paraId="691D9C30" w14:textId="77777777" w:rsidR="009B3058" w:rsidRPr="009B3058" w:rsidRDefault="009B3058" w:rsidP="009B3058">
            <w:pPr>
              <w:jc w:val="both"/>
              <w:rPr>
                <w:rFonts w:ascii="Tahoma" w:hAnsi="Tahoma" w:cs="Tahoma"/>
                <w:sz w:val="16"/>
                <w:szCs w:val="16"/>
                <w:lang w:eastAsia="en-US"/>
              </w:rPr>
            </w:pPr>
          </w:p>
        </w:tc>
      </w:tr>
      <w:tr w:rsidR="009B3058" w:rsidRPr="009B3058" w14:paraId="55700BFE" w14:textId="77777777" w:rsidTr="00313FE4">
        <w:tc>
          <w:tcPr>
            <w:tcW w:w="1150" w:type="dxa"/>
            <w:shd w:val="clear" w:color="auto" w:fill="E7E6E6"/>
            <w:vAlign w:val="center"/>
          </w:tcPr>
          <w:p w14:paraId="36C869CC" w14:textId="77777777" w:rsidR="009B3058" w:rsidRPr="009B3058" w:rsidRDefault="009B3058" w:rsidP="009B3058">
            <w:pPr>
              <w:tabs>
                <w:tab w:val="left" w:pos="851"/>
                <w:tab w:val="center" w:pos="3119"/>
              </w:tabs>
              <w:jc w:val="both"/>
              <w:rPr>
                <w:rFonts w:ascii="Tahoma" w:hAnsi="Tahoma" w:cs="Tahoma"/>
                <w:sz w:val="16"/>
                <w:szCs w:val="16"/>
                <w:lang w:eastAsia="en-US"/>
              </w:rPr>
            </w:pPr>
            <w:r w:rsidRPr="009B3058">
              <w:rPr>
                <w:rFonts w:ascii="Tahoma" w:hAnsi="Tahoma" w:cs="Tahoma"/>
                <w:sz w:val="16"/>
                <w:szCs w:val="16"/>
                <w:lang w:eastAsia="en-US"/>
              </w:rPr>
              <w:t>3.</w:t>
            </w:r>
          </w:p>
        </w:tc>
        <w:tc>
          <w:tcPr>
            <w:tcW w:w="3727" w:type="dxa"/>
            <w:shd w:val="clear" w:color="auto" w:fill="auto"/>
            <w:vAlign w:val="center"/>
          </w:tcPr>
          <w:p w14:paraId="418F8BEE" w14:textId="77777777" w:rsidR="009B3058" w:rsidRPr="009B3058" w:rsidRDefault="009B3058" w:rsidP="009B3058">
            <w:pPr>
              <w:tabs>
                <w:tab w:val="left" w:pos="851"/>
                <w:tab w:val="center" w:pos="3119"/>
              </w:tabs>
              <w:jc w:val="both"/>
              <w:rPr>
                <w:rFonts w:ascii="Tahoma" w:hAnsi="Tahoma" w:cs="Tahoma"/>
                <w:sz w:val="16"/>
                <w:szCs w:val="16"/>
                <w:lang w:eastAsia="en-US"/>
              </w:rPr>
            </w:pPr>
            <w:r w:rsidRPr="009B3058">
              <w:rPr>
                <w:rFonts w:ascii="Tahoma" w:hAnsi="Tahoma" w:cs="Tahoma"/>
                <w:sz w:val="16"/>
                <w:szCs w:val="16"/>
                <w:lang w:eastAsia="en-US"/>
              </w:rPr>
              <w:t xml:space="preserve">Poskytnutie VPN </w:t>
            </w:r>
          </w:p>
        </w:tc>
        <w:tc>
          <w:tcPr>
            <w:tcW w:w="4183" w:type="dxa"/>
            <w:shd w:val="clear" w:color="auto" w:fill="auto"/>
            <w:vAlign w:val="center"/>
          </w:tcPr>
          <w:p w14:paraId="3AF7F49D" w14:textId="77777777" w:rsidR="009B3058" w:rsidRPr="009B3058" w:rsidRDefault="009B3058" w:rsidP="009B3058">
            <w:pPr>
              <w:jc w:val="both"/>
              <w:rPr>
                <w:rFonts w:ascii="Tahoma" w:hAnsi="Tahoma" w:cs="Tahoma"/>
                <w:sz w:val="16"/>
                <w:szCs w:val="16"/>
                <w:lang w:eastAsia="en-US"/>
              </w:rPr>
            </w:pPr>
          </w:p>
        </w:tc>
      </w:tr>
    </w:tbl>
    <w:p w14:paraId="4688EAC3" w14:textId="77777777" w:rsidR="009B3058" w:rsidRPr="009B3058" w:rsidRDefault="009B3058" w:rsidP="009B3058">
      <w:pPr>
        <w:spacing w:after="200"/>
        <w:jc w:val="center"/>
        <w:rPr>
          <w:rFonts w:ascii="Tahoma" w:hAnsi="Tahoma" w:cs="Tahoma"/>
          <w:color w:val="44546A"/>
          <w:sz w:val="16"/>
          <w:szCs w:val="18"/>
          <w:lang w:eastAsia="en-US"/>
        </w:rPr>
      </w:pPr>
      <w:r w:rsidRPr="009B3058">
        <w:rPr>
          <w:rFonts w:ascii="Tahoma" w:hAnsi="Tahoma" w:cs="Tahoma"/>
          <w:color w:val="44546A"/>
          <w:sz w:val="16"/>
          <w:szCs w:val="18"/>
          <w:lang w:eastAsia="en-US"/>
        </w:rPr>
        <w:t>Tabuľka č.22 Ďalšie doplnkové služby z katalógu cloudových služieb – budúci stav</w:t>
      </w:r>
    </w:p>
    <w:p w14:paraId="0DA30C5D" w14:textId="77777777" w:rsidR="009B3058" w:rsidRPr="009B3058" w:rsidRDefault="009B3058" w:rsidP="009B3058">
      <w:pPr>
        <w:jc w:val="both"/>
        <w:rPr>
          <w:rFonts w:ascii="Tahoma" w:hAnsi="Tahoma" w:cs="Tahoma"/>
          <w:color w:val="808080"/>
          <w:sz w:val="16"/>
          <w:szCs w:val="16"/>
          <w:lang w:eastAsia="en-US"/>
        </w:rPr>
      </w:pPr>
    </w:p>
    <w:p w14:paraId="431E173D" w14:textId="77777777" w:rsidR="009B3058" w:rsidRPr="009B3058" w:rsidRDefault="009B3058" w:rsidP="009B3058">
      <w:pPr>
        <w:keepNext/>
        <w:numPr>
          <w:ilvl w:val="2"/>
          <w:numId w:val="0"/>
        </w:numPr>
        <w:spacing w:before="240" w:after="60"/>
        <w:ind w:left="720" w:hanging="720"/>
        <w:jc w:val="both"/>
        <w:outlineLvl w:val="2"/>
        <w:rPr>
          <w:rFonts w:ascii="Tahoma" w:hAnsi="Tahoma" w:cs="Tahoma"/>
          <w:b/>
          <w:bCs/>
          <w:sz w:val="16"/>
          <w:szCs w:val="26"/>
          <w:lang w:eastAsia="en-US"/>
        </w:rPr>
      </w:pPr>
      <w:bookmarkStart w:id="453" w:name="_Toc198647037"/>
      <w:r w:rsidRPr="009B3058">
        <w:rPr>
          <w:rFonts w:ascii="Tahoma" w:hAnsi="Tahoma" w:cs="Tahoma"/>
          <w:b/>
          <w:bCs/>
          <w:sz w:val="16"/>
          <w:szCs w:val="26"/>
          <w:lang w:eastAsia="en-US"/>
        </w:rPr>
        <w:t>Jazyková lokalizácia</w:t>
      </w:r>
      <w:bookmarkEnd w:id="453"/>
    </w:p>
    <w:p w14:paraId="746E55A0" w14:textId="77777777" w:rsidR="009B3058" w:rsidRPr="009B3058" w:rsidRDefault="009B3058" w:rsidP="009B3058">
      <w:pPr>
        <w:autoSpaceDE w:val="0"/>
        <w:autoSpaceDN w:val="0"/>
        <w:adjustRightInd w:val="0"/>
        <w:rPr>
          <w:rFonts w:ascii="Tahoma" w:eastAsia="Arial Narrow" w:hAnsi="Tahoma" w:cs="Tahoma"/>
          <w:bCs/>
          <w:i/>
          <w:color w:val="A6A6A6"/>
          <w:sz w:val="16"/>
          <w:szCs w:val="16"/>
          <w:lang w:eastAsia="en-US"/>
        </w:rPr>
      </w:pPr>
    </w:p>
    <w:p w14:paraId="47D7CC7E" w14:textId="77777777" w:rsidR="009B3058" w:rsidRPr="009B3058" w:rsidRDefault="009B3058" w:rsidP="009B3058">
      <w:pPr>
        <w:jc w:val="both"/>
        <w:rPr>
          <w:rFonts w:eastAsia="Calibri"/>
          <w:color w:val="808080"/>
          <w:sz w:val="22"/>
          <w:szCs w:val="20"/>
          <w:lang w:eastAsia="en-US"/>
        </w:rPr>
      </w:pPr>
      <w:r w:rsidRPr="009B3058">
        <w:rPr>
          <w:rFonts w:eastAsia="Arial Narrow"/>
          <w:sz w:val="22"/>
          <w:szCs w:val="20"/>
          <w:lang w:eastAsia="en-US"/>
        </w:rPr>
        <w:t>Slovenský jazyk a prípadne mutácie národnostných menšín vrátane mutácie v anglickom jazyku</w:t>
      </w:r>
    </w:p>
    <w:p w14:paraId="3CCCD0DF" w14:textId="77777777" w:rsidR="009B3058" w:rsidRPr="009B3058" w:rsidRDefault="009B3058" w:rsidP="009B3058">
      <w:pPr>
        <w:jc w:val="both"/>
        <w:rPr>
          <w:rFonts w:ascii="Tahoma" w:eastAsia="Calibri" w:hAnsi="Tahoma" w:cs="Tahoma"/>
          <w:i/>
          <w:color w:val="808080"/>
          <w:sz w:val="16"/>
          <w:szCs w:val="16"/>
          <w:lang w:eastAsia="en-US"/>
        </w:rPr>
      </w:pPr>
    </w:p>
    <w:p w14:paraId="1875BF59" w14:textId="77777777" w:rsidR="009B3058" w:rsidRPr="009B3058" w:rsidRDefault="009B3058" w:rsidP="009B3058">
      <w:pPr>
        <w:keepNext/>
        <w:numPr>
          <w:ilvl w:val="1"/>
          <w:numId w:val="0"/>
        </w:numPr>
        <w:spacing w:before="240" w:after="60"/>
        <w:ind w:left="576" w:hanging="576"/>
        <w:outlineLvl w:val="1"/>
        <w:rPr>
          <w:rFonts w:ascii="Tahoma" w:hAnsi="Tahoma" w:cs="Tahoma"/>
          <w:b/>
          <w:bCs/>
          <w:iCs/>
          <w:sz w:val="20"/>
          <w:szCs w:val="28"/>
          <w:lang w:eastAsia="en-US"/>
        </w:rPr>
      </w:pPr>
      <w:bookmarkStart w:id="454" w:name="_Toc198647038"/>
      <w:bookmarkEnd w:id="449"/>
      <w:r w:rsidRPr="009B3058">
        <w:rPr>
          <w:rFonts w:ascii="Tahoma" w:hAnsi="Tahoma" w:cs="Tahoma"/>
          <w:b/>
          <w:bCs/>
          <w:iCs/>
          <w:sz w:val="20"/>
          <w:szCs w:val="28"/>
          <w:lang w:eastAsia="en-US"/>
        </w:rPr>
        <w:t>Bezpečnostná architektúra</w:t>
      </w:r>
      <w:bookmarkEnd w:id="454"/>
    </w:p>
    <w:p w14:paraId="783A85FB" w14:textId="77777777" w:rsidR="009B3058" w:rsidRPr="009B3058" w:rsidRDefault="009B3058" w:rsidP="009B3058">
      <w:pPr>
        <w:jc w:val="both"/>
        <w:rPr>
          <w:sz w:val="22"/>
          <w:szCs w:val="20"/>
          <w:lang w:eastAsia="sk-SK"/>
        </w:rPr>
      </w:pPr>
      <w:r w:rsidRPr="009B3058">
        <w:rPr>
          <w:sz w:val="22"/>
          <w:szCs w:val="20"/>
          <w:lang w:eastAsia="sk-SK"/>
        </w:rPr>
        <w:t>Základnými východiskami pre rozvíjané riešenie bezpečnosti IS sú rovnako ako v súčasnom stave právne predpisy ako zákon č. 18/2018 Z.z. o ochrane osobných údajov, zákon č. 95/2019 Z.z. o informačných technológiách vo verejnej správe, zákon č. 69/2018 Z.z. o kybernetickej bezpečnosti a ďalej ISO/IES 27000, Common Criteria a OWASP Guides a dodatočných požiadaviek prevádzkovateľa systému. </w:t>
      </w:r>
    </w:p>
    <w:p w14:paraId="7832E76A" w14:textId="77777777" w:rsidR="009B3058" w:rsidRPr="009B3058" w:rsidRDefault="009B3058" w:rsidP="009B3058">
      <w:pPr>
        <w:jc w:val="both"/>
        <w:rPr>
          <w:sz w:val="22"/>
          <w:szCs w:val="20"/>
          <w:lang w:eastAsia="sk-SK"/>
        </w:rPr>
      </w:pPr>
      <w:r w:rsidRPr="009B3058">
        <w:rPr>
          <w:sz w:val="22"/>
          <w:szCs w:val="20"/>
          <w:lang w:eastAsia="sk-SK"/>
        </w:rPr>
        <w:t>Riešenie bude v oblasti bezpečnosti a ochrany dát aplikovať relevantné centrálne nastavené bezpečnostné politiky a pravidlá. Na technologickej úrovni budú implementované systémy v čo najvyššej možnej miere využívať komponenty, platformy a technológie vládneho cloudu v nasledujúcich oblastiach: </w:t>
      </w:r>
    </w:p>
    <w:p w14:paraId="53E4C9D0" w14:textId="77777777" w:rsidR="009B3058" w:rsidRPr="009B3058" w:rsidRDefault="009B3058" w:rsidP="009B3058">
      <w:pPr>
        <w:numPr>
          <w:ilvl w:val="0"/>
          <w:numId w:val="79"/>
        </w:numPr>
        <w:contextualSpacing/>
        <w:jc w:val="both"/>
        <w:rPr>
          <w:sz w:val="22"/>
          <w:szCs w:val="20"/>
          <w:lang w:eastAsia="sk-SK"/>
        </w:rPr>
      </w:pPr>
      <w:r w:rsidRPr="009B3058">
        <w:rPr>
          <w:sz w:val="22"/>
          <w:szCs w:val="20"/>
          <w:lang w:eastAsia="sk-SK"/>
        </w:rPr>
        <w:t>Bezpečnosť aplikácií s cieľom zabezpečiť dôvernosť, integritu, autentickosť a dostupnosť dát vytváraných, spracovávaných, uchovávaných alebo prenášaných prostredníctvom riešenia, a to v súlade so štandardom ISO/IEC 15408 </w:t>
      </w:r>
    </w:p>
    <w:p w14:paraId="0B1F1798" w14:textId="77777777" w:rsidR="009B3058" w:rsidRPr="009B3058" w:rsidRDefault="009B3058" w:rsidP="009B3058">
      <w:pPr>
        <w:numPr>
          <w:ilvl w:val="0"/>
          <w:numId w:val="79"/>
        </w:numPr>
        <w:contextualSpacing/>
        <w:jc w:val="both"/>
        <w:rPr>
          <w:sz w:val="22"/>
          <w:szCs w:val="20"/>
          <w:lang w:eastAsia="sk-SK"/>
        </w:rPr>
      </w:pPr>
      <w:r w:rsidRPr="009B3058">
        <w:rPr>
          <w:sz w:val="22"/>
          <w:szCs w:val="20"/>
          <w:lang w:eastAsia="sk-SK"/>
        </w:rPr>
        <w:t>Bezpečnosť platformy a bezpečnosť dátových úložísk v cloudovom prostredí, v rámci ktorej sa definujú aktualizácie a udržiavanie štandardov pre jednotlivé operačné a databázové systémy, riadenie servisných a bezpečnostných záplat, riadenie zraniteľností a prístupov k virtualizačnej platforme, logovanie prístupov a zmien pre audit, ochrana pred škodlivým kódom </w:t>
      </w:r>
    </w:p>
    <w:p w14:paraId="42D8CC54" w14:textId="77777777" w:rsidR="009B3058" w:rsidRPr="009B3058" w:rsidRDefault="009B3058" w:rsidP="009B3058">
      <w:pPr>
        <w:numPr>
          <w:ilvl w:val="0"/>
          <w:numId w:val="79"/>
        </w:numPr>
        <w:contextualSpacing/>
        <w:jc w:val="both"/>
        <w:rPr>
          <w:sz w:val="22"/>
          <w:szCs w:val="20"/>
          <w:lang w:eastAsia="sk-SK"/>
        </w:rPr>
      </w:pPr>
      <w:r w:rsidRPr="009B3058">
        <w:rPr>
          <w:sz w:val="22"/>
          <w:szCs w:val="20"/>
          <w:lang w:eastAsia="sk-SK"/>
        </w:rPr>
        <w:t>Bezpečnosť sietí, kde sa nastaví monitoring sieťových prístupov, DNS bezpečnosť, bezpečnosť vzdialenej práce a práce externistov, emailových sieťových brán, dôveryhodných sieťových a internetových spojení. </w:t>
      </w:r>
    </w:p>
    <w:p w14:paraId="12238F81" w14:textId="77777777" w:rsidR="009B3058" w:rsidRPr="009B3058" w:rsidRDefault="009B3058" w:rsidP="009B3058">
      <w:pPr>
        <w:numPr>
          <w:ilvl w:val="0"/>
          <w:numId w:val="79"/>
        </w:numPr>
        <w:contextualSpacing/>
        <w:jc w:val="both"/>
        <w:rPr>
          <w:sz w:val="22"/>
          <w:szCs w:val="20"/>
          <w:lang w:eastAsia="sk-SK"/>
        </w:rPr>
      </w:pPr>
      <w:r w:rsidRPr="009B3058">
        <w:rPr>
          <w:sz w:val="22"/>
          <w:szCs w:val="20"/>
          <w:lang w:eastAsia="sk-SK"/>
        </w:rPr>
        <w:lastRenderedPageBreak/>
        <w:t xml:space="preserve">Riadenie prístupov a autentifikačný a autorizačný koncept bude využívať centrálny komponent pre správu identít a prístupov </w:t>
      </w:r>
    </w:p>
    <w:p w14:paraId="79450B4C" w14:textId="77777777" w:rsidR="009B3058" w:rsidRPr="009B3058" w:rsidRDefault="009B3058" w:rsidP="009B3058">
      <w:pPr>
        <w:numPr>
          <w:ilvl w:val="0"/>
          <w:numId w:val="79"/>
        </w:numPr>
        <w:contextualSpacing/>
        <w:jc w:val="both"/>
        <w:rPr>
          <w:sz w:val="22"/>
          <w:szCs w:val="20"/>
          <w:lang w:eastAsia="sk-SK"/>
        </w:rPr>
      </w:pPr>
      <w:r w:rsidRPr="009B3058">
        <w:rPr>
          <w:sz w:val="22"/>
          <w:szCs w:val="20"/>
          <w:lang w:eastAsia="sk-SK"/>
        </w:rPr>
        <w:t>Riadenie kontinuity prevádzky bude budované na využití druhého DC vládneho cloudu, replikácie dát a virtuálnych serverov budú v kompetencií prevádzky cloudu </w:t>
      </w:r>
    </w:p>
    <w:p w14:paraId="68CF4EBB" w14:textId="77777777" w:rsidR="009B3058" w:rsidRPr="009B3058" w:rsidRDefault="009B3058" w:rsidP="009B3058">
      <w:pPr>
        <w:numPr>
          <w:ilvl w:val="0"/>
          <w:numId w:val="79"/>
        </w:numPr>
        <w:contextualSpacing/>
        <w:jc w:val="both"/>
        <w:rPr>
          <w:sz w:val="22"/>
          <w:szCs w:val="20"/>
          <w:lang w:eastAsia="sk-SK"/>
        </w:rPr>
      </w:pPr>
      <w:r w:rsidRPr="009B3058">
        <w:rPr>
          <w:sz w:val="22"/>
          <w:szCs w:val="20"/>
          <w:lang w:eastAsia="sk-SK"/>
        </w:rPr>
        <w:t>Validácia vstupných a výstupných dát – vzhľadom na zvýšené toky dát z externého prostredia bude potrebné venovať zvýšenú pozornosť validáciám štruktúr a povoleného obsahu dát pred ich spracovaním a importom do konsolidovanej databázy MD SR. Výstupné dáta bude potrebné špecificky kontrolovať a chrániť pred zverejnením obchodne citlivých a osobných údajov. </w:t>
      </w:r>
    </w:p>
    <w:p w14:paraId="740C39F7" w14:textId="77777777" w:rsidR="009B3058" w:rsidRPr="009B3058" w:rsidRDefault="009B3058" w:rsidP="009B3058">
      <w:pPr>
        <w:numPr>
          <w:ilvl w:val="0"/>
          <w:numId w:val="79"/>
        </w:numPr>
        <w:contextualSpacing/>
        <w:jc w:val="both"/>
        <w:rPr>
          <w:sz w:val="22"/>
          <w:szCs w:val="20"/>
          <w:lang w:eastAsia="sk-SK"/>
        </w:rPr>
      </w:pPr>
      <w:r w:rsidRPr="009B3058">
        <w:rPr>
          <w:sz w:val="22"/>
          <w:szCs w:val="20"/>
          <w:lang w:eastAsia="sk-SK"/>
        </w:rPr>
        <w:t>Riadenie prostredí pre vývoj, migrácie dát a testovanie – pre štandardný prístup implementácie a testovania zmien a datasetov pred ich nasadením do produkčného prostredia  </w:t>
      </w:r>
    </w:p>
    <w:p w14:paraId="1418B75D" w14:textId="77777777" w:rsidR="009B3058" w:rsidRPr="009B3058" w:rsidRDefault="009B3058" w:rsidP="009B3058">
      <w:pPr>
        <w:numPr>
          <w:ilvl w:val="0"/>
          <w:numId w:val="79"/>
        </w:numPr>
        <w:contextualSpacing/>
        <w:jc w:val="both"/>
        <w:rPr>
          <w:sz w:val="22"/>
          <w:szCs w:val="20"/>
          <w:lang w:eastAsia="sk-SK"/>
        </w:rPr>
      </w:pPr>
      <w:r w:rsidRPr="009B3058">
        <w:rPr>
          <w:sz w:val="22"/>
          <w:szCs w:val="20"/>
          <w:lang w:eastAsia="sk-SK"/>
        </w:rPr>
        <w:t>Vzhľadom na to že v rámci Dátovej a analytickej platformy budú ukladané a spracovávané údaje, ktoré prevádzkovatelia sietí označujú ako svoje obchodné tajomstvo, systém bude musieť byť zabezpečený spôsobom ktorým poskytne adekvátnu ochranu týchto údajov.  </w:t>
      </w:r>
    </w:p>
    <w:p w14:paraId="133F1D5D" w14:textId="77777777" w:rsidR="009B3058" w:rsidRPr="009B3058" w:rsidRDefault="009B3058" w:rsidP="009B3058">
      <w:pPr>
        <w:jc w:val="both"/>
        <w:rPr>
          <w:sz w:val="22"/>
          <w:szCs w:val="20"/>
          <w:lang w:eastAsia="en-US"/>
        </w:rPr>
      </w:pPr>
    </w:p>
    <w:p w14:paraId="7756438F" w14:textId="77777777" w:rsidR="009B3058" w:rsidRPr="009B3058" w:rsidRDefault="009B3058" w:rsidP="009B3058">
      <w:pPr>
        <w:tabs>
          <w:tab w:val="left" w:pos="851"/>
          <w:tab w:val="center" w:pos="3119"/>
        </w:tabs>
        <w:rPr>
          <w:rFonts w:ascii="Tahoma" w:eastAsia="Arial Narrow" w:hAnsi="Tahoma" w:cs="Tahoma"/>
          <w:i/>
          <w:color w:val="A6A6A6"/>
          <w:sz w:val="16"/>
          <w:szCs w:val="16"/>
          <w:lang w:eastAsia="en-US"/>
        </w:rPr>
      </w:pPr>
    </w:p>
    <w:p w14:paraId="436ACFCB" w14:textId="77777777" w:rsidR="009B3058" w:rsidRPr="009B3058" w:rsidRDefault="009B3058" w:rsidP="009B3058">
      <w:pPr>
        <w:jc w:val="both"/>
        <w:rPr>
          <w:rFonts w:eastAsia="ArialMT"/>
          <w:sz w:val="22"/>
          <w:szCs w:val="20"/>
          <w:lang w:eastAsia="ja-JP"/>
        </w:rPr>
      </w:pPr>
      <w:r w:rsidRPr="009B3058">
        <w:rPr>
          <w:rFonts w:eastAsia="ArialMT"/>
          <w:sz w:val="22"/>
          <w:szCs w:val="20"/>
          <w:lang w:eastAsia="ja-JP"/>
        </w:rPr>
        <w:t>Prevádzka riešenia bude realizovaná v rámci vládneho cloudu, ktorý je kontinuálne aktualizovaný proti najnovším bezpečnostným hrozbám. Optimálne nastavenie prevádzky umožní využitie hybridných služieb vládneho cloudu s jeho certifikovanými službami, primárne na uloženie , rýchly prístup a spracovanie väčšieho množstva údajov. Súčasťou riešenia vládneho cloud je aj viacero bezpečnostných nástrojov zabezpečujúcich zvýšenú ochranu prevádzkovaných systémov. Cloudové prostredie využíva niekoľkoúrovňovú bezpečnostnú ochranu a analýzu zloženú z produktov (napr. Firewall, IPS, IDS, DDoS, SIEM, NBAD a ďalšie.).</w:t>
      </w:r>
    </w:p>
    <w:p w14:paraId="73B2688C" w14:textId="77777777" w:rsidR="009B3058" w:rsidRPr="009B3058" w:rsidRDefault="009B3058" w:rsidP="009B3058">
      <w:pPr>
        <w:jc w:val="both"/>
        <w:rPr>
          <w:rFonts w:eastAsia="ArialMT"/>
          <w:sz w:val="22"/>
          <w:szCs w:val="20"/>
          <w:lang w:eastAsia="ja-JP"/>
        </w:rPr>
      </w:pPr>
      <w:r w:rsidRPr="009B3058">
        <w:rPr>
          <w:rFonts w:eastAsia="ArialMT"/>
          <w:sz w:val="22"/>
          <w:szCs w:val="20"/>
          <w:lang w:eastAsia="ja-JP"/>
        </w:rPr>
        <w:t>Všetky rozhrania si budú vyžadovať pripojenie pomocou SSL. Zabezpečený bude monitoring sieťových prístupov, bezpečnosti údajov na diskových poliach, logovanie prístupov a zmien, ako aj služba poskytovania bezpečnej prístupovej siete. V rámci samotného IS budú využívané analytické nástroje pre monitorovanie a vyhodnocovanie bezpečnosti. V rámci IKT vybavenia bude zabezpečené nástroje pre ochranu proti škodlivému softvéru. IKT vybavenie v rámci miest podpory bude využívať VPN prepojenie. Pred spustením IS do prevádzky budú v spolupráci s CSIRT.SK realizované penetračné testy.</w:t>
      </w:r>
    </w:p>
    <w:p w14:paraId="1E61BFD8" w14:textId="77777777" w:rsidR="009B3058" w:rsidRPr="009B3058" w:rsidRDefault="009B3058" w:rsidP="009B3058">
      <w:pPr>
        <w:jc w:val="both"/>
        <w:rPr>
          <w:rFonts w:eastAsia="ArialMT"/>
          <w:sz w:val="22"/>
          <w:szCs w:val="20"/>
          <w:lang w:eastAsia="ja-JP"/>
        </w:rPr>
      </w:pPr>
      <w:r w:rsidRPr="009B3058">
        <w:rPr>
          <w:rFonts w:eastAsia="ArialMT"/>
          <w:sz w:val="22"/>
          <w:szCs w:val="20"/>
          <w:lang w:eastAsia="ja-JP"/>
        </w:rPr>
        <w:t>Povinnosťou bude preukázať súlad so zákonom č. 95/2019 zákona o informačných technológiách vo verejnej správe a o zmene a doplnení niektorých zákonov. Pre úspešnú realizáciu projektu je potrebné zabezpečiť dodržanie pravidiel stanovených Vyhláškou č. 78/2020 (resp. jej novelizácii) Z. z. o štandardoch pre informačné technológie verejnej správy. Z hľadiska ochrany osobných údajov bude dátový manažment realizovaný v súlade so zákonom č. 18/2018 Z.z. o ochrane osobných údajov a o zmene a doplnení niektorých zákonov. Implementácia a prevádzka systému musí v oblasti bezpečnosti brať do úvahy aj Zákon 69/2018 Z. z. o kybernetickej bezpečnosti, v znení neskorších predpisov. Bude vypracovaný bezpečnostný projekt rešpektujúci tieto pravidlá.</w:t>
      </w:r>
    </w:p>
    <w:p w14:paraId="2709740C" w14:textId="77777777" w:rsidR="009B3058" w:rsidRPr="009B3058" w:rsidRDefault="009B3058" w:rsidP="009B3058">
      <w:pPr>
        <w:rPr>
          <w:rFonts w:ascii="Tahoma" w:hAnsi="Tahoma" w:cs="Tahoma"/>
          <w:sz w:val="22"/>
          <w:szCs w:val="20"/>
          <w:lang w:eastAsia="en-US"/>
        </w:rPr>
      </w:pPr>
      <w:r w:rsidRPr="009B3058">
        <w:rPr>
          <w:rFonts w:ascii="Tahoma" w:hAnsi="Tahoma" w:cs="Tahoma"/>
          <w:sz w:val="22"/>
          <w:szCs w:val="20"/>
          <w:lang w:eastAsia="en-US"/>
        </w:rPr>
        <w:br w:type="page"/>
      </w:r>
    </w:p>
    <w:p w14:paraId="30B5BB24" w14:textId="77777777" w:rsidR="009B3058" w:rsidRPr="009B3058" w:rsidRDefault="009B3058" w:rsidP="009B3058">
      <w:pPr>
        <w:keepNext/>
        <w:numPr>
          <w:ilvl w:val="0"/>
          <w:numId w:val="69"/>
        </w:numPr>
        <w:ind w:left="431" w:hanging="431"/>
        <w:jc w:val="both"/>
        <w:outlineLvl w:val="0"/>
        <w:rPr>
          <w:rFonts w:ascii="Tahoma" w:hAnsi="Tahoma" w:cs="Tahoma"/>
          <w:b/>
          <w:bCs/>
          <w:kern w:val="32"/>
          <w:sz w:val="22"/>
          <w:szCs w:val="16"/>
          <w:lang w:eastAsia="en-US"/>
        </w:rPr>
      </w:pPr>
      <w:bookmarkStart w:id="455" w:name="_Toc198647039"/>
      <w:bookmarkStart w:id="456" w:name="_Toc15426952"/>
      <w:bookmarkStart w:id="457" w:name="_Toc15427674"/>
      <w:bookmarkStart w:id="458" w:name="_Toc15428568"/>
      <w:r w:rsidRPr="009B3058">
        <w:rPr>
          <w:rFonts w:ascii="Tahoma" w:hAnsi="Tahoma" w:cs="Tahoma"/>
          <w:b/>
          <w:bCs/>
          <w:kern w:val="32"/>
          <w:sz w:val="22"/>
          <w:szCs w:val="16"/>
          <w:lang w:eastAsia="en-US"/>
        </w:rPr>
        <w:lastRenderedPageBreak/>
        <w:t>ZÁVISLOSTI NA OSTATNÉ ISVS / PROJEKTY</w:t>
      </w:r>
      <w:bookmarkEnd w:id="455"/>
      <w:r w:rsidRPr="009B3058">
        <w:rPr>
          <w:rFonts w:ascii="Tahoma" w:hAnsi="Tahoma" w:cs="Tahoma"/>
          <w:b/>
          <w:bCs/>
          <w:kern w:val="32"/>
          <w:sz w:val="22"/>
          <w:szCs w:val="16"/>
          <w:lang w:eastAsia="en-US"/>
        </w:rPr>
        <w:t xml:space="preserve"> </w:t>
      </w:r>
      <w:bookmarkEnd w:id="456"/>
      <w:bookmarkEnd w:id="457"/>
      <w:bookmarkEnd w:id="458"/>
    </w:p>
    <w:p w14:paraId="46D91232" w14:textId="77777777" w:rsidR="009B3058" w:rsidRPr="009B3058" w:rsidRDefault="009B3058" w:rsidP="009B3058">
      <w:pPr>
        <w:tabs>
          <w:tab w:val="left" w:pos="851"/>
          <w:tab w:val="center" w:pos="3119"/>
        </w:tabs>
        <w:rPr>
          <w:rFonts w:ascii="Tahoma" w:eastAsia="Arial Narrow" w:hAnsi="Tahoma" w:cs="Tahoma"/>
          <w:i/>
          <w:color w:val="A6A6A6"/>
          <w:sz w:val="16"/>
          <w:szCs w:val="16"/>
          <w:lang w:eastAsia="en-US"/>
        </w:rPr>
      </w:pPr>
    </w:p>
    <w:p w14:paraId="109BD1E6" w14:textId="77777777" w:rsidR="009B3058" w:rsidRPr="009B3058" w:rsidRDefault="009B3058" w:rsidP="009B3058">
      <w:pPr>
        <w:tabs>
          <w:tab w:val="left" w:pos="851"/>
          <w:tab w:val="center" w:pos="3119"/>
        </w:tabs>
        <w:ind w:left="720"/>
        <w:jc w:val="both"/>
        <w:rPr>
          <w:rFonts w:ascii="Tahoma" w:hAnsi="Tahoma" w:cs="Tahoma"/>
          <w:color w:val="A6A6A6"/>
          <w:sz w:val="16"/>
          <w:szCs w:val="16"/>
          <w:lang w:eastAsia="en-US"/>
        </w:rPr>
      </w:pPr>
      <w:r w:rsidRPr="009B3058">
        <w:rPr>
          <w:rFonts w:ascii="Tahoma" w:hAnsi="Tahoma" w:cs="Tahoma"/>
          <w:color w:val="A6A6A6"/>
          <w:sz w:val="16"/>
          <w:szCs w:val="16"/>
          <w:lang w:eastAsia="en-US"/>
        </w:rPr>
        <w:t>Projekt nemá závislosti na iné projekty rozvoja IT systémov.</w:t>
      </w:r>
    </w:p>
    <w:p w14:paraId="44D00DD7" w14:textId="77777777" w:rsidR="009B3058" w:rsidRPr="009B3058" w:rsidRDefault="009B3058" w:rsidP="009B3058">
      <w:pPr>
        <w:tabs>
          <w:tab w:val="left" w:pos="851"/>
          <w:tab w:val="center" w:pos="3119"/>
        </w:tabs>
        <w:ind w:left="720"/>
        <w:jc w:val="both"/>
        <w:rPr>
          <w:rFonts w:ascii="Tahoma" w:hAnsi="Tahoma" w:cs="Tahoma"/>
          <w:color w:val="A6A6A6"/>
          <w:sz w:val="16"/>
          <w:szCs w:val="16"/>
          <w:lang w:eastAsia="en-US"/>
        </w:rPr>
      </w:pPr>
    </w:p>
    <w:tbl>
      <w:tblPr>
        <w:tblStyle w:val="Mriekatabuky7"/>
        <w:tblW w:w="0" w:type="auto"/>
        <w:tblInd w:w="360" w:type="dxa"/>
        <w:tblLook w:val="04A0" w:firstRow="1" w:lastRow="0" w:firstColumn="1" w:lastColumn="0" w:noHBand="0" w:noVBand="1"/>
      </w:tblPr>
      <w:tblGrid>
        <w:gridCol w:w="1859"/>
        <w:gridCol w:w="1757"/>
        <w:gridCol w:w="1757"/>
        <w:gridCol w:w="1775"/>
        <w:gridCol w:w="1552"/>
      </w:tblGrid>
      <w:tr w:rsidR="009B3058" w:rsidRPr="009B3058" w14:paraId="2C05E818" w14:textId="77777777" w:rsidTr="009B3058">
        <w:tc>
          <w:tcPr>
            <w:tcW w:w="1859" w:type="dxa"/>
            <w:shd w:val="clear" w:color="auto" w:fill="F2F2F2"/>
          </w:tcPr>
          <w:p w14:paraId="7CAFCE2A" w14:textId="77777777" w:rsidR="009B3058" w:rsidRPr="009B3058" w:rsidRDefault="009B3058" w:rsidP="009B3058">
            <w:pPr>
              <w:jc w:val="both"/>
              <w:rPr>
                <w:rFonts w:ascii="Tahoma" w:hAnsi="Tahoma" w:cs="Tahoma"/>
                <w:b/>
                <w:sz w:val="16"/>
                <w:szCs w:val="16"/>
                <w:lang w:eastAsia="en-US"/>
              </w:rPr>
            </w:pPr>
            <w:r w:rsidRPr="009B3058">
              <w:rPr>
                <w:rFonts w:ascii="Tahoma" w:hAnsi="Tahoma" w:cs="Tahoma"/>
                <w:b/>
                <w:sz w:val="16"/>
                <w:szCs w:val="16"/>
                <w:lang w:eastAsia="en-US"/>
              </w:rPr>
              <w:t>Stakeholder</w:t>
            </w:r>
          </w:p>
        </w:tc>
        <w:tc>
          <w:tcPr>
            <w:tcW w:w="1757" w:type="dxa"/>
            <w:shd w:val="clear" w:color="auto" w:fill="F2F2F2"/>
          </w:tcPr>
          <w:p w14:paraId="7F851205" w14:textId="77777777" w:rsidR="009B3058" w:rsidRPr="009B3058" w:rsidRDefault="009B3058" w:rsidP="009B3058">
            <w:pPr>
              <w:jc w:val="both"/>
              <w:rPr>
                <w:rFonts w:ascii="Tahoma" w:hAnsi="Tahoma" w:cs="Tahoma"/>
                <w:b/>
                <w:sz w:val="16"/>
                <w:szCs w:val="16"/>
                <w:lang w:eastAsia="en-US"/>
              </w:rPr>
            </w:pPr>
            <w:r w:rsidRPr="009B3058">
              <w:rPr>
                <w:rFonts w:ascii="Tahoma" w:hAnsi="Tahoma" w:cs="Tahoma"/>
                <w:b/>
                <w:sz w:val="16"/>
                <w:szCs w:val="16"/>
                <w:lang w:eastAsia="en-US"/>
              </w:rPr>
              <w:t xml:space="preserve">Kód projektu </w:t>
            </w:r>
          </w:p>
          <w:p w14:paraId="2F115842" w14:textId="77777777" w:rsidR="009B3058" w:rsidRPr="009B3058" w:rsidRDefault="009B3058" w:rsidP="009B3058">
            <w:pPr>
              <w:jc w:val="both"/>
              <w:rPr>
                <w:rFonts w:ascii="Tahoma" w:hAnsi="Tahoma" w:cs="Tahoma"/>
                <w:b/>
                <w:sz w:val="16"/>
                <w:szCs w:val="16"/>
                <w:lang w:eastAsia="en-US"/>
              </w:rPr>
            </w:pPr>
            <w:r w:rsidRPr="009B3058">
              <w:rPr>
                <w:rFonts w:ascii="Tahoma" w:hAnsi="Tahoma" w:cs="Tahoma"/>
                <w:i/>
                <w:sz w:val="16"/>
                <w:szCs w:val="16"/>
                <w:lang w:eastAsia="en-US"/>
              </w:rPr>
              <w:t>(z MetaIS)</w:t>
            </w:r>
          </w:p>
        </w:tc>
        <w:tc>
          <w:tcPr>
            <w:tcW w:w="1757" w:type="dxa"/>
            <w:shd w:val="clear" w:color="auto" w:fill="F2F2F2"/>
          </w:tcPr>
          <w:p w14:paraId="47739AFE" w14:textId="77777777" w:rsidR="009B3058" w:rsidRPr="009B3058" w:rsidRDefault="009B3058" w:rsidP="009B3058">
            <w:pPr>
              <w:jc w:val="both"/>
              <w:rPr>
                <w:rFonts w:ascii="Tahoma" w:hAnsi="Tahoma" w:cs="Tahoma"/>
                <w:b/>
                <w:sz w:val="16"/>
                <w:szCs w:val="16"/>
                <w:lang w:eastAsia="en-US"/>
              </w:rPr>
            </w:pPr>
            <w:r w:rsidRPr="009B3058">
              <w:rPr>
                <w:rFonts w:ascii="Tahoma" w:hAnsi="Tahoma" w:cs="Tahoma"/>
                <w:b/>
                <w:sz w:val="16"/>
                <w:szCs w:val="16"/>
                <w:lang w:eastAsia="en-US"/>
              </w:rPr>
              <w:t>Názov projektu</w:t>
            </w:r>
          </w:p>
        </w:tc>
        <w:tc>
          <w:tcPr>
            <w:tcW w:w="1775" w:type="dxa"/>
            <w:shd w:val="clear" w:color="auto" w:fill="F2F2F2"/>
          </w:tcPr>
          <w:p w14:paraId="390DD2E6" w14:textId="77777777" w:rsidR="009B3058" w:rsidRPr="009B3058" w:rsidRDefault="009B3058" w:rsidP="009B3058">
            <w:pPr>
              <w:jc w:val="both"/>
              <w:rPr>
                <w:rFonts w:ascii="Tahoma" w:hAnsi="Tahoma" w:cs="Tahoma"/>
                <w:b/>
                <w:sz w:val="16"/>
                <w:szCs w:val="16"/>
                <w:lang w:eastAsia="en-US"/>
              </w:rPr>
            </w:pPr>
            <w:r w:rsidRPr="009B3058">
              <w:rPr>
                <w:rFonts w:ascii="Tahoma" w:hAnsi="Tahoma" w:cs="Tahoma"/>
                <w:b/>
                <w:sz w:val="16"/>
                <w:szCs w:val="16"/>
                <w:lang w:eastAsia="en-US"/>
              </w:rPr>
              <w:t>Termín ukončenia projektu</w:t>
            </w:r>
          </w:p>
        </w:tc>
        <w:tc>
          <w:tcPr>
            <w:tcW w:w="1552" w:type="dxa"/>
            <w:shd w:val="clear" w:color="auto" w:fill="F2F2F2"/>
          </w:tcPr>
          <w:p w14:paraId="6260861D" w14:textId="77777777" w:rsidR="009B3058" w:rsidRPr="009B3058" w:rsidRDefault="009B3058" w:rsidP="009B3058">
            <w:pPr>
              <w:jc w:val="both"/>
              <w:rPr>
                <w:rFonts w:ascii="Tahoma" w:hAnsi="Tahoma" w:cs="Tahoma"/>
                <w:b/>
                <w:sz w:val="16"/>
                <w:szCs w:val="16"/>
                <w:lang w:eastAsia="en-US"/>
              </w:rPr>
            </w:pPr>
            <w:r w:rsidRPr="009B3058">
              <w:rPr>
                <w:rFonts w:ascii="Tahoma" w:hAnsi="Tahoma" w:cs="Tahoma"/>
                <w:b/>
                <w:sz w:val="16"/>
                <w:szCs w:val="16"/>
                <w:lang w:eastAsia="en-US"/>
              </w:rPr>
              <w:t>Popis závislosti</w:t>
            </w:r>
          </w:p>
        </w:tc>
      </w:tr>
      <w:tr w:rsidR="009B3058" w:rsidRPr="009B3058" w14:paraId="55ED4187" w14:textId="77777777" w:rsidTr="00313FE4">
        <w:tc>
          <w:tcPr>
            <w:tcW w:w="1859" w:type="dxa"/>
          </w:tcPr>
          <w:p w14:paraId="79A5A739" w14:textId="77777777" w:rsidR="009B3058" w:rsidRPr="009B3058" w:rsidRDefault="009B3058" w:rsidP="009B3058">
            <w:pPr>
              <w:tabs>
                <w:tab w:val="left" w:pos="851"/>
                <w:tab w:val="center" w:pos="3119"/>
              </w:tabs>
              <w:jc w:val="both"/>
              <w:rPr>
                <w:rFonts w:ascii="Tahoma" w:eastAsia="Calibri" w:hAnsi="Tahoma" w:cs="Tahoma"/>
                <w:i/>
                <w:sz w:val="16"/>
                <w:szCs w:val="16"/>
                <w:lang w:eastAsia="en-US"/>
              </w:rPr>
            </w:pPr>
          </w:p>
        </w:tc>
        <w:tc>
          <w:tcPr>
            <w:tcW w:w="1757" w:type="dxa"/>
          </w:tcPr>
          <w:p w14:paraId="630D32FC" w14:textId="77777777" w:rsidR="009B3058" w:rsidRPr="009B3058" w:rsidRDefault="009B3058" w:rsidP="009B3058">
            <w:pPr>
              <w:tabs>
                <w:tab w:val="left" w:pos="851"/>
                <w:tab w:val="center" w:pos="3119"/>
              </w:tabs>
              <w:jc w:val="both"/>
              <w:rPr>
                <w:rFonts w:ascii="Tahoma" w:eastAsia="Calibri" w:hAnsi="Tahoma" w:cs="Tahoma"/>
                <w:i/>
                <w:sz w:val="16"/>
                <w:szCs w:val="16"/>
                <w:lang w:eastAsia="en-US"/>
              </w:rPr>
            </w:pPr>
          </w:p>
        </w:tc>
        <w:tc>
          <w:tcPr>
            <w:tcW w:w="1757" w:type="dxa"/>
          </w:tcPr>
          <w:p w14:paraId="0C69E25D" w14:textId="77777777" w:rsidR="009B3058" w:rsidRPr="009B3058" w:rsidRDefault="009B3058" w:rsidP="009B3058">
            <w:pPr>
              <w:tabs>
                <w:tab w:val="left" w:pos="851"/>
                <w:tab w:val="center" w:pos="3119"/>
              </w:tabs>
              <w:jc w:val="both"/>
              <w:rPr>
                <w:rFonts w:ascii="Tahoma" w:eastAsia="Calibri" w:hAnsi="Tahoma" w:cs="Tahoma"/>
                <w:i/>
                <w:sz w:val="16"/>
                <w:szCs w:val="16"/>
                <w:lang w:eastAsia="en-US"/>
              </w:rPr>
            </w:pPr>
          </w:p>
        </w:tc>
        <w:tc>
          <w:tcPr>
            <w:tcW w:w="1775" w:type="dxa"/>
          </w:tcPr>
          <w:p w14:paraId="551DC414" w14:textId="77777777" w:rsidR="009B3058" w:rsidRPr="009B3058" w:rsidRDefault="009B3058" w:rsidP="009B3058">
            <w:pPr>
              <w:tabs>
                <w:tab w:val="left" w:pos="851"/>
                <w:tab w:val="center" w:pos="3119"/>
              </w:tabs>
              <w:jc w:val="both"/>
              <w:rPr>
                <w:rFonts w:ascii="Tahoma" w:eastAsia="Calibri" w:hAnsi="Tahoma" w:cs="Tahoma"/>
                <w:i/>
                <w:sz w:val="16"/>
                <w:szCs w:val="16"/>
                <w:lang w:eastAsia="en-US"/>
              </w:rPr>
            </w:pPr>
          </w:p>
        </w:tc>
        <w:tc>
          <w:tcPr>
            <w:tcW w:w="1552" w:type="dxa"/>
          </w:tcPr>
          <w:p w14:paraId="71F8193E" w14:textId="77777777" w:rsidR="009B3058" w:rsidRPr="009B3058" w:rsidRDefault="009B3058" w:rsidP="009B3058">
            <w:pPr>
              <w:tabs>
                <w:tab w:val="left" w:pos="851"/>
                <w:tab w:val="center" w:pos="3119"/>
              </w:tabs>
              <w:jc w:val="both"/>
              <w:rPr>
                <w:rFonts w:ascii="Tahoma" w:eastAsia="Calibri" w:hAnsi="Tahoma" w:cs="Tahoma"/>
                <w:i/>
                <w:sz w:val="16"/>
                <w:szCs w:val="16"/>
                <w:lang w:eastAsia="en-US"/>
              </w:rPr>
            </w:pPr>
          </w:p>
        </w:tc>
      </w:tr>
    </w:tbl>
    <w:p w14:paraId="09F7C85D" w14:textId="77777777" w:rsidR="009B3058" w:rsidRPr="009B3058" w:rsidRDefault="009B3058" w:rsidP="009B3058">
      <w:pPr>
        <w:spacing w:after="200"/>
        <w:jc w:val="center"/>
        <w:rPr>
          <w:rFonts w:ascii="Tahoma" w:hAnsi="Tahoma" w:cs="Tahoma"/>
          <w:color w:val="44546A"/>
          <w:sz w:val="16"/>
          <w:szCs w:val="18"/>
          <w:lang w:eastAsia="en-US"/>
        </w:rPr>
      </w:pPr>
      <w:r w:rsidRPr="009B3058">
        <w:rPr>
          <w:rFonts w:ascii="Tahoma" w:hAnsi="Tahoma" w:cs="Tahoma"/>
          <w:color w:val="44546A"/>
          <w:sz w:val="16"/>
          <w:szCs w:val="18"/>
          <w:lang w:eastAsia="en-US"/>
        </w:rPr>
        <w:t>Tabuľka č. 23 Prehľad projektov, ktoré sú v štádiu vývoja a v korelácii s pripravovaným projektom</w:t>
      </w:r>
    </w:p>
    <w:p w14:paraId="01CE55FB" w14:textId="77777777" w:rsidR="009B3058" w:rsidRPr="009B3058" w:rsidRDefault="009B3058" w:rsidP="009B3058">
      <w:pPr>
        <w:jc w:val="both"/>
        <w:rPr>
          <w:rFonts w:ascii="Tahoma" w:eastAsia="Calibri" w:hAnsi="Tahoma" w:cs="Tahoma"/>
          <w:i/>
          <w:color w:val="A6A6A6"/>
          <w:sz w:val="16"/>
          <w:szCs w:val="16"/>
          <w:lang w:eastAsia="en-US"/>
        </w:rPr>
      </w:pPr>
    </w:p>
    <w:p w14:paraId="63C52884" w14:textId="77777777" w:rsidR="009B3058" w:rsidRPr="009B3058" w:rsidRDefault="009B3058" w:rsidP="009B3058">
      <w:pPr>
        <w:tabs>
          <w:tab w:val="left" w:pos="851"/>
          <w:tab w:val="center" w:pos="3119"/>
        </w:tabs>
        <w:jc w:val="both"/>
        <w:rPr>
          <w:rFonts w:ascii="Tahoma" w:hAnsi="Tahoma" w:cs="Tahoma"/>
          <w:color w:val="A6A6A6"/>
          <w:sz w:val="16"/>
          <w:szCs w:val="16"/>
          <w:lang w:eastAsia="en-US"/>
        </w:rPr>
      </w:pPr>
    </w:p>
    <w:p w14:paraId="1DB041D9" w14:textId="77777777" w:rsidR="009B3058" w:rsidRPr="009B3058" w:rsidRDefault="009B3058" w:rsidP="009B3058">
      <w:pPr>
        <w:keepNext/>
        <w:numPr>
          <w:ilvl w:val="0"/>
          <w:numId w:val="69"/>
        </w:numPr>
        <w:ind w:left="431" w:hanging="431"/>
        <w:jc w:val="both"/>
        <w:outlineLvl w:val="0"/>
        <w:rPr>
          <w:rFonts w:ascii="Tahoma" w:hAnsi="Tahoma" w:cs="Tahoma"/>
          <w:b/>
          <w:bCs/>
          <w:kern w:val="32"/>
          <w:sz w:val="22"/>
          <w:szCs w:val="16"/>
          <w:lang w:eastAsia="en-US"/>
        </w:rPr>
      </w:pPr>
      <w:bookmarkStart w:id="459" w:name="_Toc198647040"/>
      <w:bookmarkStart w:id="460" w:name="_Toc15426950"/>
      <w:bookmarkStart w:id="461" w:name="_Toc15427672"/>
      <w:bookmarkStart w:id="462" w:name="_Toc15428566"/>
      <w:r w:rsidRPr="009B3058">
        <w:rPr>
          <w:rFonts w:ascii="Tahoma" w:hAnsi="Tahoma" w:cs="Tahoma"/>
          <w:b/>
          <w:bCs/>
          <w:kern w:val="32"/>
          <w:sz w:val="22"/>
          <w:szCs w:val="16"/>
          <w:lang w:eastAsia="en-US"/>
        </w:rPr>
        <w:t>ZDROJOVÉ KÓDY</w:t>
      </w:r>
      <w:bookmarkEnd w:id="459"/>
    </w:p>
    <w:p w14:paraId="0DDAEFE9" w14:textId="77777777" w:rsidR="009B3058" w:rsidRPr="009B3058" w:rsidRDefault="009B3058" w:rsidP="009B3058">
      <w:pPr>
        <w:tabs>
          <w:tab w:val="left" w:pos="851"/>
          <w:tab w:val="center" w:pos="3119"/>
        </w:tabs>
        <w:rPr>
          <w:rFonts w:ascii="Tahoma" w:eastAsia="Arial Narrow" w:hAnsi="Tahoma" w:cs="Tahoma"/>
          <w:i/>
          <w:color w:val="A6A6A6"/>
          <w:sz w:val="16"/>
          <w:szCs w:val="16"/>
          <w:lang w:eastAsia="en-US"/>
        </w:rPr>
      </w:pPr>
    </w:p>
    <w:p w14:paraId="23327B76" w14:textId="77777777" w:rsidR="009B3058" w:rsidRPr="009B3058" w:rsidRDefault="009B3058" w:rsidP="009B3058">
      <w:pPr>
        <w:jc w:val="both"/>
        <w:rPr>
          <w:rFonts w:eastAsia="Arial Narrow"/>
          <w:sz w:val="22"/>
          <w:szCs w:val="20"/>
          <w:lang w:eastAsia="en-US"/>
        </w:rPr>
      </w:pPr>
      <w:r w:rsidRPr="009B3058">
        <w:rPr>
          <w:rFonts w:eastAsia="Arial Narrow"/>
          <w:sz w:val="22"/>
          <w:szCs w:val="20"/>
          <w:lang w:eastAsia="en-US"/>
        </w:rPr>
        <w:t>Súčasťou dodávky budú aj zdrojové kódy k vytvorenému riešeniu, pokiaľ to nevylučujú licenčné podmienky tretích osôb vo vzťahu k štandardným Softvérovým produktom, s komentármi a technickým popisom, a to pre prevádzkové a testovacie verzie počítačových programov, a práva na ich zverejnenie v centrálnom repozitári zdrojových kódov podľa § 15 ods. 2 písm. d) Zákona o informačných technológiách vo verejnej správe a § 31 vyhlášky Úradu podpredsedu vlády Slovenskej republiky pre investície a informatizáciu o štandardoch pre informačné technológie verejnej správy č. 78/2020 Z. z., a iného predpisu, ktorý môže v budúcnosti vyhlášku č. 78/2020 Z. z. nahradiť alebo doplniť.</w:t>
      </w:r>
    </w:p>
    <w:p w14:paraId="62B73216" w14:textId="77777777" w:rsidR="009B3058" w:rsidRPr="009B3058" w:rsidRDefault="009B3058" w:rsidP="009B3058">
      <w:pPr>
        <w:jc w:val="both"/>
        <w:rPr>
          <w:rFonts w:eastAsia="Arial Narrow"/>
          <w:sz w:val="22"/>
          <w:szCs w:val="20"/>
          <w:lang w:eastAsia="en-US"/>
        </w:rPr>
      </w:pPr>
    </w:p>
    <w:p w14:paraId="29095620" w14:textId="77777777" w:rsidR="009B3058" w:rsidRPr="009B3058" w:rsidRDefault="009B3058" w:rsidP="009B3058">
      <w:pPr>
        <w:jc w:val="both"/>
        <w:rPr>
          <w:rFonts w:ascii="Tahoma" w:hAnsi="Tahoma" w:cs="Tahoma"/>
          <w:sz w:val="16"/>
          <w:szCs w:val="16"/>
          <w:lang w:eastAsia="en-US"/>
        </w:rPr>
      </w:pPr>
    </w:p>
    <w:p w14:paraId="6639E52F" w14:textId="77777777" w:rsidR="009B3058" w:rsidRPr="009B3058" w:rsidRDefault="009B3058" w:rsidP="009B3058">
      <w:pPr>
        <w:keepNext/>
        <w:keepLines/>
        <w:numPr>
          <w:ilvl w:val="0"/>
          <w:numId w:val="89"/>
        </w:numPr>
        <w:ind w:left="426"/>
        <w:jc w:val="both"/>
        <w:outlineLvl w:val="0"/>
        <w:rPr>
          <w:rFonts w:ascii="Tahoma" w:hAnsi="Tahoma" w:cs="Tahoma"/>
          <w:b/>
          <w:bCs/>
          <w:kern w:val="32"/>
          <w:sz w:val="22"/>
          <w:szCs w:val="16"/>
          <w:lang w:eastAsia="en-US"/>
        </w:rPr>
      </w:pPr>
      <w:bookmarkStart w:id="463" w:name="_Toc172728972"/>
      <w:bookmarkStart w:id="464" w:name="_Toc198647041"/>
      <w:bookmarkEnd w:id="460"/>
      <w:bookmarkEnd w:id="461"/>
      <w:bookmarkEnd w:id="462"/>
      <w:r w:rsidRPr="009B3058">
        <w:rPr>
          <w:rFonts w:ascii="Tahoma" w:hAnsi="Tahoma" w:cs="Tahoma"/>
          <w:b/>
          <w:bCs/>
          <w:kern w:val="32"/>
          <w:sz w:val="22"/>
          <w:szCs w:val="16"/>
          <w:lang w:eastAsia="en-US"/>
        </w:rPr>
        <w:t>PREVÁDZKA A ÚDRŽBA</w:t>
      </w:r>
      <w:bookmarkEnd w:id="463"/>
      <w:r w:rsidRPr="009B3058">
        <w:rPr>
          <w:rFonts w:ascii="Tahoma" w:hAnsi="Tahoma" w:cs="Tahoma"/>
          <w:b/>
          <w:bCs/>
          <w:kern w:val="32"/>
          <w:sz w:val="22"/>
          <w:szCs w:val="16"/>
          <w:lang w:eastAsia="en-US"/>
        </w:rPr>
        <w:t xml:space="preserve"> eNRI DOP</w:t>
      </w:r>
      <w:bookmarkEnd w:id="464"/>
    </w:p>
    <w:p w14:paraId="561A3AED" w14:textId="77777777" w:rsidR="009B3058" w:rsidRPr="009B3058" w:rsidRDefault="009B3058" w:rsidP="009B3058">
      <w:pPr>
        <w:tabs>
          <w:tab w:val="left" w:pos="851"/>
          <w:tab w:val="center" w:pos="3119"/>
        </w:tabs>
        <w:rPr>
          <w:rFonts w:eastAsia="Arial Narrow"/>
          <w:i/>
          <w:color w:val="A6A6A6"/>
          <w:sz w:val="16"/>
          <w:szCs w:val="16"/>
          <w:lang w:eastAsia="en-US"/>
        </w:rPr>
      </w:pPr>
    </w:p>
    <w:p w14:paraId="475383CB" w14:textId="77777777" w:rsidR="009B3058" w:rsidRPr="009B3058" w:rsidRDefault="009B3058" w:rsidP="009B3058">
      <w:pPr>
        <w:keepNext/>
        <w:keepLines/>
        <w:numPr>
          <w:ilvl w:val="1"/>
          <w:numId w:val="89"/>
        </w:numPr>
        <w:spacing w:before="160" w:after="80"/>
        <w:ind w:left="426" w:hanging="426"/>
        <w:outlineLvl w:val="1"/>
        <w:rPr>
          <w:rFonts w:ascii="Tahoma" w:hAnsi="Tahoma" w:cs="Tahoma"/>
          <w:b/>
          <w:bCs/>
          <w:iCs/>
          <w:sz w:val="20"/>
          <w:szCs w:val="28"/>
          <w:lang w:eastAsia="en-US"/>
        </w:rPr>
      </w:pPr>
      <w:bookmarkStart w:id="465" w:name="_Toc198647042"/>
      <w:r w:rsidRPr="009B3058">
        <w:rPr>
          <w:rFonts w:ascii="Tahoma" w:hAnsi="Tahoma" w:cs="Tahoma"/>
          <w:b/>
          <w:bCs/>
          <w:iCs/>
          <w:sz w:val="20"/>
          <w:szCs w:val="28"/>
          <w:lang w:eastAsia="en-US"/>
        </w:rPr>
        <w:t>Špecifikácia podporných služieb</w:t>
      </w:r>
      <w:bookmarkEnd w:id="465"/>
    </w:p>
    <w:p w14:paraId="69F3D996" w14:textId="77777777" w:rsidR="009B3058" w:rsidRPr="009B3058" w:rsidRDefault="009B3058" w:rsidP="009B3058">
      <w:pPr>
        <w:rPr>
          <w:b/>
          <w:bCs/>
          <w:iCs/>
          <w:lang w:eastAsia="en-U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66"/>
      </w:tblGrid>
      <w:tr w:rsidR="009B3058" w:rsidRPr="009B3058" w14:paraId="3FFB326B" w14:textId="77777777" w:rsidTr="00313FE4">
        <w:tc>
          <w:tcPr>
            <w:tcW w:w="2660" w:type="dxa"/>
            <w:shd w:val="clear" w:color="auto" w:fill="auto"/>
            <w:vAlign w:val="center"/>
          </w:tcPr>
          <w:p w14:paraId="4AEF3D56" w14:textId="77777777" w:rsidR="009B3058" w:rsidRPr="009B3058" w:rsidRDefault="009B3058" w:rsidP="009B3058">
            <w:pPr>
              <w:contextualSpacing/>
              <w:jc w:val="center"/>
              <w:rPr>
                <w:b/>
              </w:rPr>
            </w:pPr>
            <w:r w:rsidRPr="009B3058">
              <w:rPr>
                <w:b/>
              </w:rPr>
              <w:t>Činnosť</w:t>
            </w:r>
          </w:p>
        </w:tc>
        <w:tc>
          <w:tcPr>
            <w:tcW w:w="6266" w:type="dxa"/>
            <w:shd w:val="clear" w:color="auto" w:fill="auto"/>
          </w:tcPr>
          <w:p w14:paraId="5710F105" w14:textId="77777777" w:rsidR="009B3058" w:rsidRPr="009B3058" w:rsidRDefault="009B3058" w:rsidP="009B3058">
            <w:pPr>
              <w:contextualSpacing/>
              <w:jc w:val="center"/>
              <w:rPr>
                <w:b/>
                <w:lang w:eastAsia="sk-SK"/>
              </w:rPr>
            </w:pPr>
            <w:r w:rsidRPr="009B3058">
              <w:rPr>
                <w:b/>
                <w:lang w:eastAsia="sk-SK"/>
              </w:rPr>
              <w:t>Popis</w:t>
            </w:r>
          </w:p>
        </w:tc>
      </w:tr>
      <w:tr w:rsidR="009B3058" w:rsidRPr="009B3058" w14:paraId="4CFCC26A" w14:textId="77777777" w:rsidTr="00313FE4">
        <w:tc>
          <w:tcPr>
            <w:tcW w:w="2660" w:type="dxa"/>
            <w:shd w:val="clear" w:color="auto" w:fill="auto"/>
            <w:vAlign w:val="center"/>
          </w:tcPr>
          <w:p w14:paraId="22CA1867" w14:textId="77777777" w:rsidR="009B3058" w:rsidRPr="009B3058" w:rsidRDefault="009B3058" w:rsidP="009B3058">
            <w:pPr>
              <w:numPr>
                <w:ilvl w:val="0"/>
                <w:numId w:val="92"/>
              </w:numPr>
              <w:ind w:left="308"/>
              <w:contextualSpacing/>
              <w:rPr>
                <w:b/>
              </w:rPr>
            </w:pPr>
            <w:r w:rsidRPr="009B3058">
              <w:rPr>
                <w:b/>
              </w:rPr>
              <w:t>Service desk</w:t>
            </w:r>
          </w:p>
        </w:tc>
        <w:tc>
          <w:tcPr>
            <w:tcW w:w="6266" w:type="dxa"/>
            <w:shd w:val="clear" w:color="auto" w:fill="auto"/>
          </w:tcPr>
          <w:p w14:paraId="3E16DF9D" w14:textId="1BE1855D" w:rsidR="009B3058" w:rsidRPr="009B3058" w:rsidRDefault="009B3058" w:rsidP="009B3058">
            <w:pPr>
              <w:contextualSpacing/>
              <w:jc w:val="both"/>
              <w:rPr>
                <w:lang w:eastAsia="sk-SK"/>
              </w:rPr>
            </w:pPr>
            <w:r w:rsidRPr="009B3058">
              <w:rPr>
                <w:lang w:eastAsia="sk-SK"/>
              </w:rPr>
              <w:t xml:space="preserve">Service desk je kontaktný bod </w:t>
            </w:r>
            <w:r w:rsidR="00D16EDD" w:rsidRPr="00D16EDD">
              <w:rPr>
                <w:lang w:eastAsia="sk-SK"/>
              </w:rPr>
              <w:t>Zhotoviteľ</w:t>
            </w:r>
            <w:r w:rsidRPr="009B3058">
              <w:rPr>
                <w:lang w:eastAsia="sk-SK"/>
              </w:rPr>
              <w:t>a pre nahlasovanie incidentov Objednávateľa. Cieľom činnosti Service desku je čo najrýchlejšie obnoviť, resp. zabezpečiť štandardnú prevádzku služby v prípade hláseného incidentu.</w:t>
            </w:r>
          </w:p>
          <w:p w14:paraId="0E8D6CB8" w14:textId="77777777" w:rsidR="009B3058" w:rsidRPr="009B3058" w:rsidRDefault="009B3058" w:rsidP="009B3058">
            <w:pPr>
              <w:contextualSpacing/>
              <w:jc w:val="both"/>
              <w:rPr>
                <w:lang w:eastAsia="sk-SK"/>
              </w:rPr>
            </w:pPr>
            <w:r w:rsidRPr="009B3058">
              <w:rPr>
                <w:lang w:eastAsia="sk-SK"/>
              </w:rPr>
              <w:t>Service desk zabezpečuje podporu v procese </w:t>
            </w:r>
            <w:hyperlink r:id="rId19" w:history="1">
              <w:r w:rsidRPr="009B3058">
                <w:rPr>
                  <w:lang w:eastAsia="en-US"/>
                </w:rPr>
                <w:t>I</w:t>
              </w:r>
              <w:r w:rsidRPr="009B3058">
                <w:rPr>
                  <w:lang w:eastAsia="sk-SK"/>
                </w:rPr>
                <w:t>ncident management</w:t>
              </w:r>
            </w:hyperlink>
            <w:r w:rsidRPr="009B3058">
              <w:rPr>
                <w:lang w:eastAsia="sk-SK"/>
              </w:rPr>
              <w:t xml:space="preserve"> a spracováva všetky požiadavky od používateľov služieb, zabezpečuje ich vybavenie a zodpovedá za celý proces </w:t>
            </w:r>
            <w:hyperlink r:id="rId20" w:history="1">
              <w:r w:rsidRPr="009B3058">
                <w:rPr>
                  <w:lang w:eastAsia="sk-SK"/>
                </w:rPr>
                <w:t>zabezpečenia</w:t>
              </w:r>
            </w:hyperlink>
            <w:r w:rsidRPr="009B3058">
              <w:rPr>
                <w:lang w:eastAsia="sk-SK"/>
              </w:rPr>
              <w:t xml:space="preserve">  požiadaviek. Požiadavky sa môžu týkať rôznych oblastí:</w:t>
            </w:r>
          </w:p>
          <w:p w14:paraId="62908AC9" w14:textId="77777777" w:rsidR="009B3058" w:rsidRPr="009B3058" w:rsidRDefault="009B3058" w:rsidP="009B3058">
            <w:pPr>
              <w:numPr>
                <w:ilvl w:val="1"/>
                <w:numId w:val="91"/>
              </w:numPr>
              <w:ind w:left="720"/>
              <w:contextualSpacing/>
              <w:jc w:val="both"/>
              <w:rPr>
                <w:lang w:eastAsia="sk-SK"/>
              </w:rPr>
            </w:pPr>
            <w:r w:rsidRPr="009B3058">
              <w:rPr>
                <w:lang w:eastAsia="sk-SK"/>
              </w:rPr>
              <w:t>používateľská, technická, konzultačná a metodická podpora služieb IT,</w:t>
            </w:r>
          </w:p>
          <w:p w14:paraId="5E2926D8" w14:textId="77777777" w:rsidR="009B3058" w:rsidRPr="009B3058" w:rsidRDefault="009B3058" w:rsidP="009B3058">
            <w:pPr>
              <w:numPr>
                <w:ilvl w:val="1"/>
                <w:numId w:val="91"/>
              </w:numPr>
              <w:ind w:left="720"/>
              <w:contextualSpacing/>
              <w:jc w:val="both"/>
              <w:rPr>
                <w:lang w:eastAsia="sk-SK"/>
              </w:rPr>
            </w:pPr>
            <w:r w:rsidRPr="009B3058">
              <w:rPr>
                <w:lang w:eastAsia="sk-SK"/>
              </w:rPr>
              <w:t>prevádzkové IT činnosti,</w:t>
            </w:r>
          </w:p>
          <w:p w14:paraId="6BC426E6" w14:textId="77777777" w:rsidR="009B3058" w:rsidRPr="009B3058" w:rsidRDefault="009B3058" w:rsidP="009B3058">
            <w:pPr>
              <w:numPr>
                <w:ilvl w:val="1"/>
                <w:numId w:val="91"/>
              </w:numPr>
              <w:ind w:left="720"/>
              <w:contextualSpacing/>
              <w:jc w:val="both"/>
              <w:rPr>
                <w:lang w:eastAsia="sk-SK"/>
              </w:rPr>
            </w:pPr>
            <w:r w:rsidRPr="009B3058">
              <w:rPr>
                <w:lang w:eastAsia="sk-SK"/>
              </w:rPr>
              <w:t>podpora  non-IT služieb,</w:t>
            </w:r>
          </w:p>
          <w:p w14:paraId="5F153E1D" w14:textId="77777777" w:rsidR="009B3058" w:rsidRPr="009B3058" w:rsidRDefault="009B3058" w:rsidP="009B3058">
            <w:pPr>
              <w:numPr>
                <w:ilvl w:val="1"/>
                <w:numId w:val="91"/>
              </w:numPr>
              <w:ind w:left="720"/>
              <w:contextualSpacing/>
              <w:jc w:val="both"/>
              <w:rPr>
                <w:lang w:eastAsia="sk-SK"/>
              </w:rPr>
            </w:pPr>
            <w:r w:rsidRPr="009B3058">
              <w:rPr>
                <w:lang w:eastAsia="sk-SK"/>
              </w:rPr>
              <w:t>poskytovanie informácií v dohodnutom rozsahu.</w:t>
            </w:r>
          </w:p>
        </w:tc>
      </w:tr>
      <w:tr w:rsidR="009B3058" w:rsidRPr="009B3058" w14:paraId="5D063084" w14:textId="77777777" w:rsidTr="00313FE4">
        <w:tc>
          <w:tcPr>
            <w:tcW w:w="2660" w:type="dxa"/>
            <w:shd w:val="clear" w:color="auto" w:fill="auto"/>
            <w:vAlign w:val="center"/>
          </w:tcPr>
          <w:p w14:paraId="17BB3B38" w14:textId="77777777" w:rsidR="009B3058" w:rsidRPr="009B3058" w:rsidRDefault="009B3058" w:rsidP="009B3058">
            <w:pPr>
              <w:numPr>
                <w:ilvl w:val="0"/>
                <w:numId w:val="92"/>
              </w:numPr>
              <w:ind w:left="308"/>
              <w:contextualSpacing/>
              <w:rPr>
                <w:b/>
              </w:rPr>
            </w:pPr>
            <w:r w:rsidRPr="009B3058">
              <w:rPr>
                <w:b/>
              </w:rPr>
              <w:t>Incident manažment</w:t>
            </w:r>
          </w:p>
        </w:tc>
        <w:tc>
          <w:tcPr>
            <w:tcW w:w="6266" w:type="dxa"/>
            <w:shd w:val="clear" w:color="auto" w:fill="auto"/>
          </w:tcPr>
          <w:p w14:paraId="04DB9D9A" w14:textId="77777777" w:rsidR="009B3058" w:rsidRPr="009B3058" w:rsidRDefault="009B3058" w:rsidP="009B3058">
            <w:pPr>
              <w:jc w:val="both"/>
              <w:rPr>
                <w:lang w:eastAsia="sk-SK"/>
              </w:rPr>
            </w:pPr>
            <w:r w:rsidRPr="009B3058">
              <w:t>Cieľom Incident manažmentu je správa životného cyklu všetkých incidentov. Správa incidentov zabezpečuje, aby o</w:t>
            </w:r>
            <w:r w:rsidRPr="009B3058">
              <w:rPr>
                <w:lang w:eastAsia="sk-SK"/>
              </w:rPr>
              <w:t>bnova dohodnutej prevádzky služby bola čo najrýchlejšia pri súčasnej minimalizácii dôsledkov výpadku služby na prevádzku (t.j. na zákazníkov a používateľov) a zabezpečiť, aby služby dodávané zákazníkom spĺňali kvalitu podľa dohodnutých parametrov SLA.</w:t>
            </w:r>
          </w:p>
          <w:p w14:paraId="7839D0A5" w14:textId="77777777" w:rsidR="009B3058" w:rsidRPr="009B3058" w:rsidRDefault="009B3058" w:rsidP="009B3058">
            <w:pPr>
              <w:jc w:val="both"/>
              <w:rPr>
                <w:lang w:eastAsia="sk-SK"/>
              </w:rPr>
            </w:pPr>
            <w:r w:rsidRPr="009B3058">
              <w:rPr>
                <w:lang w:eastAsia="sk-SK"/>
              </w:rPr>
              <w:t>Pri riešení incidentu môže byť vytvorené n</w:t>
            </w:r>
            <w:r w:rsidRPr="009B3058">
              <w:rPr>
                <w:bCs/>
                <w:lang w:eastAsia="sk-SK"/>
              </w:rPr>
              <w:t>áhradné riešenie</w:t>
            </w:r>
            <w:r w:rsidRPr="009B3058">
              <w:rPr>
                <w:lang w:eastAsia="sk-SK"/>
              </w:rPr>
              <w:t>, ktoré obmedzí, alebo vylúči dopady incidentu, pre ktoré zatiaľ nie je k dispozícii úplné riešenie.</w:t>
            </w:r>
          </w:p>
        </w:tc>
      </w:tr>
      <w:tr w:rsidR="009B3058" w:rsidRPr="009B3058" w14:paraId="11D851EA" w14:textId="77777777" w:rsidTr="00313FE4">
        <w:tc>
          <w:tcPr>
            <w:tcW w:w="2660" w:type="dxa"/>
            <w:shd w:val="clear" w:color="auto" w:fill="auto"/>
            <w:vAlign w:val="center"/>
          </w:tcPr>
          <w:p w14:paraId="51802B6B" w14:textId="77777777" w:rsidR="009B3058" w:rsidRPr="009B3058" w:rsidRDefault="009B3058" w:rsidP="009B3058">
            <w:pPr>
              <w:numPr>
                <w:ilvl w:val="0"/>
                <w:numId w:val="92"/>
              </w:numPr>
              <w:ind w:left="308"/>
              <w:contextualSpacing/>
              <w:rPr>
                <w:b/>
              </w:rPr>
            </w:pPr>
            <w:r w:rsidRPr="009B3058">
              <w:rPr>
                <w:b/>
                <w:lang w:eastAsia="sk-SK"/>
              </w:rPr>
              <w:t>Problém manažment</w:t>
            </w:r>
          </w:p>
        </w:tc>
        <w:tc>
          <w:tcPr>
            <w:tcW w:w="6266" w:type="dxa"/>
            <w:shd w:val="clear" w:color="auto" w:fill="auto"/>
          </w:tcPr>
          <w:p w14:paraId="3D0E7E30" w14:textId="77777777" w:rsidR="009B3058" w:rsidRPr="009B3058" w:rsidRDefault="009B3058" w:rsidP="009B3058">
            <w:pPr>
              <w:jc w:val="both"/>
              <w:rPr>
                <w:lang w:eastAsia="sk-SK"/>
              </w:rPr>
            </w:pPr>
            <w:r w:rsidRPr="009B3058">
              <w:rPr>
                <w:lang w:eastAsia="sk-SK"/>
              </w:rPr>
              <w:t xml:space="preserve">Problém manažment zodpovedá za správu všetkých problémov po dobu ich celého životného cyklu. Správa problémov proaktívne zamedzuje výskytu incidentov a minimalizuje </w:t>
            </w:r>
            <w:r w:rsidRPr="009B3058">
              <w:rPr>
                <w:lang w:eastAsia="sk-SK"/>
              </w:rPr>
              <w:lastRenderedPageBreak/>
              <w:t xml:space="preserve">dopady incidentov, ktorým nemohlo byť zabránené. Zabezpečuje </w:t>
            </w:r>
            <w:r w:rsidRPr="009B3058">
              <w:rPr>
                <w:bCs/>
                <w:lang w:eastAsia="sk-SK"/>
              </w:rPr>
              <w:t>včasnú detekciu problémov, ich evidenciu, kategorizáciu  a riadenie ich životného cyklu</w:t>
            </w:r>
            <w:r w:rsidRPr="009B3058">
              <w:rPr>
                <w:lang w:eastAsia="sk-SK"/>
              </w:rPr>
              <w:t>.</w:t>
            </w:r>
          </w:p>
          <w:p w14:paraId="700BDADD" w14:textId="77777777" w:rsidR="009B3058" w:rsidRPr="009B3058" w:rsidRDefault="009B3058" w:rsidP="009B3058">
            <w:pPr>
              <w:jc w:val="both"/>
              <w:rPr>
                <w:lang w:eastAsia="sk-SK"/>
              </w:rPr>
            </w:pPr>
            <w:r w:rsidRPr="009B3058">
              <w:rPr>
                <w:lang w:eastAsia="sk-SK"/>
              </w:rPr>
              <w:t>Jeho cieľom je zisťovať </w:t>
            </w:r>
            <w:r w:rsidRPr="009B3058">
              <w:rPr>
                <w:bCs/>
                <w:lang w:eastAsia="sk-SK"/>
              </w:rPr>
              <w:t>príčiny incidentov</w:t>
            </w:r>
            <w:r w:rsidRPr="009B3058">
              <w:rPr>
                <w:lang w:eastAsia="sk-SK"/>
              </w:rPr>
              <w:t> a definovať spôsoby ich odstránenia, eliminovať opakujúce sa incidenty, zabrániť problémom a incidentom, minimalizovať dopad incidentov, ktorým nebolo možné zabrániť, rozhodovať o trvalom odstránení chyby alebo o jej dočasnom, či trvalom zachovaní v IT infraštruktúre, smerovať do procesu change management žiadosti o zmenu, ktorých obsahom je odstránenie chyby z infraštruktúry, a potom, keď je chyba skutočne odstránená, overiť, či pôvodné symptómy boli odstránené a k incidentom spôsobených touto chybou už nedochádza.</w:t>
            </w:r>
          </w:p>
        </w:tc>
      </w:tr>
      <w:tr w:rsidR="009B3058" w:rsidRPr="009B3058" w14:paraId="7C863DAC" w14:textId="77777777" w:rsidTr="00313FE4">
        <w:tc>
          <w:tcPr>
            <w:tcW w:w="2660" w:type="dxa"/>
            <w:shd w:val="clear" w:color="auto" w:fill="auto"/>
            <w:vAlign w:val="center"/>
          </w:tcPr>
          <w:p w14:paraId="32CB3AC7" w14:textId="77777777" w:rsidR="009B3058" w:rsidRPr="009B3058" w:rsidRDefault="009B3058" w:rsidP="009B3058">
            <w:pPr>
              <w:numPr>
                <w:ilvl w:val="0"/>
                <w:numId w:val="92"/>
              </w:numPr>
              <w:ind w:left="308"/>
              <w:contextualSpacing/>
              <w:rPr>
                <w:b/>
              </w:rPr>
            </w:pPr>
            <w:r w:rsidRPr="009B3058">
              <w:rPr>
                <w:b/>
                <w:lang w:eastAsia="sk-SK"/>
              </w:rPr>
              <w:lastRenderedPageBreak/>
              <w:t>Kapacitný manažment</w:t>
            </w:r>
          </w:p>
        </w:tc>
        <w:tc>
          <w:tcPr>
            <w:tcW w:w="6266" w:type="dxa"/>
            <w:shd w:val="clear" w:color="auto" w:fill="auto"/>
          </w:tcPr>
          <w:p w14:paraId="399AA3AF" w14:textId="77777777" w:rsidR="009B3058" w:rsidRPr="009B3058" w:rsidRDefault="009B3058" w:rsidP="009B3058">
            <w:pPr>
              <w:contextualSpacing/>
              <w:jc w:val="both"/>
            </w:pPr>
            <w:r w:rsidRPr="009B3058">
              <w:rPr>
                <w:lang w:eastAsia="sk-SK"/>
              </w:rPr>
              <w:t>Kapacitný manažment zaisťuje, aby boli služby IT a infraštruktúra IT schopné dosiahnuť dohodnuté požiadavky na kapacitu a výkon, a to za primeraných nákladov a načas.</w:t>
            </w:r>
          </w:p>
        </w:tc>
      </w:tr>
      <w:tr w:rsidR="009B3058" w:rsidRPr="009B3058" w14:paraId="2E78430B" w14:textId="77777777" w:rsidTr="009B3058">
        <w:tc>
          <w:tcPr>
            <w:tcW w:w="2660" w:type="dxa"/>
            <w:shd w:val="clear" w:color="auto" w:fill="FFFFFF"/>
            <w:vAlign w:val="center"/>
          </w:tcPr>
          <w:p w14:paraId="44F8EC2A" w14:textId="77777777" w:rsidR="009B3058" w:rsidRPr="009B3058" w:rsidRDefault="009B3058" w:rsidP="009B3058">
            <w:pPr>
              <w:numPr>
                <w:ilvl w:val="0"/>
                <w:numId w:val="92"/>
              </w:numPr>
              <w:ind w:left="308"/>
              <w:contextualSpacing/>
              <w:rPr>
                <w:b/>
                <w:lang w:eastAsia="sk-SK"/>
              </w:rPr>
            </w:pPr>
            <w:r w:rsidRPr="009B3058">
              <w:rPr>
                <w:b/>
                <w:lang w:eastAsia="sk-SK"/>
              </w:rPr>
              <w:t>Zmenový manažment (Change management)</w:t>
            </w:r>
          </w:p>
        </w:tc>
        <w:tc>
          <w:tcPr>
            <w:tcW w:w="6266" w:type="dxa"/>
            <w:shd w:val="clear" w:color="auto" w:fill="FFFFFF"/>
          </w:tcPr>
          <w:p w14:paraId="1C88EAB1" w14:textId="77777777" w:rsidR="009B3058" w:rsidRPr="009B3058" w:rsidRDefault="009B3058" w:rsidP="009B3058">
            <w:pPr>
              <w:contextualSpacing/>
              <w:jc w:val="both"/>
              <w:rPr>
                <w:lang w:eastAsia="sk-SK"/>
              </w:rPr>
            </w:pPr>
            <w:r w:rsidRPr="009B3058">
              <w:rPr>
                <w:lang w:eastAsia="sk-SK"/>
              </w:rPr>
              <w:t xml:space="preserve">Zmenový manažment slúži na riadenie životného cyklu požiadaviek na zmenu rozsahu alebo konfigurácie poskytovanej služby alebo prvkov jej infraštruktúry: </w:t>
            </w:r>
          </w:p>
          <w:p w14:paraId="4BA03D33" w14:textId="77777777" w:rsidR="009B3058" w:rsidRPr="009B3058" w:rsidRDefault="009B3058" w:rsidP="009B3058">
            <w:pPr>
              <w:numPr>
                <w:ilvl w:val="2"/>
                <w:numId w:val="91"/>
              </w:numPr>
              <w:ind w:left="348"/>
              <w:contextualSpacing/>
              <w:jc w:val="both"/>
              <w:rPr>
                <w:lang w:eastAsia="sk-SK"/>
              </w:rPr>
            </w:pPr>
            <w:r w:rsidRPr="009B3058">
              <w:rPr>
                <w:lang w:eastAsia="sk-SK"/>
              </w:rPr>
              <w:t>vlastný vývoj zmeny sa fyzicky realizuje v oblasti IT developmentu;</w:t>
            </w:r>
          </w:p>
          <w:p w14:paraId="5D58B082" w14:textId="77777777" w:rsidR="009B3058" w:rsidRPr="009B3058" w:rsidRDefault="009B3058" w:rsidP="009B3058">
            <w:pPr>
              <w:numPr>
                <w:ilvl w:val="2"/>
                <w:numId w:val="91"/>
              </w:numPr>
              <w:ind w:left="348"/>
              <w:contextualSpacing/>
              <w:jc w:val="both"/>
              <w:rPr>
                <w:lang w:eastAsia="sk-SK"/>
              </w:rPr>
            </w:pPr>
            <w:r w:rsidRPr="009B3058">
              <w:rPr>
                <w:lang w:eastAsia="sk-SK"/>
              </w:rPr>
              <w:t>proces change management riadi celý životný cyklus zmeny od prvotného návrhu až po nasadenie a pilotnú prevádzku.</w:t>
            </w:r>
          </w:p>
        </w:tc>
      </w:tr>
    </w:tbl>
    <w:p w14:paraId="56B0D257" w14:textId="77777777" w:rsidR="009B3058" w:rsidRPr="009B3058" w:rsidRDefault="009B3058" w:rsidP="009B3058">
      <w:pPr>
        <w:jc w:val="both"/>
        <w:rPr>
          <w:color w:val="FFFFFF"/>
          <w:lang w:eastAsia="en-US"/>
        </w:rPr>
      </w:pPr>
    </w:p>
    <w:p w14:paraId="5882292C" w14:textId="77777777" w:rsidR="009B3058" w:rsidRPr="009B3058" w:rsidRDefault="009B3058" w:rsidP="009B3058">
      <w:pPr>
        <w:keepNext/>
        <w:keepLines/>
        <w:numPr>
          <w:ilvl w:val="0"/>
          <w:numId w:val="88"/>
        </w:numPr>
        <w:outlineLvl w:val="2"/>
        <w:rPr>
          <w:rFonts w:eastAsia="Yu Gothic Light"/>
          <w:vanish/>
          <w:color w:val="FFFFFF"/>
          <w:sz w:val="28"/>
          <w:szCs w:val="28"/>
          <w:lang w:eastAsia="en-US"/>
        </w:rPr>
      </w:pPr>
      <w:bookmarkStart w:id="466" w:name="_Toc198647043"/>
      <w:bookmarkEnd w:id="466"/>
    </w:p>
    <w:p w14:paraId="14726776" w14:textId="77777777" w:rsidR="009B3058" w:rsidRPr="009B3058" w:rsidRDefault="009B3058" w:rsidP="009B3058">
      <w:pPr>
        <w:keepNext/>
        <w:keepLines/>
        <w:numPr>
          <w:ilvl w:val="0"/>
          <w:numId w:val="88"/>
        </w:numPr>
        <w:outlineLvl w:val="2"/>
        <w:rPr>
          <w:rFonts w:eastAsia="Yu Gothic Light"/>
          <w:vanish/>
          <w:color w:val="FFFFFF"/>
          <w:sz w:val="28"/>
          <w:szCs w:val="28"/>
          <w:lang w:eastAsia="en-US"/>
        </w:rPr>
      </w:pPr>
      <w:bookmarkStart w:id="467" w:name="_Toc198647044"/>
      <w:bookmarkEnd w:id="467"/>
    </w:p>
    <w:p w14:paraId="03F7D19E" w14:textId="77777777" w:rsidR="009B3058" w:rsidRPr="009B3058" w:rsidRDefault="009B3058" w:rsidP="009B3058">
      <w:pPr>
        <w:keepNext/>
        <w:keepLines/>
        <w:numPr>
          <w:ilvl w:val="0"/>
          <w:numId w:val="88"/>
        </w:numPr>
        <w:outlineLvl w:val="2"/>
        <w:rPr>
          <w:rFonts w:eastAsia="Yu Gothic Light"/>
          <w:vanish/>
          <w:color w:val="FFFFFF"/>
          <w:sz w:val="28"/>
          <w:szCs w:val="28"/>
          <w:lang w:eastAsia="en-US"/>
        </w:rPr>
      </w:pPr>
      <w:bookmarkStart w:id="468" w:name="_Toc198647045"/>
      <w:bookmarkEnd w:id="468"/>
    </w:p>
    <w:p w14:paraId="55315345" w14:textId="77777777" w:rsidR="009B3058" w:rsidRPr="009B3058" w:rsidRDefault="009B3058" w:rsidP="009B3058">
      <w:pPr>
        <w:keepNext/>
        <w:keepLines/>
        <w:numPr>
          <w:ilvl w:val="0"/>
          <w:numId w:val="88"/>
        </w:numPr>
        <w:outlineLvl w:val="2"/>
        <w:rPr>
          <w:rFonts w:eastAsia="Yu Gothic Light"/>
          <w:vanish/>
          <w:color w:val="FFFFFF"/>
          <w:sz w:val="28"/>
          <w:szCs w:val="28"/>
          <w:lang w:eastAsia="en-US"/>
        </w:rPr>
      </w:pPr>
      <w:bookmarkStart w:id="469" w:name="_Toc198647046"/>
      <w:bookmarkEnd w:id="469"/>
    </w:p>
    <w:p w14:paraId="605452BC" w14:textId="77777777" w:rsidR="009B3058" w:rsidRPr="009B3058" w:rsidRDefault="009B3058" w:rsidP="009B3058">
      <w:pPr>
        <w:keepNext/>
        <w:keepLines/>
        <w:numPr>
          <w:ilvl w:val="2"/>
          <w:numId w:val="88"/>
        </w:numPr>
        <w:spacing w:before="160" w:after="80"/>
        <w:ind w:left="709"/>
        <w:outlineLvl w:val="2"/>
        <w:rPr>
          <w:rFonts w:ascii="Tahoma" w:hAnsi="Tahoma"/>
          <w:b/>
          <w:bCs/>
          <w:sz w:val="22"/>
          <w:szCs w:val="22"/>
          <w:lang w:eastAsia="en-US"/>
        </w:rPr>
      </w:pPr>
      <w:bookmarkStart w:id="470" w:name="_Toc198647047"/>
      <w:r w:rsidRPr="009B3058">
        <w:rPr>
          <w:rFonts w:ascii="Tahoma" w:hAnsi="Tahoma"/>
          <w:b/>
          <w:bCs/>
          <w:sz w:val="22"/>
          <w:szCs w:val="22"/>
          <w:lang w:eastAsia="en-US"/>
        </w:rPr>
        <w:t>Úrovne podpory</w:t>
      </w:r>
      <w:bookmarkEnd w:id="470"/>
    </w:p>
    <w:p w14:paraId="1DF6D9E1" w14:textId="77777777" w:rsidR="009B3058" w:rsidRPr="009B3058" w:rsidRDefault="009B3058" w:rsidP="009B3058">
      <w:pPr>
        <w:rPr>
          <w:lang w:eastAsia="en-US"/>
        </w:rPr>
      </w:pPr>
    </w:p>
    <w:p w14:paraId="22114F94" w14:textId="77777777" w:rsidR="009B3058" w:rsidRPr="009B3058" w:rsidRDefault="009B3058" w:rsidP="009B3058">
      <w:pPr>
        <w:numPr>
          <w:ilvl w:val="0"/>
          <w:numId w:val="96"/>
        </w:numPr>
        <w:shd w:val="clear" w:color="auto" w:fill="FFFFFF"/>
        <w:ind w:left="0" w:firstLine="0"/>
        <w:contextualSpacing/>
        <w:rPr>
          <w:b/>
          <w:bCs/>
          <w:lang w:eastAsia="en-US"/>
        </w:rPr>
      </w:pPr>
      <w:r w:rsidRPr="009B3058">
        <w:rPr>
          <w:b/>
          <w:bCs/>
          <w:lang w:eastAsia="en-US"/>
        </w:rPr>
        <w:t>L1 - Prvá úroveň (základná úroveň, bude zabezpečovať Objednávateľ)</w:t>
      </w:r>
    </w:p>
    <w:p w14:paraId="0D269525" w14:textId="77777777" w:rsidR="009B3058" w:rsidRPr="009B3058" w:rsidRDefault="009B3058" w:rsidP="009B3058">
      <w:pPr>
        <w:ind w:left="720"/>
        <w:contextualSpacing/>
        <w:rPr>
          <w:b/>
          <w:bCs/>
          <w:lang w:eastAsia="en-US"/>
        </w:rPr>
      </w:pPr>
    </w:p>
    <w:p w14:paraId="1C345EA5" w14:textId="77777777" w:rsidR="009B3058" w:rsidRPr="009B3058" w:rsidRDefault="009B3058" w:rsidP="009B3058">
      <w:pPr>
        <w:numPr>
          <w:ilvl w:val="0"/>
          <w:numId w:val="93"/>
        </w:numPr>
        <w:contextualSpacing/>
        <w:jc w:val="both"/>
        <w:rPr>
          <w:lang w:eastAsia="en-US"/>
        </w:rPr>
      </w:pPr>
      <w:r w:rsidRPr="009B3058">
        <w:rPr>
          <w:lang w:eastAsia="en-US"/>
        </w:rPr>
        <w:t>kontaktný bod pre používateľov služieb systému eNRI DOP;</w:t>
      </w:r>
    </w:p>
    <w:p w14:paraId="201FAE3E" w14:textId="77777777" w:rsidR="009B3058" w:rsidRPr="009B3058" w:rsidRDefault="009B3058" w:rsidP="009B3058">
      <w:pPr>
        <w:numPr>
          <w:ilvl w:val="0"/>
          <w:numId w:val="93"/>
        </w:numPr>
        <w:contextualSpacing/>
        <w:jc w:val="both"/>
        <w:rPr>
          <w:lang w:eastAsia="en-US"/>
        </w:rPr>
      </w:pPr>
      <w:r w:rsidRPr="009B3058">
        <w:rPr>
          <w:lang w:eastAsia="en-US"/>
        </w:rPr>
        <w:t>príjem, evidencia a eskalácia všetkých požiadaviek;</w:t>
      </w:r>
    </w:p>
    <w:p w14:paraId="7A6C533E" w14:textId="77777777" w:rsidR="009B3058" w:rsidRPr="009B3058" w:rsidRDefault="009B3058" w:rsidP="009B3058">
      <w:pPr>
        <w:numPr>
          <w:ilvl w:val="0"/>
          <w:numId w:val="93"/>
        </w:numPr>
        <w:contextualSpacing/>
        <w:jc w:val="both"/>
        <w:rPr>
          <w:lang w:eastAsia="en-US"/>
        </w:rPr>
      </w:pPr>
      <w:r w:rsidRPr="009B3058">
        <w:rPr>
          <w:lang w:eastAsia="en-US"/>
        </w:rPr>
        <w:t>poskytnutie služieb primárnej podpory a pomoc užívateľom v rutinných postupoch na základe znalostnej bázy;</w:t>
      </w:r>
    </w:p>
    <w:p w14:paraId="28C25FBF" w14:textId="77777777" w:rsidR="009B3058" w:rsidRPr="009B3058" w:rsidRDefault="009B3058" w:rsidP="009B3058">
      <w:pPr>
        <w:numPr>
          <w:ilvl w:val="0"/>
          <w:numId w:val="93"/>
        </w:numPr>
        <w:contextualSpacing/>
        <w:jc w:val="both"/>
        <w:rPr>
          <w:lang w:eastAsia="en-US"/>
        </w:rPr>
      </w:pPr>
      <w:r w:rsidRPr="009B3058">
        <w:rPr>
          <w:lang w:eastAsia="en-US"/>
        </w:rPr>
        <w:t>smerovanie požiadaviek na druhú úroveň podpory na strane Objednávateľa;</w:t>
      </w:r>
    </w:p>
    <w:p w14:paraId="43DFDD5B" w14:textId="77777777" w:rsidR="009B3058" w:rsidRPr="009B3058" w:rsidRDefault="009B3058" w:rsidP="009B3058">
      <w:pPr>
        <w:numPr>
          <w:ilvl w:val="0"/>
          <w:numId w:val="93"/>
        </w:numPr>
        <w:contextualSpacing/>
        <w:jc w:val="both"/>
        <w:rPr>
          <w:lang w:eastAsia="en-US"/>
        </w:rPr>
      </w:pPr>
      <w:r w:rsidRPr="009B3058">
        <w:rPr>
          <w:lang w:eastAsia="en-US"/>
        </w:rPr>
        <w:t>po vyriešení incidentu spätné overenie u používateľa;</w:t>
      </w:r>
    </w:p>
    <w:p w14:paraId="7E3BC405" w14:textId="732CBAB7" w:rsidR="009B3058" w:rsidRPr="009B3058" w:rsidRDefault="009B3058" w:rsidP="00D16EDD">
      <w:pPr>
        <w:numPr>
          <w:ilvl w:val="0"/>
          <w:numId w:val="93"/>
        </w:numPr>
        <w:contextualSpacing/>
        <w:jc w:val="both"/>
        <w:rPr>
          <w:lang w:eastAsia="en-US"/>
        </w:rPr>
      </w:pPr>
      <w:r w:rsidRPr="009B3058">
        <w:rPr>
          <w:lang w:eastAsia="en-US"/>
        </w:rPr>
        <w:t xml:space="preserve">riadi životný cyklus servisných požiadaviek, vrátane ich uzatvárania, či už vo vzťahu ku koncovému používateľovi alebo </w:t>
      </w:r>
      <w:r w:rsidR="00D16EDD" w:rsidRPr="00D16EDD">
        <w:rPr>
          <w:lang w:eastAsia="en-US"/>
        </w:rPr>
        <w:t>Zhotoviteľ</w:t>
      </w:r>
      <w:r w:rsidRPr="009B3058">
        <w:rPr>
          <w:lang w:eastAsia="en-US"/>
        </w:rPr>
        <w:t>ovi;</w:t>
      </w:r>
    </w:p>
    <w:p w14:paraId="55DBFD75" w14:textId="77777777" w:rsidR="009B3058" w:rsidRPr="009B3058" w:rsidRDefault="009B3058" w:rsidP="009B3058">
      <w:pPr>
        <w:numPr>
          <w:ilvl w:val="0"/>
          <w:numId w:val="93"/>
        </w:numPr>
        <w:contextualSpacing/>
        <w:jc w:val="both"/>
        <w:rPr>
          <w:lang w:eastAsia="en-US"/>
        </w:rPr>
      </w:pPr>
      <w:r w:rsidRPr="009B3058">
        <w:rPr>
          <w:lang w:eastAsia="en-US"/>
        </w:rPr>
        <w:t>monitorovanie plnenia SLA a eskalovanie servisných požiadaviek v prípade neplnenia SLA.</w:t>
      </w:r>
    </w:p>
    <w:p w14:paraId="73976544" w14:textId="77777777" w:rsidR="009B3058" w:rsidRPr="009B3058" w:rsidRDefault="009B3058" w:rsidP="009B3058">
      <w:pPr>
        <w:jc w:val="both"/>
        <w:rPr>
          <w:lang w:eastAsia="en-US"/>
        </w:rPr>
      </w:pPr>
    </w:p>
    <w:p w14:paraId="1214D3E6" w14:textId="77777777" w:rsidR="009B3058" w:rsidRPr="009B3058" w:rsidRDefault="009B3058" w:rsidP="009B3058">
      <w:pPr>
        <w:numPr>
          <w:ilvl w:val="0"/>
          <w:numId w:val="96"/>
        </w:numPr>
        <w:shd w:val="clear" w:color="auto" w:fill="FFFFFF"/>
        <w:ind w:left="0" w:firstLine="0"/>
        <w:contextualSpacing/>
        <w:rPr>
          <w:b/>
          <w:bCs/>
          <w:lang w:eastAsia="en-US"/>
        </w:rPr>
      </w:pPr>
      <w:r w:rsidRPr="009B3058">
        <w:rPr>
          <w:b/>
          <w:bCs/>
          <w:lang w:eastAsia="en-US"/>
        </w:rPr>
        <w:t>L2 - Druhá úroveň (bude zabezpečovať Objednávateľ)</w:t>
      </w:r>
    </w:p>
    <w:p w14:paraId="4411CB23" w14:textId="77777777" w:rsidR="009B3058" w:rsidRPr="009B3058" w:rsidRDefault="009B3058" w:rsidP="009B3058">
      <w:pPr>
        <w:ind w:left="720"/>
        <w:contextualSpacing/>
        <w:rPr>
          <w:b/>
          <w:bCs/>
          <w:lang w:eastAsia="en-US"/>
        </w:rPr>
      </w:pPr>
    </w:p>
    <w:p w14:paraId="79AADA79" w14:textId="77777777" w:rsidR="009B3058" w:rsidRPr="009B3058" w:rsidRDefault="009B3058" w:rsidP="009B3058">
      <w:pPr>
        <w:numPr>
          <w:ilvl w:val="0"/>
          <w:numId w:val="94"/>
        </w:numPr>
        <w:contextualSpacing/>
        <w:jc w:val="both"/>
        <w:rPr>
          <w:lang w:eastAsia="en-US"/>
        </w:rPr>
      </w:pPr>
      <w:r w:rsidRPr="009B3058">
        <w:rPr>
          <w:lang w:eastAsia="en-US"/>
        </w:rPr>
        <w:t>prevzatie incidentov na riešenie od prvej úrovne;</w:t>
      </w:r>
    </w:p>
    <w:p w14:paraId="2A8C4F37" w14:textId="77777777" w:rsidR="009B3058" w:rsidRPr="009B3058" w:rsidRDefault="009B3058" w:rsidP="009B3058">
      <w:pPr>
        <w:numPr>
          <w:ilvl w:val="0"/>
          <w:numId w:val="94"/>
        </w:numPr>
        <w:contextualSpacing/>
        <w:jc w:val="both"/>
        <w:rPr>
          <w:lang w:eastAsia="en-US"/>
        </w:rPr>
      </w:pPr>
      <w:r w:rsidRPr="009B3058">
        <w:rPr>
          <w:lang w:eastAsia="en-US"/>
        </w:rPr>
        <w:t>analýza, diagnostika a klasifikácia požiadaviek (incidenty, problémy, požiadavky na zmenu konfigurácie, ostatné servisné požiadavky);</w:t>
      </w:r>
    </w:p>
    <w:p w14:paraId="63C7C32D" w14:textId="1603E9EE" w:rsidR="009B3058" w:rsidRPr="009B3058" w:rsidRDefault="009B3058" w:rsidP="00D16EDD">
      <w:pPr>
        <w:numPr>
          <w:ilvl w:val="0"/>
          <w:numId w:val="94"/>
        </w:numPr>
        <w:contextualSpacing/>
        <w:jc w:val="both"/>
        <w:rPr>
          <w:lang w:eastAsia="en-US"/>
        </w:rPr>
      </w:pPr>
      <w:r w:rsidRPr="009B3058">
        <w:rPr>
          <w:lang w:eastAsia="en-US"/>
        </w:rPr>
        <w:t xml:space="preserve">smerovanie požiadaviek na úroveň podpory na strane </w:t>
      </w:r>
      <w:r w:rsidR="00D16EDD" w:rsidRPr="00D16EDD">
        <w:rPr>
          <w:lang w:eastAsia="en-US"/>
        </w:rPr>
        <w:t xml:space="preserve">Zhotoviteľ </w:t>
      </w:r>
      <w:r w:rsidRPr="009B3058">
        <w:rPr>
          <w:lang w:eastAsia="en-US"/>
        </w:rPr>
        <w:t>a;</w:t>
      </w:r>
    </w:p>
    <w:p w14:paraId="01977928" w14:textId="77777777" w:rsidR="009B3058" w:rsidRPr="009B3058" w:rsidRDefault="009B3058" w:rsidP="009B3058">
      <w:pPr>
        <w:numPr>
          <w:ilvl w:val="0"/>
          <w:numId w:val="94"/>
        </w:numPr>
        <w:contextualSpacing/>
        <w:jc w:val="both"/>
        <w:rPr>
          <w:lang w:eastAsia="en-US"/>
        </w:rPr>
      </w:pPr>
      <w:r w:rsidRPr="009B3058">
        <w:rPr>
          <w:lang w:eastAsia="en-US"/>
        </w:rPr>
        <w:t>po vyriešení incidentu postúpenie informácii prvej úrovni používateľskej podpory;</w:t>
      </w:r>
    </w:p>
    <w:p w14:paraId="2B0FA4E9" w14:textId="77777777" w:rsidR="009B3058" w:rsidRPr="009B3058" w:rsidRDefault="009B3058" w:rsidP="009B3058">
      <w:pPr>
        <w:numPr>
          <w:ilvl w:val="0"/>
          <w:numId w:val="94"/>
        </w:numPr>
        <w:contextualSpacing/>
        <w:jc w:val="both"/>
        <w:rPr>
          <w:lang w:eastAsia="en-US"/>
        </w:rPr>
      </w:pPr>
      <w:r w:rsidRPr="009B3058">
        <w:rPr>
          <w:lang w:eastAsia="en-US"/>
        </w:rPr>
        <w:t>testovanie a certifikáciu nových verzií aplikácií.</w:t>
      </w:r>
    </w:p>
    <w:p w14:paraId="12364D06" w14:textId="77777777" w:rsidR="009B3058" w:rsidRPr="009B3058" w:rsidRDefault="009B3058" w:rsidP="009B3058">
      <w:pPr>
        <w:ind w:left="720"/>
        <w:contextualSpacing/>
        <w:jc w:val="both"/>
        <w:rPr>
          <w:lang w:eastAsia="en-US"/>
        </w:rPr>
      </w:pPr>
    </w:p>
    <w:p w14:paraId="48359E02" w14:textId="2F321538" w:rsidR="009B3058" w:rsidRPr="009B3058" w:rsidRDefault="009B3058" w:rsidP="00D16EDD">
      <w:pPr>
        <w:numPr>
          <w:ilvl w:val="0"/>
          <w:numId w:val="96"/>
        </w:numPr>
        <w:shd w:val="clear" w:color="auto" w:fill="FFFFFF"/>
        <w:contextualSpacing/>
        <w:rPr>
          <w:b/>
          <w:bCs/>
          <w:lang w:eastAsia="en-US"/>
        </w:rPr>
      </w:pPr>
      <w:r w:rsidRPr="009B3058">
        <w:rPr>
          <w:b/>
          <w:bCs/>
          <w:lang w:eastAsia="en-US"/>
        </w:rPr>
        <w:t xml:space="preserve">L3 - Tretia úroveň podporných služieb – zabezpečuje </w:t>
      </w:r>
      <w:r w:rsidR="00D16EDD" w:rsidRPr="00D16EDD">
        <w:rPr>
          <w:b/>
          <w:bCs/>
          <w:lang w:eastAsia="en-US"/>
        </w:rPr>
        <w:t>Zhotoviteľ</w:t>
      </w:r>
    </w:p>
    <w:p w14:paraId="4BFB851C" w14:textId="77777777" w:rsidR="009B3058" w:rsidRPr="009B3058" w:rsidRDefault="009B3058" w:rsidP="009B3058">
      <w:pPr>
        <w:ind w:left="720"/>
        <w:contextualSpacing/>
        <w:rPr>
          <w:b/>
          <w:bCs/>
          <w:lang w:eastAsia="en-US"/>
        </w:rPr>
      </w:pPr>
    </w:p>
    <w:p w14:paraId="0B2E652E" w14:textId="77777777" w:rsidR="009B3058" w:rsidRPr="009B3058" w:rsidRDefault="009B3058" w:rsidP="009B3058">
      <w:pPr>
        <w:jc w:val="both"/>
        <w:rPr>
          <w:lang w:eastAsia="en-US"/>
        </w:rPr>
      </w:pPr>
      <w:r w:rsidRPr="009B3058">
        <w:rPr>
          <w:lang w:eastAsia="en-US"/>
        </w:rPr>
        <w:t>Tretia úroveň je určená pre riešenie incidentov (zákazníckych chýb a porúch) postúpených z druhej úrovne používateľskej podpory a zabezpečuje:</w:t>
      </w:r>
    </w:p>
    <w:p w14:paraId="0DEC5FAB" w14:textId="77777777" w:rsidR="009B3058" w:rsidRPr="009B3058" w:rsidRDefault="009B3058" w:rsidP="009B3058">
      <w:pPr>
        <w:ind w:left="426"/>
        <w:jc w:val="both"/>
        <w:rPr>
          <w:lang w:eastAsia="en-US"/>
        </w:rPr>
      </w:pPr>
    </w:p>
    <w:p w14:paraId="401EE150" w14:textId="77777777" w:rsidR="009B3058" w:rsidRPr="009B3058" w:rsidRDefault="009B3058" w:rsidP="009B3058">
      <w:pPr>
        <w:numPr>
          <w:ilvl w:val="0"/>
          <w:numId w:val="95"/>
        </w:numPr>
        <w:contextualSpacing/>
        <w:jc w:val="both"/>
        <w:rPr>
          <w:lang w:eastAsia="en-US"/>
        </w:rPr>
      </w:pPr>
      <w:r w:rsidRPr="009B3058">
        <w:rPr>
          <w:lang w:eastAsia="en-US"/>
        </w:rPr>
        <w:t>prevzatie incidentu z druhej úrovne používateľskej podpory;</w:t>
      </w:r>
    </w:p>
    <w:p w14:paraId="7BB68AC2" w14:textId="77777777" w:rsidR="009B3058" w:rsidRPr="009B3058" w:rsidRDefault="009B3058" w:rsidP="009B3058">
      <w:pPr>
        <w:numPr>
          <w:ilvl w:val="0"/>
          <w:numId w:val="95"/>
        </w:numPr>
        <w:contextualSpacing/>
        <w:jc w:val="both"/>
        <w:rPr>
          <w:lang w:eastAsia="en-US"/>
        </w:rPr>
      </w:pPr>
      <w:r w:rsidRPr="009B3058">
        <w:rPr>
          <w:lang w:eastAsia="en-US"/>
        </w:rPr>
        <w:t>spoluprácu s ďalšími špecialistami tretej úrovne;</w:t>
      </w:r>
    </w:p>
    <w:p w14:paraId="24F6265F" w14:textId="77777777" w:rsidR="009B3058" w:rsidRPr="009B3058" w:rsidRDefault="009B3058" w:rsidP="009B3058">
      <w:pPr>
        <w:numPr>
          <w:ilvl w:val="0"/>
          <w:numId w:val="95"/>
        </w:numPr>
        <w:contextualSpacing/>
        <w:jc w:val="both"/>
        <w:rPr>
          <w:lang w:eastAsia="en-US"/>
        </w:rPr>
      </w:pPr>
      <w:r w:rsidRPr="009B3058">
        <w:rPr>
          <w:lang w:eastAsia="en-US"/>
        </w:rPr>
        <w:t>vyriešenie incidentu (zákazníckych chýb a porúch);</w:t>
      </w:r>
    </w:p>
    <w:p w14:paraId="122AC196" w14:textId="77777777" w:rsidR="009B3058" w:rsidRPr="009B3058" w:rsidRDefault="009B3058" w:rsidP="009B3058">
      <w:pPr>
        <w:numPr>
          <w:ilvl w:val="0"/>
          <w:numId w:val="95"/>
        </w:numPr>
        <w:contextualSpacing/>
        <w:jc w:val="both"/>
        <w:rPr>
          <w:lang w:eastAsia="en-US"/>
        </w:rPr>
      </w:pPr>
      <w:r w:rsidRPr="009B3058">
        <w:rPr>
          <w:lang w:eastAsia="en-US"/>
        </w:rPr>
        <w:t>popis príčiny vzniku incidentov (zákazníckych chýb a porúch) a spôsobu ich odstránenia;</w:t>
      </w:r>
    </w:p>
    <w:p w14:paraId="0D515E61" w14:textId="77777777" w:rsidR="009B3058" w:rsidRPr="009B3058" w:rsidRDefault="009B3058" w:rsidP="009B3058">
      <w:pPr>
        <w:numPr>
          <w:ilvl w:val="0"/>
          <w:numId w:val="95"/>
        </w:numPr>
        <w:spacing w:after="240"/>
        <w:contextualSpacing/>
        <w:jc w:val="both"/>
        <w:rPr>
          <w:lang w:eastAsia="en-US"/>
        </w:rPr>
      </w:pPr>
      <w:r w:rsidRPr="009B3058">
        <w:rPr>
          <w:lang w:eastAsia="en-US"/>
        </w:rPr>
        <w:t>zaslanie opravy a dokumentácie incidentu (zákazníckych chýb a porúch) na druhú úroveň.</w:t>
      </w:r>
    </w:p>
    <w:p w14:paraId="059E5C46" w14:textId="77777777" w:rsidR="009B3058" w:rsidRPr="009B3058" w:rsidRDefault="009B3058" w:rsidP="009B3058">
      <w:pPr>
        <w:keepNext/>
        <w:keepLines/>
        <w:numPr>
          <w:ilvl w:val="2"/>
          <w:numId w:val="88"/>
        </w:numPr>
        <w:spacing w:before="160" w:after="80"/>
        <w:ind w:left="426" w:hanging="426"/>
        <w:outlineLvl w:val="2"/>
        <w:rPr>
          <w:rFonts w:ascii="Tahoma" w:hAnsi="Tahoma"/>
          <w:b/>
          <w:bCs/>
          <w:sz w:val="22"/>
          <w:szCs w:val="22"/>
          <w:lang w:eastAsia="en-US"/>
        </w:rPr>
      </w:pPr>
      <w:bookmarkStart w:id="471" w:name="_Toc198647048"/>
      <w:r w:rsidRPr="009B3058">
        <w:rPr>
          <w:rFonts w:ascii="Tahoma" w:hAnsi="Tahoma"/>
          <w:b/>
          <w:bCs/>
          <w:sz w:val="22"/>
          <w:szCs w:val="22"/>
          <w:lang w:eastAsia="en-US"/>
        </w:rPr>
        <w:t>Service desk</w:t>
      </w:r>
      <w:bookmarkEnd w:id="471"/>
    </w:p>
    <w:p w14:paraId="2746A347" w14:textId="77777777" w:rsidR="009B3058" w:rsidRPr="009B3058" w:rsidRDefault="009B3058" w:rsidP="009B3058">
      <w:pPr>
        <w:rPr>
          <w:sz w:val="22"/>
          <w:szCs w:val="20"/>
          <w:lang w:eastAsia="en-US"/>
        </w:rPr>
      </w:pPr>
    </w:p>
    <w:p w14:paraId="5BF296F6" w14:textId="77777777" w:rsidR="009B3058" w:rsidRPr="009B3058" w:rsidRDefault="009B3058" w:rsidP="009B3058">
      <w:pPr>
        <w:jc w:val="both"/>
        <w:rPr>
          <w:lang w:eastAsia="en-US"/>
        </w:rPr>
      </w:pPr>
      <w:r w:rsidRPr="009B3058">
        <w:rPr>
          <w:lang w:eastAsia="en-US"/>
        </w:rPr>
        <w:t>Service desk je jediné kontaktné miesto pre koncových používateľov a predstavuje organizačnú jednotku zloženú zo stálych pracovníkov zodpovedných za riešenie servisných udalostí, predovšetkým zabezpečuje alebo sprostredkováva riešenie všetkých požiadaviek. Servisná požiadavka je hlásenie o prevádzkovom incidente alebo probléme, požiadavke na zmenu alebo inej servisnej požiadavke týkajúcej sa prevádzky eNRI DOP.</w:t>
      </w:r>
    </w:p>
    <w:p w14:paraId="04962FBE" w14:textId="77777777" w:rsidR="009B3058" w:rsidRPr="009B3058" w:rsidRDefault="009B3058" w:rsidP="009B3058">
      <w:pPr>
        <w:jc w:val="both"/>
        <w:rPr>
          <w:lang w:eastAsia="en-US"/>
        </w:rPr>
      </w:pPr>
    </w:p>
    <w:p w14:paraId="10B22D5F" w14:textId="4C70F8A2" w:rsidR="009B3058" w:rsidRPr="009B3058" w:rsidRDefault="00D16EDD" w:rsidP="009B3058">
      <w:pPr>
        <w:jc w:val="both"/>
        <w:rPr>
          <w:lang w:eastAsia="en-US"/>
        </w:rPr>
      </w:pPr>
      <w:r w:rsidRPr="00D16EDD">
        <w:rPr>
          <w:lang w:eastAsia="en-US"/>
        </w:rPr>
        <w:t>Zhotoviteľ</w:t>
      </w:r>
      <w:r w:rsidR="009B3058" w:rsidRPr="009B3058">
        <w:rPr>
          <w:lang w:eastAsia="en-US"/>
        </w:rPr>
        <w:t xml:space="preserve"> je povinný vybudovať a prevádzkovať svoje Service desk pracovisko, v rámci ktorého sa budú komunikovať požiadavky Objednávateľa v rozsahu preberania, riešenia a uzatvárania servisných požiadaviek vrátane zabezpečenia informácii o progrese riešenia, jednotlivých servisných úkonoch a stave ich riešenia. </w:t>
      </w:r>
      <w:r w:rsidR="00D0624B" w:rsidRPr="00D16EDD">
        <w:rPr>
          <w:kern w:val="1"/>
          <w:lang w:eastAsia="en-US"/>
        </w:rPr>
        <w:t>Zhotoviteľ</w:t>
      </w:r>
      <w:r w:rsidR="009B3058" w:rsidRPr="009B3058">
        <w:rPr>
          <w:lang w:eastAsia="en-US"/>
        </w:rPr>
        <w:t xml:space="preserve"> je povinný vo svojom prevádzkovom prostredí vybudovať Service desk na podporu systému eNRI DOP pre nasledovné činnosti:</w:t>
      </w:r>
    </w:p>
    <w:p w14:paraId="1E834279" w14:textId="77777777" w:rsidR="009B3058" w:rsidRPr="009B3058" w:rsidRDefault="009B3058" w:rsidP="009B3058">
      <w:pPr>
        <w:numPr>
          <w:ilvl w:val="0"/>
          <w:numId w:val="95"/>
        </w:numPr>
        <w:contextualSpacing/>
        <w:jc w:val="both"/>
        <w:rPr>
          <w:lang w:eastAsia="en-US"/>
        </w:rPr>
      </w:pPr>
      <w:r w:rsidRPr="009B3058">
        <w:rPr>
          <w:lang w:eastAsia="en-US"/>
        </w:rPr>
        <w:t>príjem a evidencia všetkých servisných požiadaviek s využitím systému ticketingu;</w:t>
      </w:r>
    </w:p>
    <w:p w14:paraId="2C99CED6" w14:textId="77777777" w:rsidR="009B3058" w:rsidRPr="009B3058" w:rsidRDefault="009B3058" w:rsidP="009B3058">
      <w:pPr>
        <w:numPr>
          <w:ilvl w:val="0"/>
          <w:numId w:val="95"/>
        </w:numPr>
        <w:contextualSpacing/>
        <w:jc w:val="both"/>
        <w:rPr>
          <w:lang w:eastAsia="en-US"/>
        </w:rPr>
      </w:pPr>
      <w:r w:rsidRPr="009B3058">
        <w:rPr>
          <w:lang w:eastAsia="en-US"/>
        </w:rPr>
        <w:t>potvrdzovanie prevzatia servisných požiadaviek;</w:t>
      </w:r>
    </w:p>
    <w:p w14:paraId="23A0A808" w14:textId="77777777" w:rsidR="009B3058" w:rsidRPr="009B3058" w:rsidRDefault="009B3058" w:rsidP="009B3058">
      <w:pPr>
        <w:numPr>
          <w:ilvl w:val="0"/>
          <w:numId w:val="95"/>
        </w:numPr>
        <w:contextualSpacing/>
        <w:jc w:val="both"/>
        <w:rPr>
          <w:lang w:eastAsia="en-US"/>
        </w:rPr>
      </w:pPr>
      <w:r w:rsidRPr="009B3058">
        <w:rPr>
          <w:lang w:eastAsia="en-US"/>
        </w:rPr>
        <w:t>prípadné preklasifikovanie  požiadaviek v súlade so zmluvou;</w:t>
      </w:r>
    </w:p>
    <w:p w14:paraId="655B0EE6" w14:textId="77777777" w:rsidR="009B3058" w:rsidRPr="009B3058" w:rsidRDefault="009B3058" w:rsidP="009B3058">
      <w:pPr>
        <w:numPr>
          <w:ilvl w:val="0"/>
          <w:numId w:val="95"/>
        </w:numPr>
        <w:contextualSpacing/>
        <w:jc w:val="both"/>
        <w:rPr>
          <w:lang w:eastAsia="en-US"/>
        </w:rPr>
      </w:pPr>
      <w:r w:rsidRPr="009B3058">
        <w:rPr>
          <w:lang w:eastAsia="en-US"/>
        </w:rPr>
        <w:t>evidencia a poskytovanie informácii o servisných úkonoch a riešeniach servisných požiadaviek;</w:t>
      </w:r>
    </w:p>
    <w:p w14:paraId="71577F25" w14:textId="77777777" w:rsidR="009B3058" w:rsidRPr="009B3058" w:rsidRDefault="009B3058" w:rsidP="009B3058">
      <w:pPr>
        <w:numPr>
          <w:ilvl w:val="0"/>
          <w:numId w:val="95"/>
        </w:numPr>
        <w:contextualSpacing/>
        <w:jc w:val="both"/>
        <w:rPr>
          <w:lang w:eastAsia="en-US"/>
        </w:rPr>
      </w:pPr>
      <w:r w:rsidRPr="009B3058">
        <w:rPr>
          <w:lang w:eastAsia="en-US"/>
        </w:rPr>
        <w:t>poskytovanie informácií o stave riešenia požiadaviek;</w:t>
      </w:r>
    </w:p>
    <w:p w14:paraId="44B5965E" w14:textId="77777777" w:rsidR="009B3058" w:rsidRPr="009B3058" w:rsidRDefault="009B3058" w:rsidP="009B3058">
      <w:pPr>
        <w:numPr>
          <w:ilvl w:val="0"/>
          <w:numId w:val="95"/>
        </w:numPr>
        <w:contextualSpacing/>
        <w:jc w:val="both"/>
        <w:rPr>
          <w:lang w:eastAsia="en-US"/>
        </w:rPr>
      </w:pPr>
      <w:r w:rsidRPr="009B3058">
        <w:rPr>
          <w:lang w:eastAsia="en-US"/>
        </w:rPr>
        <w:t>uzatváranie servisných požiadaviek a ich eskalácia  v elektronickej forme;</w:t>
      </w:r>
    </w:p>
    <w:p w14:paraId="05566B98" w14:textId="77777777" w:rsidR="009B3058" w:rsidRPr="009B3058" w:rsidRDefault="009B3058" w:rsidP="009B3058">
      <w:pPr>
        <w:numPr>
          <w:ilvl w:val="0"/>
          <w:numId w:val="95"/>
        </w:numPr>
        <w:contextualSpacing/>
        <w:jc w:val="both"/>
        <w:rPr>
          <w:lang w:eastAsia="en-US"/>
        </w:rPr>
      </w:pPr>
      <w:r w:rsidRPr="009B3058">
        <w:rPr>
          <w:lang w:eastAsia="en-US"/>
        </w:rPr>
        <w:t>reportovacie služby.</w:t>
      </w:r>
    </w:p>
    <w:p w14:paraId="5F6A58B8" w14:textId="77777777" w:rsidR="009B3058" w:rsidRPr="009B3058" w:rsidRDefault="009B3058" w:rsidP="009B3058">
      <w:pPr>
        <w:jc w:val="both"/>
        <w:rPr>
          <w:lang w:eastAsia="en-US"/>
        </w:rPr>
      </w:pPr>
    </w:p>
    <w:p w14:paraId="0DDA7505" w14:textId="24FF3BC4" w:rsidR="009B3058" w:rsidRPr="009B3058" w:rsidRDefault="00D16EDD" w:rsidP="009B3058">
      <w:pPr>
        <w:jc w:val="both"/>
        <w:rPr>
          <w:lang w:eastAsia="en-US"/>
        </w:rPr>
      </w:pPr>
      <w:r w:rsidRPr="00D16EDD">
        <w:rPr>
          <w:lang w:eastAsia="en-US"/>
        </w:rPr>
        <w:t>Zhotoviteľ</w:t>
      </w:r>
      <w:r w:rsidR="009B3058" w:rsidRPr="009B3058">
        <w:rPr>
          <w:lang w:eastAsia="en-US"/>
        </w:rPr>
        <w:t xml:space="preserve"> je povinný predkladať objednávateľovi mesačný report o plnení SLA, ktorý bude obsahovať štatistický prehľad o počte incidentov, reakčných časoch a časoch ich vyriešenia.</w:t>
      </w:r>
    </w:p>
    <w:p w14:paraId="10C8030E" w14:textId="77777777" w:rsidR="009B3058" w:rsidRPr="009B3058" w:rsidRDefault="009B3058" w:rsidP="009B3058">
      <w:pPr>
        <w:jc w:val="both"/>
        <w:rPr>
          <w:lang w:eastAsia="en-US"/>
        </w:rPr>
      </w:pPr>
    </w:p>
    <w:p w14:paraId="6429F970" w14:textId="77777777" w:rsidR="009B3058" w:rsidRPr="009B3058" w:rsidRDefault="009B3058" w:rsidP="009B3058">
      <w:pPr>
        <w:jc w:val="both"/>
        <w:rPr>
          <w:lang w:eastAsia="en-US"/>
        </w:rPr>
      </w:pPr>
      <w:r w:rsidRPr="009B3058">
        <w:rPr>
          <w:lang w:eastAsia="en-US"/>
        </w:rPr>
        <w:t>Poskytovanie služieb prevádzkovej podpory zahŕňa služby kontaktného centra aj prostredníctvom komunikačných kanálov:</w:t>
      </w:r>
    </w:p>
    <w:p w14:paraId="39533739" w14:textId="6EA48AAB" w:rsidR="009B3058" w:rsidRPr="009B3058" w:rsidRDefault="009B3058" w:rsidP="00D16EDD">
      <w:pPr>
        <w:numPr>
          <w:ilvl w:val="0"/>
          <w:numId w:val="95"/>
        </w:numPr>
        <w:contextualSpacing/>
        <w:jc w:val="both"/>
        <w:rPr>
          <w:lang w:eastAsia="en-US"/>
        </w:rPr>
      </w:pPr>
      <w:r w:rsidRPr="009B3058">
        <w:rPr>
          <w:lang w:eastAsia="en-US"/>
        </w:rPr>
        <w:t xml:space="preserve">telefonicky na telefónnom čísle kontaktného centra </w:t>
      </w:r>
      <w:r w:rsidR="00D16EDD" w:rsidRPr="00D16EDD">
        <w:rPr>
          <w:lang w:eastAsia="en-US"/>
        </w:rPr>
        <w:t xml:space="preserve">Zhotoviteľ </w:t>
      </w:r>
      <w:r w:rsidRPr="009B3058">
        <w:rPr>
          <w:lang w:eastAsia="en-US"/>
        </w:rPr>
        <w:t>a;</w:t>
      </w:r>
    </w:p>
    <w:p w14:paraId="487A5103" w14:textId="3968B25D" w:rsidR="009B3058" w:rsidRPr="009B3058" w:rsidRDefault="009B3058" w:rsidP="00D16EDD">
      <w:pPr>
        <w:numPr>
          <w:ilvl w:val="0"/>
          <w:numId w:val="95"/>
        </w:numPr>
        <w:contextualSpacing/>
        <w:jc w:val="both"/>
        <w:rPr>
          <w:lang w:eastAsia="en-US"/>
        </w:rPr>
      </w:pPr>
      <w:r w:rsidRPr="009B3058">
        <w:rPr>
          <w:lang w:eastAsia="en-US"/>
        </w:rPr>
        <w:t xml:space="preserve">e-mailom na e-mailovej adrese kontaktného centra </w:t>
      </w:r>
      <w:r w:rsidR="00D16EDD" w:rsidRPr="00D16EDD">
        <w:rPr>
          <w:lang w:eastAsia="en-US"/>
        </w:rPr>
        <w:t xml:space="preserve">Zhotoviteľ </w:t>
      </w:r>
      <w:r w:rsidRPr="009B3058">
        <w:rPr>
          <w:lang w:eastAsia="en-US"/>
        </w:rPr>
        <w:t>a.</w:t>
      </w:r>
    </w:p>
    <w:p w14:paraId="1782A8A0" w14:textId="77777777" w:rsidR="009B3058" w:rsidRPr="009B3058" w:rsidRDefault="009B3058" w:rsidP="009B3058">
      <w:pPr>
        <w:jc w:val="both"/>
        <w:rPr>
          <w:lang w:eastAsia="en-US"/>
        </w:rPr>
      </w:pPr>
    </w:p>
    <w:p w14:paraId="0A8BAF03" w14:textId="77777777" w:rsidR="009B3058" w:rsidRPr="009B3058" w:rsidRDefault="009B3058" w:rsidP="009B3058">
      <w:pPr>
        <w:jc w:val="both"/>
        <w:rPr>
          <w:lang w:eastAsia="en-US"/>
        </w:rPr>
      </w:pPr>
    </w:p>
    <w:p w14:paraId="2BC5B200" w14:textId="77777777" w:rsidR="009B3058" w:rsidRPr="009B3058" w:rsidRDefault="009B3058" w:rsidP="009B3058">
      <w:pPr>
        <w:keepNext/>
        <w:keepLines/>
        <w:numPr>
          <w:ilvl w:val="2"/>
          <w:numId w:val="88"/>
        </w:numPr>
        <w:spacing w:before="160" w:after="80"/>
        <w:ind w:left="426" w:hanging="426"/>
        <w:outlineLvl w:val="2"/>
        <w:rPr>
          <w:rFonts w:ascii="Tahoma" w:hAnsi="Tahoma"/>
          <w:b/>
          <w:bCs/>
          <w:sz w:val="22"/>
          <w:szCs w:val="22"/>
          <w:lang w:eastAsia="en-US"/>
        </w:rPr>
      </w:pPr>
      <w:bookmarkStart w:id="472" w:name="_Toc198647049"/>
      <w:r w:rsidRPr="009B3058">
        <w:rPr>
          <w:rFonts w:ascii="Tahoma" w:hAnsi="Tahoma"/>
          <w:b/>
          <w:bCs/>
          <w:sz w:val="22"/>
          <w:szCs w:val="22"/>
          <w:lang w:eastAsia="en-US"/>
        </w:rPr>
        <w:t>Prevádzková podpora v dôsledku výskytu Incidentov - Incident manažment (Incident management)</w:t>
      </w:r>
      <w:bookmarkEnd w:id="472"/>
    </w:p>
    <w:p w14:paraId="5A4A6E69" w14:textId="77777777" w:rsidR="009B3058" w:rsidRPr="009B3058" w:rsidRDefault="009B3058" w:rsidP="009B3058">
      <w:pPr>
        <w:spacing w:afterLines="60" w:after="144"/>
        <w:jc w:val="both"/>
        <w:rPr>
          <w:b/>
          <w:bCs/>
          <w:kern w:val="1"/>
          <w:lang w:eastAsia="en-US"/>
        </w:rPr>
      </w:pPr>
      <w:r w:rsidRPr="009B3058">
        <w:rPr>
          <w:b/>
          <w:bCs/>
          <w:kern w:val="1"/>
          <w:lang w:eastAsia="en-US"/>
        </w:rPr>
        <w:t>Incident je:</w:t>
      </w:r>
    </w:p>
    <w:p w14:paraId="747A85C3" w14:textId="77777777" w:rsidR="009B3058" w:rsidRPr="009B3058" w:rsidRDefault="009B3058" w:rsidP="009B3058">
      <w:pPr>
        <w:numPr>
          <w:ilvl w:val="0"/>
          <w:numId w:val="95"/>
        </w:numPr>
        <w:contextualSpacing/>
        <w:jc w:val="both"/>
        <w:rPr>
          <w:lang w:eastAsia="en-US"/>
        </w:rPr>
      </w:pPr>
      <w:r w:rsidRPr="009B3058">
        <w:rPr>
          <w:lang w:eastAsia="en-US"/>
        </w:rPr>
        <w:t>udalosť, ktorá nie je súčasťou štandardnej činnosti v rámci prevádzkovanej služby, ktorá spôsobuje alebo môže spôsobiť prerušenie tejto služby alebo obmedzenie jej požadovanej kvality;</w:t>
      </w:r>
    </w:p>
    <w:p w14:paraId="1B6A7EF5" w14:textId="77777777" w:rsidR="009B3058" w:rsidRPr="009B3058" w:rsidRDefault="009B3058" w:rsidP="009B3058">
      <w:pPr>
        <w:numPr>
          <w:ilvl w:val="0"/>
          <w:numId w:val="95"/>
        </w:numPr>
        <w:contextualSpacing/>
        <w:jc w:val="both"/>
        <w:rPr>
          <w:lang w:eastAsia="en-US"/>
        </w:rPr>
      </w:pPr>
      <w:r w:rsidRPr="009B3058">
        <w:rPr>
          <w:lang w:eastAsia="en-US"/>
        </w:rPr>
        <w:lastRenderedPageBreak/>
        <w:t>nedostupnosť systému – prerušenie prevádzky eNRI DOP sprevádzané nedostupnosťou dohodnutých služieb pre jeho používateľov a integrované informačné systémy, porucha funkčnosti eNRI DOP sprevádzaná nedostupnosťou alebo nesprávnou funkčnosťou tak, že sa eNRI DOP nedá využívať pre pôvodne zmluvne určený  a spôsobuje nepoužiteľnosť systému na stanovený účel, alebo nie je v súlade s dodanou dokumentáciou.</w:t>
      </w:r>
    </w:p>
    <w:p w14:paraId="5F952CE2" w14:textId="77777777" w:rsidR="009B3058" w:rsidRPr="009B3058" w:rsidRDefault="009B3058" w:rsidP="009B3058">
      <w:pPr>
        <w:ind w:left="720"/>
        <w:contextualSpacing/>
        <w:jc w:val="both"/>
        <w:rPr>
          <w:lang w:eastAsia="en-US"/>
        </w:rPr>
      </w:pPr>
    </w:p>
    <w:p w14:paraId="78E7B68F" w14:textId="77777777" w:rsidR="009B3058" w:rsidRPr="009B3058" w:rsidRDefault="009B3058" w:rsidP="009B3058">
      <w:pPr>
        <w:spacing w:afterLines="60" w:after="144"/>
        <w:jc w:val="both"/>
        <w:rPr>
          <w:b/>
          <w:bCs/>
          <w:kern w:val="1"/>
          <w:lang w:eastAsia="en-US"/>
        </w:rPr>
      </w:pPr>
      <w:r w:rsidRPr="009B3058">
        <w:rPr>
          <w:b/>
          <w:bCs/>
          <w:kern w:val="1"/>
          <w:lang w:eastAsia="en-US"/>
        </w:rPr>
        <w:t>Predpokladom klasifikácie servisného hlásenia ako incidentu je:</w:t>
      </w:r>
    </w:p>
    <w:p w14:paraId="6C5391B2" w14:textId="77777777" w:rsidR="009B3058" w:rsidRPr="009B3058" w:rsidRDefault="009B3058" w:rsidP="009B3058">
      <w:pPr>
        <w:numPr>
          <w:ilvl w:val="0"/>
          <w:numId w:val="95"/>
        </w:numPr>
        <w:contextualSpacing/>
        <w:jc w:val="both"/>
        <w:rPr>
          <w:lang w:eastAsia="en-US"/>
        </w:rPr>
      </w:pPr>
      <w:r w:rsidRPr="009B3058">
        <w:rPr>
          <w:lang w:eastAsia="en-US"/>
        </w:rPr>
        <w:t>že ide o poruchu funkčnosti systému;</w:t>
      </w:r>
    </w:p>
    <w:p w14:paraId="5D093C58" w14:textId="7E1E49AA" w:rsidR="009B3058" w:rsidRPr="009B3058" w:rsidRDefault="009B3058" w:rsidP="00D16EDD">
      <w:pPr>
        <w:numPr>
          <w:ilvl w:val="0"/>
          <w:numId w:val="95"/>
        </w:numPr>
        <w:contextualSpacing/>
        <w:jc w:val="both"/>
        <w:rPr>
          <w:lang w:eastAsia="en-US"/>
        </w:rPr>
      </w:pPr>
      <w:r w:rsidRPr="009B3058">
        <w:rPr>
          <w:lang w:eastAsia="en-US"/>
        </w:rPr>
        <w:t xml:space="preserve">sú splnené všetky technické predpoklady uvedené v dokumentácii pre prevádzku eNRI DOP a nejde o porušenie podmienok prevádzky, stanovených </w:t>
      </w:r>
      <w:r w:rsidR="00D16EDD" w:rsidRPr="00D16EDD">
        <w:rPr>
          <w:lang w:eastAsia="en-US"/>
        </w:rPr>
        <w:t>Zhotoviteľ</w:t>
      </w:r>
      <w:r w:rsidRPr="009B3058">
        <w:rPr>
          <w:lang w:eastAsia="en-US"/>
        </w:rPr>
        <w:t>om a definovaných v manuáloch dodaných k jednotlivým technológiám;</w:t>
      </w:r>
    </w:p>
    <w:p w14:paraId="465CDE59" w14:textId="77777777" w:rsidR="009B3058" w:rsidRPr="009B3058" w:rsidRDefault="009B3058" w:rsidP="009B3058">
      <w:pPr>
        <w:numPr>
          <w:ilvl w:val="0"/>
          <w:numId w:val="95"/>
        </w:numPr>
        <w:contextualSpacing/>
        <w:jc w:val="both"/>
        <w:rPr>
          <w:lang w:eastAsia="en-US"/>
        </w:rPr>
      </w:pPr>
      <w:r w:rsidRPr="009B3058">
        <w:rPr>
          <w:lang w:eastAsia="en-US"/>
        </w:rPr>
        <w:t>nejde o poškodenie prevádzkových dát na nosičoch poškodených technickou poruchou alebo nesprávnou manipuláciou;</w:t>
      </w:r>
    </w:p>
    <w:p w14:paraId="73CAE920" w14:textId="77777777" w:rsidR="009B3058" w:rsidRPr="009B3058" w:rsidRDefault="009B3058" w:rsidP="009B3058">
      <w:pPr>
        <w:numPr>
          <w:ilvl w:val="0"/>
          <w:numId w:val="95"/>
        </w:numPr>
        <w:contextualSpacing/>
        <w:jc w:val="both"/>
        <w:rPr>
          <w:lang w:eastAsia="en-US"/>
        </w:rPr>
      </w:pPr>
      <w:r w:rsidRPr="009B3058">
        <w:rPr>
          <w:lang w:eastAsia="en-US"/>
        </w:rPr>
        <w:t>nejde o poruchu spôsobenú poškodením neodbornou obsluhou a/alebo poškodením v dôsledku vyššej moci;</w:t>
      </w:r>
    </w:p>
    <w:p w14:paraId="4A5E66F0" w14:textId="77777777" w:rsidR="009B3058" w:rsidRPr="009B3058" w:rsidRDefault="009B3058" w:rsidP="009B3058">
      <w:pPr>
        <w:numPr>
          <w:ilvl w:val="0"/>
          <w:numId w:val="95"/>
        </w:numPr>
        <w:contextualSpacing/>
        <w:jc w:val="both"/>
        <w:rPr>
          <w:lang w:eastAsia="en-US"/>
        </w:rPr>
      </w:pPr>
      <w:r w:rsidRPr="009B3058">
        <w:rPr>
          <w:lang w:eastAsia="en-US"/>
        </w:rPr>
        <w:t>Objednávateľ poskytol pri riešení Incidentu požadovanú súčinnosť. ktorá je definovaná v zmluve, alebo dodanej dokumentácii.</w:t>
      </w:r>
    </w:p>
    <w:p w14:paraId="229FD7D6" w14:textId="77777777" w:rsidR="009B3058" w:rsidRPr="009B3058" w:rsidRDefault="009B3058" w:rsidP="009B3058">
      <w:pPr>
        <w:ind w:left="720"/>
        <w:contextualSpacing/>
        <w:jc w:val="both"/>
        <w:rPr>
          <w:lang w:eastAsia="en-US"/>
        </w:rPr>
      </w:pPr>
    </w:p>
    <w:p w14:paraId="6927EDA1" w14:textId="6AFD0B19" w:rsidR="009B3058" w:rsidRPr="009B3058" w:rsidRDefault="009B3058" w:rsidP="009B3058">
      <w:pPr>
        <w:spacing w:afterLines="60" w:after="144"/>
        <w:jc w:val="both"/>
        <w:rPr>
          <w:b/>
          <w:bCs/>
          <w:kern w:val="1"/>
          <w:lang w:eastAsia="en-US"/>
        </w:rPr>
      </w:pPr>
      <w:r w:rsidRPr="009B3058">
        <w:rPr>
          <w:b/>
          <w:bCs/>
          <w:kern w:val="1"/>
          <w:lang w:eastAsia="en-US"/>
        </w:rPr>
        <w:t xml:space="preserve">V prípade identifikácie incidentu, bude </w:t>
      </w:r>
      <w:r w:rsidR="00D16EDD" w:rsidRPr="00D16EDD">
        <w:rPr>
          <w:b/>
          <w:bCs/>
          <w:kern w:val="1"/>
          <w:lang w:eastAsia="en-US"/>
        </w:rPr>
        <w:t>Zhotoviteľ</w:t>
      </w:r>
      <w:r w:rsidRPr="009B3058">
        <w:rPr>
          <w:b/>
          <w:bCs/>
          <w:kern w:val="1"/>
          <w:lang w:eastAsia="en-US"/>
        </w:rPr>
        <w:t xml:space="preserve"> spolupracovať na riešení incidentov, súvisiacich s prevádzkou systému:</w:t>
      </w:r>
    </w:p>
    <w:p w14:paraId="3BD41EDE" w14:textId="77777777" w:rsidR="009B3058" w:rsidRPr="009B3058" w:rsidRDefault="009B3058" w:rsidP="009B3058">
      <w:pPr>
        <w:numPr>
          <w:ilvl w:val="0"/>
          <w:numId w:val="95"/>
        </w:numPr>
        <w:contextualSpacing/>
        <w:jc w:val="both"/>
        <w:rPr>
          <w:lang w:eastAsia="en-US"/>
        </w:rPr>
      </w:pPr>
      <w:r w:rsidRPr="009B3058">
        <w:rPr>
          <w:lang w:eastAsia="en-US"/>
        </w:rPr>
        <w:t>telefonicky, v spolupráci s technickou podporou Objednávateľa;</w:t>
      </w:r>
    </w:p>
    <w:p w14:paraId="53B0FB45" w14:textId="77777777" w:rsidR="009B3058" w:rsidRPr="009B3058" w:rsidRDefault="009B3058" w:rsidP="009B3058">
      <w:pPr>
        <w:numPr>
          <w:ilvl w:val="0"/>
          <w:numId w:val="95"/>
        </w:numPr>
        <w:contextualSpacing/>
        <w:jc w:val="both"/>
        <w:rPr>
          <w:lang w:eastAsia="en-US"/>
        </w:rPr>
      </w:pPr>
      <w:r w:rsidRPr="009B3058">
        <w:rPr>
          <w:lang w:eastAsia="en-US"/>
        </w:rPr>
        <w:t>vzdialeným prístupom pomocou služby prístup do VPN v súlade s bezpečnostnou politikou Objednávateľa;</w:t>
      </w:r>
    </w:p>
    <w:p w14:paraId="47A470FD" w14:textId="77777777" w:rsidR="009B3058" w:rsidRPr="009B3058" w:rsidRDefault="009B3058" w:rsidP="009B3058">
      <w:pPr>
        <w:numPr>
          <w:ilvl w:val="0"/>
          <w:numId w:val="95"/>
        </w:numPr>
        <w:contextualSpacing/>
        <w:jc w:val="both"/>
        <w:rPr>
          <w:lang w:eastAsia="en-US"/>
        </w:rPr>
      </w:pPr>
      <w:r w:rsidRPr="009B3058">
        <w:rPr>
          <w:lang w:eastAsia="en-US"/>
        </w:rPr>
        <w:t>osobne, v priestoroch organizačných jednotiek a prevádzok Objednávateľa.</w:t>
      </w:r>
    </w:p>
    <w:p w14:paraId="0A8F7B78" w14:textId="77777777" w:rsidR="009B3058" w:rsidRPr="009B3058" w:rsidRDefault="009B3058" w:rsidP="009B3058">
      <w:pPr>
        <w:ind w:left="720"/>
        <w:contextualSpacing/>
        <w:jc w:val="both"/>
        <w:rPr>
          <w:lang w:eastAsia="en-US"/>
        </w:rPr>
      </w:pPr>
    </w:p>
    <w:p w14:paraId="3D80711A" w14:textId="77777777" w:rsidR="009B3058" w:rsidRPr="009B3058" w:rsidRDefault="009B3058" w:rsidP="009B3058">
      <w:pPr>
        <w:spacing w:afterLines="60" w:after="144"/>
        <w:jc w:val="both"/>
        <w:rPr>
          <w:b/>
          <w:bCs/>
          <w:kern w:val="1"/>
          <w:lang w:eastAsia="en-US"/>
        </w:rPr>
      </w:pPr>
      <w:r w:rsidRPr="009B3058">
        <w:rPr>
          <w:b/>
          <w:bCs/>
          <w:kern w:val="1"/>
          <w:lang w:eastAsia="en-US"/>
        </w:rPr>
        <w:t>Riešenie incidentu sa realizuje:</w:t>
      </w:r>
    </w:p>
    <w:p w14:paraId="037FC95E" w14:textId="77777777" w:rsidR="009B3058" w:rsidRPr="009B3058" w:rsidRDefault="009B3058" w:rsidP="009B3058">
      <w:pPr>
        <w:numPr>
          <w:ilvl w:val="0"/>
          <w:numId w:val="95"/>
        </w:numPr>
        <w:contextualSpacing/>
        <w:jc w:val="both"/>
        <w:rPr>
          <w:lang w:eastAsia="en-US"/>
        </w:rPr>
      </w:pPr>
      <w:r w:rsidRPr="009B3058">
        <w:rPr>
          <w:lang w:eastAsia="en-US"/>
        </w:rPr>
        <w:t>zmenou konfigurácie systému;</w:t>
      </w:r>
    </w:p>
    <w:p w14:paraId="585CC33C" w14:textId="77777777" w:rsidR="009B3058" w:rsidRPr="009B3058" w:rsidRDefault="009B3058" w:rsidP="009B3058">
      <w:pPr>
        <w:numPr>
          <w:ilvl w:val="0"/>
          <w:numId w:val="95"/>
        </w:numPr>
        <w:contextualSpacing/>
        <w:jc w:val="both"/>
        <w:rPr>
          <w:lang w:eastAsia="en-US"/>
        </w:rPr>
      </w:pPr>
      <w:r w:rsidRPr="009B3058">
        <w:rPr>
          <w:lang w:eastAsia="en-US"/>
        </w:rPr>
        <w:t>reinštaláciou pôvodnej verzie aplikačného programového vybavenia;</w:t>
      </w:r>
    </w:p>
    <w:p w14:paraId="79BAB574" w14:textId="77777777" w:rsidR="009B3058" w:rsidRPr="009B3058" w:rsidRDefault="009B3058" w:rsidP="009B3058">
      <w:pPr>
        <w:numPr>
          <w:ilvl w:val="0"/>
          <w:numId w:val="95"/>
        </w:numPr>
        <w:contextualSpacing/>
        <w:jc w:val="both"/>
        <w:rPr>
          <w:lang w:eastAsia="en-US"/>
        </w:rPr>
      </w:pPr>
      <w:r w:rsidRPr="009B3058">
        <w:rPr>
          <w:lang w:eastAsia="en-US"/>
        </w:rPr>
        <w:t>reinštaláciou pôvodnej verzie alebo inštaláciou aktualizácie systémového software;</w:t>
      </w:r>
    </w:p>
    <w:p w14:paraId="0AD0091F" w14:textId="77777777" w:rsidR="009B3058" w:rsidRPr="009B3058" w:rsidRDefault="009B3058" w:rsidP="009B3058">
      <w:pPr>
        <w:numPr>
          <w:ilvl w:val="0"/>
          <w:numId w:val="95"/>
        </w:numPr>
        <w:contextualSpacing/>
        <w:jc w:val="both"/>
        <w:rPr>
          <w:lang w:eastAsia="en-US"/>
        </w:rPr>
      </w:pPr>
      <w:r w:rsidRPr="009B3058">
        <w:rPr>
          <w:lang w:eastAsia="en-US"/>
        </w:rPr>
        <w:t>dodaním novej verzie aplikačného programového vybavenia.</w:t>
      </w:r>
    </w:p>
    <w:p w14:paraId="69FAA5FA" w14:textId="77777777" w:rsidR="009B3058" w:rsidRPr="009B3058" w:rsidRDefault="009B3058" w:rsidP="009B3058">
      <w:pPr>
        <w:ind w:left="720"/>
        <w:contextualSpacing/>
        <w:jc w:val="both"/>
        <w:rPr>
          <w:lang w:eastAsia="en-US"/>
        </w:rPr>
      </w:pPr>
    </w:p>
    <w:p w14:paraId="4FBE5F1B" w14:textId="77777777" w:rsidR="009B3058" w:rsidRPr="009B3058" w:rsidRDefault="009B3058" w:rsidP="009B3058">
      <w:pPr>
        <w:spacing w:afterLines="60" w:after="144"/>
        <w:jc w:val="both"/>
        <w:rPr>
          <w:b/>
          <w:bCs/>
          <w:kern w:val="1"/>
          <w:lang w:eastAsia="en-US"/>
        </w:rPr>
      </w:pPr>
      <w:r w:rsidRPr="009B3058">
        <w:rPr>
          <w:b/>
          <w:bCs/>
          <w:kern w:val="1"/>
          <w:lang w:eastAsia="en-US"/>
        </w:rPr>
        <w:t>V rámci riešenia incidentu sa realizuje:</w:t>
      </w:r>
    </w:p>
    <w:p w14:paraId="55536F3E" w14:textId="77777777" w:rsidR="009B3058" w:rsidRPr="009B3058" w:rsidRDefault="009B3058" w:rsidP="009B3058">
      <w:pPr>
        <w:numPr>
          <w:ilvl w:val="0"/>
          <w:numId w:val="95"/>
        </w:numPr>
        <w:contextualSpacing/>
        <w:jc w:val="both"/>
        <w:rPr>
          <w:lang w:eastAsia="en-US"/>
        </w:rPr>
      </w:pPr>
      <w:r w:rsidRPr="009B3058">
        <w:rPr>
          <w:lang w:eastAsia="en-US"/>
        </w:rPr>
        <w:t>analýza a odstránenie identifikovaných incidentov v prevádzkovom prostredí Objednávateľa (aktuálna hardware infraštruktúra, systémový software, aplikačné programové vybavenie a obsah príslušných databáz) v súlade s bezpečnostnou politikou Objednávateľa;</w:t>
      </w:r>
    </w:p>
    <w:p w14:paraId="7CDF6E98" w14:textId="77777777" w:rsidR="009B3058" w:rsidRPr="009B3058" w:rsidRDefault="009B3058" w:rsidP="009B3058">
      <w:pPr>
        <w:numPr>
          <w:ilvl w:val="0"/>
          <w:numId w:val="95"/>
        </w:numPr>
        <w:contextualSpacing/>
        <w:jc w:val="both"/>
        <w:rPr>
          <w:lang w:eastAsia="en-US"/>
        </w:rPr>
      </w:pPr>
      <w:r w:rsidRPr="009B3058">
        <w:rPr>
          <w:lang w:eastAsia="en-US"/>
        </w:rPr>
        <w:t>odstraňovanie chýb v eNRI DOP;</w:t>
      </w:r>
    </w:p>
    <w:p w14:paraId="22A2AB97" w14:textId="77777777" w:rsidR="009B3058" w:rsidRPr="009B3058" w:rsidRDefault="009B3058" w:rsidP="009B3058">
      <w:pPr>
        <w:numPr>
          <w:ilvl w:val="0"/>
          <w:numId w:val="95"/>
        </w:numPr>
        <w:contextualSpacing/>
        <w:jc w:val="both"/>
        <w:rPr>
          <w:lang w:eastAsia="en-US"/>
        </w:rPr>
      </w:pPr>
      <w:r w:rsidRPr="009B3058">
        <w:rPr>
          <w:lang w:eastAsia="en-US"/>
        </w:rPr>
        <w:t>dokumentovanie konfiguračných zmien a servisných zásahov súvisiacich s odstraňovaním incidentov.</w:t>
      </w:r>
    </w:p>
    <w:p w14:paraId="559D88C2" w14:textId="77777777" w:rsidR="009B3058" w:rsidRPr="009B3058" w:rsidRDefault="009B3058" w:rsidP="009B3058">
      <w:pPr>
        <w:spacing w:afterLines="60" w:after="144"/>
        <w:jc w:val="both"/>
        <w:rPr>
          <w:kern w:val="1"/>
          <w:u w:val="single"/>
          <w:lang w:eastAsia="en-US"/>
        </w:rPr>
      </w:pPr>
    </w:p>
    <w:p w14:paraId="17947091" w14:textId="77777777" w:rsidR="009B3058" w:rsidRPr="009B3058" w:rsidRDefault="009B3058" w:rsidP="009B3058">
      <w:pPr>
        <w:spacing w:afterLines="60" w:after="144"/>
        <w:jc w:val="both"/>
        <w:rPr>
          <w:kern w:val="1"/>
          <w:lang w:eastAsia="en-US"/>
        </w:rPr>
      </w:pPr>
      <w:r w:rsidRPr="009B3058">
        <w:rPr>
          <w:kern w:val="1"/>
          <w:lang w:eastAsia="en-US"/>
        </w:rPr>
        <w:t>V prípade realizácie servisného zásahu z dôvodu identifikovaného a/alebo hláseného incidentu Dodávateľ poskytne súhrnnú informáciu o servisnom zásahu, vrátane informácií o príčinách incidentu a spôsobe jeho odstránenia. ktorá je súčasťou informácie o uzatvorení incidentu zaslanej písomne na Service desk.</w:t>
      </w:r>
    </w:p>
    <w:p w14:paraId="34AF2858" w14:textId="77777777" w:rsidR="009B3058" w:rsidRPr="009B3058" w:rsidRDefault="009B3058" w:rsidP="009B3058">
      <w:pPr>
        <w:keepNext/>
        <w:keepLines/>
        <w:numPr>
          <w:ilvl w:val="2"/>
          <w:numId w:val="88"/>
        </w:numPr>
        <w:spacing w:before="160" w:after="80"/>
        <w:ind w:left="426" w:hanging="426"/>
        <w:outlineLvl w:val="2"/>
        <w:rPr>
          <w:rFonts w:ascii="Tahoma" w:hAnsi="Tahoma"/>
          <w:b/>
          <w:bCs/>
          <w:sz w:val="22"/>
          <w:szCs w:val="22"/>
          <w:lang w:eastAsia="en-US"/>
        </w:rPr>
      </w:pPr>
      <w:bookmarkStart w:id="473" w:name="_Toc198647050"/>
      <w:r w:rsidRPr="009B3058">
        <w:rPr>
          <w:rFonts w:ascii="Tahoma" w:hAnsi="Tahoma"/>
          <w:b/>
          <w:bCs/>
          <w:sz w:val="22"/>
          <w:szCs w:val="22"/>
          <w:lang w:eastAsia="en-US"/>
        </w:rPr>
        <w:lastRenderedPageBreak/>
        <w:t>Prevádzková podpora  v dôsledku výskytu problémov - Problém manažment (Problem management)</w:t>
      </w:r>
      <w:bookmarkEnd w:id="473"/>
    </w:p>
    <w:p w14:paraId="3EAB7E40" w14:textId="77777777" w:rsidR="009B3058" w:rsidRPr="009B3058" w:rsidRDefault="009B3058" w:rsidP="009B3058">
      <w:pPr>
        <w:rPr>
          <w:sz w:val="22"/>
          <w:szCs w:val="20"/>
          <w:lang w:eastAsia="en-US"/>
        </w:rPr>
      </w:pPr>
    </w:p>
    <w:p w14:paraId="541745A0" w14:textId="77777777" w:rsidR="009B3058" w:rsidRPr="009B3058" w:rsidRDefault="009B3058" w:rsidP="009B3058">
      <w:pPr>
        <w:spacing w:afterLines="60" w:after="144"/>
        <w:jc w:val="both"/>
        <w:rPr>
          <w:b/>
          <w:bCs/>
          <w:kern w:val="1"/>
          <w:lang w:eastAsia="en-US"/>
        </w:rPr>
      </w:pPr>
      <w:r w:rsidRPr="009B3058">
        <w:rPr>
          <w:b/>
          <w:bCs/>
          <w:kern w:val="1"/>
          <w:lang w:eastAsia="en-US"/>
        </w:rPr>
        <w:t>Problém je:</w:t>
      </w:r>
    </w:p>
    <w:p w14:paraId="1BD6E5F1" w14:textId="77777777" w:rsidR="009B3058" w:rsidRPr="009B3058" w:rsidRDefault="009B3058" w:rsidP="009B3058">
      <w:pPr>
        <w:numPr>
          <w:ilvl w:val="0"/>
          <w:numId w:val="95"/>
        </w:numPr>
        <w:contextualSpacing/>
        <w:jc w:val="both"/>
        <w:rPr>
          <w:lang w:eastAsia="en-US"/>
        </w:rPr>
      </w:pPr>
      <w:r w:rsidRPr="009B3058">
        <w:rPr>
          <w:lang w:eastAsia="en-US"/>
        </w:rPr>
        <w:t>neznáma zásadná príčina jedného alebo viacerých, alebo opakujúcich sa incidentov.</w:t>
      </w:r>
    </w:p>
    <w:p w14:paraId="1E4007B9" w14:textId="77777777" w:rsidR="009B3058" w:rsidRPr="009B3058" w:rsidRDefault="009B3058" w:rsidP="009B3058">
      <w:pPr>
        <w:spacing w:afterLines="60" w:after="144"/>
        <w:jc w:val="both"/>
        <w:rPr>
          <w:b/>
          <w:bCs/>
          <w:kern w:val="1"/>
          <w:lang w:eastAsia="en-US"/>
        </w:rPr>
      </w:pPr>
    </w:p>
    <w:p w14:paraId="19750E64" w14:textId="089FA02B" w:rsidR="009B3058" w:rsidRPr="009B3058" w:rsidRDefault="009B3058" w:rsidP="009B3058">
      <w:pPr>
        <w:spacing w:afterLines="60" w:after="144"/>
        <w:jc w:val="both"/>
        <w:rPr>
          <w:b/>
          <w:bCs/>
          <w:kern w:val="1"/>
          <w:lang w:eastAsia="en-US"/>
        </w:rPr>
      </w:pPr>
      <w:r w:rsidRPr="009B3058">
        <w:rPr>
          <w:b/>
          <w:bCs/>
          <w:kern w:val="1"/>
          <w:lang w:eastAsia="en-US"/>
        </w:rPr>
        <w:t xml:space="preserve">V prípade identifikácie problému, bude </w:t>
      </w:r>
      <w:r w:rsidR="00D16EDD" w:rsidRPr="00D16EDD">
        <w:rPr>
          <w:b/>
          <w:bCs/>
          <w:kern w:val="1"/>
          <w:lang w:eastAsia="en-US"/>
        </w:rPr>
        <w:t xml:space="preserve">Zhotoviteľ </w:t>
      </w:r>
      <w:r w:rsidRPr="009B3058">
        <w:rPr>
          <w:b/>
          <w:bCs/>
          <w:kern w:val="1"/>
          <w:lang w:eastAsia="en-US"/>
        </w:rPr>
        <w:t>riešiť problémy, súvisiace s prevádzkou systému:</w:t>
      </w:r>
    </w:p>
    <w:p w14:paraId="3AB5BF10" w14:textId="77777777" w:rsidR="009B3058" w:rsidRPr="009B3058" w:rsidRDefault="009B3058" w:rsidP="009B3058">
      <w:pPr>
        <w:numPr>
          <w:ilvl w:val="0"/>
          <w:numId w:val="95"/>
        </w:numPr>
        <w:contextualSpacing/>
        <w:jc w:val="both"/>
        <w:rPr>
          <w:lang w:eastAsia="en-US"/>
        </w:rPr>
      </w:pPr>
      <w:r w:rsidRPr="009B3058">
        <w:rPr>
          <w:lang w:eastAsia="en-US"/>
        </w:rPr>
        <w:t>telefonicky, v spolupráci s technickou podporou Objednávateľa;</w:t>
      </w:r>
    </w:p>
    <w:p w14:paraId="696F8D25" w14:textId="77777777" w:rsidR="009B3058" w:rsidRPr="009B3058" w:rsidRDefault="009B3058" w:rsidP="009B3058">
      <w:pPr>
        <w:numPr>
          <w:ilvl w:val="0"/>
          <w:numId w:val="95"/>
        </w:numPr>
        <w:contextualSpacing/>
        <w:jc w:val="both"/>
        <w:rPr>
          <w:lang w:eastAsia="en-US"/>
        </w:rPr>
      </w:pPr>
      <w:r w:rsidRPr="009B3058">
        <w:rPr>
          <w:lang w:eastAsia="en-US"/>
        </w:rPr>
        <w:t>vzdialeným prístupom pomocou služby prístup do VPN v súlade s bezpečnostnou politikou Objednávateľa;</w:t>
      </w:r>
    </w:p>
    <w:p w14:paraId="7786B774" w14:textId="77777777" w:rsidR="009B3058" w:rsidRPr="009B3058" w:rsidRDefault="009B3058" w:rsidP="009B3058">
      <w:pPr>
        <w:numPr>
          <w:ilvl w:val="0"/>
          <w:numId w:val="95"/>
        </w:numPr>
        <w:contextualSpacing/>
        <w:jc w:val="both"/>
        <w:rPr>
          <w:lang w:eastAsia="en-US"/>
        </w:rPr>
      </w:pPr>
      <w:r w:rsidRPr="009B3058">
        <w:rPr>
          <w:lang w:eastAsia="en-US"/>
        </w:rPr>
        <w:t>osobne, v priestoroch organizačných jednotiek a prevádzok Objednávateľa.</w:t>
      </w:r>
    </w:p>
    <w:p w14:paraId="0638D661" w14:textId="77777777" w:rsidR="009B3058" w:rsidRPr="009B3058" w:rsidRDefault="009B3058" w:rsidP="009B3058">
      <w:pPr>
        <w:spacing w:afterLines="60" w:after="144"/>
        <w:jc w:val="both"/>
        <w:rPr>
          <w:b/>
          <w:bCs/>
          <w:kern w:val="1"/>
          <w:lang w:eastAsia="en-US"/>
        </w:rPr>
      </w:pPr>
    </w:p>
    <w:p w14:paraId="4D84F6D1" w14:textId="77777777" w:rsidR="009B3058" w:rsidRPr="009B3058" w:rsidRDefault="009B3058" w:rsidP="009B3058">
      <w:pPr>
        <w:spacing w:afterLines="60" w:after="144"/>
        <w:jc w:val="both"/>
        <w:rPr>
          <w:b/>
          <w:bCs/>
          <w:kern w:val="1"/>
          <w:lang w:eastAsia="en-US"/>
        </w:rPr>
      </w:pPr>
      <w:r w:rsidRPr="009B3058">
        <w:rPr>
          <w:b/>
          <w:bCs/>
          <w:kern w:val="1"/>
          <w:lang w:eastAsia="en-US"/>
        </w:rPr>
        <w:t>V rámci riešenia problému sa realizuje:</w:t>
      </w:r>
    </w:p>
    <w:p w14:paraId="00FD96E2" w14:textId="77777777" w:rsidR="009B3058" w:rsidRPr="009B3058" w:rsidRDefault="009B3058" w:rsidP="009B3058">
      <w:pPr>
        <w:numPr>
          <w:ilvl w:val="0"/>
          <w:numId w:val="95"/>
        </w:numPr>
        <w:contextualSpacing/>
        <w:jc w:val="both"/>
        <w:rPr>
          <w:lang w:eastAsia="en-US"/>
        </w:rPr>
      </w:pPr>
      <w:r w:rsidRPr="009B3058">
        <w:rPr>
          <w:lang w:eastAsia="en-US"/>
        </w:rPr>
        <w:t>analýza a odstraňovanie  identifikovaných problémov v prevádzkovom prostredí Objednávateľa (aktuálna hardware infraštruktúra, systémový software, aplikačné programové vybavenie a obsah príslušných databáz);</w:t>
      </w:r>
    </w:p>
    <w:p w14:paraId="1B91FF3F" w14:textId="77777777" w:rsidR="009B3058" w:rsidRPr="009B3058" w:rsidRDefault="009B3058" w:rsidP="009B3058">
      <w:pPr>
        <w:numPr>
          <w:ilvl w:val="0"/>
          <w:numId w:val="95"/>
        </w:numPr>
        <w:contextualSpacing/>
        <w:jc w:val="both"/>
        <w:rPr>
          <w:lang w:eastAsia="en-US"/>
        </w:rPr>
      </w:pPr>
      <w:r w:rsidRPr="009B3058">
        <w:rPr>
          <w:lang w:eastAsia="en-US"/>
        </w:rPr>
        <w:t>zvýšenie dostupnosti služieb IT na dohodnutú úroveň ; zníženie výskytu incidentov, zaistenie stability infraštruktúry;</w:t>
      </w:r>
    </w:p>
    <w:p w14:paraId="4AF9CEA2" w14:textId="6ED03C41" w:rsidR="009B3058" w:rsidRPr="009B3058" w:rsidRDefault="009B3058" w:rsidP="00D16EDD">
      <w:pPr>
        <w:numPr>
          <w:ilvl w:val="0"/>
          <w:numId w:val="95"/>
        </w:numPr>
        <w:contextualSpacing/>
        <w:jc w:val="both"/>
        <w:rPr>
          <w:lang w:eastAsia="en-US"/>
        </w:rPr>
      </w:pPr>
      <w:r w:rsidRPr="009B3058">
        <w:rPr>
          <w:lang w:eastAsia="en-US"/>
        </w:rPr>
        <w:t xml:space="preserve">zvýšenie úspešnosti Service desku </w:t>
      </w:r>
      <w:r w:rsidR="00D16EDD" w:rsidRPr="00D16EDD">
        <w:rPr>
          <w:lang w:eastAsia="en-US"/>
        </w:rPr>
        <w:t>Zhotoviteľ</w:t>
      </w:r>
      <w:r w:rsidRPr="009B3058">
        <w:rPr>
          <w:lang w:eastAsia="en-US"/>
        </w:rPr>
        <w:t>a (dôsledok napĺňania znalostnej databázy);</w:t>
      </w:r>
    </w:p>
    <w:p w14:paraId="6C78EB69" w14:textId="77777777" w:rsidR="009B3058" w:rsidRPr="009B3058" w:rsidRDefault="009B3058" w:rsidP="009B3058">
      <w:pPr>
        <w:numPr>
          <w:ilvl w:val="0"/>
          <w:numId w:val="95"/>
        </w:numPr>
        <w:contextualSpacing/>
        <w:jc w:val="both"/>
        <w:rPr>
          <w:lang w:eastAsia="en-US"/>
        </w:rPr>
      </w:pPr>
      <w:r w:rsidRPr="009B3058">
        <w:rPr>
          <w:lang w:eastAsia="en-US"/>
        </w:rPr>
        <w:t>dokumentovanie konfiguračných zmien a servisných zásahov súvisiacich s odstraňovaním problémov;</w:t>
      </w:r>
    </w:p>
    <w:p w14:paraId="75EC1978" w14:textId="77777777" w:rsidR="009B3058" w:rsidRPr="009B3058" w:rsidRDefault="009B3058" w:rsidP="009B3058">
      <w:pPr>
        <w:numPr>
          <w:ilvl w:val="0"/>
          <w:numId w:val="95"/>
        </w:numPr>
        <w:contextualSpacing/>
        <w:jc w:val="both"/>
        <w:rPr>
          <w:lang w:eastAsia="en-US"/>
        </w:rPr>
      </w:pPr>
      <w:r w:rsidRPr="009B3058">
        <w:rPr>
          <w:lang w:eastAsia="en-US"/>
        </w:rPr>
        <w:t>činnosti smerujúce k minimalizovaniu vzniku a opakovaniu problémov proaktívnou identifikáciou a analýzou príčin vzniku incidentov;</w:t>
      </w:r>
    </w:p>
    <w:p w14:paraId="7D9A1A62" w14:textId="77777777" w:rsidR="009B3058" w:rsidRPr="009B3058" w:rsidRDefault="009B3058" w:rsidP="009B3058">
      <w:pPr>
        <w:numPr>
          <w:ilvl w:val="0"/>
          <w:numId w:val="95"/>
        </w:numPr>
        <w:contextualSpacing/>
        <w:jc w:val="both"/>
        <w:rPr>
          <w:lang w:eastAsia="en-US"/>
        </w:rPr>
      </w:pPr>
      <w:r w:rsidRPr="009B3058">
        <w:rPr>
          <w:lang w:eastAsia="en-US"/>
        </w:rPr>
        <w:t>popis problémov s odkazom na identifikované problémy a požiadavky na zmenu konfigurácie;</w:t>
      </w:r>
    </w:p>
    <w:p w14:paraId="1BF3234E" w14:textId="77777777" w:rsidR="009B3058" w:rsidRPr="009B3058" w:rsidRDefault="009B3058" w:rsidP="009B3058">
      <w:pPr>
        <w:numPr>
          <w:ilvl w:val="0"/>
          <w:numId w:val="95"/>
        </w:numPr>
        <w:contextualSpacing/>
        <w:jc w:val="both"/>
        <w:rPr>
          <w:lang w:eastAsia="en-US"/>
        </w:rPr>
      </w:pPr>
      <w:r w:rsidRPr="009B3058">
        <w:rPr>
          <w:lang w:eastAsia="en-US"/>
        </w:rPr>
        <w:t>vytváranie a aktualizácia znalostnej databázy známych chýb, resp. príčin vzniku problémov.</w:t>
      </w:r>
    </w:p>
    <w:p w14:paraId="599E2AFF" w14:textId="77777777" w:rsidR="009B3058" w:rsidRPr="009B3058" w:rsidRDefault="009B3058" w:rsidP="009B3058">
      <w:pPr>
        <w:spacing w:afterLines="60" w:after="144"/>
        <w:jc w:val="both"/>
        <w:rPr>
          <w:kern w:val="1"/>
          <w:lang w:eastAsia="en-US"/>
        </w:rPr>
      </w:pPr>
    </w:p>
    <w:p w14:paraId="23E4534D" w14:textId="45A47104" w:rsidR="009B3058" w:rsidRPr="009B3058" w:rsidRDefault="009B3058" w:rsidP="009B3058">
      <w:pPr>
        <w:spacing w:afterLines="60" w:after="144"/>
        <w:jc w:val="both"/>
        <w:rPr>
          <w:kern w:val="1"/>
          <w:lang w:eastAsia="en-US"/>
        </w:rPr>
      </w:pPr>
      <w:r w:rsidRPr="009B3058">
        <w:rPr>
          <w:kern w:val="1"/>
          <w:lang w:eastAsia="en-US"/>
        </w:rPr>
        <w:t xml:space="preserve">V prípade realizácie servisného zásahu z dôvodu identifikovaného a/alebo hláseného problému </w:t>
      </w:r>
      <w:r w:rsidR="00D16EDD" w:rsidRPr="00D16EDD">
        <w:rPr>
          <w:kern w:val="1"/>
          <w:lang w:eastAsia="en-US"/>
        </w:rPr>
        <w:t>Zhotoviteľ</w:t>
      </w:r>
      <w:r w:rsidRPr="009B3058">
        <w:rPr>
          <w:kern w:val="1"/>
          <w:lang w:eastAsia="en-US"/>
        </w:rPr>
        <w:t xml:space="preserve"> poskytne súhrnnú informáciu formou protokolu o servisnom zásahu, vrátane informácií o identifikovaných príčinách incidentu a spôsobe ich odstránenia.</w:t>
      </w:r>
    </w:p>
    <w:p w14:paraId="095C8293" w14:textId="77777777" w:rsidR="009B3058" w:rsidRPr="009B3058" w:rsidRDefault="009B3058" w:rsidP="009B3058">
      <w:pPr>
        <w:spacing w:afterLines="60" w:after="144"/>
        <w:jc w:val="both"/>
        <w:rPr>
          <w:kern w:val="1"/>
          <w:lang w:eastAsia="en-US"/>
        </w:rPr>
      </w:pPr>
    </w:p>
    <w:p w14:paraId="3D09ED76" w14:textId="77777777" w:rsidR="009B3058" w:rsidRPr="009B3058" w:rsidRDefault="009B3058" w:rsidP="009B3058">
      <w:pPr>
        <w:keepNext/>
        <w:keepLines/>
        <w:numPr>
          <w:ilvl w:val="2"/>
          <w:numId w:val="88"/>
        </w:numPr>
        <w:spacing w:before="160" w:after="80"/>
        <w:ind w:left="426" w:hanging="426"/>
        <w:outlineLvl w:val="2"/>
        <w:rPr>
          <w:rFonts w:ascii="Tahoma" w:hAnsi="Tahoma"/>
          <w:b/>
          <w:bCs/>
          <w:sz w:val="22"/>
          <w:szCs w:val="22"/>
          <w:lang w:eastAsia="en-US"/>
        </w:rPr>
      </w:pPr>
      <w:bookmarkStart w:id="474" w:name="_Toc198647051"/>
      <w:r w:rsidRPr="009B3058">
        <w:rPr>
          <w:rFonts w:ascii="Tahoma" w:hAnsi="Tahoma"/>
          <w:b/>
          <w:bCs/>
          <w:sz w:val="22"/>
          <w:szCs w:val="22"/>
          <w:lang w:eastAsia="en-US"/>
        </w:rPr>
        <w:t>Podpora prevádzky -  Kapacitný manažment (Capacity management)</w:t>
      </w:r>
      <w:bookmarkEnd w:id="474"/>
    </w:p>
    <w:p w14:paraId="40E79A37" w14:textId="77777777" w:rsidR="009B3058" w:rsidRPr="009B3058" w:rsidRDefault="009B3058" w:rsidP="009B3058">
      <w:pPr>
        <w:rPr>
          <w:sz w:val="22"/>
          <w:szCs w:val="20"/>
          <w:lang w:eastAsia="en-US"/>
        </w:rPr>
      </w:pPr>
    </w:p>
    <w:p w14:paraId="1013FB5D" w14:textId="51E0911C" w:rsidR="009B3058" w:rsidRPr="009B3058" w:rsidRDefault="00D16EDD" w:rsidP="009B3058">
      <w:pPr>
        <w:spacing w:afterLines="60" w:after="144"/>
        <w:jc w:val="both"/>
        <w:rPr>
          <w:kern w:val="1"/>
          <w:lang w:eastAsia="en-US"/>
        </w:rPr>
      </w:pPr>
      <w:r w:rsidRPr="00D16EDD">
        <w:rPr>
          <w:kern w:val="1"/>
          <w:lang w:eastAsia="en-US"/>
        </w:rPr>
        <w:t>Zhotoviteľ</w:t>
      </w:r>
      <w:r w:rsidR="009B3058" w:rsidRPr="009B3058">
        <w:rPr>
          <w:kern w:val="1"/>
          <w:lang w:eastAsia="en-US"/>
        </w:rPr>
        <w:t xml:space="preserve"> bude všetky prevádzkové a preventívne zásahy realizovať v súlade s plánom prevádzkových a preventívnych zásahov, alebo na základe ticketu v Service desku. Výnimku tvoria servisné zásahy v prípadoch, kedy je ohrozená prevádzkyschopnosť a dostupnosť systému. V tomto prípade </w:t>
      </w:r>
      <w:r w:rsidRPr="00D16EDD">
        <w:rPr>
          <w:kern w:val="1"/>
          <w:lang w:eastAsia="en-US"/>
        </w:rPr>
        <w:t>Zhotoviteľ</w:t>
      </w:r>
      <w:r w:rsidR="009B3058" w:rsidRPr="009B3058">
        <w:rPr>
          <w:kern w:val="1"/>
          <w:lang w:eastAsia="en-US"/>
        </w:rPr>
        <w:t xml:space="preserve"> realizuje zásah okamžite a súčasne informuje oprávnených zamestnancov Objednávateľa.</w:t>
      </w:r>
    </w:p>
    <w:p w14:paraId="699EC7EB" w14:textId="77777777" w:rsidR="009B3058" w:rsidRPr="009B3058" w:rsidRDefault="009B3058" w:rsidP="009B3058">
      <w:pPr>
        <w:spacing w:afterLines="60" w:after="144"/>
        <w:jc w:val="both"/>
        <w:rPr>
          <w:b/>
          <w:bCs/>
          <w:kern w:val="1"/>
          <w:lang w:eastAsia="en-US"/>
        </w:rPr>
      </w:pPr>
      <w:r w:rsidRPr="009B3058">
        <w:rPr>
          <w:b/>
          <w:bCs/>
          <w:kern w:val="1"/>
          <w:lang w:eastAsia="en-US"/>
        </w:rPr>
        <w:t>Možné spôsoby realizácie preventívnych zásahov:</w:t>
      </w:r>
    </w:p>
    <w:p w14:paraId="0B6877DD" w14:textId="77777777" w:rsidR="009B3058" w:rsidRPr="009B3058" w:rsidRDefault="009B3058" w:rsidP="009B3058">
      <w:pPr>
        <w:numPr>
          <w:ilvl w:val="0"/>
          <w:numId w:val="95"/>
        </w:numPr>
        <w:contextualSpacing/>
        <w:jc w:val="both"/>
        <w:rPr>
          <w:lang w:eastAsia="en-US"/>
        </w:rPr>
      </w:pPr>
      <w:r w:rsidRPr="009B3058">
        <w:rPr>
          <w:lang w:eastAsia="en-US"/>
        </w:rPr>
        <w:t>automatizovaným spôsobom, pomocou SW vybavenia na to určeného;</w:t>
      </w:r>
    </w:p>
    <w:p w14:paraId="41CB0591" w14:textId="77777777" w:rsidR="009B3058" w:rsidRPr="009B3058" w:rsidRDefault="009B3058" w:rsidP="009B3058">
      <w:pPr>
        <w:numPr>
          <w:ilvl w:val="0"/>
          <w:numId w:val="95"/>
        </w:numPr>
        <w:contextualSpacing/>
        <w:jc w:val="both"/>
        <w:rPr>
          <w:lang w:eastAsia="en-US"/>
        </w:rPr>
      </w:pPr>
      <w:r w:rsidRPr="009B3058">
        <w:rPr>
          <w:lang w:eastAsia="en-US"/>
        </w:rPr>
        <w:t>vzdialeným prístupom prostredníctvom VPN v súlade s bezpečnostnou politikou Objednávateľa;</w:t>
      </w:r>
    </w:p>
    <w:p w14:paraId="24A172EE" w14:textId="77777777" w:rsidR="009B3058" w:rsidRPr="009B3058" w:rsidRDefault="009B3058" w:rsidP="009B3058">
      <w:pPr>
        <w:numPr>
          <w:ilvl w:val="0"/>
          <w:numId w:val="95"/>
        </w:numPr>
        <w:contextualSpacing/>
        <w:jc w:val="both"/>
        <w:rPr>
          <w:lang w:eastAsia="en-US"/>
        </w:rPr>
      </w:pPr>
      <w:r w:rsidRPr="009B3058">
        <w:rPr>
          <w:lang w:eastAsia="en-US"/>
        </w:rPr>
        <w:lastRenderedPageBreak/>
        <w:t>osobne, v priestoroch organizačných jednotiek a prevádzok Objednávateľa.</w:t>
      </w:r>
    </w:p>
    <w:p w14:paraId="60C2D379" w14:textId="77777777" w:rsidR="009B3058" w:rsidRPr="009B3058" w:rsidRDefault="009B3058" w:rsidP="009B3058">
      <w:pPr>
        <w:spacing w:afterLines="60" w:after="144"/>
        <w:jc w:val="both"/>
        <w:rPr>
          <w:b/>
          <w:bCs/>
          <w:kern w:val="1"/>
          <w:lang w:eastAsia="en-US"/>
        </w:rPr>
      </w:pPr>
    </w:p>
    <w:p w14:paraId="2D37BFF2" w14:textId="77777777" w:rsidR="009B3058" w:rsidRPr="009B3058" w:rsidRDefault="009B3058" w:rsidP="009B3058">
      <w:pPr>
        <w:spacing w:afterLines="60" w:after="144"/>
        <w:jc w:val="both"/>
        <w:rPr>
          <w:b/>
          <w:bCs/>
          <w:kern w:val="1"/>
          <w:lang w:eastAsia="en-US"/>
        </w:rPr>
      </w:pPr>
      <w:r w:rsidRPr="009B3058">
        <w:rPr>
          <w:b/>
          <w:bCs/>
          <w:kern w:val="1"/>
          <w:lang w:eastAsia="en-US"/>
        </w:rPr>
        <w:t>Primárnym cieľom expertných preventívnych zásahov je:</w:t>
      </w:r>
    </w:p>
    <w:p w14:paraId="4ECB6B79" w14:textId="77777777" w:rsidR="009B3058" w:rsidRPr="009B3058" w:rsidRDefault="009B3058" w:rsidP="009B3058">
      <w:pPr>
        <w:numPr>
          <w:ilvl w:val="0"/>
          <w:numId w:val="95"/>
        </w:numPr>
        <w:contextualSpacing/>
        <w:jc w:val="both"/>
        <w:rPr>
          <w:lang w:eastAsia="en-US"/>
        </w:rPr>
      </w:pPr>
      <w:r w:rsidRPr="009B3058">
        <w:rPr>
          <w:lang w:eastAsia="en-US"/>
        </w:rPr>
        <w:t>kontrola konzistencie konfigurácie a databáz eNRI DOP;</w:t>
      </w:r>
    </w:p>
    <w:p w14:paraId="6CE6E283" w14:textId="77777777" w:rsidR="009B3058" w:rsidRPr="009B3058" w:rsidRDefault="009B3058" w:rsidP="009B3058">
      <w:pPr>
        <w:numPr>
          <w:ilvl w:val="0"/>
          <w:numId w:val="95"/>
        </w:numPr>
        <w:contextualSpacing/>
        <w:jc w:val="both"/>
        <w:rPr>
          <w:lang w:eastAsia="en-US"/>
        </w:rPr>
      </w:pPr>
      <w:r w:rsidRPr="009B3058">
        <w:rPr>
          <w:lang w:eastAsia="en-US"/>
        </w:rPr>
        <w:t>identifikácia potenciálnych rizík, ohrozujúcich funkcionalitu, dostupnosť a prevádzku eNRI DOP, spôsobujúcich výpadky systému, resp. obmedzenia funkcionality a dostupnosti systému.</w:t>
      </w:r>
    </w:p>
    <w:p w14:paraId="708CA875" w14:textId="77777777" w:rsidR="009B3058" w:rsidRPr="009B3058" w:rsidRDefault="009B3058" w:rsidP="009B3058">
      <w:pPr>
        <w:ind w:left="720"/>
        <w:contextualSpacing/>
        <w:jc w:val="both"/>
        <w:rPr>
          <w:lang w:eastAsia="en-US"/>
        </w:rPr>
      </w:pPr>
    </w:p>
    <w:p w14:paraId="5F278DDB" w14:textId="2F2BAE26" w:rsidR="009B3058" w:rsidRPr="009B3058" w:rsidRDefault="009B3058" w:rsidP="009B3058">
      <w:pPr>
        <w:spacing w:afterLines="60" w:after="144"/>
        <w:jc w:val="both"/>
        <w:rPr>
          <w:kern w:val="1"/>
          <w:lang w:eastAsia="en-US"/>
        </w:rPr>
      </w:pPr>
      <w:r w:rsidRPr="009B3058">
        <w:rPr>
          <w:kern w:val="1"/>
          <w:lang w:eastAsia="en-US"/>
        </w:rPr>
        <w:t xml:space="preserve">V prípade realizácie preventívneho zásahu </w:t>
      </w:r>
      <w:r w:rsidR="00D16EDD" w:rsidRPr="00D16EDD">
        <w:rPr>
          <w:kern w:val="1"/>
          <w:lang w:eastAsia="en-US"/>
        </w:rPr>
        <w:t>Zhotoviteľ</w:t>
      </w:r>
      <w:r w:rsidRPr="009B3058">
        <w:rPr>
          <w:kern w:val="1"/>
          <w:lang w:eastAsia="en-US"/>
        </w:rPr>
        <w:t xml:space="preserve"> poskytne Objednávateľovi súhrnnú informáciu formou protokolu o realizovaní preventívneho zásahu obsahujúci opis realizovaných servisných úkonov.</w:t>
      </w:r>
    </w:p>
    <w:p w14:paraId="0B7A066B" w14:textId="77777777" w:rsidR="009B3058" w:rsidRPr="009B3058" w:rsidRDefault="009B3058" w:rsidP="009B3058">
      <w:pPr>
        <w:spacing w:afterLines="60" w:after="144"/>
        <w:jc w:val="both"/>
        <w:rPr>
          <w:kern w:val="1"/>
          <w:lang w:eastAsia="en-US"/>
        </w:rPr>
      </w:pPr>
      <w:r w:rsidRPr="009B3058">
        <w:rPr>
          <w:kern w:val="1"/>
          <w:lang w:eastAsia="en-US"/>
        </w:rPr>
        <w:t>Predmetom preventívnych zásahov je predkladanie podnetov pre aktualizáciu systému, návrhy pre úpravu pracovných postupov pre realizáciu preventívnych zásahov a predkladanie návrhov na servisné zásahy s cieľom eliminovať identifikované potenciálne riziká.</w:t>
      </w:r>
    </w:p>
    <w:p w14:paraId="6354F403" w14:textId="39C4AC84" w:rsidR="009B3058" w:rsidRPr="009B3058" w:rsidRDefault="00D16EDD" w:rsidP="009B3058">
      <w:pPr>
        <w:spacing w:afterLines="60" w:after="144"/>
        <w:jc w:val="both"/>
        <w:rPr>
          <w:b/>
          <w:bCs/>
          <w:kern w:val="1"/>
          <w:lang w:eastAsia="en-US"/>
        </w:rPr>
      </w:pPr>
      <w:r w:rsidRPr="00D16EDD">
        <w:rPr>
          <w:b/>
          <w:kern w:val="1"/>
          <w:lang w:eastAsia="en-US"/>
        </w:rPr>
        <w:t>Zhotoviteľ</w:t>
      </w:r>
      <w:r w:rsidR="009B3058" w:rsidRPr="009B3058">
        <w:rPr>
          <w:b/>
          <w:bCs/>
          <w:kern w:val="1"/>
          <w:lang w:eastAsia="en-US"/>
        </w:rPr>
        <w:t xml:space="preserve"> bude poskytovať súčinnosť v rozsahu: </w:t>
      </w:r>
    </w:p>
    <w:p w14:paraId="4D21F952" w14:textId="77777777" w:rsidR="009B3058" w:rsidRPr="009B3058" w:rsidRDefault="009B3058" w:rsidP="009B3058">
      <w:pPr>
        <w:numPr>
          <w:ilvl w:val="0"/>
          <w:numId w:val="95"/>
        </w:numPr>
        <w:contextualSpacing/>
        <w:jc w:val="both"/>
        <w:rPr>
          <w:lang w:eastAsia="en-US"/>
        </w:rPr>
      </w:pPr>
      <w:r w:rsidRPr="009B3058">
        <w:rPr>
          <w:lang w:eastAsia="en-US"/>
        </w:rPr>
        <w:t>identifikácie potrebných kapacít;</w:t>
      </w:r>
    </w:p>
    <w:p w14:paraId="2B669DA6" w14:textId="77777777" w:rsidR="009B3058" w:rsidRPr="009B3058" w:rsidRDefault="009B3058" w:rsidP="009B3058">
      <w:pPr>
        <w:numPr>
          <w:ilvl w:val="0"/>
          <w:numId w:val="95"/>
        </w:numPr>
        <w:contextualSpacing/>
        <w:jc w:val="both"/>
        <w:rPr>
          <w:lang w:eastAsia="en-US"/>
        </w:rPr>
      </w:pPr>
      <w:r w:rsidRPr="009B3058">
        <w:rPr>
          <w:lang w:eastAsia="en-US"/>
        </w:rPr>
        <w:t>analýzy skutočného  stavu vyťaženia infraštruktúry;</w:t>
      </w:r>
    </w:p>
    <w:p w14:paraId="1ABAC17F" w14:textId="77777777" w:rsidR="009B3058" w:rsidRPr="009B3058" w:rsidRDefault="009B3058" w:rsidP="009B3058">
      <w:pPr>
        <w:numPr>
          <w:ilvl w:val="0"/>
          <w:numId w:val="95"/>
        </w:numPr>
        <w:contextualSpacing/>
        <w:jc w:val="both"/>
        <w:rPr>
          <w:lang w:eastAsia="en-US"/>
        </w:rPr>
      </w:pPr>
      <w:r w:rsidRPr="009B3058">
        <w:rPr>
          <w:lang w:eastAsia="en-US"/>
        </w:rPr>
        <w:t>parametrizácie nových a prevádzkovaných služieb;</w:t>
      </w:r>
    </w:p>
    <w:p w14:paraId="099DF6F6" w14:textId="77777777" w:rsidR="009B3058" w:rsidRPr="009B3058" w:rsidRDefault="009B3058" w:rsidP="009B3058">
      <w:pPr>
        <w:numPr>
          <w:ilvl w:val="0"/>
          <w:numId w:val="95"/>
        </w:numPr>
        <w:contextualSpacing/>
        <w:jc w:val="both"/>
        <w:rPr>
          <w:lang w:eastAsia="en-US"/>
        </w:rPr>
      </w:pPr>
      <w:r w:rsidRPr="009B3058">
        <w:rPr>
          <w:lang w:eastAsia="en-US"/>
        </w:rPr>
        <w:t>posúdenia nových technológii a ich vhodnosti.</w:t>
      </w:r>
    </w:p>
    <w:p w14:paraId="0C17FC55" w14:textId="77777777" w:rsidR="009B3058" w:rsidRPr="009B3058" w:rsidRDefault="009B3058" w:rsidP="009B3058">
      <w:pPr>
        <w:ind w:left="720"/>
        <w:contextualSpacing/>
        <w:jc w:val="both"/>
        <w:rPr>
          <w:lang w:eastAsia="en-US"/>
        </w:rPr>
      </w:pPr>
    </w:p>
    <w:p w14:paraId="0F380EDE" w14:textId="77777777" w:rsidR="009B3058" w:rsidRPr="009B3058" w:rsidRDefault="009B3058" w:rsidP="009B3058">
      <w:pPr>
        <w:keepNext/>
        <w:keepLines/>
        <w:numPr>
          <w:ilvl w:val="2"/>
          <w:numId w:val="88"/>
        </w:numPr>
        <w:spacing w:before="160" w:after="80"/>
        <w:ind w:left="426" w:hanging="426"/>
        <w:outlineLvl w:val="2"/>
        <w:rPr>
          <w:rFonts w:ascii="Tahoma" w:hAnsi="Tahoma"/>
          <w:b/>
          <w:bCs/>
          <w:sz w:val="22"/>
          <w:szCs w:val="22"/>
          <w:lang w:eastAsia="en-US"/>
        </w:rPr>
      </w:pPr>
      <w:bookmarkStart w:id="475" w:name="_Toc198647052"/>
      <w:r w:rsidRPr="009B3058">
        <w:rPr>
          <w:rFonts w:ascii="Tahoma" w:hAnsi="Tahoma"/>
          <w:b/>
          <w:bCs/>
          <w:sz w:val="22"/>
          <w:szCs w:val="22"/>
          <w:lang w:eastAsia="en-US"/>
        </w:rPr>
        <w:t>Rozvoj IS eNRI DOP – Zmenový manažment (Change management)</w:t>
      </w:r>
      <w:bookmarkEnd w:id="475"/>
      <w:r w:rsidRPr="009B3058">
        <w:rPr>
          <w:rFonts w:ascii="Tahoma" w:hAnsi="Tahoma"/>
          <w:b/>
          <w:bCs/>
          <w:sz w:val="22"/>
          <w:szCs w:val="22"/>
          <w:lang w:eastAsia="en-US"/>
        </w:rPr>
        <w:t xml:space="preserve"> </w:t>
      </w:r>
    </w:p>
    <w:p w14:paraId="749F00C9" w14:textId="77777777" w:rsidR="009B3058" w:rsidRPr="009B3058" w:rsidRDefault="009B3058" w:rsidP="009B3058">
      <w:pPr>
        <w:rPr>
          <w:sz w:val="22"/>
          <w:szCs w:val="20"/>
          <w:lang w:eastAsia="en-US"/>
        </w:rPr>
      </w:pPr>
    </w:p>
    <w:p w14:paraId="12EE0A52" w14:textId="77777777" w:rsidR="009B3058" w:rsidRPr="009B3058" w:rsidRDefault="009B3058" w:rsidP="009B3058">
      <w:pPr>
        <w:spacing w:afterLines="60" w:after="144"/>
        <w:jc w:val="both"/>
        <w:rPr>
          <w:b/>
          <w:bCs/>
          <w:kern w:val="1"/>
          <w:lang w:eastAsia="en-US"/>
        </w:rPr>
      </w:pPr>
      <w:r w:rsidRPr="009B3058">
        <w:rPr>
          <w:b/>
          <w:bCs/>
          <w:kern w:val="1"/>
          <w:lang w:eastAsia="en-US"/>
        </w:rPr>
        <w:t>Požiadavka na zmenu je:</w:t>
      </w:r>
    </w:p>
    <w:p w14:paraId="510EA376" w14:textId="77777777" w:rsidR="009B3058" w:rsidRPr="009B3058" w:rsidRDefault="009B3058" w:rsidP="009B3058">
      <w:pPr>
        <w:numPr>
          <w:ilvl w:val="0"/>
          <w:numId w:val="95"/>
        </w:numPr>
        <w:contextualSpacing/>
        <w:jc w:val="both"/>
        <w:rPr>
          <w:lang w:eastAsia="en-US"/>
        </w:rPr>
      </w:pPr>
      <w:r w:rsidRPr="009B3058">
        <w:rPr>
          <w:lang w:eastAsia="en-US"/>
        </w:rPr>
        <w:t>požiadavka na pridanie, modifikáciu alebo odstránenie schváleného, podporovaného alebo dohodnutého hardware, sieťových prvkov, systémového software, aplikačného programového vybavenia, prostredia, systému alebo súvisiacej infraštruktúry;</w:t>
      </w:r>
    </w:p>
    <w:p w14:paraId="39A1BE22" w14:textId="77777777" w:rsidR="009B3058" w:rsidRPr="009B3058" w:rsidRDefault="009B3058" w:rsidP="009B3058">
      <w:pPr>
        <w:numPr>
          <w:ilvl w:val="0"/>
          <w:numId w:val="95"/>
        </w:numPr>
        <w:contextualSpacing/>
        <w:jc w:val="both"/>
        <w:rPr>
          <w:lang w:eastAsia="en-US"/>
        </w:rPr>
      </w:pPr>
      <w:r w:rsidRPr="009B3058">
        <w:rPr>
          <w:lang w:eastAsia="en-US"/>
        </w:rPr>
        <w:t>požiadavka na zmenu konfigurácie poskytovanej služby alebo prvkov jej infraštruktúry.</w:t>
      </w:r>
    </w:p>
    <w:p w14:paraId="0D07F725" w14:textId="77777777" w:rsidR="009B3058" w:rsidRPr="009B3058" w:rsidRDefault="009B3058" w:rsidP="009B3058">
      <w:pPr>
        <w:spacing w:afterLines="60" w:after="144"/>
        <w:jc w:val="both"/>
        <w:rPr>
          <w:b/>
          <w:bCs/>
          <w:kern w:val="1"/>
          <w:lang w:eastAsia="en-US"/>
        </w:rPr>
      </w:pPr>
    </w:p>
    <w:p w14:paraId="05A10349" w14:textId="2DD1C342" w:rsidR="009B3058" w:rsidRPr="009B3058" w:rsidRDefault="009B3058" w:rsidP="009B3058">
      <w:pPr>
        <w:spacing w:afterLines="60" w:after="144"/>
        <w:jc w:val="both"/>
        <w:rPr>
          <w:b/>
          <w:bCs/>
          <w:kern w:val="1"/>
          <w:lang w:eastAsia="en-US"/>
        </w:rPr>
      </w:pPr>
      <w:r w:rsidRPr="009B3058">
        <w:rPr>
          <w:b/>
          <w:bCs/>
          <w:kern w:val="1"/>
          <w:lang w:eastAsia="en-US"/>
        </w:rPr>
        <w:t xml:space="preserve">V prípade, že o to technická podpora Objednávateľa požiada, bude </w:t>
      </w:r>
      <w:r w:rsidR="00D16EDD" w:rsidRPr="00D16EDD">
        <w:rPr>
          <w:b/>
          <w:kern w:val="1"/>
          <w:lang w:eastAsia="en-US"/>
        </w:rPr>
        <w:t>Zhotoviteľ</w:t>
      </w:r>
      <w:r w:rsidRPr="009B3058">
        <w:rPr>
          <w:b/>
          <w:bCs/>
          <w:kern w:val="1"/>
          <w:lang w:eastAsia="en-US"/>
        </w:rPr>
        <w:t xml:space="preserve"> riešiť požiadavky na zmenu konfigurácie, súvisiace s prevádzkou systému:</w:t>
      </w:r>
    </w:p>
    <w:p w14:paraId="0D07CDE1" w14:textId="77777777" w:rsidR="009B3058" w:rsidRPr="009B3058" w:rsidRDefault="009B3058" w:rsidP="009B3058">
      <w:pPr>
        <w:numPr>
          <w:ilvl w:val="0"/>
          <w:numId w:val="95"/>
        </w:numPr>
        <w:contextualSpacing/>
        <w:jc w:val="both"/>
        <w:rPr>
          <w:lang w:eastAsia="en-US"/>
        </w:rPr>
      </w:pPr>
      <w:r w:rsidRPr="009B3058">
        <w:rPr>
          <w:lang w:eastAsia="en-US"/>
        </w:rPr>
        <w:t>telefonicky, v spolupráci s technickou podporou Objednávateľa</w:t>
      </w:r>
    </w:p>
    <w:p w14:paraId="7F71F9B7" w14:textId="77777777" w:rsidR="009B3058" w:rsidRPr="009B3058" w:rsidRDefault="009B3058" w:rsidP="009B3058">
      <w:pPr>
        <w:numPr>
          <w:ilvl w:val="0"/>
          <w:numId w:val="95"/>
        </w:numPr>
        <w:contextualSpacing/>
        <w:jc w:val="both"/>
        <w:rPr>
          <w:lang w:eastAsia="en-US"/>
        </w:rPr>
      </w:pPr>
      <w:r w:rsidRPr="009B3058">
        <w:rPr>
          <w:lang w:eastAsia="en-US"/>
        </w:rPr>
        <w:t>vzdialeným prístupom pomocou služby;</w:t>
      </w:r>
    </w:p>
    <w:p w14:paraId="5285DE89" w14:textId="77777777" w:rsidR="009B3058" w:rsidRPr="009B3058" w:rsidRDefault="009B3058" w:rsidP="009B3058">
      <w:pPr>
        <w:numPr>
          <w:ilvl w:val="0"/>
          <w:numId w:val="95"/>
        </w:numPr>
        <w:contextualSpacing/>
        <w:jc w:val="both"/>
        <w:rPr>
          <w:lang w:eastAsia="en-US"/>
        </w:rPr>
      </w:pPr>
      <w:r w:rsidRPr="009B3058">
        <w:rPr>
          <w:lang w:eastAsia="en-US"/>
        </w:rPr>
        <w:t>prístupom do VPN v súlade s bezpečnostnou politikou Objednávateľa.</w:t>
      </w:r>
    </w:p>
    <w:p w14:paraId="74B70DC0" w14:textId="77777777" w:rsidR="009B3058" w:rsidRPr="009B3058" w:rsidRDefault="009B3058" w:rsidP="009B3058">
      <w:pPr>
        <w:spacing w:afterLines="60" w:after="144"/>
        <w:jc w:val="both"/>
        <w:rPr>
          <w:b/>
          <w:bCs/>
          <w:kern w:val="1"/>
          <w:lang w:eastAsia="en-US"/>
        </w:rPr>
      </w:pPr>
    </w:p>
    <w:p w14:paraId="2D9772BE" w14:textId="77777777" w:rsidR="009B3058" w:rsidRPr="009B3058" w:rsidRDefault="009B3058" w:rsidP="009B3058">
      <w:pPr>
        <w:spacing w:afterLines="60" w:after="144"/>
        <w:jc w:val="both"/>
        <w:rPr>
          <w:b/>
          <w:bCs/>
          <w:kern w:val="1"/>
          <w:lang w:eastAsia="en-US"/>
        </w:rPr>
      </w:pPr>
      <w:r w:rsidRPr="009B3058">
        <w:rPr>
          <w:b/>
          <w:bCs/>
          <w:kern w:val="1"/>
          <w:lang w:eastAsia="en-US"/>
        </w:rPr>
        <w:t>Riešenie požiadavky na zmenu konfigurácie sa realizuje:</w:t>
      </w:r>
    </w:p>
    <w:p w14:paraId="26199D65" w14:textId="77777777" w:rsidR="009B3058" w:rsidRPr="009B3058" w:rsidRDefault="009B3058" w:rsidP="009B3058">
      <w:pPr>
        <w:numPr>
          <w:ilvl w:val="0"/>
          <w:numId w:val="95"/>
        </w:numPr>
        <w:contextualSpacing/>
        <w:jc w:val="both"/>
        <w:rPr>
          <w:lang w:eastAsia="en-US"/>
        </w:rPr>
      </w:pPr>
      <w:r w:rsidRPr="009B3058">
        <w:rPr>
          <w:lang w:eastAsia="en-US"/>
        </w:rPr>
        <w:t>zmenou konfigurácie systému;</w:t>
      </w:r>
    </w:p>
    <w:p w14:paraId="3FB7F246" w14:textId="77777777" w:rsidR="009B3058" w:rsidRPr="009B3058" w:rsidRDefault="009B3058" w:rsidP="009B3058">
      <w:pPr>
        <w:numPr>
          <w:ilvl w:val="0"/>
          <w:numId w:val="95"/>
        </w:numPr>
        <w:contextualSpacing/>
        <w:jc w:val="both"/>
        <w:rPr>
          <w:lang w:eastAsia="en-US"/>
        </w:rPr>
      </w:pPr>
      <w:r w:rsidRPr="009B3058">
        <w:rPr>
          <w:lang w:eastAsia="en-US"/>
        </w:rPr>
        <w:t>reinštaláciou pôvodnej verzie aplikačného programového vybavenia;</w:t>
      </w:r>
    </w:p>
    <w:p w14:paraId="0ED64551" w14:textId="77777777" w:rsidR="009B3058" w:rsidRPr="009B3058" w:rsidRDefault="009B3058" w:rsidP="009B3058">
      <w:pPr>
        <w:numPr>
          <w:ilvl w:val="0"/>
          <w:numId w:val="95"/>
        </w:numPr>
        <w:contextualSpacing/>
        <w:jc w:val="both"/>
        <w:rPr>
          <w:lang w:eastAsia="en-US"/>
        </w:rPr>
      </w:pPr>
      <w:r w:rsidRPr="009B3058">
        <w:rPr>
          <w:lang w:eastAsia="en-US"/>
        </w:rPr>
        <w:t>reinštaláciou pôvodnej verzie alebo inštaláciou aktualizácie systémového software.</w:t>
      </w:r>
    </w:p>
    <w:p w14:paraId="4D2DFEC1" w14:textId="77777777" w:rsidR="009B3058" w:rsidRPr="009B3058" w:rsidRDefault="009B3058" w:rsidP="009B3058">
      <w:pPr>
        <w:jc w:val="both"/>
        <w:rPr>
          <w:lang w:eastAsia="en-US"/>
        </w:rPr>
      </w:pPr>
    </w:p>
    <w:p w14:paraId="78931324" w14:textId="77777777" w:rsidR="009B3058" w:rsidRPr="009B3058" w:rsidRDefault="009B3058" w:rsidP="009B3058">
      <w:pPr>
        <w:jc w:val="both"/>
        <w:rPr>
          <w:lang w:eastAsia="en-US"/>
        </w:rPr>
      </w:pPr>
    </w:p>
    <w:p w14:paraId="3D5254E6" w14:textId="77777777" w:rsidR="009B3058" w:rsidRPr="009B3058" w:rsidRDefault="009B3058" w:rsidP="009B3058">
      <w:pPr>
        <w:jc w:val="both"/>
        <w:rPr>
          <w:lang w:eastAsia="en-US"/>
        </w:rPr>
      </w:pPr>
    </w:p>
    <w:p w14:paraId="1A8FC91C" w14:textId="77777777" w:rsidR="009B3058" w:rsidRPr="009B3058" w:rsidRDefault="009B3058" w:rsidP="009B3058">
      <w:pPr>
        <w:ind w:left="720"/>
        <w:contextualSpacing/>
        <w:jc w:val="both"/>
        <w:rPr>
          <w:lang w:eastAsia="en-US"/>
        </w:rPr>
      </w:pPr>
    </w:p>
    <w:p w14:paraId="1922EA93" w14:textId="77777777" w:rsidR="009B3058" w:rsidRPr="009B3058" w:rsidRDefault="009B3058" w:rsidP="009B3058">
      <w:pPr>
        <w:spacing w:afterLines="60" w:after="144"/>
        <w:jc w:val="both"/>
        <w:rPr>
          <w:b/>
          <w:bCs/>
          <w:kern w:val="1"/>
          <w:lang w:eastAsia="en-US"/>
        </w:rPr>
      </w:pPr>
      <w:r w:rsidRPr="009B3058">
        <w:rPr>
          <w:b/>
          <w:bCs/>
          <w:kern w:val="1"/>
          <w:lang w:eastAsia="en-US"/>
        </w:rPr>
        <w:t>V rámci riešenia požiadavky na zmenu konfigurácie sa realizuje:</w:t>
      </w:r>
    </w:p>
    <w:p w14:paraId="6B8DD41B" w14:textId="77777777" w:rsidR="009B3058" w:rsidRPr="009B3058" w:rsidRDefault="009B3058" w:rsidP="009B3058">
      <w:pPr>
        <w:numPr>
          <w:ilvl w:val="0"/>
          <w:numId w:val="97"/>
        </w:numPr>
        <w:spacing w:after="240"/>
        <w:contextualSpacing/>
        <w:jc w:val="both"/>
        <w:rPr>
          <w:color w:val="000000"/>
          <w:lang w:eastAsia="en-US"/>
        </w:rPr>
      </w:pPr>
      <w:r w:rsidRPr="009B3058">
        <w:rPr>
          <w:color w:val="000000"/>
          <w:lang w:eastAsia="en-US"/>
        </w:rPr>
        <w:lastRenderedPageBreak/>
        <w:t xml:space="preserve">špecifikácia požiadaviek na </w:t>
      </w:r>
      <w:r w:rsidRPr="009B3058">
        <w:rPr>
          <w:kern w:val="1"/>
          <w:lang w:eastAsia="en-US"/>
        </w:rPr>
        <w:t xml:space="preserve">eNRI </w:t>
      </w:r>
      <w:r w:rsidRPr="009B3058">
        <w:rPr>
          <w:color w:val="000000"/>
          <w:lang w:eastAsia="en-US"/>
        </w:rPr>
        <w:t>DOP, vrátane funkčných a nefunkčných požiadaviek;</w:t>
      </w:r>
    </w:p>
    <w:p w14:paraId="3B0EED52" w14:textId="77777777" w:rsidR="009B3058" w:rsidRPr="009B3058" w:rsidRDefault="009B3058" w:rsidP="009B3058">
      <w:pPr>
        <w:numPr>
          <w:ilvl w:val="0"/>
          <w:numId w:val="97"/>
        </w:numPr>
        <w:spacing w:after="240"/>
        <w:contextualSpacing/>
        <w:jc w:val="both"/>
        <w:rPr>
          <w:color w:val="000000"/>
          <w:lang w:eastAsia="en-US"/>
        </w:rPr>
      </w:pPr>
      <w:r w:rsidRPr="009B3058">
        <w:rPr>
          <w:color w:val="000000"/>
          <w:lang w:eastAsia="en-US"/>
        </w:rPr>
        <w:t xml:space="preserve">aktualizácia používateľskej dokumentácie k </w:t>
      </w:r>
      <w:r w:rsidRPr="009B3058">
        <w:rPr>
          <w:kern w:val="1"/>
          <w:lang w:eastAsia="en-US"/>
        </w:rPr>
        <w:t xml:space="preserve">eNRI </w:t>
      </w:r>
      <w:r w:rsidRPr="009B3058">
        <w:rPr>
          <w:color w:val="000000"/>
          <w:lang w:eastAsia="en-US"/>
        </w:rPr>
        <w:t>DOP v rozsahu implementovaných požiadaviek;</w:t>
      </w:r>
    </w:p>
    <w:p w14:paraId="46B330A4" w14:textId="77777777" w:rsidR="009B3058" w:rsidRPr="009B3058" w:rsidRDefault="009B3058" w:rsidP="009B3058">
      <w:pPr>
        <w:numPr>
          <w:ilvl w:val="0"/>
          <w:numId w:val="97"/>
        </w:numPr>
        <w:spacing w:after="240"/>
        <w:contextualSpacing/>
        <w:jc w:val="both"/>
        <w:rPr>
          <w:color w:val="000000"/>
          <w:lang w:eastAsia="en-US"/>
        </w:rPr>
      </w:pPr>
      <w:r w:rsidRPr="009B3058">
        <w:rPr>
          <w:color w:val="000000"/>
          <w:lang w:eastAsia="en-US"/>
        </w:rPr>
        <w:t xml:space="preserve">implementácia aplikačného programového vybavenia v súlade s detailným implementačným návrhom a technickým návrhom architektúry </w:t>
      </w:r>
      <w:r w:rsidRPr="009B3058">
        <w:rPr>
          <w:kern w:val="1"/>
          <w:lang w:eastAsia="en-US"/>
        </w:rPr>
        <w:t xml:space="preserve">eNRI </w:t>
      </w:r>
      <w:r w:rsidRPr="009B3058">
        <w:rPr>
          <w:color w:val="000000"/>
          <w:lang w:eastAsia="en-US"/>
        </w:rPr>
        <w:t>DOP;</w:t>
      </w:r>
    </w:p>
    <w:p w14:paraId="635DD2DA" w14:textId="77777777" w:rsidR="009B3058" w:rsidRPr="009B3058" w:rsidRDefault="009B3058" w:rsidP="009B3058">
      <w:pPr>
        <w:numPr>
          <w:ilvl w:val="0"/>
          <w:numId w:val="97"/>
        </w:numPr>
        <w:spacing w:after="240"/>
        <w:contextualSpacing/>
        <w:jc w:val="both"/>
        <w:rPr>
          <w:color w:val="000000"/>
          <w:lang w:eastAsia="en-US"/>
        </w:rPr>
      </w:pPr>
      <w:r w:rsidRPr="009B3058">
        <w:rPr>
          <w:color w:val="000000"/>
          <w:lang w:eastAsia="en-US"/>
        </w:rPr>
        <w:t>testovanie a odstraňovanie nedostatkov zistených počas implementácie;</w:t>
      </w:r>
    </w:p>
    <w:p w14:paraId="216ED5C8" w14:textId="77777777" w:rsidR="009B3058" w:rsidRPr="009B3058" w:rsidRDefault="009B3058" w:rsidP="009B3058">
      <w:pPr>
        <w:numPr>
          <w:ilvl w:val="0"/>
          <w:numId w:val="97"/>
        </w:numPr>
        <w:spacing w:afterLines="60" w:after="144"/>
        <w:contextualSpacing/>
        <w:jc w:val="both"/>
        <w:rPr>
          <w:kern w:val="1"/>
          <w:lang w:eastAsia="en-US"/>
        </w:rPr>
      </w:pPr>
      <w:r w:rsidRPr="009B3058">
        <w:rPr>
          <w:color w:val="000000"/>
          <w:lang w:eastAsia="en-US"/>
        </w:rPr>
        <w:t>testovanie a odstraňovanie nedostatkov zistených počas testovacej prevádzky s cieľom overenia funkčnosti implementovaných požiadaviek pred spustením do overovacej prevádzky;</w:t>
      </w:r>
    </w:p>
    <w:p w14:paraId="340C124E" w14:textId="77777777" w:rsidR="009B3058" w:rsidRPr="009B3058" w:rsidRDefault="009B3058" w:rsidP="009B3058">
      <w:pPr>
        <w:numPr>
          <w:ilvl w:val="0"/>
          <w:numId w:val="97"/>
        </w:numPr>
        <w:spacing w:afterLines="60" w:after="144"/>
        <w:contextualSpacing/>
        <w:jc w:val="both"/>
        <w:rPr>
          <w:kern w:val="1"/>
          <w:lang w:eastAsia="en-US"/>
        </w:rPr>
      </w:pPr>
      <w:r w:rsidRPr="009B3058">
        <w:rPr>
          <w:color w:val="000000"/>
          <w:lang w:eastAsia="en-US"/>
        </w:rPr>
        <w:t>i</w:t>
      </w:r>
      <w:r w:rsidRPr="009B3058">
        <w:rPr>
          <w:kern w:val="1"/>
          <w:lang w:eastAsia="en-US"/>
        </w:rPr>
        <w:t>ntegrácia a testovanie pripojenia systémov tretích strán:</w:t>
      </w:r>
    </w:p>
    <w:p w14:paraId="4E26FA19" w14:textId="77777777" w:rsidR="009B3058" w:rsidRPr="009B3058" w:rsidRDefault="009B3058" w:rsidP="009B3058">
      <w:pPr>
        <w:numPr>
          <w:ilvl w:val="0"/>
          <w:numId w:val="100"/>
        </w:numPr>
        <w:spacing w:after="240"/>
        <w:contextualSpacing/>
        <w:jc w:val="both"/>
        <w:rPr>
          <w:color w:val="000000"/>
          <w:lang w:eastAsia="en-US"/>
        </w:rPr>
      </w:pPr>
      <w:r w:rsidRPr="009B3058">
        <w:rPr>
          <w:color w:val="000000"/>
          <w:lang w:eastAsia="en-US"/>
        </w:rPr>
        <w:t>návrh a implementácie integračných rozhraní a väzieb na systémy tretích strán (dopravcov, manažérov infraštruktúry atď.);</w:t>
      </w:r>
    </w:p>
    <w:p w14:paraId="48558106" w14:textId="77777777" w:rsidR="009B3058" w:rsidRPr="009B3058" w:rsidRDefault="009B3058" w:rsidP="009B3058">
      <w:pPr>
        <w:numPr>
          <w:ilvl w:val="0"/>
          <w:numId w:val="100"/>
        </w:numPr>
        <w:spacing w:after="240"/>
        <w:contextualSpacing/>
        <w:jc w:val="both"/>
        <w:rPr>
          <w:color w:val="000000"/>
          <w:lang w:eastAsia="en-US"/>
        </w:rPr>
      </w:pPr>
      <w:r w:rsidRPr="009B3058">
        <w:rPr>
          <w:color w:val="000000"/>
          <w:lang w:eastAsia="en-US"/>
        </w:rPr>
        <w:t>testovanie týchto integračných väzieb;</w:t>
      </w:r>
    </w:p>
    <w:p w14:paraId="1343AB42" w14:textId="77777777" w:rsidR="009B3058" w:rsidRPr="009B3058" w:rsidRDefault="009B3058" w:rsidP="009B3058">
      <w:pPr>
        <w:numPr>
          <w:ilvl w:val="0"/>
          <w:numId w:val="100"/>
        </w:numPr>
        <w:spacing w:after="240"/>
        <w:contextualSpacing/>
        <w:jc w:val="both"/>
        <w:rPr>
          <w:color w:val="000000"/>
          <w:lang w:eastAsia="en-US"/>
        </w:rPr>
      </w:pPr>
      <w:r w:rsidRPr="009B3058">
        <w:rPr>
          <w:color w:val="000000"/>
          <w:lang w:eastAsia="en-US"/>
        </w:rPr>
        <w:t>dohľad nad overovacím testovaním (overovacia prevádzka) dátovej výmeny pomocou portálu eNRI DOP.</w:t>
      </w:r>
    </w:p>
    <w:p w14:paraId="260DC1EB" w14:textId="77777777" w:rsidR="009B3058" w:rsidRPr="009B3058" w:rsidRDefault="009B3058" w:rsidP="009B3058">
      <w:pPr>
        <w:numPr>
          <w:ilvl w:val="0"/>
          <w:numId w:val="97"/>
        </w:numPr>
        <w:spacing w:afterLines="60" w:after="144"/>
        <w:contextualSpacing/>
        <w:jc w:val="both"/>
        <w:rPr>
          <w:color w:val="000000"/>
          <w:lang w:eastAsia="en-US"/>
        </w:rPr>
      </w:pPr>
      <w:r w:rsidRPr="009B3058">
        <w:rPr>
          <w:color w:val="000000"/>
          <w:lang w:eastAsia="en-US"/>
        </w:rPr>
        <w:t>činnosti súvisiace s programovaním a rozvojom eNRI DOP:</w:t>
      </w:r>
    </w:p>
    <w:p w14:paraId="78D51E06" w14:textId="77777777" w:rsidR="009B3058" w:rsidRPr="009B3058" w:rsidRDefault="009B3058" w:rsidP="009B3058">
      <w:pPr>
        <w:numPr>
          <w:ilvl w:val="0"/>
          <w:numId w:val="101"/>
        </w:numPr>
        <w:spacing w:after="240"/>
        <w:contextualSpacing/>
        <w:jc w:val="both"/>
        <w:rPr>
          <w:color w:val="000000"/>
          <w:lang w:eastAsia="en-US"/>
        </w:rPr>
      </w:pPr>
      <w:r w:rsidRPr="009B3058">
        <w:rPr>
          <w:color w:val="000000"/>
          <w:lang w:eastAsia="en-US"/>
        </w:rPr>
        <w:t>úpravy informačného systému (ďalej len „IS“), jeho štruktúry a funkcionality;</w:t>
      </w:r>
    </w:p>
    <w:p w14:paraId="22EDBB3A" w14:textId="77777777" w:rsidR="009B3058" w:rsidRPr="009B3058" w:rsidRDefault="009B3058" w:rsidP="009B3058">
      <w:pPr>
        <w:numPr>
          <w:ilvl w:val="0"/>
          <w:numId w:val="101"/>
        </w:numPr>
        <w:spacing w:after="240"/>
        <w:contextualSpacing/>
        <w:jc w:val="both"/>
        <w:rPr>
          <w:color w:val="000000"/>
          <w:lang w:eastAsia="en-US"/>
        </w:rPr>
      </w:pPr>
      <w:r w:rsidRPr="009B3058">
        <w:rPr>
          <w:color w:val="000000"/>
          <w:lang w:eastAsia="en-US"/>
        </w:rPr>
        <w:t>programovanie nových funkcionalít a správa databáz;</w:t>
      </w:r>
    </w:p>
    <w:p w14:paraId="15345B0B" w14:textId="77777777" w:rsidR="009B3058" w:rsidRPr="009B3058" w:rsidRDefault="009B3058" w:rsidP="009B3058">
      <w:pPr>
        <w:numPr>
          <w:ilvl w:val="0"/>
          <w:numId w:val="101"/>
        </w:numPr>
        <w:spacing w:after="240"/>
        <w:contextualSpacing/>
        <w:jc w:val="both"/>
        <w:rPr>
          <w:color w:val="000000"/>
          <w:lang w:eastAsia="en-US"/>
        </w:rPr>
      </w:pPr>
      <w:r w:rsidRPr="009B3058">
        <w:rPr>
          <w:color w:val="000000"/>
          <w:lang w:eastAsia="en-US"/>
        </w:rPr>
        <w:t>implementácia nových číselníkov a nových verzií schém xsd;</w:t>
      </w:r>
    </w:p>
    <w:p w14:paraId="1495669A" w14:textId="77777777" w:rsidR="009B3058" w:rsidRPr="009B3058" w:rsidRDefault="009B3058" w:rsidP="009B3058">
      <w:pPr>
        <w:numPr>
          <w:ilvl w:val="0"/>
          <w:numId w:val="101"/>
        </w:numPr>
        <w:spacing w:after="240"/>
        <w:contextualSpacing/>
        <w:jc w:val="both"/>
        <w:rPr>
          <w:color w:val="000000"/>
          <w:lang w:eastAsia="en-US"/>
        </w:rPr>
      </w:pPr>
      <w:r w:rsidRPr="009B3058">
        <w:rPr>
          <w:color w:val="000000"/>
          <w:lang w:eastAsia="en-US"/>
        </w:rPr>
        <w:t xml:space="preserve">rozširovanie dátového modelu </w:t>
      </w:r>
      <w:r w:rsidRPr="009B3058">
        <w:rPr>
          <w:kern w:val="1"/>
          <w:lang w:eastAsia="en-US"/>
        </w:rPr>
        <w:t xml:space="preserve">eNRI </w:t>
      </w:r>
      <w:r w:rsidRPr="009B3058">
        <w:rPr>
          <w:color w:val="000000"/>
          <w:lang w:eastAsia="en-US"/>
        </w:rPr>
        <w:t>DOP;</w:t>
      </w:r>
    </w:p>
    <w:p w14:paraId="428DDEDD" w14:textId="77777777" w:rsidR="009B3058" w:rsidRPr="009B3058" w:rsidRDefault="009B3058" w:rsidP="009B3058">
      <w:pPr>
        <w:numPr>
          <w:ilvl w:val="0"/>
          <w:numId w:val="101"/>
        </w:numPr>
        <w:spacing w:after="240"/>
        <w:contextualSpacing/>
        <w:jc w:val="both"/>
        <w:rPr>
          <w:color w:val="000000"/>
          <w:lang w:eastAsia="en-US"/>
        </w:rPr>
      </w:pPr>
      <w:r w:rsidRPr="009B3058">
        <w:rPr>
          <w:color w:val="000000"/>
          <w:lang w:eastAsia="en-US"/>
        </w:rPr>
        <w:t>úprava grafického rozhrania.</w:t>
      </w:r>
    </w:p>
    <w:p w14:paraId="57AB919C" w14:textId="4A444E2E" w:rsidR="009B3058" w:rsidRPr="009B3058" w:rsidRDefault="00D16EDD" w:rsidP="009B3058">
      <w:pPr>
        <w:spacing w:after="240"/>
        <w:jc w:val="both"/>
        <w:rPr>
          <w:color w:val="000000"/>
          <w:lang w:eastAsia="en-US"/>
        </w:rPr>
      </w:pPr>
      <w:r w:rsidRPr="00D16EDD">
        <w:rPr>
          <w:kern w:val="1"/>
          <w:lang w:eastAsia="en-US"/>
        </w:rPr>
        <w:t>Zhotoviteľ</w:t>
      </w:r>
      <w:r w:rsidR="009B3058" w:rsidRPr="009B3058">
        <w:rPr>
          <w:color w:val="000000"/>
          <w:lang w:eastAsia="en-US"/>
        </w:rPr>
        <w:t xml:space="preserve"> je povinný do 10 pracovných dní od doručenia zmenovej požiadavky:</w:t>
      </w:r>
    </w:p>
    <w:p w14:paraId="6BFDF8E4" w14:textId="77777777" w:rsidR="009B3058" w:rsidRPr="009B3058" w:rsidRDefault="009B3058" w:rsidP="009B3058">
      <w:pPr>
        <w:numPr>
          <w:ilvl w:val="0"/>
          <w:numId w:val="102"/>
        </w:numPr>
        <w:spacing w:after="240"/>
        <w:contextualSpacing/>
        <w:jc w:val="both"/>
        <w:rPr>
          <w:color w:val="000000"/>
          <w:lang w:eastAsia="en-US"/>
        </w:rPr>
      </w:pPr>
      <w:r w:rsidRPr="009B3058">
        <w:rPr>
          <w:color w:val="000000"/>
          <w:lang w:eastAsia="en-US"/>
        </w:rPr>
        <w:t>potvrdiť jej prijatie;</w:t>
      </w:r>
    </w:p>
    <w:p w14:paraId="09424043" w14:textId="77777777" w:rsidR="009B3058" w:rsidRPr="009B3058" w:rsidRDefault="009B3058" w:rsidP="009B3058">
      <w:pPr>
        <w:numPr>
          <w:ilvl w:val="0"/>
          <w:numId w:val="102"/>
        </w:numPr>
        <w:spacing w:after="240"/>
        <w:contextualSpacing/>
        <w:jc w:val="both"/>
        <w:rPr>
          <w:color w:val="000000"/>
          <w:lang w:eastAsia="en-US"/>
        </w:rPr>
      </w:pPr>
      <w:r w:rsidRPr="009B3058">
        <w:rPr>
          <w:color w:val="000000"/>
          <w:lang w:eastAsia="en-US"/>
        </w:rPr>
        <w:t>vykonať jej predbežné posúdenie (technická realizovateľnosť, časový odhad, potreba dodatočných vstupov);</w:t>
      </w:r>
    </w:p>
    <w:p w14:paraId="4DA80083" w14:textId="77777777" w:rsidR="009B3058" w:rsidRPr="009B3058" w:rsidRDefault="009B3058" w:rsidP="009B3058">
      <w:pPr>
        <w:numPr>
          <w:ilvl w:val="0"/>
          <w:numId w:val="102"/>
        </w:numPr>
        <w:spacing w:after="240"/>
        <w:contextualSpacing/>
        <w:jc w:val="both"/>
        <w:rPr>
          <w:color w:val="000000"/>
          <w:lang w:eastAsia="en-US"/>
        </w:rPr>
      </w:pPr>
      <w:r w:rsidRPr="009B3058">
        <w:rPr>
          <w:color w:val="000000"/>
          <w:lang w:eastAsia="en-US"/>
        </w:rPr>
        <w:t>poskytnúť písomné stanovisko k ďalšiemu postupu.</w:t>
      </w:r>
    </w:p>
    <w:p w14:paraId="412887F1" w14:textId="77777777" w:rsidR="009B3058" w:rsidRPr="009B3058" w:rsidRDefault="009B3058" w:rsidP="009B3058">
      <w:pPr>
        <w:keepNext/>
        <w:keepLines/>
        <w:numPr>
          <w:ilvl w:val="2"/>
          <w:numId w:val="88"/>
        </w:numPr>
        <w:tabs>
          <w:tab w:val="num" w:pos="360"/>
        </w:tabs>
        <w:spacing w:before="160" w:after="80"/>
        <w:ind w:left="0" w:firstLine="0"/>
        <w:outlineLvl w:val="2"/>
        <w:rPr>
          <w:rFonts w:ascii="Tahoma" w:hAnsi="Tahoma"/>
          <w:b/>
          <w:bCs/>
          <w:sz w:val="22"/>
          <w:szCs w:val="22"/>
          <w:lang w:eastAsia="en-US"/>
        </w:rPr>
      </w:pPr>
      <w:bookmarkStart w:id="476" w:name="_Toc88762912"/>
      <w:bookmarkStart w:id="477" w:name="_Toc118440950"/>
      <w:bookmarkStart w:id="478" w:name="_Toc172728975"/>
      <w:bookmarkStart w:id="479" w:name="_Toc198647053"/>
      <w:bookmarkStart w:id="480" w:name="_Toc527558121"/>
      <w:bookmarkStart w:id="481" w:name="_Toc34423613"/>
      <w:r w:rsidRPr="009B3058">
        <w:rPr>
          <w:rFonts w:ascii="Tahoma" w:hAnsi="Tahoma"/>
          <w:b/>
          <w:bCs/>
          <w:sz w:val="22"/>
          <w:szCs w:val="22"/>
          <w:lang w:eastAsia="en-US"/>
        </w:rPr>
        <w:t>Riešenie incidentov – SLA parametre</w:t>
      </w:r>
      <w:bookmarkEnd w:id="476"/>
      <w:bookmarkEnd w:id="477"/>
      <w:bookmarkEnd w:id="478"/>
      <w:bookmarkEnd w:id="479"/>
    </w:p>
    <w:p w14:paraId="4AF40709" w14:textId="77777777" w:rsidR="009B3058" w:rsidRPr="009B3058" w:rsidRDefault="009B3058" w:rsidP="009B3058">
      <w:pPr>
        <w:jc w:val="both"/>
        <w:rPr>
          <w:i/>
          <w:sz w:val="16"/>
          <w:szCs w:val="16"/>
          <w:lang w:eastAsia="en-US"/>
        </w:rPr>
      </w:pPr>
    </w:p>
    <w:p w14:paraId="0EBEBFFC" w14:textId="77777777" w:rsidR="009B3058" w:rsidRPr="009B3058" w:rsidRDefault="009B3058" w:rsidP="009B3058">
      <w:pPr>
        <w:jc w:val="both"/>
        <w:rPr>
          <w:lang w:eastAsia="en-US"/>
        </w:rPr>
      </w:pPr>
      <w:r w:rsidRPr="009B3058">
        <w:rPr>
          <w:lang w:eastAsia="en-US"/>
        </w:rPr>
        <w:t>Za incident je považovaná taká chyba IS, ktorej prejavy sú v rozpore so schválenou prevádzkovou a používateľskou  dokumentáciou IS. Za incident nie je považovaná chyba, ktorá nastala mimo prostredia IS, napr. výpadok poskytovania konkrétnej služby Vládneho cloudu alebo komunikačnej infraštruktúry.</w:t>
      </w:r>
    </w:p>
    <w:p w14:paraId="46D7E69C" w14:textId="77777777" w:rsidR="009B3058" w:rsidRPr="009B3058" w:rsidRDefault="009B3058" w:rsidP="009B3058">
      <w:pPr>
        <w:jc w:val="both"/>
        <w:rPr>
          <w:lang w:eastAsia="en-US"/>
        </w:rPr>
      </w:pPr>
    </w:p>
    <w:p w14:paraId="63B6D41F" w14:textId="77777777" w:rsidR="009B3058" w:rsidRPr="009B3058" w:rsidRDefault="009B3058" w:rsidP="009B3058">
      <w:pPr>
        <w:jc w:val="both"/>
        <w:rPr>
          <w:b/>
          <w:bCs/>
          <w:lang w:eastAsia="en-US"/>
        </w:rPr>
      </w:pPr>
      <w:r w:rsidRPr="009B3058">
        <w:rPr>
          <w:b/>
          <w:bCs/>
          <w:lang w:eastAsia="en-US"/>
        </w:rPr>
        <w:t>Označenie naliehavosti incidentu:</w:t>
      </w:r>
    </w:p>
    <w:tbl>
      <w:tblPr>
        <w:tblpPr w:leftFromText="141" w:rightFromText="141" w:vertAnchor="text" w:horzAnchor="margin" w:tblpY="1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9"/>
        <w:gridCol w:w="1277"/>
        <w:gridCol w:w="6271"/>
      </w:tblGrid>
      <w:tr w:rsidR="009B3058" w:rsidRPr="009B3058" w14:paraId="307D1CEB" w14:textId="77777777" w:rsidTr="00313FE4">
        <w:trPr>
          <w:cantSplit/>
          <w:trHeight w:val="775"/>
        </w:trPr>
        <w:tc>
          <w:tcPr>
            <w:tcW w:w="151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F4A737" w14:textId="77777777" w:rsidR="009B3058" w:rsidRPr="009B3058" w:rsidRDefault="009B3058" w:rsidP="009B3058">
            <w:pPr>
              <w:keepNext/>
              <w:widowControl w:val="0"/>
              <w:jc w:val="both"/>
              <w:rPr>
                <w:b/>
                <w:bCs/>
                <w:i/>
                <w:lang w:eastAsia="en-US"/>
              </w:rPr>
            </w:pPr>
            <w:r w:rsidRPr="009B3058">
              <w:rPr>
                <w:b/>
                <w:bCs/>
                <w:i/>
                <w:lang w:eastAsia="en-US"/>
              </w:rPr>
              <w:t>Označenie naliehavosti incidentu</w:t>
            </w:r>
          </w:p>
        </w:tc>
        <w:tc>
          <w:tcPr>
            <w:tcW w:w="127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BFCFC7" w14:textId="77777777" w:rsidR="009B3058" w:rsidRPr="009B3058" w:rsidRDefault="009B3058" w:rsidP="009B3058">
            <w:pPr>
              <w:keepNext/>
              <w:widowControl w:val="0"/>
              <w:jc w:val="both"/>
              <w:rPr>
                <w:b/>
                <w:bCs/>
                <w:i/>
                <w:lang w:eastAsia="en-US"/>
              </w:rPr>
            </w:pPr>
            <w:r w:rsidRPr="009B3058">
              <w:rPr>
                <w:b/>
                <w:bCs/>
                <w:i/>
                <w:lang w:eastAsia="en-US"/>
              </w:rPr>
              <w:t>Závažnosť  incidentu</w:t>
            </w:r>
          </w:p>
        </w:tc>
        <w:tc>
          <w:tcPr>
            <w:tcW w:w="627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C930D96" w14:textId="77777777" w:rsidR="009B3058" w:rsidRPr="009B3058" w:rsidRDefault="009B3058" w:rsidP="009B3058">
            <w:pPr>
              <w:keepNext/>
              <w:widowControl w:val="0"/>
              <w:jc w:val="both"/>
              <w:rPr>
                <w:b/>
                <w:bCs/>
                <w:i/>
                <w:lang w:eastAsia="en-US"/>
              </w:rPr>
            </w:pPr>
            <w:r w:rsidRPr="009B3058">
              <w:rPr>
                <w:b/>
                <w:bCs/>
                <w:i/>
                <w:lang w:eastAsia="en-US"/>
              </w:rPr>
              <w:t>Popis naliehavosti incidentu</w:t>
            </w:r>
          </w:p>
        </w:tc>
      </w:tr>
      <w:tr w:rsidR="009B3058" w:rsidRPr="009B3058" w14:paraId="39E4B11F" w14:textId="77777777" w:rsidTr="00313FE4">
        <w:trPr>
          <w:cantSplit/>
          <w:trHeight w:val="668"/>
        </w:trPr>
        <w:tc>
          <w:tcPr>
            <w:tcW w:w="151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CB2CBA" w14:textId="77777777" w:rsidR="009B3058" w:rsidRPr="009B3058" w:rsidRDefault="009B3058" w:rsidP="009B3058">
            <w:pPr>
              <w:keepNext/>
              <w:widowControl w:val="0"/>
              <w:jc w:val="both"/>
              <w:rPr>
                <w:b/>
                <w:i/>
                <w:lang w:eastAsia="en-US"/>
              </w:rPr>
            </w:pPr>
            <w:r w:rsidRPr="009B3058">
              <w:rPr>
                <w:b/>
                <w:i/>
                <w:lang w:eastAsia="en-US"/>
              </w:rPr>
              <w:t>A</w:t>
            </w:r>
          </w:p>
        </w:tc>
        <w:tc>
          <w:tcPr>
            <w:tcW w:w="127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F7FAEBD" w14:textId="77777777" w:rsidR="009B3058" w:rsidRPr="009B3058" w:rsidRDefault="009B3058" w:rsidP="009B3058">
            <w:pPr>
              <w:keepNext/>
              <w:widowControl w:val="0"/>
              <w:jc w:val="both"/>
              <w:rPr>
                <w:b/>
                <w:i/>
                <w:lang w:eastAsia="en-US"/>
              </w:rPr>
            </w:pPr>
            <w:r w:rsidRPr="009B3058">
              <w:rPr>
                <w:b/>
                <w:i/>
                <w:lang w:eastAsia="en-US"/>
              </w:rPr>
              <w:t>Kritická</w:t>
            </w:r>
          </w:p>
        </w:tc>
        <w:tc>
          <w:tcPr>
            <w:tcW w:w="6271" w:type="dxa"/>
            <w:tcBorders>
              <w:top w:val="single" w:sz="4" w:space="0" w:color="000000"/>
              <w:left w:val="single" w:sz="4" w:space="0" w:color="000000"/>
              <w:bottom w:val="single" w:sz="4" w:space="0" w:color="000000"/>
              <w:right w:val="single" w:sz="4" w:space="0" w:color="000000"/>
            </w:tcBorders>
            <w:vAlign w:val="center"/>
          </w:tcPr>
          <w:p w14:paraId="105F7A54" w14:textId="77777777" w:rsidR="009B3058" w:rsidRPr="009B3058" w:rsidRDefault="009B3058" w:rsidP="009B3058">
            <w:pPr>
              <w:keepNext/>
              <w:widowControl w:val="0"/>
              <w:jc w:val="both"/>
              <w:rPr>
                <w:lang w:eastAsia="en-US"/>
              </w:rPr>
            </w:pPr>
            <w:r w:rsidRPr="009B3058">
              <w:rPr>
                <w:lang w:eastAsia="en-US"/>
              </w:rPr>
              <w:t>Kritické chyby, ktoré spôsobia úplné zlyhanie systému ako celku a nie je možné používať ani jednu jeho časť, nie je možné poskytnúť požadovaný výstup z eNRI DOP. Tento typ incidentu má významný dopad na prevádzku organizácie, vyžaduje si neodkladný zásah technickej podpory (spôsobuje zastavenie kľúčových biznis procesov alebo má dopad na bezpečnosť dát).</w:t>
            </w:r>
          </w:p>
        </w:tc>
      </w:tr>
      <w:tr w:rsidR="009B3058" w:rsidRPr="009B3058" w14:paraId="7AA8191E" w14:textId="77777777" w:rsidTr="00313FE4">
        <w:trPr>
          <w:cantSplit/>
          <w:trHeight w:val="503"/>
        </w:trPr>
        <w:tc>
          <w:tcPr>
            <w:tcW w:w="151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56BCC7A" w14:textId="77777777" w:rsidR="009B3058" w:rsidRPr="009B3058" w:rsidRDefault="009B3058" w:rsidP="009B3058">
            <w:pPr>
              <w:keepNext/>
              <w:widowControl w:val="0"/>
              <w:jc w:val="both"/>
              <w:rPr>
                <w:b/>
                <w:i/>
                <w:lang w:eastAsia="en-US"/>
              </w:rPr>
            </w:pPr>
            <w:r w:rsidRPr="009B3058">
              <w:rPr>
                <w:b/>
                <w:i/>
                <w:lang w:eastAsia="en-US"/>
              </w:rPr>
              <w:t>B</w:t>
            </w:r>
          </w:p>
        </w:tc>
        <w:tc>
          <w:tcPr>
            <w:tcW w:w="127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903278" w14:textId="77777777" w:rsidR="009B3058" w:rsidRPr="009B3058" w:rsidRDefault="009B3058" w:rsidP="009B3058">
            <w:pPr>
              <w:keepNext/>
              <w:widowControl w:val="0"/>
              <w:jc w:val="both"/>
              <w:rPr>
                <w:b/>
                <w:i/>
                <w:lang w:eastAsia="en-US"/>
              </w:rPr>
            </w:pPr>
            <w:r w:rsidRPr="009B3058">
              <w:rPr>
                <w:b/>
                <w:i/>
                <w:lang w:eastAsia="en-US"/>
              </w:rPr>
              <w:t>Vysoká</w:t>
            </w:r>
          </w:p>
        </w:tc>
        <w:tc>
          <w:tcPr>
            <w:tcW w:w="6271" w:type="dxa"/>
            <w:tcBorders>
              <w:top w:val="single" w:sz="4" w:space="0" w:color="000000"/>
              <w:left w:val="single" w:sz="4" w:space="0" w:color="000000"/>
              <w:bottom w:val="single" w:sz="4" w:space="0" w:color="000000"/>
              <w:right w:val="single" w:sz="4" w:space="0" w:color="000000"/>
            </w:tcBorders>
            <w:vAlign w:val="center"/>
          </w:tcPr>
          <w:p w14:paraId="2DED10BE" w14:textId="77777777" w:rsidR="009B3058" w:rsidRPr="009B3058" w:rsidRDefault="009B3058" w:rsidP="009B3058">
            <w:pPr>
              <w:keepNext/>
              <w:widowControl w:val="0"/>
              <w:jc w:val="both"/>
              <w:rPr>
                <w:lang w:eastAsia="en-US"/>
              </w:rPr>
            </w:pPr>
            <w:r w:rsidRPr="009B3058">
              <w:rPr>
                <w:lang w:eastAsia="en-US"/>
              </w:rPr>
              <w:t>Chyby a nedostatky, ktoré zapríčinia čiastočné zlyhanie systému a neumožňuje používať časť systému eNRI DOP. Pri tomto incidente systém alebo jeho časť zostáva čiastočne dostupná alebo existuje dočasné riešenie na odstránenie chyby.</w:t>
            </w:r>
          </w:p>
        </w:tc>
      </w:tr>
      <w:tr w:rsidR="009B3058" w:rsidRPr="009B3058" w14:paraId="0E125228" w14:textId="77777777" w:rsidTr="00313FE4">
        <w:trPr>
          <w:cantSplit/>
          <w:trHeight w:val="560"/>
        </w:trPr>
        <w:tc>
          <w:tcPr>
            <w:tcW w:w="151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D89AC6" w14:textId="77777777" w:rsidR="009B3058" w:rsidRPr="009B3058" w:rsidRDefault="009B3058" w:rsidP="009B3058">
            <w:pPr>
              <w:keepNext/>
              <w:widowControl w:val="0"/>
              <w:jc w:val="both"/>
              <w:rPr>
                <w:b/>
                <w:i/>
                <w:lang w:eastAsia="en-US"/>
              </w:rPr>
            </w:pPr>
            <w:r w:rsidRPr="009B3058">
              <w:rPr>
                <w:b/>
                <w:i/>
                <w:lang w:eastAsia="en-US"/>
              </w:rPr>
              <w:lastRenderedPageBreak/>
              <w:t>C</w:t>
            </w:r>
          </w:p>
        </w:tc>
        <w:tc>
          <w:tcPr>
            <w:tcW w:w="127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9B64F9C" w14:textId="77777777" w:rsidR="009B3058" w:rsidRPr="009B3058" w:rsidRDefault="009B3058" w:rsidP="009B3058">
            <w:pPr>
              <w:keepNext/>
              <w:widowControl w:val="0"/>
              <w:jc w:val="both"/>
              <w:rPr>
                <w:b/>
                <w:i/>
                <w:lang w:eastAsia="en-US"/>
              </w:rPr>
            </w:pPr>
            <w:r w:rsidRPr="009B3058">
              <w:rPr>
                <w:b/>
                <w:i/>
                <w:lang w:eastAsia="en-US"/>
              </w:rPr>
              <w:t>Stredná</w:t>
            </w:r>
          </w:p>
        </w:tc>
        <w:tc>
          <w:tcPr>
            <w:tcW w:w="6271" w:type="dxa"/>
            <w:tcBorders>
              <w:top w:val="single" w:sz="4" w:space="0" w:color="000000"/>
              <w:left w:val="single" w:sz="4" w:space="0" w:color="000000"/>
              <w:bottom w:val="single" w:sz="4" w:space="0" w:color="000000"/>
              <w:right w:val="single" w:sz="4" w:space="0" w:color="000000"/>
            </w:tcBorders>
            <w:vAlign w:val="center"/>
          </w:tcPr>
          <w:p w14:paraId="0218D790" w14:textId="77777777" w:rsidR="009B3058" w:rsidRPr="009B3058" w:rsidRDefault="009B3058" w:rsidP="009B3058">
            <w:pPr>
              <w:keepNext/>
              <w:widowControl w:val="0"/>
              <w:jc w:val="both"/>
              <w:rPr>
                <w:lang w:eastAsia="en-US"/>
              </w:rPr>
            </w:pPr>
            <w:r w:rsidRPr="009B3058">
              <w:rPr>
                <w:lang w:eastAsia="en-US"/>
              </w:rPr>
              <w:t>Chyby a nedostatky spôsobujúce čiastočné obmedzenia používania systému, ktoré sa týkajú jednotlivých používateľov alebo menej dôležitých funkcií systému.</w:t>
            </w:r>
          </w:p>
        </w:tc>
      </w:tr>
      <w:tr w:rsidR="009B3058" w:rsidRPr="009B3058" w14:paraId="305233F2" w14:textId="77777777" w:rsidTr="00313FE4">
        <w:trPr>
          <w:cantSplit/>
          <w:trHeight w:val="383"/>
        </w:trPr>
        <w:tc>
          <w:tcPr>
            <w:tcW w:w="151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FE68DC4" w14:textId="77777777" w:rsidR="009B3058" w:rsidRPr="009B3058" w:rsidRDefault="009B3058" w:rsidP="009B3058">
            <w:pPr>
              <w:keepNext/>
              <w:widowControl w:val="0"/>
              <w:jc w:val="both"/>
              <w:rPr>
                <w:b/>
                <w:i/>
                <w:lang w:eastAsia="en-US"/>
              </w:rPr>
            </w:pPr>
            <w:r w:rsidRPr="009B3058">
              <w:rPr>
                <w:b/>
                <w:i/>
                <w:lang w:eastAsia="en-US"/>
              </w:rPr>
              <w:t>D</w:t>
            </w:r>
          </w:p>
        </w:tc>
        <w:tc>
          <w:tcPr>
            <w:tcW w:w="127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D982BF" w14:textId="77777777" w:rsidR="009B3058" w:rsidRPr="009B3058" w:rsidRDefault="009B3058" w:rsidP="009B3058">
            <w:pPr>
              <w:keepNext/>
              <w:widowControl w:val="0"/>
              <w:jc w:val="both"/>
              <w:rPr>
                <w:b/>
                <w:i/>
                <w:lang w:eastAsia="en-US"/>
              </w:rPr>
            </w:pPr>
            <w:r w:rsidRPr="009B3058">
              <w:rPr>
                <w:b/>
                <w:i/>
                <w:lang w:eastAsia="en-US"/>
              </w:rPr>
              <w:t>Nízka</w:t>
            </w:r>
          </w:p>
        </w:tc>
        <w:tc>
          <w:tcPr>
            <w:tcW w:w="6271" w:type="dxa"/>
            <w:tcBorders>
              <w:top w:val="single" w:sz="4" w:space="0" w:color="000000"/>
              <w:left w:val="single" w:sz="4" w:space="0" w:color="000000"/>
              <w:bottom w:val="single" w:sz="4" w:space="0" w:color="000000"/>
              <w:right w:val="single" w:sz="4" w:space="0" w:color="000000"/>
            </w:tcBorders>
            <w:vAlign w:val="center"/>
          </w:tcPr>
          <w:p w14:paraId="0579E4FB" w14:textId="77777777" w:rsidR="009B3058" w:rsidRPr="009B3058" w:rsidRDefault="009B3058" w:rsidP="009B3058">
            <w:pPr>
              <w:keepNext/>
              <w:widowControl w:val="0"/>
              <w:jc w:val="both"/>
              <w:rPr>
                <w:lang w:eastAsia="en-US"/>
              </w:rPr>
            </w:pPr>
            <w:r w:rsidRPr="009B3058">
              <w:rPr>
                <w:lang w:eastAsia="en-US"/>
              </w:rPr>
              <w:t>Kozmetické a drobné chyby. Patria tu chyby v zobrazení, preklepy, nefunkčné odkazy, grafické nezrovnalosti, neurgentné požiadavky na zmenu alebo úpravu systému eNRI DOP.</w:t>
            </w:r>
          </w:p>
        </w:tc>
      </w:tr>
    </w:tbl>
    <w:p w14:paraId="5C9F9EAF" w14:textId="77777777" w:rsidR="009B3058" w:rsidRPr="009B3058" w:rsidRDefault="009B3058" w:rsidP="009B3058">
      <w:pPr>
        <w:jc w:val="both"/>
        <w:rPr>
          <w:i/>
          <w:lang w:eastAsia="en-US"/>
        </w:rPr>
      </w:pPr>
    </w:p>
    <w:p w14:paraId="72977C42" w14:textId="77777777" w:rsidR="009B3058" w:rsidRPr="009B3058" w:rsidRDefault="009B3058" w:rsidP="009B3058">
      <w:pPr>
        <w:jc w:val="both"/>
        <w:rPr>
          <w:b/>
          <w:bCs/>
          <w:lang w:eastAsia="en-US"/>
        </w:rPr>
      </w:pPr>
      <w:r w:rsidRPr="009B3058">
        <w:rPr>
          <w:b/>
          <w:bCs/>
          <w:lang w:eastAsia="en-US"/>
        </w:rPr>
        <w:t>Vyžadované reakčné doby:</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6"/>
        <w:gridCol w:w="3905"/>
        <w:gridCol w:w="3906"/>
      </w:tblGrid>
      <w:tr w:rsidR="009B3058" w:rsidRPr="009B3058" w14:paraId="6DF80C42" w14:textId="77777777" w:rsidTr="00313FE4">
        <w:trPr>
          <w:trHeight w:val="1037"/>
        </w:trPr>
        <w:tc>
          <w:tcPr>
            <w:tcW w:w="1256"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886E444" w14:textId="77777777" w:rsidR="009B3058" w:rsidRPr="009B3058" w:rsidRDefault="009B3058" w:rsidP="009B3058">
            <w:pPr>
              <w:keepNext/>
              <w:widowControl w:val="0"/>
              <w:rPr>
                <w:b/>
                <w:bCs/>
                <w:i/>
                <w:lang w:eastAsia="en-US"/>
              </w:rPr>
            </w:pPr>
            <w:r w:rsidRPr="009B3058">
              <w:rPr>
                <w:b/>
                <w:bCs/>
                <w:i/>
                <w:lang w:eastAsia="en-US"/>
              </w:rPr>
              <w:t>Označenie priority incidentu</w:t>
            </w:r>
          </w:p>
        </w:tc>
        <w:tc>
          <w:tcPr>
            <w:tcW w:w="3905"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9EFDAF2" w14:textId="77777777" w:rsidR="009B3058" w:rsidRPr="009B3058" w:rsidRDefault="009B3058" w:rsidP="009B3058">
            <w:pPr>
              <w:keepNext/>
              <w:widowControl w:val="0"/>
              <w:rPr>
                <w:b/>
                <w:bCs/>
                <w:i/>
                <w:lang w:eastAsia="en-US"/>
              </w:rPr>
            </w:pPr>
            <w:r w:rsidRPr="009B3058">
              <w:rPr>
                <w:b/>
                <w:bCs/>
                <w:i/>
                <w:lang w:eastAsia="en-US"/>
              </w:rPr>
              <w:t>Reakčná doba</w:t>
            </w:r>
            <w:r w:rsidRPr="009B3058">
              <w:rPr>
                <w:b/>
                <w:bCs/>
                <w:i/>
                <w:vertAlign w:val="superscript"/>
                <w:lang w:eastAsia="en-US"/>
              </w:rPr>
              <w:t>(1)</w:t>
            </w:r>
            <w:r w:rsidRPr="009B3058">
              <w:rPr>
                <w:b/>
                <w:bCs/>
                <w:i/>
                <w:lang w:eastAsia="en-US"/>
              </w:rPr>
              <w:t xml:space="preserve"> od nahlásenia incidentu po začiatok riešenia incidentu</w:t>
            </w:r>
          </w:p>
        </w:tc>
        <w:tc>
          <w:tcPr>
            <w:tcW w:w="3906"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1AF525F" w14:textId="77777777" w:rsidR="009B3058" w:rsidRPr="009B3058" w:rsidRDefault="009B3058" w:rsidP="009B3058">
            <w:pPr>
              <w:keepNext/>
              <w:widowControl w:val="0"/>
              <w:rPr>
                <w:b/>
                <w:bCs/>
                <w:i/>
                <w:vertAlign w:val="superscript"/>
                <w:lang w:eastAsia="en-US"/>
              </w:rPr>
            </w:pPr>
            <w:r w:rsidRPr="009B3058">
              <w:rPr>
                <w:b/>
                <w:bCs/>
                <w:i/>
                <w:lang w:eastAsia="en-US"/>
              </w:rPr>
              <w:t xml:space="preserve">Doba konečného vyriešenia incidentu od nahlásenia incidentu (DKVI) </w:t>
            </w:r>
            <w:r w:rsidRPr="009B3058">
              <w:rPr>
                <w:b/>
                <w:bCs/>
                <w:i/>
                <w:vertAlign w:val="superscript"/>
                <w:lang w:eastAsia="en-US"/>
              </w:rPr>
              <w:t>(2)</w:t>
            </w:r>
          </w:p>
        </w:tc>
      </w:tr>
      <w:tr w:rsidR="009B3058" w:rsidRPr="009B3058" w14:paraId="68F6667F" w14:textId="77777777" w:rsidTr="00313FE4">
        <w:trPr>
          <w:trHeight w:val="417"/>
        </w:trPr>
        <w:tc>
          <w:tcPr>
            <w:tcW w:w="1256"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FFB22A8" w14:textId="77777777" w:rsidR="009B3058" w:rsidRPr="009B3058" w:rsidRDefault="009B3058" w:rsidP="009B3058">
            <w:pPr>
              <w:keepNext/>
              <w:widowControl w:val="0"/>
              <w:jc w:val="center"/>
              <w:rPr>
                <w:b/>
                <w:iCs/>
                <w:lang w:eastAsia="en-US"/>
              </w:rPr>
            </w:pPr>
            <w:r w:rsidRPr="009B3058">
              <w:rPr>
                <w:b/>
                <w:iCs/>
                <w:lang w:eastAsia="en-US"/>
              </w:rPr>
              <w:t>1</w:t>
            </w:r>
          </w:p>
        </w:tc>
        <w:tc>
          <w:tcPr>
            <w:tcW w:w="3905" w:type="dxa"/>
            <w:tcBorders>
              <w:top w:val="single" w:sz="4" w:space="0" w:color="000000"/>
              <w:left w:val="single" w:sz="4" w:space="0" w:color="000000"/>
              <w:bottom w:val="single" w:sz="4" w:space="0" w:color="000000"/>
              <w:right w:val="single" w:sz="4" w:space="0" w:color="000000"/>
            </w:tcBorders>
            <w:vAlign w:val="center"/>
            <w:hideMark/>
          </w:tcPr>
          <w:p w14:paraId="406D696A" w14:textId="77777777" w:rsidR="009B3058" w:rsidRPr="009B3058" w:rsidRDefault="009B3058" w:rsidP="009B3058">
            <w:pPr>
              <w:keepNext/>
              <w:widowControl w:val="0"/>
              <w:jc w:val="both"/>
              <w:rPr>
                <w:iCs/>
                <w:lang w:eastAsia="en-US"/>
              </w:rPr>
            </w:pPr>
            <w:r w:rsidRPr="009B3058">
              <w:rPr>
                <w:iCs/>
                <w:lang w:eastAsia="en-US"/>
              </w:rPr>
              <w:t>do 4 hodín</w:t>
            </w:r>
          </w:p>
        </w:tc>
        <w:tc>
          <w:tcPr>
            <w:tcW w:w="3906" w:type="dxa"/>
            <w:tcBorders>
              <w:top w:val="single" w:sz="4" w:space="0" w:color="000000"/>
              <w:left w:val="single" w:sz="4" w:space="0" w:color="000000"/>
              <w:bottom w:val="single" w:sz="4" w:space="0" w:color="000000"/>
              <w:right w:val="single" w:sz="4" w:space="0" w:color="000000"/>
            </w:tcBorders>
            <w:vAlign w:val="center"/>
            <w:hideMark/>
          </w:tcPr>
          <w:p w14:paraId="4071CDF1" w14:textId="77777777" w:rsidR="009B3058" w:rsidRPr="009B3058" w:rsidRDefault="009B3058" w:rsidP="009B3058">
            <w:pPr>
              <w:keepNext/>
              <w:widowControl w:val="0"/>
              <w:jc w:val="both"/>
              <w:rPr>
                <w:iCs/>
                <w:lang w:eastAsia="en-US"/>
              </w:rPr>
            </w:pPr>
            <w:r w:rsidRPr="009B3058">
              <w:rPr>
                <w:iCs/>
                <w:lang w:eastAsia="en-US"/>
              </w:rPr>
              <w:t xml:space="preserve">do 24 hodín </w:t>
            </w:r>
          </w:p>
        </w:tc>
      </w:tr>
      <w:tr w:rsidR="009B3058" w:rsidRPr="009B3058" w14:paraId="2C4F3FA2" w14:textId="77777777" w:rsidTr="00313FE4">
        <w:trPr>
          <w:trHeight w:val="417"/>
        </w:trPr>
        <w:tc>
          <w:tcPr>
            <w:tcW w:w="1256"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FC70F12" w14:textId="77777777" w:rsidR="009B3058" w:rsidRPr="009B3058" w:rsidRDefault="009B3058" w:rsidP="009B3058">
            <w:pPr>
              <w:keepNext/>
              <w:widowControl w:val="0"/>
              <w:jc w:val="center"/>
              <w:rPr>
                <w:b/>
                <w:iCs/>
                <w:lang w:eastAsia="en-US"/>
              </w:rPr>
            </w:pPr>
            <w:r w:rsidRPr="009B3058">
              <w:rPr>
                <w:b/>
                <w:iCs/>
                <w:lang w:eastAsia="en-US"/>
              </w:rPr>
              <w:t>2</w:t>
            </w:r>
          </w:p>
        </w:tc>
        <w:tc>
          <w:tcPr>
            <w:tcW w:w="3905" w:type="dxa"/>
            <w:tcBorders>
              <w:top w:val="single" w:sz="4" w:space="0" w:color="000000"/>
              <w:left w:val="single" w:sz="4" w:space="0" w:color="000000"/>
              <w:bottom w:val="single" w:sz="4" w:space="0" w:color="000000"/>
              <w:right w:val="single" w:sz="4" w:space="0" w:color="000000"/>
            </w:tcBorders>
            <w:vAlign w:val="center"/>
            <w:hideMark/>
          </w:tcPr>
          <w:p w14:paraId="229A05D3" w14:textId="77777777" w:rsidR="009B3058" w:rsidRPr="009B3058" w:rsidRDefault="009B3058" w:rsidP="009B3058">
            <w:pPr>
              <w:keepNext/>
              <w:widowControl w:val="0"/>
              <w:jc w:val="both"/>
              <w:rPr>
                <w:iCs/>
                <w:lang w:eastAsia="en-US"/>
              </w:rPr>
            </w:pPr>
            <w:r w:rsidRPr="009B3058">
              <w:rPr>
                <w:iCs/>
                <w:lang w:eastAsia="en-US"/>
              </w:rPr>
              <w:t>do 4 hodín</w:t>
            </w:r>
          </w:p>
        </w:tc>
        <w:tc>
          <w:tcPr>
            <w:tcW w:w="3906" w:type="dxa"/>
            <w:tcBorders>
              <w:top w:val="single" w:sz="4" w:space="0" w:color="000000"/>
              <w:left w:val="single" w:sz="4" w:space="0" w:color="000000"/>
              <w:bottom w:val="single" w:sz="4" w:space="0" w:color="000000"/>
              <w:right w:val="single" w:sz="4" w:space="0" w:color="000000"/>
            </w:tcBorders>
            <w:vAlign w:val="center"/>
            <w:hideMark/>
          </w:tcPr>
          <w:p w14:paraId="09DE32CB" w14:textId="77777777" w:rsidR="009B3058" w:rsidRPr="009B3058" w:rsidRDefault="009B3058" w:rsidP="009B3058">
            <w:pPr>
              <w:keepNext/>
              <w:widowControl w:val="0"/>
              <w:jc w:val="both"/>
              <w:rPr>
                <w:iCs/>
                <w:lang w:eastAsia="en-US"/>
              </w:rPr>
            </w:pPr>
            <w:r w:rsidRPr="009B3058">
              <w:rPr>
                <w:iCs/>
                <w:lang w:eastAsia="en-US"/>
              </w:rPr>
              <w:t>do 5 pracovných dní</w:t>
            </w:r>
          </w:p>
        </w:tc>
      </w:tr>
      <w:tr w:rsidR="009B3058" w:rsidRPr="009B3058" w14:paraId="7EBC35DE" w14:textId="77777777" w:rsidTr="00313FE4">
        <w:trPr>
          <w:trHeight w:val="417"/>
        </w:trPr>
        <w:tc>
          <w:tcPr>
            <w:tcW w:w="1256"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748F1EE" w14:textId="77777777" w:rsidR="009B3058" w:rsidRPr="009B3058" w:rsidRDefault="009B3058" w:rsidP="009B3058">
            <w:pPr>
              <w:keepNext/>
              <w:widowControl w:val="0"/>
              <w:jc w:val="center"/>
              <w:rPr>
                <w:b/>
                <w:iCs/>
                <w:lang w:eastAsia="en-US"/>
              </w:rPr>
            </w:pPr>
            <w:r w:rsidRPr="009B3058">
              <w:rPr>
                <w:b/>
                <w:iCs/>
                <w:lang w:eastAsia="en-US"/>
              </w:rPr>
              <w:t>3</w:t>
            </w:r>
          </w:p>
        </w:tc>
        <w:tc>
          <w:tcPr>
            <w:tcW w:w="3905" w:type="dxa"/>
            <w:tcBorders>
              <w:top w:val="single" w:sz="4" w:space="0" w:color="000000"/>
              <w:left w:val="single" w:sz="4" w:space="0" w:color="000000"/>
              <w:bottom w:val="single" w:sz="4" w:space="0" w:color="000000"/>
              <w:right w:val="single" w:sz="4" w:space="0" w:color="000000"/>
            </w:tcBorders>
            <w:vAlign w:val="center"/>
            <w:hideMark/>
          </w:tcPr>
          <w:p w14:paraId="44762D9F" w14:textId="77777777" w:rsidR="009B3058" w:rsidRPr="009B3058" w:rsidRDefault="009B3058" w:rsidP="009B3058">
            <w:pPr>
              <w:keepNext/>
              <w:widowControl w:val="0"/>
              <w:jc w:val="both"/>
              <w:rPr>
                <w:iCs/>
                <w:lang w:eastAsia="en-US"/>
              </w:rPr>
            </w:pPr>
            <w:r w:rsidRPr="009B3058">
              <w:rPr>
                <w:iCs/>
                <w:lang w:eastAsia="en-US"/>
              </w:rPr>
              <w:t>do 4 hodín</w:t>
            </w:r>
          </w:p>
        </w:tc>
        <w:tc>
          <w:tcPr>
            <w:tcW w:w="3906" w:type="dxa"/>
            <w:tcBorders>
              <w:top w:val="single" w:sz="4" w:space="0" w:color="000000"/>
              <w:left w:val="single" w:sz="4" w:space="0" w:color="000000"/>
              <w:bottom w:val="single" w:sz="4" w:space="0" w:color="000000"/>
              <w:right w:val="single" w:sz="4" w:space="0" w:color="000000"/>
            </w:tcBorders>
            <w:vAlign w:val="center"/>
            <w:hideMark/>
          </w:tcPr>
          <w:p w14:paraId="04C117D7" w14:textId="77777777" w:rsidR="009B3058" w:rsidRPr="009B3058" w:rsidRDefault="009B3058" w:rsidP="009B3058">
            <w:pPr>
              <w:keepNext/>
              <w:widowControl w:val="0"/>
              <w:jc w:val="both"/>
              <w:rPr>
                <w:iCs/>
                <w:lang w:eastAsia="en-US"/>
              </w:rPr>
            </w:pPr>
            <w:r w:rsidRPr="009B3058">
              <w:rPr>
                <w:iCs/>
                <w:lang w:eastAsia="en-US"/>
              </w:rPr>
              <w:t>do 15 pracovných dní</w:t>
            </w:r>
          </w:p>
        </w:tc>
      </w:tr>
      <w:tr w:rsidR="009B3058" w:rsidRPr="009B3058" w14:paraId="15BAAFF3" w14:textId="77777777" w:rsidTr="00313FE4">
        <w:trPr>
          <w:trHeight w:val="417"/>
        </w:trPr>
        <w:tc>
          <w:tcPr>
            <w:tcW w:w="125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56B90A5" w14:textId="77777777" w:rsidR="009B3058" w:rsidRPr="009B3058" w:rsidRDefault="009B3058" w:rsidP="009B3058">
            <w:pPr>
              <w:keepNext/>
              <w:widowControl w:val="0"/>
              <w:jc w:val="center"/>
              <w:rPr>
                <w:b/>
                <w:iCs/>
                <w:lang w:eastAsia="en-US"/>
              </w:rPr>
            </w:pPr>
            <w:r w:rsidRPr="009B3058">
              <w:rPr>
                <w:b/>
                <w:iCs/>
                <w:lang w:eastAsia="en-US"/>
              </w:rPr>
              <w:t>4</w:t>
            </w:r>
          </w:p>
        </w:tc>
        <w:tc>
          <w:tcPr>
            <w:tcW w:w="3905" w:type="dxa"/>
            <w:tcBorders>
              <w:top w:val="single" w:sz="4" w:space="0" w:color="000000"/>
              <w:left w:val="single" w:sz="4" w:space="0" w:color="000000"/>
              <w:bottom w:val="single" w:sz="4" w:space="0" w:color="000000"/>
              <w:right w:val="single" w:sz="4" w:space="0" w:color="000000"/>
            </w:tcBorders>
            <w:vAlign w:val="center"/>
          </w:tcPr>
          <w:p w14:paraId="5A98BB51" w14:textId="77777777" w:rsidR="009B3058" w:rsidRPr="009B3058" w:rsidRDefault="009B3058" w:rsidP="009B3058">
            <w:pPr>
              <w:keepNext/>
              <w:widowControl w:val="0"/>
              <w:jc w:val="both"/>
              <w:rPr>
                <w:iCs/>
                <w:lang w:eastAsia="en-US"/>
              </w:rPr>
            </w:pPr>
            <w:r w:rsidRPr="009B3058">
              <w:rPr>
                <w:iCs/>
                <w:lang w:eastAsia="en-US"/>
              </w:rPr>
              <w:t>do 4 hodín</w:t>
            </w:r>
          </w:p>
        </w:tc>
        <w:tc>
          <w:tcPr>
            <w:tcW w:w="3906" w:type="dxa"/>
            <w:tcBorders>
              <w:top w:val="single" w:sz="4" w:space="0" w:color="000000"/>
              <w:left w:val="single" w:sz="4" w:space="0" w:color="000000"/>
              <w:bottom w:val="single" w:sz="4" w:space="0" w:color="000000"/>
              <w:right w:val="single" w:sz="4" w:space="0" w:color="000000"/>
            </w:tcBorders>
            <w:vAlign w:val="center"/>
          </w:tcPr>
          <w:p w14:paraId="3057072A" w14:textId="77777777" w:rsidR="009B3058" w:rsidRPr="009B3058" w:rsidRDefault="009B3058" w:rsidP="009B3058">
            <w:pPr>
              <w:keepNext/>
              <w:widowControl w:val="0"/>
              <w:jc w:val="both"/>
              <w:rPr>
                <w:iCs/>
                <w:lang w:eastAsia="en-US"/>
              </w:rPr>
            </w:pPr>
            <w:r w:rsidRPr="009B3058">
              <w:rPr>
                <w:iCs/>
                <w:lang w:eastAsia="en-US"/>
              </w:rPr>
              <w:t>do 25 pracovných dní</w:t>
            </w:r>
          </w:p>
        </w:tc>
      </w:tr>
    </w:tbl>
    <w:p w14:paraId="35FCC103" w14:textId="77777777" w:rsidR="009B3058" w:rsidRPr="009B3058" w:rsidRDefault="009B3058" w:rsidP="009B3058">
      <w:pPr>
        <w:keepNext/>
        <w:jc w:val="both"/>
        <w:rPr>
          <w:i/>
          <w:lang w:eastAsia="en-US"/>
        </w:rPr>
      </w:pPr>
    </w:p>
    <w:p w14:paraId="3C8571B9" w14:textId="77777777" w:rsidR="009B3058" w:rsidRPr="009B3058" w:rsidRDefault="009B3058" w:rsidP="009B3058">
      <w:pPr>
        <w:numPr>
          <w:ilvl w:val="0"/>
          <w:numId w:val="90"/>
        </w:numPr>
        <w:contextualSpacing/>
        <w:jc w:val="both"/>
        <w:rPr>
          <w:i/>
          <w:sz w:val="16"/>
          <w:szCs w:val="16"/>
          <w:lang w:eastAsia="en-US"/>
        </w:rPr>
      </w:pPr>
      <w:r w:rsidRPr="009B3058">
        <w:rPr>
          <w:i/>
          <w:sz w:val="16"/>
          <w:szCs w:val="16"/>
          <w:lang w:eastAsia="en-US"/>
        </w:rPr>
        <w:t>Reakčná doba je čas medzi nahlásením incidentu Objednávateľom eNRI DOP (vrátane užívateľov IS, ktorí nie sú v pracovnoprávnom vzťahu s Objednávateľom) na Service desk úrovne L3 a jeho prevzatím na riešenie.</w:t>
      </w:r>
    </w:p>
    <w:p w14:paraId="666893AE" w14:textId="6E217D02" w:rsidR="009B3058" w:rsidRPr="009B3058" w:rsidRDefault="009B3058" w:rsidP="00D0624B">
      <w:pPr>
        <w:numPr>
          <w:ilvl w:val="0"/>
          <w:numId w:val="90"/>
        </w:numPr>
        <w:contextualSpacing/>
        <w:jc w:val="both"/>
        <w:rPr>
          <w:i/>
          <w:sz w:val="16"/>
          <w:szCs w:val="16"/>
          <w:lang w:eastAsia="en-US"/>
        </w:rPr>
      </w:pPr>
      <w:r w:rsidRPr="009B3058">
        <w:rPr>
          <w:i/>
          <w:sz w:val="16"/>
          <w:szCs w:val="16"/>
          <w:lang w:eastAsia="en-US"/>
        </w:rPr>
        <w:t xml:space="preserve">DKVI znamená obnovenie štandardnej prevádzky - čas medzi nahlásením incidentu Objednávateľom a vyriešením incidentu </w:t>
      </w:r>
      <w:r w:rsidR="00D0624B" w:rsidRPr="00D0624B">
        <w:rPr>
          <w:i/>
          <w:sz w:val="16"/>
          <w:szCs w:val="16"/>
          <w:lang w:eastAsia="en-US"/>
        </w:rPr>
        <w:t>Zhotoviteľ</w:t>
      </w:r>
      <w:r w:rsidRPr="009B3058">
        <w:rPr>
          <w:i/>
          <w:sz w:val="16"/>
          <w:szCs w:val="16"/>
          <w:lang w:eastAsia="en-US"/>
        </w:rPr>
        <w:t xml:space="preserve">om (do doby, kedy je funkčnosť prostredia znovu obnovená v plnom rozsahu). Doba konečného vyriešenia incidentu od nahlásenia incidentu Objednávateľom (DKVI) sa počíta počas celého dňa. Do tejto doby sa nezarátava čas potrebný na nevyhnutnú súčinnosť Objednávateľa, ak je potrebná pre spresnenie a následné riešenie incidentu. V prípade potreby je </w:t>
      </w:r>
      <w:r w:rsidR="00D0624B" w:rsidRPr="00D0624B">
        <w:rPr>
          <w:i/>
          <w:sz w:val="16"/>
          <w:szCs w:val="16"/>
          <w:lang w:eastAsia="en-US"/>
        </w:rPr>
        <w:t>Zhotoviteľ</w:t>
      </w:r>
      <w:r w:rsidRPr="009B3058">
        <w:rPr>
          <w:i/>
          <w:sz w:val="16"/>
          <w:szCs w:val="16"/>
          <w:lang w:eastAsia="en-US"/>
        </w:rPr>
        <w:t xml:space="preserve"> oprávnený požadovať od Objednávateľa schválenie riešenia incidentu.</w:t>
      </w:r>
    </w:p>
    <w:p w14:paraId="54F6735E" w14:textId="77777777" w:rsidR="009B3058" w:rsidRPr="009B3058" w:rsidRDefault="009B3058" w:rsidP="009B3058">
      <w:pPr>
        <w:spacing w:after="160" w:line="278" w:lineRule="auto"/>
        <w:rPr>
          <w:rFonts w:eastAsia="Yu Gothic Light"/>
          <w:color w:val="2F5496"/>
          <w:sz w:val="32"/>
          <w:szCs w:val="32"/>
          <w:lang w:eastAsia="en-US"/>
        </w:rPr>
      </w:pPr>
      <w:bookmarkStart w:id="482" w:name="_Toc118440951"/>
      <w:bookmarkStart w:id="483" w:name="_Toc172728976"/>
    </w:p>
    <w:p w14:paraId="0DB4D257" w14:textId="77777777" w:rsidR="009B3058" w:rsidRPr="009B3058" w:rsidRDefault="009B3058" w:rsidP="009B3058">
      <w:pPr>
        <w:keepNext/>
        <w:keepLines/>
        <w:numPr>
          <w:ilvl w:val="1"/>
          <w:numId w:val="89"/>
        </w:numPr>
        <w:spacing w:before="160" w:after="80"/>
        <w:ind w:left="426" w:hanging="426"/>
        <w:outlineLvl w:val="1"/>
        <w:rPr>
          <w:rFonts w:ascii="Tahoma" w:hAnsi="Tahoma" w:cs="Tahoma"/>
          <w:b/>
          <w:bCs/>
          <w:iCs/>
          <w:sz w:val="22"/>
          <w:szCs w:val="22"/>
          <w:lang w:eastAsia="en-US"/>
        </w:rPr>
      </w:pPr>
      <w:r w:rsidRPr="009B3058">
        <w:rPr>
          <w:rFonts w:ascii="Tahoma" w:hAnsi="Tahoma" w:cs="Tahoma"/>
          <w:b/>
          <w:bCs/>
          <w:iCs/>
          <w:sz w:val="22"/>
          <w:szCs w:val="22"/>
          <w:lang w:eastAsia="en-US"/>
        </w:rPr>
        <w:t xml:space="preserve"> </w:t>
      </w:r>
      <w:bookmarkStart w:id="484" w:name="_Toc198647054"/>
      <w:r w:rsidRPr="009B3058">
        <w:rPr>
          <w:rFonts w:ascii="Tahoma" w:hAnsi="Tahoma" w:cs="Tahoma"/>
          <w:b/>
          <w:bCs/>
          <w:iCs/>
          <w:sz w:val="22"/>
          <w:szCs w:val="22"/>
          <w:lang w:eastAsia="en-US"/>
        </w:rPr>
        <w:t>Požadovaná dostupnosť IS</w:t>
      </w:r>
      <w:bookmarkEnd w:id="480"/>
      <w:bookmarkEnd w:id="481"/>
      <w:bookmarkEnd w:id="482"/>
      <w:bookmarkEnd w:id="483"/>
      <w:bookmarkEnd w:id="484"/>
    </w:p>
    <w:p w14:paraId="6CF60A60" w14:textId="77777777" w:rsidR="009B3058" w:rsidRPr="009B3058" w:rsidRDefault="009B3058" w:rsidP="009B3058">
      <w:pPr>
        <w:jc w:val="both"/>
        <w:rPr>
          <w:b/>
          <w:i/>
          <w:color w:val="808080"/>
          <w:sz w:val="16"/>
          <w:szCs w:val="16"/>
          <w:lang w:eastAsia="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9"/>
        <w:gridCol w:w="1318"/>
        <w:gridCol w:w="5609"/>
      </w:tblGrid>
      <w:tr w:rsidR="009B3058" w:rsidRPr="009B3058" w14:paraId="775B61DB" w14:textId="77777777" w:rsidTr="00313FE4">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5F8FC9D" w14:textId="77777777" w:rsidR="009B3058" w:rsidRPr="009B3058" w:rsidRDefault="009B3058" w:rsidP="009B3058">
            <w:pPr>
              <w:jc w:val="center"/>
              <w:textAlignment w:val="baseline"/>
              <w:rPr>
                <w:lang w:eastAsia="sk-SK"/>
              </w:rPr>
            </w:pPr>
            <w:r w:rsidRPr="009B3058">
              <w:rPr>
                <w:b/>
                <w:bCs/>
                <w:i/>
                <w:iCs/>
                <w:lang w:eastAsia="sk-SK"/>
              </w:rPr>
              <w:t>Popis</w:t>
            </w:r>
          </w:p>
        </w:tc>
        <w:tc>
          <w:tcPr>
            <w:tcW w:w="1335" w:type="dxa"/>
            <w:tcBorders>
              <w:top w:val="single" w:sz="6" w:space="0" w:color="auto"/>
              <w:left w:val="nil"/>
              <w:bottom w:val="single" w:sz="6" w:space="0" w:color="auto"/>
              <w:right w:val="single" w:sz="6" w:space="0" w:color="auto"/>
            </w:tcBorders>
            <w:shd w:val="clear" w:color="auto" w:fill="D9D9D9"/>
            <w:vAlign w:val="center"/>
            <w:hideMark/>
          </w:tcPr>
          <w:p w14:paraId="2BFFD0B4" w14:textId="77777777" w:rsidR="009B3058" w:rsidRPr="009B3058" w:rsidRDefault="009B3058" w:rsidP="009B3058">
            <w:pPr>
              <w:jc w:val="center"/>
              <w:textAlignment w:val="baseline"/>
              <w:rPr>
                <w:lang w:eastAsia="sk-SK"/>
              </w:rPr>
            </w:pPr>
            <w:r w:rsidRPr="009B3058">
              <w:rPr>
                <w:b/>
                <w:bCs/>
                <w:i/>
                <w:iCs/>
                <w:lang w:eastAsia="sk-SK"/>
              </w:rPr>
              <w:t>Parameter</w:t>
            </w:r>
          </w:p>
        </w:tc>
        <w:tc>
          <w:tcPr>
            <w:tcW w:w="5835" w:type="dxa"/>
            <w:tcBorders>
              <w:top w:val="single" w:sz="6" w:space="0" w:color="auto"/>
              <w:left w:val="nil"/>
              <w:bottom w:val="single" w:sz="6" w:space="0" w:color="auto"/>
              <w:right w:val="single" w:sz="6" w:space="0" w:color="auto"/>
            </w:tcBorders>
            <w:shd w:val="clear" w:color="auto" w:fill="D9D9D9"/>
            <w:vAlign w:val="center"/>
            <w:hideMark/>
          </w:tcPr>
          <w:p w14:paraId="0FF64FAD" w14:textId="77777777" w:rsidR="009B3058" w:rsidRPr="009B3058" w:rsidRDefault="009B3058" w:rsidP="009B3058">
            <w:pPr>
              <w:jc w:val="center"/>
              <w:textAlignment w:val="baseline"/>
              <w:rPr>
                <w:lang w:eastAsia="sk-SK"/>
              </w:rPr>
            </w:pPr>
            <w:r w:rsidRPr="009B3058">
              <w:rPr>
                <w:b/>
                <w:bCs/>
                <w:i/>
                <w:iCs/>
                <w:lang w:eastAsia="sk-SK"/>
              </w:rPr>
              <w:t>Poznámka</w:t>
            </w:r>
          </w:p>
        </w:tc>
      </w:tr>
      <w:tr w:rsidR="009B3058" w:rsidRPr="009B3058" w14:paraId="322CF00C" w14:textId="77777777" w:rsidTr="00313FE4">
        <w:trPr>
          <w:trHeight w:val="604"/>
        </w:trPr>
        <w:tc>
          <w:tcPr>
            <w:tcW w:w="2325" w:type="dxa"/>
            <w:tcBorders>
              <w:top w:val="nil"/>
              <w:left w:val="single" w:sz="6" w:space="0" w:color="auto"/>
              <w:bottom w:val="single" w:sz="6" w:space="0" w:color="auto"/>
              <w:right w:val="single" w:sz="6" w:space="0" w:color="auto"/>
            </w:tcBorders>
            <w:shd w:val="clear" w:color="auto" w:fill="FFFFFF"/>
            <w:vAlign w:val="center"/>
            <w:hideMark/>
          </w:tcPr>
          <w:p w14:paraId="07C60FBD" w14:textId="77777777" w:rsidR="009B3058" w:rsidRPr="009B3058" w:rsidRDefault="009B3058" w:rsidP="009B3058">
            <w:pPr>
              <w:jc w:val="both"/>
              <w:textAlignment w:val="baseline"/>
              <w:rPr>
                <w:lang w:eastAsia="sk-SK"/>
              </w:rPr>
            </w:pPr>
            <w:r w:rsidRPr="009B3058">
              <w:rPr>
                <w:b/>
                <w:bCs/>
                <w:lang w:eastAsia="sk-SK"/>
              </w:rPr>
              <w:t>Prevádzkové hodiny</w:t>
            </w:r>
            <w:r w:rsidRPr="009B3058">
              <w:rPr>
                <w:lang w:eastAsia="sk-SK"/>
              </w:rPr>
              <w:t> </w:t>
            </w:r>
          </w:p>
        </w:tc>
        <w:tc>
          <w:tcPr>
            <w:tcW w:w="1335" w:type="dxa"/>
            <w:tcBorders>
              <w:top w:val="nil"/>
              <w:left w:val="nil"/>
              <w:bottom w:val="single" w:sz="6" w:space="0" w:color="auto"/>
              <w:right w:val="single" w:sz="6" w:space="0" w:color="auto"/>
            </w:tcBorders>
            <w:shd w:val="clear" w:color="auto" w:fill="auto"/>
            <w:vAlign w:val="center"/>
            <w:hideMark/>
          </w:tcPr>
          <w:p w14:paraId="54567ED4" w14:textId="77777777" w:rsidR="009B3058" w:rsidRPr="009B3058" w:rsidRDefault="009B3058" w:rsidP="009B3058">
            <w:pPr>
              <w:jc w:val="center"/>
              <w:textAlignment w:val="baseline"/>
              <w:rPr>
                <w:lang w:eastAsia="sk-SK"/>
              </w:rPr>
            </w:pPr>
            <w:r w:rsidRPr="009B3058">
              <w:rPr>
                <w:lang w:eastAsia="sk-SK"/>
              </w:rPr>
              <w:t>24/7</w:t>
            </w:r>
          </w:p>
        </w:tc>
        <w:tc>
          <w:tcPr>
            <w:tcW w:w="5835" w:type="dxa"/>
            <w:tcBorders>
              <w:top w:val="nil"/>
              <w:left w:val="nil"/>
              <w:bottom w:val="single" w:sz="6" w:space="0" w:color="auto"/>
              <w:right w:val="single" w:sz="6" w:space="0" w:color="auto"/>
            </w:tcBorders>
            <w:shd w:val="clear" w:color="auto" w:fill="auto"/>
            <w:vAlign w:val="center"/>
            <w:hideMark/>
          </w:tcPr>
          <w:p w14:paraId="154C7B90" w14:textId="77777777" w:rsidR="009B3058" w:rsidRPr="009B3058" w:rsidRDefault="009B3058" w:rsidP="009B3058">
            <w:pPr>
              <w:jc w:val="both"/>
              <w:textAlignment w:val="baseline"/>
              <w:rPr>
                <w:lang w:eastAsia="sk-SK"/>
              </w:rPr>
            </w:pPr>
          </w:p>
        </w:tc>
      </w:tr>
      <w:tr w:rsidR="009B3058" w:rsidRPr="009B3058" w14:paraId="080963DF" w14:textId="77777777" w:rsidTr="00313FE4">
        <w:trPr>
          <w:trHeight w:val="300"/>
        </w:trPr>
        <w:tc>
          <w:tcPr>
            <w:tcW w:w="2325" w:type="dxa"/>
            <w:vMerge w:val="restart"/>
            <w:tcBorders>
              <w:top w:val="nil"/>
              <w:left w:val="single" w:sz="6" w:space="0" w:color="auto"/>
              <w:bottom w:val="nil"/>
              <w:right w:val="single" w:sz="6" w:space="0" w:color="auto"/>
            </w:tcBorders>
            <w:shd w:val="clear" w:color="auto" w:fill="FFFFFF"/>
            <w:vAlign w:val="center"/>
            <w:hideMark/>
          </w:tcPr>
          <w:p w14:paraId="0101C0B3" w14:textId="77777777" w:rsidR="009B3058" w:rsidRPr="009B3058" w:rsidRDefault="009B3058" w:rsidP="009B3058">
            <w:pPr>
              <w:jc w:val="both"/>
              <w:textAlignment w:val="baseline"/>
              <w:rPr>
                <w:lang w:eastAsia="sk-SK"/>
              </w:rPr>
            </w:pPr>
            <w:r w:rsidRPr="009B3058">
              <w:rPr>
                <w:b/>
                <w:bCs/>
                <w:lang w:eastAsia="sk-SK"/>
              </w:rPr>
              <w:t>Servisné okno</w:t>
            </w:r>
            <w:r w:rsidRPr="009B3058">
              <w:rPr>
                <w:lang w:eastAsia="sk-SK"/>
              </w:rPr>
              <w:t> </w:t>
            </w:r>
          </w:p>
        </w:tc>
        <w:tc>
          <w:tcPr>
            <w:tcW w:w="1335" w:type="dxa"/>
            <w:tcBorders>
              <w:top w:val="nil"/>
              <w:left w:val="nil"/>
              <w:bottom w:val="single" w:sz="6" w:space="0" w:color="auto"/>
              <w:right w:val="single" w:sz="6" w:space="0" w:color="auto"/>
            </w:tcBorders>
            <w:shd w:val="clear" w:color="auto" w:fill="auto"/>
            <w:vAlign w:val="center"/>
            <w:hideMark/>
          </w:tcPr>
          <w:p w14:paraId="3B4A3951" w14:textId="77777777" w:rsidR="009B3058" w:rsidRPr="009B3058" w:rsidRDefault="009B3058" w:rsidP="009B3058">
            <w:pPr>
              <w:jc w:val="center"/>
              <w:textAlignment w:val="baseline"/>
              <w:rPr>
                <w:lang w:eastAsia="sk-SK"/>
              </w:rPr>
            </w:pPr>
            <w:r w:rsidRPr="009B3058">
              <w:rPr>
                <w:lang w:eastAsia="sk-SK"/>
              </w:rPr>
              <w:t>10 hodín</w:t>
            </w:r>
          </w:p>
        </w:tc>
        <w:tc>
          <w:tcPr>
            <w:tcW w:w="5835" w:type="dxa"/>
            <w:tcBorders>
              <w:top w:val="nil"/>
              <w:left w:val="nil"/>
              <w:bottom w:val="single" w:sz="6" w:space="0" w:color="auto"/>
              <w:right w:val="single" w:sz="6" w:space="0" w:color="auto"/>
            </w:tcBorders>
            <w:shd w:val="clear" w:color="auto" w:fill="auto"/>
            <w:vAlign w:val="center"/>
            <w:hideMark/>
          </w:tcPr>
          <w:p w14:paraId="2985AB4D" w14:textId="77777777" w:rsidR="009B3058" w:rsidRPr="009B3058" w:rsidRDefault="009B3058" w:rsidP="009B3058">
            <w:pPr>
              <w:numPr>
                <w:ilvl w:val="0"/>
                <w:numId w:val="82"/>
              </w:numPr>
              <w:tabs>
                <w:tab w:val="num" w:pos="413"/>
              </w:tabs>
              <w:ind w:left="414" w:hanging="283"/>
              <w:jc w:val="both"/>
              <w:textAlignment w:val="baseline"/>
              <w:rPr>
                <w:lang w:eastAsia="sk-SK"/>
              </w:rPr>
            </w:pPr>
            <w:r w:rsidRPr="009B3058">
              <w:rPr>
                <w:lang w:eastAsia="sk-SK"/>
              </w:rPr>
              <w:t>Od 19:00 hod. - do 5:00 hod. počas pracovných dní, najviac však 2x mesačne.</w:t>
            </w:r>
          </w:p>
        </w:tc>
      </w:tr>
      <w:tr w:rsidR="009B3058" w:rsidRPr="009B3058" w14:paraId="36A3BF14" w14:textId="77777777" w:rsidTr="00313FE4">
        <w:trPr>
          <w:trHeight w:val="405"/>
        </w:trPr>
        <w:tc>
          <w:tcPr>
            <w:tcW w:w="0" w:type="auto"/>
            <w:vMerge/>
            <w:tcBorders>
              <w:top w:val="nil"/>
              <w:left w:val="single" w:sz="6" w:space="0" w:color="auto"/>
              <w:bottom w:val="nil"/>
              <w:right w:val="single" w:sz="6" w:space="0" w:color="auto"/>
            </w:tcBorders>
            <w:shd w:val="clear" w:color="auto" w:fill="auto"/>
            <w:vAlign w:val="center"/>
            <w:hideMark/>
          </w:tcPr>
          <w:p w14:paraId="6B490CA5" w14:textId="77777777" w:rsidR="009B3058" w:rsidRPr="009B3058" w:rsidRDefault="009B3058" w:rsidP="009B3058">
            <w:pPr>
              <w:rPr>
                <w:lang w:eastAsia="sk-SK"/>
              </w:rPr>
            </w:pPr>
          </w:p>
        </w:tc>
        <w:tc>
          <w:tcPr>
            <w:tcW w:w="1335" w:type="dxa"/>
            <w:tcBorders>
              <w:top w:val="nil"/>
              <w:left w:val="nil"/>
              <w:bottom w:val="single" w:sz="6" w:space="0" w:color="auto"/>
              <w:right w:val="single" w:sz="6" w:space="0" w:color="auto"/>
            </w:tcBorders>
            <w:shd w:val="clear" w:color="auto" w:fill="auto"/>
            <w:vAlign w:val="center"/>
            <w:hideMark/>
          </w:tcPr>
          <w:p w14:paraId="6C76FD57" w14:textId="77777777" w:rsidR="009B3058" w:rsidRPr="009B3058" w:rsidRDefault="009B3058" w:rsidP="009B3058">
            <w:pPr>
              <w:jc w:val="center"/>
              <w:textAlignment w:val="baseline"/>
              <w:rPr>
                <w:lang w:eastAsia="sk-SK"/>
              </w:rPr>
            </w:pPr>
            <w:r w:rsidRPr="009B3058">
              <w:rPr>
                <w:lang w:eastAsia="sk-SK"/>
              </w:rPr>
              <w:t>24 hodín</w:t>
            </w:r>
          </w:p>
        </w:tc>
        <w:tc>
          <w:tcPr>
            <w:tcW w:w="5835" w:type="dxa"/>
            <w:tcBorders>
              <w:top w:val="nil"/>
              <w:left w:val="nil"/>
              <w:bottom w:val="single" w:sz="6" w:space="0" w:color="auto"/>
              <w:right w:val="single" w:sz="6" w:space="0" w:color="auto"/>
            </w:tcBorders>
            <w:shd w:val="clear" w:color="auto" w:fill="auto"/>
            <w:vAlign w:val="center"/>
            <w:hideMark/>
          </w:tcPr>
          <w:p w14:paraId="2BE1E5EC" w14:textId="77777777" w:rsidR="009B3058" w:rsidRPr="009B3058" w:rsidRDefault="009B3058" w:rsidP="009B3058">
            <w:pPr>
              <w:numPr>
                <w:ilvl w:val="0"/>
                <w:numId w:val="82"/>
              </w:numPr>
              <w:tabs>
                <w:tab w:val="num" w:pos="413"/>
              </w:tabs>
              <w:ind w:left="415" w:hanging="265"/>
              <w:jc w:val="both"/>
              <w:textAlignment w:val="baseline"/>
              <w:rPr>
                <w:lang w:eastAsia="sk-SK"/>
              </w:rPr>
            </w:pPr>
            <w:r w:rsidRPr="009B3058">
              <w:rPr>
                <w:lang w:eastAsia="sk-SK"/>
              </w:rPr>
              <w:t>Od 00:00 hod. - 23:59 hod. počas dní pracovného pokoja a štátnych sviatkov.</w:t>
            </w:r>
          </w:p>
          <w:p w14:paraId="143E5731" w14:textId="77777777" w:rsidR="009B3058" w:rsidRPr="009B3058" w:rsidRDefault="009B3058" w:rsidP="009B3058">
            <w:pPr>
              <w:numPr>
                <w:ilvl w:val="0"/>
                <w:numId w:val="82"/>
              </w:numPr>
              <w:tabs>
                <w:tab w:val="num" w:pos="413"/>
              </w:tabs>
              <w:ind w:left="705" w:hanging="555"/>
              <w:jc w:val="both"/>
              <w:textAlignment w:val="baseline"/>
              <w:rPr>
                <w:lang w:eastAsia="sk-SK"/>
              </w:rPr>
            </w:pPr>
            <w:r w:rsidRPr="009B3058">
              <w:rPr>
                <w:lang w:eastAsia="sk-SK"/>
              </w:rPr>
              <w:t>Vykonávať sa bude najviac 1 x ročne.</w:t>
            </w:r>
          </w:p>
        </w:tc>
      </w:tr>
      <w:tr w:rsidR="009B3058" w:rsidRPr="009B3058" w14:paraId="470E5E28" w14:textId="77777777" w:rsidTr="00313FE4">
        <w:trPr>
          <w:trHeight w:val="2295"/>
        </w:trPr>
        <w:tc>
          <w:tcPr>
            <w:tcW w:w="23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E638A8" w14:textId="77777777" w:rsidR="009B3058" w:rsidRPr="009B3058" w:rsidRDefault="009B3058" w:rsidP="009B3058">
            <w:pPr>
              <w:jc w:val="both"/>
              <w:textAlignment w:val="baseline"/>
              <w:rPr>
                <w:lang w:eastAsia="sk-SK"/>
              </w:rPr>
            </w:pPr>
            <w:r w:rsidRPr="009B3058">
              <w:rPr>
                <w:b/>
                <w:bCs/>
                <w:lang w:eastAsia="sk-SK"/>
              </w:rPr>
              <w:t>Dostupnosť produkčného prostredia IS</w:t>
            </w:r>
            <w:r w:rsidRPr="009B3058">
              <w:rPr>
                <w:lang w:eastAsia="sk-SK"/>
              </w:rPr>
              <w:t> </w:t>
            </w:r>
          </w:p>
        </w:tc>
        <w:tc>
          <w:tcPr>
            <w:tcW w:w="13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186F6F" w14:textId="77777777" w:rsidR="009B3058" w:rsidRPr="009B3058" w:rsidRDefault="009B3058" w:rsidP="009B3058">
            <w:pPr>
              <w:jc w:val="center"/>
              <w:textAlignment w:val="baseline"/>
              <w:rPr>
                <w:lang w:eastAsia="sk-SK"/>
              </w:rPr>
            </w:pPr>
            <w:r w:rsidRPr="009B3058">
              <w:rPr>
                <w:lang w:eastAsia="sk-SK"/>
              </w:rPr>
              <w:t>98%</w:t>
            </w:r>
          </w:p>
        </w:tc>
        <w:tc>
          <w:tcPr>
            <w:tcW w:w="5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77A61A" w14:textId="77777777" w:rsidR="009B3058" w:rsidRPr="009B3058" w:rsidRDefault="009B3058" w:rsidP="009B3058">
            <w:pPr>
              <w:numPr>
                <w:ilvl w:val="0"/>
                <w:numId w:val="82"/>
              </w:numPr>
              <w:tabs>
                <w:tab w:val="num" w:pos="413"/>
              </w:tabs>
              <w:ind w:left="705" w:hanging="555"/>
              <w:jc w:val="both"/>
              <w:textAlignment w:val="baseline"/>
              <w:rPr>
                <w:lang w:eastAsia="sk-SK"/>
              </w:rPr>
            </w:pPr>
            <w:r w:rsidRPr="009B3058">
              <w:rPr>
                <w:lang w:eastAsia="sk-SK"/>
              </w:rPr>
              <w:t>98% z 8/5,  t.j. maximálny ročný výpadok 7,3 dňa.  </w:t>
            </w:r>
          </w:p>
          <w:p w14:paraId="3A2C16CD" w14:textId="77777777" w:rsidR="009B3058" w:rsidRPr="009B3058" w:rsidRDefault="009B3058" w:rsidP="009B3058">
            <w:pPr>
              <w:numPr>
                <w:ilvl w:val="0"/>
                <w:numId w:val="82"/>
              </w:numPr>
              <w:tabs>
                <w:tab w:val="num" w:pos="413"/>
              </w:tabs>
              <w:ind w:left="705" w:hanging="555"/>
              <w:jc w:val="both"/>
              <w:textAlignment w:val="baseline"/>
              <w:rPr>
                <w:lang w:eastAsia="sk-SK"/>
              </w:rPr>
            </w:pPr>
            <w:r w:rsidRPr="009B3058">
              <w:rPr>
                <w:lang w:eastAsia="sk-SK"/>
              </w:rPr>
              <w:t>Maximálny mesačný výpadok je 24 hodín. </w:t>
            </w:r>
          </w:p>
          <w:p w14:paraId="48738AC4" w14:textId="77777777" w:rsidR="009B3058" w:rsidRPr="009B3058" w:rsidRDefault="009B3058" w:rsidP="009B3058">
            <w:pPr>
              <w:numPr>
                <w:ilvl w:val="0"/>
                <w:numId w:val="82"/>
              </w:numPr>
              <w:tabs>
                <w:tab w:val="num" w:pos="413"/>
              </w:tabs>
              <w:ind w:left="414" w:hanging="283"/>
              <w:jc w:val="both"/>
              <w:textAlignment w:val="baseline"/>
              <w:rPr>
                <w:lang w:eastAsia="sk-SK"/>
              </w:rPr>
            </w:pPr>
            <w:r w:rsidRPr="009B3058">
              <w:rPr>
                <w:lang w:eastAsia="sk-SK"/>
              </w:rPr>
              <w:t>Vždy sa za takúto dobu považuje čas od 8.00 hod. do 16.00 hod. počas pracovných dní v týždni. </w:t>
            </w:r>
          </w:p>
          <w:p w14:paraId="139F684F" w14:textId="4125D02B" w:rsidR="009B3058" w:rsidRPr="009B3058" w:rsidRDefault="009B3058" w:rsidP="009B3058">
            <w:pPr>
              <w:numPr>
                <w:ilvl w:val="0"/>
                <w:numId w:val="82"/>
              </w:numPr>
              <w:tabs>
                <w:tab w:val="num" w:pos="413"/>
              </w:tabs>
              <w:ind w:left="415" w:hanging="265"/>
              <w:jc w:val="both"/>
              <w:textAlignment w:val="baseline"/>
              <w:rPr>
                <w:lang w:eastAsia="sk-SK"/>
              </w:rPr>
            </w:pPr>
            <w:r w:rsidRPr="009B3058">
              <w:rPr>
                <w:lang w:eastAsia="sk-SK"/>
              </w:rPr>
              <w:t xml:space="preserve">Nedostupnosť IS sa počíta od nahlásenia incidentu Objednávateľom v čase dostupnosti podpory </w:t>
            </w:r>
            <w:r w:rsidR="00D16EDD" w:rsidRPr="00D16EDD">
              <w:rPr>
                <w:kern w:val="1"/>
                <w:lang w:eastAsia="en-US"/>
              </w:rPr>
              <w:t>Zhotoviteľ</w:t>
            </w:r>
            <w:r w:rsidRPr="009B3058">
              <w:rPr>
                <w:lang w:eastAsia="sk-SK"/>
              </w:rPr>
              <w:t>a (t.j. nahlásenie incidentu na L3 v čase 24 hod.). </w:t>
            </w:r>
          </w:p>
          <w:p w14:paraId="65714FC6" w14:textId="77777777" w:rsidR="009B3058" w:rsidRPr="009B3058" w:rsidRDefault="009B3058" w:rsidP="009B3058">
            <w:pPr>
              <w:numPr>
                <w:ilvl w:val="0"/>
                <w:numId w:val="82"/>
              </w:numPr>
              <w:tabs>
                <w:tab w:val="num" w:pos="413"/>
              </w:tabs>
              <w:ind w:left="414" w:hanging="283"/>
              <w:jc w:val="both"/>
              <w:textAlignment w:val="baseline"/>
              <w:rPr>
                <w:lang w:eastAsia="sk-SK"/>
              </w:rPr>
            </w:pPr>
            <w:r w:rsidRPr="009B3058">
              <w:rPr>
                <w:lang w:eastAsia="sk-SK"/>
              </w:rPr>
              <w:t>Do dostupnosti IS nie sú započítavané servisné okná a plánované odstávky IS.</w:t>
            </w:r>
          </w:p>
        </w:tc>
      </w:tr>
    </w:tbl>
    <w:p w14:paraId="0D3F0EB5" w14:textId="77777777" w:rsidR="009B3058" w:rsidRPr="009B3058" w:rsidRDefault="009B3058" w:rsidP="009B3058">
      <w:pPr>
        <w:jc w:val="both"/>
        <w:rPr>
          <w:b/>
          <w:i/>
          <w:color w:val="808080"/>
          <w:sz w:val="16"/>
          <w:szCs w:val="16"/>
          <w:lang w:eastAsia="en-US"/>
        </w:rPr>
      </w:pPr>
    </w:p>
    <w:p w14:paraId="4723F7FE" w14:textId="77777777" w:rsidR="009B3058" w:rsidRPr="009B3058" w:rsidRDefault="009B3058" w:rsidP="009B3058">
      <w:pPr>
        <w:keepNext/>
        <w:keepLines/>
        <w:numPr>
          <w:ilvl w:val="2"/>
          <w:numId w:val="89"/>
        </w:numPr>
        <w:spacing w:before="160" w:after="80"/>
        <w:ind w:left="0" w:firstLine="0"/>
        <w:outlineLvl w:val="2"/>
        <w:rPr>
          <w:rFonts w:ascii="Tahoma" w:hAnsi="Tahoma"/>
          <w:b/>
          <w:bCs/>
          <w:sz w:val="22"/>
          <w:szCs w:val="22"/>
          <w:lang w:eastAsia="en-US"/>
        </w:rPr>
      </w:pPr>
      <w:bookmarkStart w:id="485" w:name="_Toc34423614"/>
      <w:bookmarkStart w:id="486" w:name="_Toc118440952"/>
      <w:bookmarkStart w:id="487" w:name="_Toc172728977"/>
      <w:bookmarkStart w:id="488" w:name="_Toc198647055"/>
      <w:r w:rsidRPr="009B3058">
        <w:rPr>
          <w:rFonts w:ascii="Tahoma" w:hAnsi="Tahoma"/>
          <w:b/>
          <w:bCs/>
          <w:sz w:val="22"/>
          <w:szCs w:val="22"/>
          <w:lang w:eastAsia="en-US"/>
        </w:rPr>
        <w:t>Dostupnosť (Availability)</w:t>
      </w:r>
      <w:bookmarkEnd w:id="485"/>
      <w:bookmarkEnd w:id="486"/>
      <w:bookmarkEnd w:id="487"/>
      <w:bookmarkEnd w:id="488"/>
    </w:p>
    <w:p w14:paraId="49ED94A1" w14:textId="77777777" w:rsidR="009B3058" w:rsidRPr="009B3058" w:rsidRDefault="009B3058" w:rsidP="009B3058">
      <w:pPr>
        <w:shd w:val="clear" w:color="auto" w:fill="FFFFFF"/>
        <w:jc w:val="both"/>
        <w:rPr>
          <w:i/>
          <w:color w:val="808080"/>
          <w:sz w:val="16"/>
          <w:szCs w:val="16"/>
          <w:lang w:eastAsia="sk-SK"/>
        </w:rPr>
      </w:pPr>
    </w:p>
    <w:p w14:paraId="3A6BB7A9" w14:textId="77777777" w:rsidR="009B3058" w:rsidRPr="009B3058" w:rsidRDefault="009B3058" w:rsidP="009B3058">
      <w:pPr>
        <w:textAlignment w:val="baseline"/>
        <w:rPr>
          <w:lang w:eastAsia="sk-SK"/>
        </w:rPr>
      </w:pPr>
      <w:bookmarkStart w:id="489" w:name="_Toc34423615"/>
      <w:r w:rsidRPr="009B3058">
        <w:rPr>
          <w:lang w:eastAsia="sk-SK"/>
        </w:rPr>
        <w:lastRenderedPageBreak/>
        <w:t>Systém nie je klasifikovaný ako kritický, základné parametre: </w:t>
      </w:r>
    </w:p>
    <w:p w14:paraId="517199B2" w14:textId="77777777" w:rsidR="009B3058" w:rsidRPr="009B3058" w:rsidRDefault="009B3058" w:rsidP="009B3058">
      <w:pPr>
        <w:textAlignment w:val="baseline"/>
        <w:rPr>
          <w:lang w:eastAsia="sk-SK"/>
        </w:rPr>
      </w:pPr>
      <w:r w:rsidRPr="009B3058">
        <w:rPr>
          <w:lang w:eastAsia="sk-SK"/>
        </w:rPr>
        <w:t>Dostupnosť systému: 98%</w:t>
      </w:r>
    </w:p>
    <w:p w14:paraId="0E223090" w14:textId="77777777" w:rsidR="009B3058" w:rsidRPr="009B3058" w:rsidRDefault="009B3058" w:rsidP="009B3058">
      <w:pPr>
        <w:textAlignment w:val="baseline"/>
        <w:rPr>
          <w:lang w:eastAsia="sk-SK"/>
        </w:rPr>
      </w:pPr>
      <w:r w:rsidRPr="009B3058">
        <w:rPr>
          <w:lang w:eastAsia="sk-SK"/>
        </w:rPr>
        <w:t>Prevádzková doba: 8/5 (ServiceDesk)  </w:t>
      </w:r>
    </w:p>
    <w:p w14:paraId="50ADB132" w14:textId="77777777" w:rsidR="009B3058" w:rsidRPr="009B3058" w:rsidRDefault="009B3058" w:rsidP="009B3058">
      <w:pPr>
        <w:textAlignment w:val="baseline"/>
        <w:rPr>
          <w:lang w:eastAsia="sk-SK"/>
        </w:rPr>
      </w:pPr>
      <w:r w:rsidRPr="009B3058">
        <w:rPr>
          <w:lang w:eastAsia="sk-SK"/>
        </w:rPr>
        <w:t> </w:t>
      </w:r>
    </w:p>
    <w:p w14:paraId="32739D70" w14:textId="77777777" w:rsidR="009B3058" w:rsidRPr="009B3058" w:rsidRDefault="009B3058" w:rsidP="009B3058">
      <w:pPr>
        <w:textAlignment w:val="baseline"/>
        <w:rPr>
          <w:lang w:eastAsia="sk-SK"/>
        </w:rPr>
      </w:pPr>
      <w:r w:rsidRPr="009B3058">
        <w:rPr>
          <w:lang w:eastAsia="sk-SK"/>
        </w:rPr>
        <w:t>Ochrana pred stratou dát: backup/restore - incremental/1 x týždenne full </w:t>
      </w:r>
    </w:p>
    <w:p w14:paraId="186B961A" w14:textId="77777777" w:rsidR="009B3058" w:rsidRPr="009B3058" w:rsidRDefault="009B3058" w:rsidP="009B3058">
      <w:pPr>
        <w:textAlignment w:val="baseline"/>
        <w:rPr>
          <w:lang w:eastAsia="sk-SK"/>
        </w:rPr>
      </w:pPr>
      <w:r w:rsidRPr="009B3058">
        <w:rPr>
          <w:lang w:eastAsia="sk-SK"/>
        </w:rPr>
        <w:t>Základná ochrana pred výpadkami: eliminácia slabých miest v infraštruktúre, geocluster sa nevyžaduje </w:t>
      </w:r>
    </w:p>
    <w:p w14:paraId="726A10B3" w14:textId="77777777" w:rsidR="009B3058" w:rsidRPr="009B3058" w:rsidRDefault="009B3058" w:rsidP="009B3058">
      <w:pPr>
        <w:shd w:val="clear" w:color="auto" w:fill="FFFFFF"/>
        <w:jc w:val="both"/>
        <w:rPr>
          <w:i/>
          <w:color w:val="A6A6A6"/>
          <w:sz w:val="20"/>
          <w:szCs w:val="20"/>
          <w:lang w:eastAsia="sk-SK"/>
        </w:rPr>
      </w:pPr>
    </w:p>
    <w:p w14:paraId="6A0F9823" w14:textId="77777777" w:rsidR="009B3058" w:rsidRPr="009B3058" w:rsidRDefault="009B3058" w:rsidP="009B3058">
      <w:pPr>
        <w:keepNext/>
        <w:keepLines/>
        <w:numPr>
          <w:ilvl w:val="2"/>
          <w:numId w:val="89"/>
        </w:numPr>
        <w:spacing w:before="160" w:after="80"/>
        <w:ind w:left="426" w:hanging="426"/>
        <w:outlineLvl w:val="2"/>
        <w:rPr>
          <w:rFonts w:ascii="Tahoma" w:hAnsi="Tahoma"/>
          <w:b/>
          <w:bCs/>
          <w:sz w:val="22"/>
          <w:szCs w:val="22"/>
          <w:lang w:eastAsia="en-US"/>
        </w:rPr>
      </w:pPr>
      <w:bookmarkStart w:id="490" w:name="_Toc118440953"/>
      <w:bookmarkStart w:id="491" w:name="_Toc172728978"/>
      <w:bookmarkStart w:id="492" w:name="_Toc198647056"/>
      <w:r w:rsidRPr="009B3058">
        <w:rPr>
          <w:rFonts w:ascii="Tahoma" w:hAnsi="Tahoma"/>
          <w:b/>
          <w:bCs/>
          <w:sz w:val="22"/>
          <w:szCs w:val="22"/>
          <w:lang w:eastAsia="en-US"/>
        </w:rPr>
        <w:t>RTO (Recovery Time Objective)</w:t>
      </w:r>
      <w:bookmarkEnd w:id="489"/>
      <w:bookmarkEnd w:id="490"/>
      <w:bookmarkEnd w:id="491"/>
      <w:bookmarkEnd w:id="492"/>
    </w:p>
    <w:p w14:paraId="734C7351" w14:textId="77777777" w:rsidR="009B3058" w:rsidRPr="009B3058" w:rsidRDefault="009B3058" w:rsidP="009B3058">
      <w:pPr>
        <w:jc w:val="both"/>
        <w:rPr>
          <w:sz w:val="22"/>
          <w:szCs w:val="20"/>
          <w:lang w:eastAsia="en-US"/>
        </w:rPr>
      </w:pPr>
    </w:p>
    <w:p w14:paraId="56F0ED40" w14:textId="77777777" w:rsidR="009B3058" w:rsidRPr="009B3058" w:rsidRDefault="009B3058" w:rsidP="009B3058">
      <w:pPr>
        <w:textAlignment w:val="baseline"/>
        <w:rPr>
          <w:lang w:eastAsia="sk-SK"/>
        </w:rPr>
      </w:pPr>
      <w:bookmarkStart w:id="493" w:name="_Toc34423616"/>
      <w:r w:rsidRPr="009B3058">
        <w:rPr>
          <w:iCs/>
          <w:lang w:eastAsia="sk-SK"/>
        </w:rPr>
        <w:t>RTO (Recovery Time Objective) - doba obnovenia systému, t.j. za ako dlho po výpadku musí byť systém funkčný):</w:t>
      </w:r>
    </w:p>
    <w:p w14:paraId="73CA8FC8" w14:textId="77777777" w:rsidR="009B3058" w:rsidRPr="009B3058" w:rsidRDefault="009B3058" w:rsidP="009B3058">
      <w:pPr>
        <w:numPr>
          <w:ilvl w:val="0"/>
          <w:numId w:val="81"/>
        </w:numPr>
        <w:textAlignment w:val="baseline"/>
        <w:rPr>
          <w:lang w:eastAsia="sk-SK"/>
        </w:rPr>
      </w:pPr>
      <w:r w:rsidRPr="009B3058">
        <w:rPr>
          <w:lang w:eastAsia="sk-SK"/>
        </w:rPr>
        <w:t>RTO: 24 hodín</w:t>
      </w:r>
    </w:p>
    <w:p w14:paraId="3CFADC33" w14:textId="77777777" w:rsidR="009B3058" w:rsidRPr="009B3058" w:rsidRDefault="009B3058" w:rsidP="009B3058">
      <w:pPr>
        <w:ind w:left="720"/>
        <w:textAlignment w:val="baseline"/>
        <w:rPr>
          <w:lang w:eastAsia="sk-SK"/>
        </w:rPr>
      </w:pPr>
    </w:p>
    <w:p w14:paraId="7EDE63C5" w14:textId="77777777" w:rsidR="009B3058" w:rsidRPr="009B3058" w:rsidRDefault="009B3058" w:rsidP="009B3058">
      <w:pPr>
        <w:keepNext/>
        <w:keepLines/>
        <w:numPr>
          <w:ilvl w:val="2"/>
          <w:numId w:val="89"/>
        </w:numPr>
        <w:spacing w:before="160" w:after="80"/>
        <w:ind w:left="426" w:hanging="426"/>
        <w:outlineLvl w:val="2"/>
        <w:rPr>
          <w:rFonts w:ascii="Tahoma" w:hAnsi="Tahoma"/>
          <w:b/>
          <w:bCs/>
          <w:sz w:val="22"/>
          <w:szCs w:val="22"/>
          <w:lang w:eastAsia="en-US"/>
        </w:rPr>
      </w:pPr>
      <w:bookmarkStart w:id="494" w:name="_Toc118440954"/>
      <w:bookmarkStart w:id="495" w:name="_Toc172728979"/>
      <w:bookmarkStart w:id="496" w:name="_Toc198647057"/>
      <w:r w:rsidRPr="009B3058">
        <w:rPr>
          <w:rFonts w:ascii="Tahoma" w:hAnsi="Tahoma"/>
          <w:b/>
          <w:bCs/>
          <w:sz w:val="22"/>
          <w:szCs w:val="22"/>
          <w:lang w:eastAsia="en-US"/>
        </w:rPr>
        <w:t>RPO (Recovery Point Objective)</w:t>
      </w:r>
      <w:bookmarkEnd w:id="493"/>
      <w:bookmarkEnd w:id="494"/>
      <w:bookmarkEnd w:id="495"/>
      <w:bookmarkEnd w:id="496"/>
    </w:p>
    <w:p w14:paraId="34A67534" w14:textId="77777777" w:rsidR="009B3058" w:rsidRPr="009B3058" w:rsidRDefault="009B3058" w:rsidP="009B3058">
      <w:pPr>
        <w:jc w:val="both"/>
        <w:rPr>
          <w:sz w:val="22"/>
          <w:szCs w:val="20"/>
          <w:lang w:eastAsia="en-US"/>
        </w:rPr>
      </w:pPr>
    </w:p>
    <w:p w14:paraId="70EB1073" w14:textId="77777777" w:rsidR="009B3058" w:rsidRPr="009B3058" w:rsidRDefault="009B3058" w:rsidP="009B3058">
      <w:pPr>
        <w:shd w:val="clear" w:color="auto" w:fill="FFFFFF"/>
        <w:jc w:val="both"/>
        <w:textAlignment w:val="baseline"/>
        <w:rPr>
          <w:lang w:eastAsia="sk-SK"/>
        </w:rPr>
      </w:pPr>
      <w:r w:rsidRPr="009B3058">
        <w:rPr>
          <w:iCs/>
          <w:lang w:eastAsia="sk-SK"/>
        </w:rPr>
        <w:t>RPO (Recovery Point Objective) - časový bod, do ktorého je potrebné uchovávať údaje potrebné na obnovu zo záložného úložiska, ak systém prestane fungovať v dôsledku zlyhania hardvéru, softvéru alebo komunikácie:</w:t>
      </w:r>
    </w:p>
    <w:p w14:paraId="04E2ED57" w14:textId="77777777" w:rsidR="009B3058" w:rsidRPr="009B3058" w:rsidRDefault="009B3058" w:rsidP="009B3058">
      <w:pPr>
        <w:numPr>
          <w:ilvl w:val="0"/>
          <w:numId w:val="80"/>
        </w:numPr>
        <w:tabs>
          <w:tab w:val="left" w:pos="851"/>
          <w:tab w:val="center" w:pos="3119"/>
        </w:tabs>
        <w:contextualSpacing/>
        <w:jc w:val="both"/>
        <w:rPr>
          <w:iCs/>
          <w:lang w:eastAsia="sk-SK"/>
        </w:rPr>
      </w:pPr>
      <w:r w:rsidRPr="009B3058">
        <w:rPr>
          <w:iCs/>
          <w:lang w:eastAsia="sk-SK"/>
        </w:rPr>
        <w:t>RPO: 2 hodiny.</w:t>
      </w:r>
    </w:p>
    <w:p w14:paraId="10B7C2E7" w14:textId="77777777" w:rsidR="009B3058" w:rsidRPr="009B3058" w:rsidRDefault="009B3058" w:rsidP="009B3058">
      <w:pPr>
        <w:tabs>
          <w:tab w:val="left" w:pos="851"/>
          <w:tab w:val="center" w:pos="3119"/>
        </w:tabs>
        <w:jc w:val="both"/>
        <w:rPr>
          <w:iCs/>
          <w:lang w:eastAsia="sk-SK"/>
        </w:rPr>
      </w:pPr>
    </w:p>
    <w:p w14:paraId="74BCD668" w14:textId="77777777" w:rsidR="009B3058" w:rsidRPr="009B3058" w:rsidRDefault="009B3058" w:rsidP="009B3058">
      <w:pPr>
        <w:keepNext/>
        <w:keepLines/>
        <w:numPr>
          <w:ilvl w:val="1"/>
          <w:numId w:val="89"/>
        </w:numPr>
        <w:spacing w:before="160" w:after="80"/>
        <w:ind w:left="426" w:hanging="426"/>
        <w:outlineLvl w:val="1"/>
        <w:rPr>
          <w:rFonts w:ascii="Tahoma" w:hAnsi="Tahoma" w:cs="Tahoma"/>
          <w:b/>
          <w:bCs/>
          <w:iCs/>
          <w:sz w:val="22"/>
          <w:szCs w:val="22"/>
          <w:lang w:eastAsia="en-US"/>
        </w:rPr>
      </w:pPr>
      <w:r w:rsidRPr="009B3058">
        <w:rPr>
          <w:rFonts w:ascii="Tahoma" w:hAnsi="Tahoma" w:cs="Tahoma"/>
          <w:b/>
          <w:bCs/>
          <w:iCs/>
          <w:sz w:val="22"/>
          <w:szCs w:val="22"/>
          <w:lang w:eastAsia="en-US"/>
        </w:rPr>
        <w:t xml:space="preserve"> </w:t>
      </w:r>
      <w:bookmarkStart w:id="497" w:name="_Toc198647058"/>
      <w:r w:rsidRPr="009B3058">
        <w:rPr>
          <w:rFonts w:ascii="Tahoma" w:hAnsi="Tahoma" w:cs="Tahoma"/>
          <w:b/>
          <w:bCs/>
          <w:iCs/>
          <w:sz w:val="22"/>
          <w:szCs w:val="22"/>
          <w:lang w:eastAsia="en-US"/>
        </w:rPr>
        <w:t>Predpokladaná súčinnosť Objednávateľa pre potreby zabezpečenia podpory prevádzky eNRI DOP</w:t>
      </w:r>
      <w:bookmarkEnd w:id="497"/>
    </w:p>
    <w:p w14:paraId="0B7A405B" w14:textId="77777777" w:rsidR="009B3058" w:rsidRPr="009B3058" w:rsidRDefault="009B3058" w:rsidP="009B3058">
      <w:pPr>
        <w:rPr>
          <w:sz w:val="22"/>
          <w:szCs w:val="20"/>
          <w:lang w:eastAsia="en-US"/>
        </w:rPr>
      </w:pPr>
    </w:p>
    <w:p w14:paraId="6C039E2D" w14:textId="77777777" w:rsidR="009B3058" w:rsidRPr="009B3058" w:rsidRDefault="009B3058" w:rsidP="009B3058">
      <w:pPr>
        <w:jc w:val="both"/>
        <w:rPr>
          <w:lang w:eastAsia="en-US"/>
        </w:rPr>
      </w:pPr>
      <w:r w:rsidRPr="009B3058">
        <w:rPr>
          <w:lang w:eastAsia="en-US"/>
        </w:rPr>
        <w:t>Objednávateľ sa zaväzuje poskytovať nasledovné služby pre potreby zabezpečenia podpory prevádzky eNRI DOP:</w:t>
      </w:r>
    </w:p>
    <w:p w14:paraId="61D80A40" w14:textId="77777777" w:rsidR="009B3058" w:rsidRPr="009B3058" w:rsidRDefault="009B3058" w:rsidP="009B3058">
      <w:pPr>
        <w:jc w:val="both"/>
        <w:rPr>
          <w:lang w:eastAsia="en-US"/>
        </w:rPr>
      </w:pPr>
    </w:p>
    <w:p w14:paraId="380E144A" w14:textId="77777777" w:rsidR="009B3058" w:rsidRPr="009B3058" w:rsidRDefault="009B3058" w:rsidP="009B3058">
      <w:pPr>
        <w:jc w:val="both"/>
        <w:rPr>
          <w:b/>
          <w:bCs/>
          <w:lang w:eastAsia="en-US"/>
        </w:rPr>
      </w:pPr>
      <w:r w:rsidRPr="009B3058">
        <w:rPr>
          <w:b/>
          <w:bCs/>
          <w:lang w:eastAsia="en-US"/>
        </w:rPr>
        <w:t>Zabezpečiť prevádzkové prostredia v rozsahu:</w:t>
      </w:r>
    </w:p>
    <w:p w14:paraId="0F2D28F6" w14:textId="77777777" w:rsidR="009B3058" w:rsidRPr="009B3058" w:rsidRDefault="009B3058" w:rsidP="009B3058">
      <w:pPr>
        <w:numPr>
          <w:ilvl w:val="0"/>
          <w:numId w:val="98"/>
        </w:numPr>
        <w:contextualSpacing/>
        <w:jc w:val="both"/>
        <w:rPr>
          <w:lang w:eastAsia="en-US"/>
        </w:rPr>
      </w:pPr>
      <w:r w:rsidRPr="009B3058">
        <w:rPr>
          <w:lang w:eastAsia="en-US"/>
        </w:rPr>
        <w:t>testovacie/integračné prostredie určené pre testovanie novej funkcionality,</w:t>
      </w:r>
    </w:p>
    <w:p w14:paraId="5289232F" w14:textId="77777777" w:rsidR="009B3058" w:rsidRPr="009B3058" w:rsidRDefault="009B3058" w:rsidP="009B3058">
      <w:pPr>
        <w:numPr>
          <w:ilvl w:val="0"/>
          <w:numId w:val="98"/>
        </w:numPr>
        <w:contextualSpacing/>
        <w:jc w:val="both"/>
        <w:rPr>
          <w:lang w:eastAsia="en-US"/>
        </w:rPr>
      </w:pPr>
      <w:r w:rsidRPr="009B3058">
        <w:rPr>
          <w:lang w:eastAsia="en-US"/>
        </w:rPr>
        <w:t>integrácie na ostatné aplikačné moduly a informačné systémy a realizácia školení, prípadne prezentácií,</w:t>
      </w:r>
    </w:p>
    <w:p w14:paraId="7217964A" w14:textId="77777777" w:rsidR="009B3058" w:rsidRPr="009B3058" w:rsidRDefault="009B3058" w:rsidP="009B3058">
      <w:pPr>
        <w:numPr>
          <w:ilvl w:val="0"/>
          <w:numId w:val="98"/>
        </w:numPr>
        <w:contextualSpacing/>
        <w:jc w:val="both"/>
        <w:rPr>
          <w:lang w:eastAsia="en-US"/>
        </w:rPr>
      </w:pPr>
      <w:r w:rsidRPr="009B3058">
        <w:rPr>
          <w:lang w:eastAsia="en-US"/>
        </w:rPr>
        <w:t>produkčné prostredie určené pre realizáciu overovacej a rutinnej prevádzky,</w:t>
      </w:r>
    </w:p>
    <w:p w14:paraId="0DED9B62" w14:textId="77777777" w:rsidR="009B3058" w:rsidRPr="009B3058" w:rsidRDefault="009B3058" w:rsidP="009B3058">
      <w:pPr>
        <w:numPr>
          <w:ilvl w:val="0"/>
          <w:numId w:val="98"/>
        </w:numPr>
        <w:contextualSpacing/>
        <w:jc w:val="both"/>
        <w:rPr>
          <w:lang w:eastAsia="en-US"/>
        </w:rPr>
      </w:pPr>
      <w:r w:rsidRPr="009B3058">
        <w:rPr>
          <w:lang w:eastAsia="en-US"/>
        </w:rPr>
        <w:t>záložné prostredie určené pre obnovu prevádzky v prípade výpadku produkčného prevádzkového prostredia.</w:t>
      </w:r>
    </w:p>
    <w:p w14:paraId="6F6EB3DF" w14:textId="77777777" w:rsidR="009B3058" w:rsidRPr="009B3058" w:rsidRDefault="009B3058" w:rsidP="009B3058">
      <w:pPr>
        <w:ind w:left="720"/>
        <w:contextualSpacing/>
        <w:jc w:val="both"/>
        <w:rPr>
          <w:lang w:eastAsia="en-US"/>
        </w:rPr>
      </w:pPr>
    </w:p>
    <w:p w14:paraId="04F777D6" w14:textId="77777777" w:rsidR="009B3058" w:rsidRPr="009B3058" w:rsidRDefault="009B3058" w:rsidP="009B3058">
      <w:pPr>
        <w:ind w:left="720"/>
        <w:contextualSpacing/>
        <w:jc w:val="both"/>
        <w:rPr>
          <w:lang w:eastAsia="en-US"/>
        </w:rPr>
      </w:pPr>
    </w:p>
    <w:p w14:paraId="24BD101B" w14:textId="77777777" w:rsidR="009B3058" w:rsidRPr="009B3058" w:rsidRDefault="009B3058" w:rsidP="009B3058">
      <w:pPr>
        <w:ind w:left="720"/>
        <w:contextualSpacing/>
        <w:jc w:val="both"/>
        <w:rPr>
          <w:lang w:eastAsia="en-US"/>
        </w:rPr>
      </w:pPr>
    </w:p>
    <w:p w14:paraId="041F9A9A" w14:textId="77777777" w:rsidR="009B3058" w:rsidRPr="009B3058" w:rsidRDefault="009B3058" w:rsidP="009B3058">
      <w:pPr>
        <w:ind w:left="709" w:hanging="283"/>
        <w:jc w:val="both"/>
        <w:rPr>
          <w:lang w:eastAsia="en-US"/>
        </w:rPr>
      </w:pPr>
    </w:p>
    <w:p w14:paraId="4B7AC1AA" w14:textId="77777777" w:rsidR="009B3058" w:rsidRPr="009B3058" w:rsidRDefault="009B3058" w:rsidP="009B3058">
      <w:pPr>
        <w:jc w:val="both"/>
        <w:rPr>
          <w:b/>
          <w:bCs/>
          <w:lang w:eastAsia="en-US"/>
        </w:rPr>
      </w:pPr>
      <w:r w:rsidRPr="009B3058">
        <w:rPr>
          <w:b/>
          <w:bCs/>
          <w:lang w:eastAsia="en-US"/>
        </w:rPr>
        <w:t>Zabezpečiť technickú a komunikačnú infraštruktúru</w:t>
      </w:r>
    </w:p>
    <w:p w14:paraId="3F6467AE" w14:textId="77777777" w:rsidR="009B3058" w:rsidRPr="009B3058" w:rsidRDefault="009B3058" w:rsidP="009B3058">
      <w:pPr>
        <w:numPr>
          <w:ilvl w:val="0"/>
          <w:numId w:val="98"/>
        </w:numPr>
        <w:contextualSpacing/>
        <w:jc w:val="both"/>
        <w:rPr>
          <w:lang w:eastAsia="en-US"/>
        </w:rPr>
      </w:pPr>
      <w:r w:rsidRPr="009B3058">
        <w:rPr>
          <w:lang w:eastAsia="en-US"/>
        </w:rPr>
        <w:t>dodávka, montáž, oživenie technickej a komunikačnej infraštruktúry,</w:t>
      </w:r>
    </w:p>
    <w:p w14:paraId="09EA5EA6" w14:textId="77777777" w:rsidR="009B3058" w:rsidRPr="009B3058" w:rsidRDefault="009B3058" w:rsidP="009B3058">
      <w:pPr>
        <w:numPr>
          <w:ilvl w:val="0"/>
          <w:numId w:val="98"/>
        </w:numPr>
        <w:contextualSpacing/>
        <w:jc w:val="both"/>
        <w:rPr>
          <w:lang w:eastAsia="en-US"/>
        </w:rPr>
      </w:pPr>
      <w:r w:rsidRPr="009B3058">
        <w:rPr>
          <w:lang w:eastAsia="en-US"/>
        </w:rPr>
        <w:t>inštalácia a konfigurácia technickej a komunikačnej infraštruktúry,</w:t>
      </w:r>
    </w:p>
    <w:p w14:paraId="7F3DB103" w14:textId="77777777" w:rsidR="009B3058" w:rsidRPr="009B3058" w:rsidRDefault="009B3058" w:rsidP="009B3058">
      <w:pPr>
        <w:numPr>
          <w:ilvl w:val="0"/>
          <w:numId w:val="98"/>
        </w:numPr>
        <w:contextualSpacing/>
        <w:jc w:val="both"/>
        <w:rPr>
          <w:lang w:eastAsia="en-US"/>
        </w:rPr>
      </w:pPr>
      <w:r w:rsidRPr="009B3058">
        <w:rPr>
          <w:lang w:eastAsia="en-US"/>
        </w:rPr>
        <w:t>upgrade firmware a zabezpečenie technickej podpory pre technickú a komunikačnú infraštruktúru.</w:t>
      </w:r>
    </w:p>
    <w:p w14:paraId="7CBCAE75" w14:textId="77777777" w:rsidR="009B3058" w:rsidRPr="009B3058" w:rsidRDefault="009B3058" w:rsidP="009B3058">
      <w:pPr>
        <w:jc w:val="both"/>
        <w:rPr>
          <w:lang w:eastAsia="en-US"/>
        </w:rPr>
      </w:pPr>
    </w:p>
    <w:p w14:paraId="6D7DADC5" w14:textId="77777777" w:rsidR="009B3058" w:rsidRPr="009B3058" w:rsidRDefault="009B3058" w:rsidP="009B3058">
      <w:pPr>
        <w:jc w:val="both"/>
        <w:rPr>
          <w:b/>
          <w:bCs/>
          <w:lang w:eastAsia="en-US"/>
        </w:rPr>
      </w:pPr>
      <w:r w:rsidRPr="009B3058">
        <w:rPr>
          <w:b/>
          <w:bCs/>
          <w:lang w:eastAsia="en-US"/>
        </w:rPr>
        <w:t>Realizácia činností na úrovni operačných systémov</w:t>
      </w:r>
    </w:p>
    <w:p w14:paraId="098054BB" w14:textId="77777777" w:rsidR="009B3058" w:rsidRPr="009B3058" w:rsidRDefault="009B3058" w:rsidP="009B3058">
      <w:pPr>
        <w:numPr>
          <w:ilvl w:val="0"/>
          <w:numId w:val="98"/>
        </w:numPr>
        <w:contextualSpacing/>
        <w:jc w:val="both"/>
        <w:rPr>
          <w:lang w:eastAsia="en-US"/>
        </w:rPr>
      </w:pPr>
      <w:r w:rsidRPr="009B3058">
        <w:rPr>
          <w:lang w:eastAsia="en-US"/>
        </w:rPr>
        <w:t>inštalácia a konfigurácia systémového software,</w:t>
      </w:r>
    </w:p>
    <w:p w14:paraId="1B3F4EA5" w14:textId="62AFD5B0" w:rsidR="009B3058" w:rsidRPr="009B3058" w:rsidRDefault="009B3058" w:rsidP="009B3058">
      <w:pPr>
        <w:numPr>
          <w:ilvl w:val="0"/>
          <w:numId w:val="98"/>
        </w:numPr>
        <w:contextualSpacing/>
        <w:jc w:val="both"/>
        <w:rPr>
          <w:lang w:eastAsia="en-US"/>
        </w:rPr>
      </w:pPr>
      <w:r w:rsidRPr="009B3058">
        <w:rPr>
          <w:lang w:eastAsia="en-US"/>
        </w:rPr>
        <w:t xml:space="preserve">upgrade a patchovanie v koordinácii </w:t>
      </w:r>
      <w:r w:rsidR="00D16EDD" w:rsidRPr="00D16EDD">
        <w:rPr>
          <w:kern w:val="1"/>
          <w:lang w:eastAsia="en-US"/>
        </w:rPr>
        <w:t>Zhotoviteľ</w:t>
      </w:r>
      <w:r w:rsidRPr="009B3058">
        <w:rPr>
          <w:lang w:eastAsia="en-US"/>
        </w:rPr>
        <w:t>om eNRI DOP,</w:t>
      </w:r>
    </w:p>
    <w:p w14:paraId="66B8D912" w14:textId="0EA5B980" w:rsidR="009B3058" w:rsidRPr="009B3058" w:rsidRDefault="009B3058" w:rsidP="009B3058">
      <w:pPr>
        <w:numPr>
          <w:ilvl w:val="0"/>
          <w:numId w:val="98"/>
        </w:numPr>
        <w:contextualSpacing/>
        <w:jc w:val="both"/>
        <w:rPr>
          <w:lang w:eastAsia="en-US"/>
        </w:rPr>
      </w:pPr>
      <w:r w:rsidRPr="009B3058">
        <w:rPr>
          <w:lang w:eastAsia="en-US"/>
        </w:rPr>
        <w:lastRenderedPageBreak/>
        <w:t xml:space="preserve">zálohovanie a archivácia údajov na základe postupov dodaných </w:t>
      </w:r>
      <w:r w:rsidR="00D16EDD" w:rsidRPr="00D16EDD">
        <w:rPr>
          <w:kern w:val="1"/>
          <w:lang w:eastAsia="en-US"/>
        </w:rPr>
        <w:t>Zhotoviteľ</w:t>
      </w:r>
      <w:r w:rsidRPr="009B3058">
        <w:rPr>
          <w:lang w:eastAsia="en-US"/>
        </w:rPr>
        <w:t>om eNRI DOP,</w:t>
      </w:r>
    </w:p>
    <w:p w14:paraId="5C6C6C2B" w14:textId="77777777" w:rsidR="009B3058" w:rsidRPr="009B3058" w:rsidRDefault="009B3058" w:rsidP="009B3058">
      <w:pPr>
        <w:numPr>
          <w:ilvl w:val="0"/>
          <w:numId w:val="98"/>
        </w:numPr>
        <w:contextualSpacing/>
        <w:jc w:val="both"/>
        <w:rPr>
          <w:lang w:eastAsia="en-US"/>
        </w:rPr>
      </w:pPr>
      <w:r w:rsidRPr="009B3058">
        <w:rPr>
          <w:lang w:eastAsia="en-US"/>
        </w:rPr>
        <w:t>spracovanie rutinných úloh, ich plánovanie a spúšťanie.</w:t>
      </w:r>
    </w:p>
    <w:p w14:paraId="467E854A" w14:textId="77777777" w:rsidR="009B3058" w:rsidRPr="009B3058" w:rsidRDefault="009B3058" w:rsidP="009B3058">
      <w:pPr>
        <w:ind w:left="709" w:hanging="283"/>
        <w:jc w:val="both"/>
        <w:rPr>
          <w:lang w:eastAsia="en-US"/>
        </w:rPr>
      </w:pPr>
    </w:p>
    <w:p w14:paraId="7ECC2F49" w14:textId="77777777" w:rsidR="009B3058" w:rsidRPr="009B3058" w:rsidRDefault="009B3058" w:rsidP="009B3058">
      <w:pPr>
        <w:jc w:val="both"/>
        <w:rPr>
          <w:b/>
          <w:bCs/>
          <w:lang w:eastAsia="en-US"/>
        </w:rPr>
      </w:pPr>
      <w:r w:rsidRPr="009B3058">
        <w:rPr>
          <w:b/>
          <w:bCs/>
          <w:lang w:eastAsia="en-US"/>
        </w:rPr>
        <w:t>Realizácia činností na úrovni aplikačného programového vybavenia</w:t>
      </w:r>
    </w:p>
    <w:p w14:paraId="7A3F07B1" w14:textId="06CA20F2" w:rsidR="009B3058" w:rsidRPr="009B3058" w:rsidRDefault="009B3058" w:rsidP="009B3058">
      <w:pPr>
        <w:numPr>
          <w:ilvl w:val="0"/>
          <w:numId w:val="98"/>
        </w:numPr>
        <w:contextualSpacing/>
        <w:jc w:val="both"/>
        <w:rPr>
          <w:lang w:eastAsia="en-US"/>
        </w:rPr>
      </w:pPr>
      <w:r w:rsidRPr="009B3058">
        <w:rPr>
          <w:lang w:eastAsia="en-US"/>
        </w:rPr>
        <w:t xml:space="preserve">inštalácia a konfigurácia eNRI DOP na základe postupov dodaných </w:t>
      </w:r>
      <w:r w:rsidR="00D16EDD" w:rsidRPr="00D16EDD">
        <w:rPr>
          <w:kern w:val="1"/>
          <w:lang w:eastAsia="en-US"/>
        </w:rPr>
        <w:t>Zhotoviteľ</w:t>
      </w:r>
      <w:r w:rsidRPr="009B3058">
        <w:rPr>
          <w:lang w:eastAsia="en-US"/>
        </w:rPr>
        <w:t>om eNRI DOP.</w:t>
      </w:r>
    </w:p>
    <w:p w14:paraId="5F16FB06" w14:textId="77777777" w:rsidR="009B3058" w:rsidRPr="009B3058" w:rsidRDefault="009B3058" w:rsidP="009B3058">
      <w:pPr>
        <w:tabs>
          <w:tab w:val="left" w:pos="851"/>
          <w:tab w:val="center" w:pos="3119"/>
        </w:tabs>
        <w:jc w:val="both"/>
        <w:rPr>
          <w:iCs/>
          <w:lang w:eastAsia="sk-SK"/>
        </w:rPr>
      </w:pPr>
    </w:p>
    <w:p w14:paraId="0FA8FA69" w14:textId="77777777" w:rsidR="009B3058" w:rsidRPr="009B3058" w:rsidRDefault="009B3058" w:rsidP="009B3058">
      <w:pPr>
        <w:rPr>
          <w:sz w:val="22"/>
          <w:szCs w:val="20"/>
          <w:lang w:eastAsia="en-US"/>
        </w:rPr>
      </w:pPr>
    </w:p>
    <w:p w14:paraId="609B50D4" w14:textId="135E954B" w:rsidR="009B3058" w:rsidRPr="009B3058" w:rsidRDefault="00D0624B" w:rsidP="009B3058">
      <w:pPr>
        <w:spacing w:after="240"/>
        <w:jc w:val="both"/>
        <w:rPr>
          <w:lang w:eastAsia="en-US"/>
        </w:rPr>
      </w:pPr>
      <w:r w:rsidRPr="00D16EDD">
        <w:rPr>
          <w:kern w:val="1"/>
          <w:lang w:eastAsia="en-US"/>
        </w:rPr>
        <w:t>Zhotoviteľ</w:t>
      </w:r>
      <w:r w:rsidR="009B3058" w:rsidRPr="009B3058">
        <w:rPr>
          <w:lang w:eastAsia="en-US"/>
        </w:rPr>
        <w:t xml:space="preserve"> sa zaväzuje zabezpečiť dostupnosť produkčného prostredia informačného systému na úrovni minimálne 98% počas celej doby platnosti zmluvy. Do výpočtu dostupnosti sa nezapočítavajú plánované odstávky vopred oznámené a odsúhlasené Objednávateľom.</w:t>
      </w:r>
    </w:p>
    <w:p w14:paraId="4178C82E" w14:textId="77777777" w:rsidR="009B3058" w:rsidRPr="009B3058" w:rsidRDefault="009B3058" w:rsidP="009B3058">
      <w:pPr>
        <w:tabs>
          <w:tab w:val="left" w:pos="851"/>
          <w:tab w:val="center" w:pos="3119"/>
        </w:tabs>
        <w:jc w:val="both"/>
        <w:rPr>
          <w:rFonts w:ascii="Tahoma" w:hAnsi="Tahoma" w:cs="Tahoma"/>
          <w:color w:val="A6A6A6"/>
          <w:sz w:val="16"/>
          <w:szCs w:val="16"/>
          <w:lang w:eastAsia="en-US"/>
        </w:rPr>
      </w:pPr>
    </w:p>
    <w:p w14:paraId="51A46D84" w14:textId="449FE7FA" w:rsidR="009B3058" w:rsidRPr="009B3058" w:rsidRDefault="004F415D" w:rsidP="009F3413">
      <w:pPr>
        <w:keepNext/>
        <w:ind w:left="675"/>
        <w:jc w:val="both"/>
        <w:outlineLvl w:val="0"/>
        <w:rPr>
          <w:rFonts w:ascii="Tahoma" w:hAnsi="Tahoma" w:cs="Tahoma"/>
          <w:b/>
          <w:bCs/>
          <w:kern w:val="32"/>
          <w:sz w:val="22"/>
          <w:szCs w:val="16"/>
          <w:lang w:eastAsia="en-US"/>
        </w:rPr>
      </w:pPr>
      <w:bookmarkStart w:id="498" w:name="_Toc15426955"/>
      <w:bookmarkStart w:id="499" w:name="_Toc15427677"/>
      <w:bookmarkStart w:id="500" w:name="_Toc15428571"/>
      <w:bookmarkStart w:id="501" w:name="_Toc198647068"/>
      <w:r>
        <w:rPr>
          <w:rFonts w:ascii="Tahoma" w:hAnsi="Tahoma" w:cs="Tahoma"/>
          <w:b/>
          <w:bCs/>
          <w:kern w:val="32"/>
          <w:sz w:val="22"/>
          <w:szCs w:val="16"/>
          <w:lang w:eastAsia="en-US"/>
        </w:rPr>
        <w:t xml:space="preserve">8. </w:t>
      </w:r>
      <w:r w:rsidR="009B3058" w:rsidRPr="009B3058">
        <w:rPr>
          <w:rFonts w:ascii="Tahoma" w:hAnsi="Tahoma" w:cs="Tahoma"/>
          <w:b/>
          <w:bCs/>
          <w:kern w:val="32"/>
          <w:sz w:val="22"/>
          <w:szCs w:val="16"/>
          <w:lang w:eastAsia="en-US"/>
        </w:rPr>
        <w:t>POŽIADAVKY NA PERSONÁL</w:t>
      </w:r>
      <w:bookmarkEnd w:id="498"/>
      <w:bookmarkEnd w:id="499"/>
      <w:bookmarkEnd w:id="500"/>
      <w:bookmarkEnd w:id="501"/>
    </w:p>
    <w:p w14:paraId="2C0A54DE" w14:textId="77777777" w:rsidR="009B3058" w:rsidRPr="009B3058" w:rsidRDefault="009B3058" w:rsidP="009B3058">
      <w:pPr>
        <w:tabs>
          <w:tab w:val="left" w:pos="851"/>
          <w:tab w:val="center" w:pos="3119"/>
        </w:tabs>
        <w:rPr>
          <w:rFonts w:ascii="Tahoma" w:eastAsia="Arial Narrow" w:hAnsi="Tahoma" w:cs="Tahoma"/>
          <w:i/>
          <w:color w:val="A6A6A6"/>
          <w:sz w:val="16"/>
          <w:szCs w:val="16"/>
          <w:lang w:eastAsia="en-US"/>
        </w:rPr>
      </w:pPr>
    </w:p>
    <w:p w14:paraId="2366A26A" w14:textId="77777777" w:rsidR="009B3058" w:rsidRPr="009B3058" w:rsidRDefault="009B3058" w:rsidP="009B3058">
      <w:pPr>
        <w:jc w:val="both"/>
        <w:textAlignment w:val="baseline"/>
        <w:rPr>
          <w:sz w:val="22"/>
          <w:szCs w:val="20"/>
          <w:lang w:eastAsia="sk-SK"/>
        </w:rPr>
      </w:pPr>
      <w:r w:rsidRPr="009B3058">
        <w:rPr>
          <w:bCs/>
          <w:sz w:val="22"/>
          <w:szCs w:val="20"/>
          <w:lang w:eastAsia="sk-SK"/>
        </w:rPr>
        <w:t>Projek</w:t>
      </w:r>
      <w:r w:rsidRPr="009B3058">
        <w:rPr>
          <w:sz w:val="22"/>
          <w:szCs w:val="20"/>
          <w:lang w:eastAsia="sk-SK"/>
        </w:rPr>
        <w:t>t bude požadovať obsadenie nasledovných interných pozícií: </w:t>
      </w:r>
    </w:p>
    <w:p w14:paraId="33718736" w14:textId="77777777" w:rsidR="009B3058" w:rsidRPr="009B3058" w:rsidRDefault="009B3058" w:rsidP="009B3058">
      <w:pPr>
        <w:jc w:val="both"/>
        <w:textAlignment w:val="baseline"/>
        <w:rPr>
          <w:rFonts w:ascii="Segoe UI" w:hAnsi="Segoe UI" w:cs="Segoe UI"/>
          <w:sz w:val="18"/>
          <w:szCs w:val="18"/>
          <w:lang w:eastAsia="sk-SK"/>
        </w:rPr>
      </w:pPr>
    </w:p>
    <w:tbl>
      <w:tblPr>
        <w:tblW w:w="6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5"/>
        <w:gridCol w:w="1290"/>
      </w:tblGrid>
      <w:tr w:rsidR="009B3058" w:rsidRPr="009B3058" w14:paraId="11FE6A62"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255D0021" w14:textId="77777777" w:rsidR="009B3058" w:rsidRPr="009B3058" w:rsidRDefault="009B3058" w:rsidP="009B3058">
            <w:pPr>
              <w:textAlignment w:val="baseline"/>
              <w:rPr>
                <w:sz w:val="22"/>
                <w:szCs w:val="20"/>
                <w:lang w:eastAsia="sk-SK"/>
              </w:rPr>
            </w:pPr>
            <w:r w:rsidRPr="009B3058">
              <w:rPr>
                <w:rFonts w:ascii="Tahoma" w:hAnsi="Tahoma" w:cs="Tahoma"/>
                <w:b/>
                <w:bCs/>
                <w:sz w:val="16"/>
                <w:szCs w:val="16"/>
                <w:shd w:val="clear" w:color="auto" w:fill="C0C0C0"/>
                <w:lang w:eastAsia="sk-SK"/>
              </w:rPr>
              <w:t>Pozícia</w:t>
            </w:r>
            <w:r w:rsidRPr="009B3058">
              <w:rPr>
                <w:rFonts w:ascii="Tahoma" w:hAnsi="Tahoma" w:cs="Tahoma"/>
                <w:sz w:val="16"/>
                <w:szCs w:val="16"/>
                <w:lang w:eastAsia="sk-SK"/>
              </w:rPr>
              <w:t> </w:t>
            </w:r>
          </w:p>
        </w:tc>
        <w:tc>
          <w:tcPr>
            <w:tcW w:w="1290" w:type="dxa"/>
            <w:tcBorders>
              <w:top w:val="single" w:sz="6" w:space="0" w:color="auto"/>
              <w:left w:val="single" w:sz="6" w:space="0" w:color="auto"/>
              <w:bottom w:val="single" w:sz="6" w:space="0" w:color="auto"/>
              <w:right w:val="single" w:sz="6" w:space="0" w:color="auto"/>
            </w:tcBorders>
            <w:shd w:val="clear" w:color="auto" w:fill="D0CECE"/>
            <w:vAlign w:val="bottom"/>
            <w:hideMark/>
          </w:tcPr>
          <w:p w14:paraId="7BDABFD6" w14:textId="77777777" w:rsidR="009B3058" w:rsidRPr="009B3058" w:rsidRDefault="009B3058" w:rsidP="009B3058">
            <w:pPr>
              <w:textAlignment w:val="baseline"/>
              <w:rPr>
                <w:sz w:val="22"/>
                <w:szCs w:val="20"/>
                <w:lang w:eastAsia="sk-SK"/>
              </w:rPr>
            </w:pPr>
            <w:r w:rsidRPr="009B3058">
              <w:rPr>
                <w:rFonts w:ascii="Tahoma" w:hAnsi="Tahoma" w:cs="Tahoma"/>
                <w:b/>
                <w:bCs/>
                <w:sz w:val="16"/>
                <w:szCs w:val="16"/>
                <w:shd w:val="clear" w:color="auto" w:fill="C0C0C0"/>
                <w:lang w:eastAsia="sk-SK"/>
              </w:rPr>
              <w:t>Počet pozícií</w:t>
            </w:r>
            <w:r w:rsidRPr="009B3058">
              <w:rPr>
                <w:rFonts w:ascii="Tahoma" w:hAnsi="Tahoma" w:cs="Tahoma"/>
                <w:sz w:val="16"/>
                <w:szCs w:val="16"/>
                <w:lang w:eastAsia="sk-SK"/>
              </w:rPr>
              <w:t> </w:t>
            </w:r>
          </w:p>
        </w:tc>
      </w:tr>
      <w:tr w:rsidR="009B3058" w:rsidRPr="009B3058" w14:paraId="427D3B85"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43EBF8" w14:textId="77777777" w:rsidR="009B3058" w:rsidRPr="009B3058" w:rsidRDefault="009B3058" w:rsidP="009B3058">
            <w:pPr>
              <w:textAlignment w:val="baseline"/>
              <w:rPr>
                <w:sz w:val="22"/>
                <w:szCs w:val="20"/>
                <w:lang w:eastAsia="sk-SK"/>
              </w:rPr>
            </w:pPr>
            <w:r w:rsidRPr="009B3058">
              <w:rPr>
                <w:rFonts w:ascii="Tahoma" w:hAnsi="Tahoma" w:cs="Tahoma"/>
                <w:sz w:val="16"/>
                <w:szCs w:val="16"/>
                <w:lang w:eastAsia="sk-SK"/>
              </w:rPr>
              <w:t>IT Architekt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C0760B" w14:textId="77777777" w:rsidR="009B3058" w:rsidRPr="009B3058" w:rsidRDefault="009B3058" w:rsidP="009B3058">
            <w:pPr>
              <w:textAlignment w:val="baseline"/>
              <w:rPr>
                <w:rFonts w:ascii="Tahoma" w:hAnsi="Tahoma" w:cs="Tahoma"/>
                <w:sz w:val="22"/>
                <w:szCs w:val="20"/>
                <w:lang w:eastAsia="sk-SK"/>
              </w:rPr>
            </w:pPr>
            <w:r w:rsidRPr="009B3058">
              <w:rPr>
                <w:rFonts w:ascii="Tahoma" w:hAnsi="Tahoma" w:cs="Tahoma"/>
                <w:sz w:val="16"/>
                <w:szCs w:val="16"/>
                <w:lang w:eastAsia="sk-SK"/>
              </w:rPr>
              <w:t>1</w:t>
            </w:r>
          </w:p>
        </w:tc>
      </w:tr>
      <w:tr w:rsidR="009B3058" w:rsidRPr="009B3058" w14:paraId="0CC9C3EB"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6127A5" w14:textId="77777777" w:rsidR="009B3058" w:rsidRPr="009B3058" w:rsidRDefault="009B3058" w:rsidP="009B3058">
            <w:pPr>
              <w:textAlignment w:val="baseline"/>
              <w:rPr>
                <w:sz w:val="22"/>
                <w:szCs w:val="20"/>
                <w:lang w:eastAsia="sk-SK"/>
              </w:rPr>
            </w:pPr>
            <w:r w:rsidRPr="009B3058">
              <w:rPr>
                <w:rFonts w:ascii="Tahoma" w:hAnsi="Tahoma" w:cs="Tahoma"/>
                <w:sz w:val="16"/>
                <w:szCs w:val="16"/>
                <w:lang w:eastAsia="sk-SK"/>
              </w:rPr>
              <w:t>Používateľ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3AC5F8" w14:textId="77777777" w:rsidR="009B3058" w:rsidRPr="009B3058" w:rsidRDefault="009B3058" w:rsidP="009B3058">
            <w:pPr>
              <w:textAlignment w:val="baseline"/>
              <w:rPr>
                <w:rFonts w:ascii="Tahoma" w:hAnsi="Tahoma" w:cs="Tahoma"/>
                <w:sz w:val="16"/>
                <w:szCs w:val="16"/>
                <w:lang w:eastAsia="sk-SK"/>
              </w:rPr>
            </w:pPr>
            <w:r w:rsidRPr="009B3058">
              <w:rPr>
                <w:rFonts w:ascii="Tahoma" w:hAnsi="Tahoma" w:cs="Tahoma"/>
                <w:sz w:val="16"/>
                <w:szCs w:val="16"/>
                <w:lang w:eastAsia="sk-SK"/>
              </w:rPr>
              <w:t>8</w:t>
            </w:r>
          </w:p>
        </w:tc>
      </w:tr>
      <w:tr w:rsidR="009B3058" w:rsidRPr="009B3058" w14:paraId="77EA1F2E"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6DB58F" w14:textId="77777777" w:rsidR="009B3058" w:rsidRPr="009B3058" w:rsidRDefault="009B3058" w:rsidP="009B3058">
            <w:pPr>
              <w:textAlignment w:val="baseline"/>
              <w:rPr>
                <w:sz w:val="22"/>
                <w:szCs w:val="20"/>
                <w:lang w:eastAsia="sk-SK"/>
              </w:rPr>
            </w:pPr>
            <w:r w:rsidRPr="009B3058">
              <w:rPr>
                <w:rFonts w:ascii="Tahoma" w:hAnsi="Tahoma" w:cs="Tahoma"/>
                <w:sz w:val="16"/>
                <w:szCs w:val="16"/>
                <w:lang w:eastAsia="sk-SK"/>
              </w:rPr>
              <w:t>Procesný Analytik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DB08B7" w14:textId="77777777" w:rsidR="009B3058" w:rsidRPr="009B3058" w:rsidRDefault="009B3058" w:rsidP="009B3058">
            <w:pPr>
              <w:textAlignment w:val="baseline"/>
              <w:rPr>
                <w:rFonts w:ascii="Tahoma" w:hAnsi="Tahoma" w:cs="Tahoma"/>
                <w:sz w:val="16"/>
                <w:szCs w:val="16"/>
                <w:lang w:eastAsia="sk-SK"/>
              </w:rPr>
            </w:pPr>
            <w:r w:rsidRPr="009B3058">
              <w:rPr>
                <w:rFonts w:ascii="Tahoma" w:hAnsi="Tahoma" w:cs="Tahoma"/>
                <w:sz w:val="16"/>
                <w:szCs w:val="16"/>
                <w:lang w:eastAsia="sk-SK"/>
              </w:rPr>
              <w:t>2</w:t>
            </w:r>
          </w:p>
        </w:tc>
      </w:tr>
      <w:tr w:rsidR="009B3058" w:rsidRPr="009B3058" w14:paraId="0D4EEA52"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BB2B95" w14:textId="77777777" w:rsidR="009B3058" w:rsidRPr="009B3058" w:rsidRDefault="009B3058" w:rsidP="009B3058">
            <w:pPr>
              <w:textAlignment w:val="baseline"/>
              <w:rPr>
                <w:sz w:val="22"/>
                <w:szCs w:val="20"/>
                <w:lang w:eastAsia="sk-SK"/>
              </w:rPr>
            </w:pPr>
            <w:r w:rsidRPr="009B3058">
              <w:rPr>
                <w:rFonts w:ascii="Tahoma" w:hAnsi="Tahoma" w:cs="Tahoma"/>
                <w:sz w:val="16"/>
                <w:szCs w:val="16"/>
                <w:lang w:eastAsia="sk-SK"/>
              </w:rPr>
              <w:t>Dátový špecialista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83E759" w14:textId="77777777" w:rsidR="009B3058" w:rsidRPr="009B3058" w:rsidRDefault="009B3058" w:rsidP="009B3058">
            <w:pPr>
              <w:textAlignment w:val="baseline"/>
              <w:rPr>
                <w:rFonts w:ascii="Tahoma" w:hAnsi="Tahoma" w:cs="Tahoma"/>
                <w:sz w:val="16"/>
                <w:szCs w:val="16"/>
                <w:lang w:eastAsia="sk-SK"/>
              </w:rPr>
            </w:pPr>
            <w:r w:rsidRPr="009B3058">
              <w:rPr>
                <w:rFonts w:ascii="Tahoma" w:hAnsi="Tahoma" w:cs="Tahoma"/>
                <w:sz w:val="16"/>
                <w:szCs w:val="16"/>
                <w:lang w:eastAsia="sk-SK"/>
              </w:rPr>
              <w:t>2 </w:t>
            </w:r>
          </w:p>
        </w:tc>
      </w:tr>
      <w:tr w:rsidR="009B3058" w:rsidRPr="009B3058" w14:paraId="74DADF41"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800CFA" w14:textId="77777777" w:rsidR="009B3058" w:rsidRPr="009B3058" w:rsidRDefault="009B3058" w:rsidP="009B3058">
            <w:pPr>
              <w:textAlignment w:val="baseline"/>
              <w:rPr>
                <w:sz w:val="22"/>
                <w:szCs w:val="20"/>
                <w:lang w:eastAsia="sk-SK"/>
              </w:rPr>
            </w:pPr>
            <w:r w:rsidRPr="009B3058">
              <w:rPr>
                <w:rFonts w:ascii="Tahoma" w:hAnsi="Tahoma" w:cs="Tahoma"/>
                <w:sz w:val="16"/>
                <w:szCs w:val="16"/>
                <w:lang w:eastAsia="sk-SK"/>
              </w:rPr>
              <w:t>Špecialista na bezpečnosť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7EADB5" w14:textId="77777777" w:rsidR="009B3058" w:rsidRPr="009B3058" w:rsidRDefault="009B3058" w:rsidP="009B3058">
            <w:pPr>
              <w:textAlignment w:val="baseline"/>
              <w:rPr>
                <w:rFonts w:ascii="Tahoma" w:hAnsi="Tahoma" w:cs="Tahoma"/>
                <w:sz w:val="16"/>
                <w:szCs w:val="16"/>
                <w:lang w:eastAsia="sk-SK"/>
              </w:rPr>
            </w:pPr>
            <w:r w:rsidRPr="009B3058">
              <w:rPr>
                <w:rFonts w:ascii="Tahoma" w:hAnsi="Tahoma" w:cs="Tahoma"/>
                <w:sz w:val="16"/>
                <w:szCs w:val="16"/>
                <w:lang w:eastAsia="sk-SK"/>
              </w:rPr>
              <w:t>1 </w:t>
            </w:r>
          </w:p>
        </w:tc>
      </w:tr>
      <w:tr w:rsidR="009B3058" w:rsidRPr="009B3058" w14:paraId="73A5EAB4"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B3AD0A" w14:textId="77777777" w:rsidR="009B3058" w:rsidRPr="009B3058" w:rsidRDefault="009B3058" w:rsidP="009B3058">
            <w:pPr>
              <w:textAlignment w:val="baseline"/>
              <w:rPr>
                <w:sz w:val="22"/>
                <w:szCs w:val="20"/>
                <w:lang w:eastAsia="sk-SK"/>
              </w:rPr>
            </w:pPr>
            <w:r w:rsidRPr="009B3058">
              <w:rPr>
                <w:rFonts w:ascii="Tahoma" w:hAnsi="Tahoma" w:cs="Tahoma"/>
                <w:sz w:val="16"/>
                <w:szCs w:val="16"/>
                <w:lang w:eastAsia="sk-SK"/>
              </w:rPr>
              <w:t>Projektový manažér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0205D2" w14:textId="77777777" w:rsidR="009B3058" w:rsidRPr="009B3058" w:rsidRDefault="009B3058" w:rsidP="009B3058">
            <w:pPr>
              <w:textAlignment w:val="baseline"/>
              <w:rPr>
                <w:rFonts w:ascii="Tahoma" w:hAnsi="Tahoma" w:cs="Tahoma"/>
                <w:sz w:val="16"/>
                <w:szCs w:val="16"/>
                <w:lang w:eastAsia="sk-SK"/>
              </w:rPr>
            </w:pPr>
            <w:r w:rsidRPr="009B3058">
              <w:rPr>
                <w:rFonts w:ascii="Tahoma" w:hAnsi="Tahoma" w:cs="Tahoma"/>
                <w:sz w:val="16"/>
                <w:szCs w:val="16"/>
                <w:lang w:eastAsia="sk-SK"/>
              </w:rPr>
              <w:t>1</w:t>
            </w:r>
          </w:p>
        </w:tc>
      </w:tr>
      <w:tr w:rsidR="009B3058" w:rsidRPr="009B3058" w14:paraId="309BAA6F"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29FC0B" w14:textId="77777777" w:rsidR="009B3058" w:rsidRPr="009B3058" w:rsidRDefault="009B3058" w:rsidP="009B3058">
            <w:pPr>
              <w:textAlignment w:val="baseline"/>
              <w:rPr>
                <w:sz w:val="22"/>
                <w:szCs w:val="20"/>
                <w:lang w:eastAsia="sk-SK"/>
              </w:rPr>
            </w:pPr>
            <w:r w:rsidRPr="009B3058">
              <w:rPr>
                <w:rFonts w:ascii="Tahoma" w:hAnsi="Tahoma" w:cs="Tahoma"/>
                <w:sz w:val="16"/>
                <w:szCs w:val="16"/>
                <w:lang w:eastAsia="sk-SK"/>
              </w:rPr>
              <w:t>Tester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B70730" w14:textId="77777777" w:rsidR="009B3058" w:rsidRPr="009B3058" w:rsidRDefault="009B3058" w:rsidP="009B3058">
            <w:pPr>
              <w:textAlignment w:val="baseline"/>
              <w:rPr>
                <w:rFonts w:ascii="Tahoma" w:hAnsi="Tahoma" w:cs="Tahoma"/>
                <w:sz w:val="16"/>
                <w:szCs w:val="16"/>
                <w:lang w:eastAsia="sk-SK"/>
              </w:rPr>
            </w:pPr>
            <w:r w:rsidRPr="009B3058">
              <w:rPr>
                <w:rFonts w:ascii="Tahoma" w:hAnsi="Tahoma" w:cs="Tahoma"/>
                <w:sz w:val="16"/>
                <w:szCs w:val="16"/>
                <w:lang w:eastAsia="sk-SK"/>
              </w:rPr>
              <w:t>1</w:t>
            </w:r>
          </w:p>
        </w:tc>
      </w:tr>
    </w:tbl>
    <w:p w14:paraId="5EE630AD" w14:textId="77777777" w:rsidR="009B3058" w:rsidRPr="009B3058" w:rsidRDefault="009B3058" w:rsidP="009B3058">
      <w:pPr>
        <w:tabs>
          <w:tab w:val="left" w:pos="851"/>
          <w:tab w:val="center" w:pos="3119"/>
        </w:tabs>
        <w:jc w:val="both"/>
        <w:rPr>
          <w:rFonts w:ascii="Tahoma" w:hAnsi="Tahoma" w:cs="Tahoma"/>
          <w:sz w:val="16"/>
          <w:szCs w:val="16"/>
          <w:lang w:eastAsia="en-US"/>
        </w:rPr>
      </w:pPr>
    </w:p>
    <w:p w14:paraId="3FE63A35" w14:textId="77777777" w:rsidR="009B3058" w:rsidRPr="009B3058" w:rsidRDefault="009B3058" w:rsidP="009B3058">
      <w:pPr>
        <w:tabs>
          <w:tab w:val="left" w:pos="851"/>
          <w:tab w:val="center" w:pos="3119"/>
        </w:tabs>
        <w:jc w:val="both"/>
        <w:rPr>
          <w:rFonts w:ascii="Tahoma" w:hAnsi="Tahoma" w:cs="Tahoma"/>
          <w:sz w:val="16"/>
          <w:szCs w:val="16"/>
          <w:lang w:eastAsia="en-US"/>
        </w:rPr>
      </w:pPr>
    </w:p>
    <w:p w14:paraId="7E53E987" w14:textId="77777777" w:rsidR="009B3058" w:rsidRPr="009B3058" w:rsidRDefault="009B3058" w:rsidP="009B3058">
      <w:pPr>
        <w:tabs>
          <w:tab w:val="left" w:pos="851"/>
          <w:tab w:val="center" w:pos="3119"/>
        </w:tabs>
        <w:jc w:val="both"/>
        <w:rPr>
          <w:rFonts w:ascii="Tahoma" w:hAnsi="Tahoma" w:cs="Tahoma"/>
          <w:sz w:val="16"/>
          <w:szCs w:val="16"/>
          <w:lang w:eastAsia="en-US"/>
        </w:rPr>
      </w:pPr>
    </w:p>
    <w:p w14:paraId="7432DDEB" w14:textId="77777777" w:rsidR="009B3058" w:rsidRPr="009B3058" w:rsidRDefault="009B3058" w:rsidP="009B3058">
      <w:pPr>
        <w:jc w:val="both"/>
        <w:rPr>
          <w:lang w:eastAsia="sk-SK"/>
        </w:rPr>
      </w:pPr>
      <w:r w:rsidRPr="009B3058">
        <w:rPr>
          <w:lang w:eastAsia="sk-SK"/>
        </w:rPr>
        <w:t>Nevyhnutné predpoklady: </w:t>
      </w:r>
    </w:p>
    <w:p w14:paraId="5E788691" w14:textId="77777777" w:rsidR="009B3058" w:rsidRPr="009B3058" w:rsidRDefault="009B3058" w:rsidP="009B3058">
      <w:pPr>
        <w:jc w:val="both"/>
        <w:rPr>
          <w:rFonts w:ascii="Segoe UI" w:hAnsi="Segoe UI" w:cs="Segoe UI"/>
          <w:lang w:eastAsia="sk-SK"/>
        </w:rPr>
      </w:pPr>
    </w:p>
    <w:p w14:paraId="50CF4ECD" w14:textId="77777777" w:rsidR="009B3058" w:rsidRPr="009B3058" w:rsidRDefault="009B3058" w:rsidP="009B3058">
      <w:pPr>
        <w:numPr>
          <w:ilvl w:val="0"/>
          <w:numId w:val="83"/>
        </w:numPr>
        <w:contextualSpacing/>
        <w:jc w:val="both"/>
        <w:rPr>
          <w:lang w:eastAsia="sk-SK"/>
        </w:rPr>
      </w:pPr>
      <w:r w:rsidRPr="009B3058">
        <w:rPr>
          <w:lang w:eastAsia="sk-SK"/>
        </w:rPr>
        <w:t>Prevádzkovanie Agendového IS bude personálne zabezpečené dostatočným počtom pracovníkov. </w:t>
      </w:r>
    </w:p>
    <w:p w14:paraId="3C0EFE6B" w14:textId="77777777" w:rsidR="009B3058" w:rsidRPr="009B3058" w:rsidRDefault="009B3058" w:rsidP="009B3058">
      <w:pPr>
        <w:numPr>
          <w:ilvl w:val="0"/>
          <w:numId w:val="83"/>
        </w:numPr>
        <w:contextualSpacing/>
        <w:jc w:val="both"/>
        <w:rPr>
          <w:lang w:eastAsia="sk-SK"/>
        </w:rPr>
      </w:pPr>
      <w:r w:rsidRPr="009B3058">
        <w:rPr>
          <w:lang w:eastAsia="sk-SK"/>
        </w:rPr>
        <w:t>Digitalizačné aktivity pre historické dáta budú personálne zabezpečené dostatočným počtom pracovníkov.</w:t>
      </w:r>
    </w:p>
    <w:p w14:paraId="26431096" w14:textId="77777777" w:rsidR="009B3058" w:rsidRPr="009B3058" w:rsidRDefault="009B3058" w:rsidP="009B3058">
      <w:pPr>
        <w:jc w:val="both"/>
        <w:rPr>
          <w:rFonts w:ascii="Segoe UI" w:hAnsi="Segoe UI" w:cs="Segoe UI"/>
          <w:lang w:eastAsia="sk-SK"/>
        </w:rPr>
      </w:pPr>
      <w:r w:rsidRPr="009B3058">
        <w:rPr>
          <w:lang w:eastAsia="sk-SK"/>
        </w:rPr>
        <w:t> </w:t>
      </w:r>
    </w:p>
    <w:p w14:paraId="75E0096E" w14:textId="77777777" w:rsidR="009B3058" w:rsidRPr="009B3058" w:rsidRDefault="009B3058" w:rsidP="009B3058">
      <w:pPr>
        <w:jc w:val="both"/>
        <w:rPr>
          <w:rFonts w:ascii="Segoe UI" w:hAnsi="Segoe UI" w:cs="Segoe UI"/>
          <w:lang w:eastAsia="sk-SK"/>
        </w:rPr>
      </w:pPr>
      <w:r w:rsidRPr="009B3058">
        <w:rPr>
          <w:bCs/>
          <w:lang w:eastAsia="sk-SK"/>
        </w:rPr>
        <w:t>Pri prevádzke</w:t>
      </w:r>
      <w:r w:rsidRPr="009B3058">
        <w:rPr>
          <w:lang w:eastAsia="sk-SK"/>
        </w:rPr>
        <w:t> systému v porovnaní so súčasným stavom dôjde k výraznému nárastu vykonávaných aktivít v zodpovednosti interného tímu MD SR . Pre pokrytie nových služieb systému uvažujeme, že časť implementačného tímu (interné zdroje) bude po ukončení projektu riešiť prevádzku systému – úroveň L1 a čiastočne L2.  </w:t>
      </w:r>
    </w:p>
    <w:p w14:paraId="2ED6B0FB" w14:textId="77777777" w:rsidR="009B3058" w:rsidRPr="009B3058" w:rsidRDefault="009B3058" w:rsidP="009B3058">
      <w:pPr>
        <w:rPr>
          <w:rFonts w:ascii="Segoe UI" w:hAnsi="Segoe UI" w:cs="Segoe UI"/>
          <w:sz w:val="18"/>
          <w:szCs w:val="18"/>
          <w:lang w:eastAsia="sk-SK"/>
        </w:rPr>
      </w:pPr>
    </w:p>
    <w:p w14:paraId="7D5055F0" w14:textId="77777777" w:rsidR="009B3058" w:rsidRPr="009B3058" w:rsidRDefault="009B3058" w:rsidP="009B3058">
      <w:pPr>
        <w:rPr>
          <w:rFonts w:ascii="Segoe UI" w:hAnsi="Segoe UI" w:cs="Segoe UI"/>
          <w:sz w:val="18"/>
          <w:szCs w:val="18"/>
          <w:lang w:eastAsia="sk-SK"/>
        </w:rPr>
      </w:pPr>
      <w:r w:rsidRPr="009B3058">
        <w:rPr>
          <w:sz w:val="22"/>
          <w:szCs w:val="20"/>
          <w:lang w:eastAsia="sk-SK"/>
        </w:rPr>
        <w:t>Pôjde najmä o nasledovné pozície: </w:t>
      </w:r>
    </w:p>
    <w:tbl>
      <w:tblPr>
        <w:tblW w:w="6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5"/>
        <w:gridCol w:w="1290"/>
      </w:tblGrid>
      <w:tr w:rsidR="009B3058" w:rsidRPr="009B3058" w14:paraId="5B3C403A"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0DFDC057" w14:textId="77777777" w:rsidR="009B3058" w:rsidRPr="009B3058" w:rsidRDefault="009B3058" w:rsidP="009B3058">
            <w:pPr>
              <w:textAlignment w:val="baseline"/>
              <w:rPr>
                <w:sz w:val="22"/>
                <w:szCs w:val="20"/>
                <w:lang w:eastAsia="sk-SK"/>
              </w:rPr>
            </w:pPr>
            <w:r w:rsidRPr="009B3058">
              <w:rPr>
                <w:rFonts w:ascii="Tahoma" w:hAnsi="Tahoma" w:cs="Tahoma"/>
                <w:b/>
                <w:bCs/>
                <w:sz w:val="16"/>
                <w:szCs w:val="16"/>
                <w:shd w:val="clear" w:color="auto" w:fill="C0C0C0"/>
                <w:lang w:eastAsia="sk-SK"/>
              </w:rPr>
              <w:t>Pozícia</w:t>
            </w:r>
            <w:r w:rsidRPr="009B3058">
              <w:rPr>
                <w:rFonts w:ascii="Tahoma" w:hAnsi="Tahoma" w:cs="Tahoma"/>
                <w:sz w:val="16"/>
                <w:szCs w:val="16"/>
                <w:lang w:eastAsia="sk-SK"/>
              </w:rPr>
              <w:t> </w:t>
            </w:r>
          </w:p>
        </w:tc>
        <w:tc>
          <w:tcPr>
            <w:tcW w:w="1290" w:type="dxa"/>
            <w:tcBorders>
              <w:top w:val="single" w:sz="6" w:space="0" w:color="auto"/>
              <w:left w:val="single" w:sz="6" w:space="0" w:color="auto"/>
              <w:bottom w:val="single" w:sz="6" w:space="0" w:color="auto"/>
              <w:right w:val="single" w:sz="6" w:space="0" w:color="auto"/>
            </w:tcBorders>
            <w:shd w:val="clear" w:color="auto" w:fill="D0CECE"/>
            <w:vAlign w:val="bottom"/>
            <w:hideMark/>
          </w:tcPr>
          <w:p w14:paraId="5AC88FAA" w14:textId="77777777" w:rsidR="009B3058" w:rsidRPr="009B3058" w:rsidRDefault="009B3058" w:rsidP="009B3058">
            <w:pPr>
              <w:textAlignment w:val="baseline"/>
              <w:rPr>
                <w:sz w:val="22"/>
                <w:szCs w:val="20"/>
                <w:lang w:eastAsia="sk-SK"/>
              </w:rPr>
            </w:pPr>
            <w:r w:rsidRPr="009B3058">
              <w:rPr>
                <w:rFonts w:ascii="Tahoma" w:hAnsi="Tahoma" w:cs="Tahoma"/>
                <w:b/>
                <w:bCs/>
                <w:sz w:val="16"/>
                <w:szCs w:val="16"/>
                <w:shd w:val="clear" w:color="auto" w:fill="C0C0C0"/>
                <w:lang w:eastAsia="sk-SK"/>
              </w:rPr>
              <w:t>Počet pozícií</w:t>
            </w:r>
            <w:r w:rsidRPr="009B3058">
              <w:rPr>
                <w:rFonts w:ascii="Tahoma" w:hAnsi="Tahoma" w:cs="Tahoma"/>
                <w:sz w:val="16"/>
                <w:szCs w:val="16"/>
                <w:lang w:eastAsia="sk-SK"/>
              </w:rPr>
              <w:t> </w:t>
            </w:r>
          </w:p>
        </w:tc>
      </w:tr>
      <w:tr w:rsidR="009B3058" w:rsidRPr="009B3058" w14:paraId="7946835A"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78D83F" w14:textId="77777777" w:rsidR="009B3058" w:rsidRPr="009B3058" w:rsidRDefault="009B3058" w:rsidP="009B3058">
            <w:pPr>
              <w:textAlignment w:val="baseline"/>
              <w:rPr>
                <w:sz w:val="22"/>
                <w:szCs w:val="20"/>
                <w:lang w:eastAsia="sk-SK"/>
              </w:rPr>
            </w:pPr>
            <w:r w:rsidRPr="009B3058">
              <w:rPr>
                <w:rFonts w:ascii="Tahoma" w:hAnsi="Tahoma" w:cs="Tahoma"/>
                <w:sz w:val="16"/>
                <w:szCs w:val="16"/>
                <w:lang w:eastAsia="sk-SK"/>
              </w:rPr>
              <w:t>Špecialista na bezpečnosť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0CC74D" w14:textId="77777777" w:rsidR="009B3058" w:rsidRPr="009B3058" w:rsidRDefault="009B3058" w:rsidP="009B3058">
            <w:pPr>
              <w:textAlignment w:val="baseline"/>
              <w:rPr>
                <w:sz w:val="22"/>
                <w:szCs w:val="20"/>
                <w:lang w:eastAsia="sk-SK"/>
              </w:rPr>
            </w:pPr>
            <w:r w:rsidRPr="009B3058">
              <w:rPr>
                <w:rFonts w:ascii="Tahoma" w:hAnsi="Tahoma" w:cs="Tahoma"/>
                <w:sz w:val="16"/>
                <w:szCs w:val="16"/>
                <w:lang w:eastAsia="sk-SK"/>
              </w:rPr>
              <w:t>0,5 </w:t>
            </w:r>
          </w:p>
        </w:tc>
      </w:tr>
      <w:tr w:rsidR="009B3058" w:rsidRPr="009B3058" w14:paraId="49B12FCD"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auto"/>
            <w:vAlign w:val="center"/>
          </w:tcPr>
          <w:p w14:paraId="2129FE3F" w14:textId="77777777" w:rsidR="009B3058" w:rsidRPr="009B3058" w:rsidRDefault="009B3058" w:rsidP="009B3058">
            <w:pPr>
              <w:textAlignment w:val="baseline"/>
              <w:rPr>
                <w:rFonts w:ascii="Tahoma" w:hAnsi="Tahoma" w:cs="Tahoma"/>
                <w:sz w:val="16"/>
                <w:szCs w:val="16"/>
                <w:lang w:eastAsia="sk-SK"/>
              </w:rPr>
            </w:pPr>
            <w:r w:rsidRPr="009B3058">
              <w:rPr>
                <w:rFonts w:ascii="Tahoma" w:hAnsi="Tahoma" w:cs="Tahoma"/>
                <w:sz w:val="16"/>
                <w:szCs w:val="16"/>
                <w:lang w:eastAsia="sk-SK"/>
              </w:rPr>
              <w:t>Procesný Analytik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tcPr>
          <w:p w14:paraId="630B75C0" w14:textId="77777777" w:rsidR="009B3058" w:rsidRPr="009B3058" w:rsidRDefault="009B3058" w:rsidP="009B3058">
            <w:pPr>
              <w:textAlignment w:val="baseline"/>
              <w:rPr>
                <w:rFonts w:ascii="Tahoma" w:hAnsi="Tahoma" w:cs="Tahoma"/>
                <w:sz w:val="16"/>
                <w:szCs w:val="16"/>
                <w:lang w:eastAsia="sk-SK"/>
              </w:rPr>
            </w:pPr>
            <w:r w:rsidRPr="009B3058">
              <w:rPr>
                <w:rFonts w:ascii="Tahoma" w:hAnsi="Tahoma" w:cs="Tahoma"/>
                <w:sz w:val="16"/>
                <w:szCs w:val="16"/>
                <w:lang w:eastAsia="sk-SK"/>
              </w:rPr>
              <w:t>1</w:t>
            </w:r>
          </w:p>
        </w:tc>
      </w:tr>
      <w:tr w:rsidR="009B3058" w:rsidRPr="009B3058" w14:paraId="36116FB6"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839847" w14:textId="77777777" w:rsidR="009B3058" w:rsidRPr="009B3058" w:rsidRDefault="009B3058" w:rsidP="009B3058">
            <w:pPr>
              <w:textAlignment w:val="baseline"/>
              <w:rPr>
                <w:sz w:val="22"/>
                <w:szCs w:val="20"/>
                <w:lang w:eastAsia="sk-SK"/>
              </w:rPr>
            </w:pPr>
            <w:r w:rsidRPr="009B3058">
              <w:rPr>
                <w:rFonts w:ascii="Tahoma" w:hAnsi="Tahoma" w:cs="Tahoma"/>
                <w:sz w:val="16"/>
                <w:szCs w:val="16"/>
                <w:lang w:eastAsia="sk-SK"/>
              </w:rPr>
              <w:t>Incident/change manažér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75963D" w14:textId="77777777" w:rsidR="009B3058" w:rsidRPr="009B3058" w:rsidRDefault="009B3058" w:rsidP="009B3058">
            <w:pPr>
              <w:textAlignment w:val="baseline"/>
              <w:rPr>
                <w:rFonts w:ascii="Tahoma" w:hAnsi="Tahoma" w:cs="Tahoma"/>
                <w:sz w:val="16"/>
                <w:szCs w:val="16"/>
                <w:lang w:eastAsia="sk-SK"/>
              </w:rPr>
            </w:pPr>
            <w:r w:rsidRPr="009B3058">
              <w:rPr>
                <w:rFonts w:ascii="Tahoma" w:hAnsi="Tahoma" w:cs="Tahoma"/>
                <w:sz w:val="16"/>
                <w:szCs w:val="16"/>
                <w:lang w:eastAsia="sk-SK"/>
              </w:rPr>
              <w:t>0.5</w:t>
            </w:r>
          </w:p>
        </w:tc>
      </w:tr>
      <w:tr w:rsidR="009B3058" w:rsidRPr="009B3058" w14:paraId="24814659" w14:textId="77777777" w:rsidTr="00313FE4">
        <w:trPr>
          <w:trHeight w:val="300"/>
        </w:trPr>
        <w:tc>
          <w:tcPr>
            <w:tcW w:w="47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F772E1" w14:textId="77777777" w:rsidR="009B3058" w:rsidRPr="009B3058" w:rsidRDefault="009B3058" w:rsidP="009B3058">
            <w:pPr>
              <w:textAlignment w:val="baseline"/>
              <w:rPr>
                <w:sz w:val="22"/>
                <w:szCs w:val="20"/>
                <w:lang w:eastAsia="sk-SK"/>
              </w:rPr>
            </w:pPr>
            <w:r w:rsidRPr="009B3058">
              <w:rPr>
                <w:rFonts w:ascii="Tahoma" w:hAnsi="Tahoma" w:cs="Tahoma"/>
                <w:sz w:val="16"/>
                <w:szCs w:val="16"/>
                <w:lang w:eastAsia="sk-SK"/>
              </w:rPr>
              <w:t>Administratívny pracovník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FF12CF" w14:textId="77777777" w:rsidR="009B3058" w:rsidRPr="009B3058" w:rsidRDefault="009B3058" w:rsidP="009B3058">
            <w:pPr>
              <w:textAlignment w:val="baseline"/>
              <w:rPr>
                <w:rFonts w:ascii="Tahoma" w:hAnsi="Tahoma" w:cs="Tahoma"/>
                <w:sz w:val="16"/>
                <w:szCs w:val="16"/>
                <w:lang w:eastAsia="sk-SK"/>
              </w:rPr>
            </w:pPr>
            <w:r w:rsidRPr="009B3058">
              <w:rPr>
                <w:rFonts w:ascii="Tahoma" w:hAnsi="Tahoma" w:cs="Tahoma"/>
                <w:sz w:val="16"/>
                <w:szCs w:val="16"/>
                <w:lang w:eastAsia="sk-SK"/>
              </w:rPr>
              <w:t>1</w:t>
            </w:r>
          </w:p>
        </w:tc>
      </w:tr>
    </w:tbl>
    <w:p w14:paraId="0E749230" w14:textId="1DD83715" w:rsidR="009B3058" w:rsidRDefault="009B3058" w:rsidP="009B3058">
      <w:pPr>
        <w:jc w:val="both"/>
        <w:textAlignment w:val="baseline"/>
        <w:rPr>
          <w:rFonts w:ascii="Tahoma" w:hAnsi="Tahoma" w:cs="Tahoma"/>
          <w:sz w:val="16"/>
          <w:szCs w:val="16"/>
          <w:lang w:eastAsia="sk-SK"/>
        </w:rPr>
      </w:pPr>
      <w:r w:rsidRPr="009B3058">
        <w:rPr>
          <w:rFonts w:ascii="Tahoma" w:hAnsi="Tahoma" w:cs="Tahoma"/>
          <w:sz w:val="16"/>
          <w:szCs w:val="16"/>
          <w:lang w:eastAsia="sk-SK"/>
        </w:rPr>
        <w:t> </w:t>
      </w:r>
    </w:p>
    <w:p w14:paraId="0AC5D9F4" w14:textId="77777777" w:rsidR="00127A5E" w:rsidRPr="009B3058" w:rsidRDefault="00127A5E" w:rsidP="009B3058">
      <w:pPr>
        <w:jc w:val="both"/>
        <w:textAlignment w:val="baseline"/>
        <w:rPr>
          <w:rFonts w:ascii="Segoe UI" w:hAnsi="Segoe UI" w:cs="Segoe UI"/>
          <w:sz w:val="18"/>
          <w:szCs w:val="18"/>
          <w:lang w:eastAsia="sk-SK"/>
        </w:rPr>
      </w:pPr>
    </w:p>
    <w:p w14:paraId="2918E45A" w14:textId="77777777" w:rsidR="009B3058" w:rsidRPr="009B3058" w:rsidRDefault="009B3058" w:rsidP="009B3058">
      <w:pPr>
        <w:tabs>
          <w:tab w:val="left" w:pos="851"/>
          <w:tab w:val="center" w:pos="3119"/>
        </w:tabs>
        <w:jc w:val="both"/>
        <w:rPr>
          <w:rFonts w:ascii="Tahoma" w:hAnsi="Tahoma" w:cs="Tahoma"/>
          <w:sz w:val="16"/>
          <w:szCs w:val="16"/>
          <w:lang w:eastAsia="en-US"/>
        </w:rPr>
      </w:pPr>
    </w:p>
    <w:p w14:paraId="3AFD0AEA" w14:textId="76850468" w:rsidR="009B3058" w:rsidRPr="009B3058" w:rsidRDefault="004F415D" w:rsidP="009F3413">
      <w:pPr>
        <w:keepNext/>
        <w:ind w:left="675"/>
        <w:jc w:val="both"/>
        <w:outlineLvl w:val="0"/>
        <w:rPr>
          <w:rFonts w:ascii="Tahoma" w:hAnsi="Tahoma" w:cs="Tahoma"/>
          <w:b/>
          <w:bCs/>
          <w:kern w:val="32"/>
          <w:sz w:val="22"/>
          <w:szCs w:val="16"/>
          <w:lang w:eastAsia="en-US"/>
        </w:rPr>
      </w:pPr>
      <w:bookmarkStart w:id="502" w:name="_Toc15426956"/>
      <w:bookmarkStart w:id="503" w:name="_Toc15427678"/>
      <w:bookmarkStart w:id="504" w:name="_Toc15428572"/>
      <w:bookmarkStart w:id="505" w:name="_Toc198647069"/>
      <w:r>
        <w:rPr>
          <w:rFonts w:ascii="Tahoma" w:hAnsi="Tahoma" w:cs="Tahoma"/>
          <w:b/>
          <w:bCs/>
          <w:kern w:val="32"/>
          <w:sz w:val="22"/>
          <w:szCs w:val="16"/>
          <w:lang w:eastAsia="en-US"/>
        </w:rPr>
        <w:lastRenderedPageBreak/>
        <w:t xml:space="preserve">9. </w:t>
      </w:r>
      <w:r w:rsidR="009B3058" w:rsidRPr="009B3058">
        <w:rPr>
          <w:rFonts w:ascii="Tahoma" w:hAnsi="Tahoma" w:cs="Tahoma"/>
          <w:b/>
          <w:bCs/>
          <w:kern w:val="32"/>
          <w:sz w:val="22"/>
          <w:szCs w:val="16"/>
          <w:lang w:eastAsia="en-US"/>
        </w:rPr>
        <w:t>IMPLEMENTÁCIA A PREBERANIE VÝSTUPOV PROJEKTU</w:t>
      </w:r>
      <w:bookmarkEnd w:id="502"/>
      <w:bookmarkEnd w:id="503"/>
      <w:bookmarkEnd w:id="504"/>
      <w:bookmarkEnd w:id="505"/>
    </w:p>
    <w:p w14:paraId="18989205" w14:textId="77777777" w:rsidR="009B3058" w:rsidRPr="009B3058" w:rsidRDefault="009B3058" w:rsidP="009B3058">
      <w:pPr>
        <w:rPr>
          <w:rFonts w:ascii="Tahoma" w:hAnsi="Tahoma" w:cs="Tahoma"/>
          <w:sz w:val="22"/>
          <w:szCs w:val="20"/>
          <w:lang w:eastAsia="en-US"/>
        </w:rPr>
      </w:pPr>
    </w:p>
    <w:p w14:paraId="2F656B17" w14:textId="77777777" w:rsidR="006D1F19" w:rsidRDefault="009B3058" w:rsidP="009B3058">
      <w:pPr>
        <w:jc w:val="both"/>
        <w:rPr>
          <w:color w:val="000000"/>
          <w:sz w:val="22"/>
          <w:szCs w:val="20"/>
          <w:shd w:val="clear" w:color="auto" w:fill="FFFFFF"/>
          <w:lang w:eastAsia="en-US"/>
        </w:rPr>
        <w:sectPr w:rsidR="006D1F19" w:rsidSect="00313FE4">
          <w:type w:val="continuous"/>
          <w:pgSz w:w="11906" w:h="16838"/>
          <w:pgMar w:top="1418" w:right="1276" w:bottom="1418" w:left="1418" w:header="567" w:footer="454" w:gutter="0"/>
          <w:pgNumType w:start="1"/>
          <w:cols w:space="708"/>
          <w:docGrid w:linePitch="360"/>
        </w:sectPr>
      </w:pPr>
      <w:r w:rsidRPr="009B3058">
        <w:rPr>
          <w:color w:val="000000"/>
          <w:sz w:val="22"/>
          <w:szCs w:val="20"/>
          <w:shd w:val="clear" w:color="auto" w:fill="FFFFFF"/>
          <w:lang w:eastAsia="en-US"/>
        </w:rPr>
        <w:t>Implementačný proces predpokladá realizáciu projektu waterfall metódou. Očakáva sa postupnosť analýzy, dizajnu, implementácie a testovania s následným nasadením riešenia. Keďže navrhované riešenie bude pozostávať z jednotlivých úzko spolupracujúcich komponentov, optimálne bude využiť inkrementálny prístup. Presné poradie implementácie jednotlivých komponentov je definované v dokumente BC CBA daného projektu a je určené podľa integračných a servisných závislostí.</w:t>
      </w:r>
    </w:p>
    <w:p w14:paraId="30268995" w14:textId="346C076B" w:rsidR="009B3058" w:rsidRPr="009B3058" w:rsidRDefault="009B3058" w:rsidP="009B3058">
      <w:pPr>
        <w:jc w:val="both"/>
        <w:rPr>
          <w:color w:val="000000"/>
          <w:sz w:val="22"/>
          <w:szCs w:val="20"/>
          <w:shd w:val="clear" w:color="auto" w:fill="FFFFFF"/>
          <w:lang w:eastAsia="en-US"/>
        </w:rPr>
      </w:pPr>
    </w:p>
    <w:p w14:paraId="33958DC5" w14:textId="1497ABF2" w:rsidR="00851511" w:rsidRPr="00BC5BBF" w:rsidRDefault="00851511" w:rsidP="00851511">
      <w:pPr>
        <w:rPr>
          <w:sz w:val="20"/>
          <w:szCs w:val="20"/>
        </w:rPr>
      </w:pPr>
    </w:p>
    <w:p w14:paraId="1E49ACC1" w14:textId="77777777" w:rsidR="00851511" w:rsidRPr="00BC5BBF" w:rsidRDefault="00851511" w:rsidP="00851511">
      <w:pPr>
        <w:rPr>
          <w:sz w:val="20"/>
          <w:szCs w:val="20"/>
        </w:rPr>
      </w:pPr>
      <w:bookmarkStart w:id="506" w:name="_Toc152607286"/>
      <w:bookmarkEnd w:id="506"/>
    </w:p>
    <w:bookmarkEnd w:id="369"/>
    <w:p w14:paraId="0B752E79" w14:textId="77777777" w:rsidR="00851511" w:rsidRDefault="00851511" w:rsidP="00851511">
      <w:pPr>
        <w:rPr>
          <w:i/>
          <w:caps/>
          <w:sz w:val="20"/>
          <w:szCs w:val="20"/>
        </w:rPr>
      </w:pPr>
    </w:p>
    <w:p w14:paraId="06D052C5" w14:textId="380AF718" w:rsidR="00AF6582" w:rsidRDefault="00AF6582" w:rsidP="00851511">
      <w:pPr>
        <w:jc w:val="center"/>
        <w:rPr>
          <w:noProof/>
          <w:sz w:val="20"/>
          <w:szCs w:val="20"/>
        </w:rPr>
      </w:pPr>
    </w:p>
    <w:p w14:paraId="17B613C9" w14:textId="486FBC44" w:rsidR="00AF6582" w:rsidRDefault="00AF6582" w:rsidP="00851511">
      <w:pPr>
        <w:jc w:val="center"/>
        <w:rPr>
          <w:noProof/>
          <w:sz w:val="20"/>
          <w:szCs w:val="20"/>
        </w:rPr>
      </w:pPr>
    </w:p>
    <w:p w14:paraId="0196623C" w14:textId="6F8018B0" w:rsidR="00AF6582" w:rsidRDefault="00AF6582" w:rsidP="00851511">
      <w:pPr>
        <w:jc w:val="center"/>
        <w:rPr>
          <w:noProof/>
          <w:sz w:val="20"/>
          <w:szCs w:val="20"/>
        </w:rPr>
      </w:pPr>
    </w:p>
    <w:p w14:paraId="204016B8" w14:textId="66414BFC" w:rsidR="00AF6582" w:rsidRDefault="00AF6582" w:rsidP="00851511">
      <w:pPr>
        <w:jc w:val="center"/>
        <w:rPr>
          <w:noProof/>
          <w:sz w:val="20"/>
          <w:szCs w:val="20"/>
        </w:rPr>
      </w:pPr>
    </w:p>
    <w:p w14:paraId="720CF3D6" w14:textId="2D9F4425" w:rsidR="00AF6582" w:rsidRDefault="00AF6582" w:rsidP="00851511">
      <w:pPr>
        <w:jc w:val="center"/>
        <w:rPr>
          <w:noProof/>
          <w:sz w:val="20"/>
          <w:szCs w:val="20"/>
        </w:rPr>
      </w:pPr>
    </w:p>
    <w:p w14:paraId="52060BDE" w14:textId="07F75CEC" w:rsidR="00AF6582" w:rsidRDefault="00AF6582" w:rsidP="00851511">
      <w:pPr>
        <w:jc w:val="center"/>
        <w:rPr>
          <w:noProof/>
          <w:sz w:val="20"/>
          <w:szCs w:val="20"/>
        </w:rPr>
      </w:pPr>
    </w:p>
    <w:p w14:paraId="37B46D53" w14:textId="56B8F069" w:rsidR="00AF6582" w:rsidRDefault="00AF6582" w:rsidP="00851511">
      <w:pPr>
        <w:jc w:val="center"/>
        <w:rPr>
          <w:noProof/>
          <w:sz w:val="20"/>
          <w:szCs w:val="20"/>
        </w:rPr>
      </w:pPr>
    </w:p>
    <w:p w14:paraId="0FEBC982" w14:textId="10801F14" w:rsidR="00AF6582" w:rsidRDefault="00AF6582" w:rsidP="00851511">
      <w:pPr>
        <w:jc w:val="center"/>
        <w:rPr>
          <w:noProof/>
          <w:sz w:val="20"/>
          <w:szCs w:val="20"/>
        </w:rPr>
      </w:pPr>
    </w:p>
    <w:p w14:paraId="1E3505DA" w14:textId="2925DCAB" w:rsidR="00AF6582" w:rsidRDefault="00AF6582" w:rsidP="00851511">
      <w:pPr>
        <w:jc w:val="center"/>
        <w:rPr>
          <w:noProof/>
          <w:sz w:val="20"/>
          <w:szCs w:val="20"/>
        </w:rPr>
      </w:pPr>
    </w:p>
    <w:p w14:paraId="2C8F4715" w14:textId="6365A6D0" w:rsidR="00AF6582" w:rsidRDefault="00AF6582" w:rsidP="00851511">
      <w:pPr>
        <w:jc w:val="center"/>
        <w:rPr>
          <w:noProof/>
          <w:sz w:val="20"/>
          <w:szCs w:val="20"/>
        </w:rPr>
      </w:pPr>
    </w:p>
    <w:p w14:paraId="4DBD5E0A" w14:textId="0ADB29FF" w:rsidR="00AF6582" w:rsidRDefault="00AF6582" w:rsidP="00851511">
      <w:pPr>
        <w:jc w:val="center"/>
        <w:rPr>
          <w:noProof/>
          <w:sz w:val="20"/>
          <w:szCs w:val="20"/>
        </w:rPr>
      </w:pPr>
    </w:p>
    <w:p w14:paraId="14E6D868" w14:textId="59A7D124" w:rsidR="00AF6582" w:rsidRDefault="00AF6582" w:rsidP="00851511">
      <w:pPr>
        <w:jc w:val="center"/>
        <w:rPr>
          <w:noProof/>
          <w:sz w:val="20"/>
          <w:szCs w:val="20"/>
        </w:rPr>
      </w:pPr>
    </w:p>
    <w:p w14:paraId="160F3583" w14:textId="2583A5AA" w:rsidR="00AF6582" w:rsidRDefault="00AF6582" w:rsidP="00851511">
      <w:pPr>
        <w:jc w:val="center"/>
        <w:rPr>
          <w:noProof/>
          <w:sz w:val="20"/>
          <w:szCs w:val="20"/>
        </w:rPr>
      </w:pPr>
    </w:p>
    <w:p w14:paraId="467735D6" w14:textId="72735614" w:rsidR="00AF6582" w:rsidRDefault="00AF6582" w:rsidP="00851511">
      <w:pPr>
        <w:jc w:val="center"/>
        <w:rPr>
          <w:noProof/>
          <w:sz w:val="20"/>
          <w:szCs w:val="20"/>
        </w:rPr>
      </w:pPr>
    </w:p>
    <w:p w14:paraId="4DBA2CC2" w14:textId="5C88B204" w:rsidR="00AF6582" w:rsidRDefault="00AF6582" w:rsidP="00851511">
      <w:pPr>
        <w:jc w:val="center"/>
        <w:rPr>
          <w:noProof/>
          <w:sz w:val="20"/>
          <w:szCs w:val="20"/>
        </w:rPr>
      </w:pPr>
    </w:p>
    <w:p w14:paraId="03223739" w14:textId="5E159180" w:rsidR="00AF6582" w:rsidRDefault="00AF6582" w:rsidP="00851511">
      <w:pPr>
        <w:jc w:val="center"/>
        <w:rPr>
          <w:noProof/>
          <w:sz w:val="20"/>
          <w:szCs w:val="20"/>
        </w:rPr>
      </w:pPr>
    </w:p>
    <w:p w14:paraId="7C7BB842" w14:textId="58113C2D" w:rsidR="00AF6582" w:rsidRDefault="00AF6582" w:rsidP="00851511">
      <w:pPr>
        <w:jc w:val="center"/>
        <w:rPr>
          <w:noProof/>
          <w:sz w:val="20"/>
          <w:szCs w:val="20"/>
        </w:rPr>
      </w:pPr>
    </w:p>
    <w:p w14:paraId="283E6B15" w14:textId="2C586ABA" w:rsidR="00AF6582" w:rsidRDefault="00AF6582" w:rsidP="00851511">
      <w:pPr>
        <w:jc w:val="center"/>
        <w:rPr>
          <w:noProof/>
          <w:sz w:val="20"/>
          <w:szCs w:val="20"/>
        </w:rPr>
      </w:pPr>
    </w:p>
    <w:p w14:paraId="57032F58" w14:textId="4D08FD46" w:rsidR="00AF6582" w:rsidRDefault="00AF6582" w:rsidP="00851511">
      <w:pPr>
        <w:jc w:val="center"/>
        <w:rPr>
          <w:noProof/>
          <w:sz w:val="20"/>
          <w:szCs w:val="20"/>
        </w:rPr>
      </w:pPr>
    </w:p>
    <w:p w14:paraId="6CE94CA1" w14:textId="5DA05064" w:rsidR="00AF6582" w:rsidRDefault="00AF6582" w:rsidP="00851511">
      <w:pPr>
        <w:jc w:val="center"/>
        <w:rPr>
          <w:noProof/>
          <w:sz w:val="20"/>
          <w:szCs w:val="20"/>
        </w:rPr>
      </w:pPr>
    </w:p>
    <w:p w14:paraId="6A38E39E" w14:textId="3BB5BBFF" w:rsidR="00AF6582" w:rsidRDefault="00AF6582" w:rsidP="00851511">
      <w:pPr>
        <w:jc w:val="center"/>
        <w:rPr>
          <w:noProof/>
          <w:sz w:val="20"/>
          <w:szCs w:val="20"/>
        </w:rPr>
      </w:pPr>
    </w:p>
    <w:p w14:paraId="45F9ED31" w14:textId="5ADF4BC7" w:rsidR="00AF6582" w:rsidRDefault="00AF6582" w:rsidP="00851511">
      <w:pPr>
        <w:jc w:val="center"/>
        <w:rPr>
          <w:noProof/>
          <w:sz w:val="20"/>
          <w:szCs w:val="20"/>
        </w:rPr>
      </w:pPr>
    </w:p>
    <w:p w14:paraId="436AF579" w14:textId="34871676" w:rsidR="00AF6582" w:rsidRDefault="00AF6582" w:rsidP="00851511">
      <w:pPr>
        <w:jc w:val="center"/>
        <w:rPr>
          <w:noProof/>
          <w:sz w:val="20"/>
          <w:szCs w:val="20"/>
        </w:rPr>
      </w:pPr>
    </w:p>
    <w:p w14:paraId="3D758416" w14:textId="302170D9" w:rsidR="00AF6582" w:rsidRDefault="00AF6582" w:rsidP="00851511">
      <w:pPr>
        <w:jc w:val="center"/>
        <w:rPr>
          <w:noProof/>
          <w:sz w:val="20"/>
          <w:szCs w:val="20"/>
        </w:rPr>
      </w:pPr>
    </w:p>
    <w:p w14:paraId="0DF2FA85" w14:textId="6C89314B" w:rsidR="00AF6582" w:rsidRDefault="00AF6582" w:rsidP="00851511">
      <w:pPr>
        <w:jc w:val="center"/>
        <w:rPr>
          <w:noProof/>
          <w:sz w:val="20"/>
          <w:szCs w:val="20"/>
        </w:rPr>
      </w:pPr>
    </w:p>
    <w:p w14:paraId="6635099F" w14:textId="71443DCC" w:rsidR="006D1F19" w:rsidRDefault="006D1F19" w:rsidP="00851511">
      <w:pPr>
        <w:jc w:val="center"/>
        <w:rPr>
          <w:noProof/>
          <w:sz w:val="20"/>
          <w:szCs w:val="20"/>
        </w:rPr>
      </w:pPr>
    </w:p>
    <w:p w14:paraId="6203C14E" w14:textId="1F54DDF4" w:rsidR="006D1F19" w:rsidRDefault="006D1F19" w:rsidP="00851511">
      <w:pPr>
        <w:jc w:val="center"/>
        <w:rPr>
          <w:noProof/>
          <w:sz w:val="20"/>
          <w:szCs w:val="20"/>
        </w:rPr>
      </w:pPr>
    </w:p>
    <w:p w14:paraId="15D3A253" w14:textId="359BA014" w:rsidR="006D1F19" w:rsidRDefault="006D1F19" w:rsidP="00851511">
      <w:pPr>
        <w:jc w:val="center"/>
        <w:rPr>
          <w:noProof/>
          <w:sz w:val="20"/>
          <w:szCs w:val="20"/>
        </w:rPr>
      </w:pPr>
    </w:p>
    <w:p w14:paraId="2E58EED7" w14:textId="063D4318" w:rsidR="006D1F19" w:rsidRDefault="006D1F19" w:rsidP="00851511">
      <w:pPr>
        <w:jc w:val="center"/>
        <w:rPr>
          <w:noProof/>
          <w:sz w:val="20"/>
          <w:szCs w:val="20"/>
        </w:rPr>
      </w:pPr>
    </w:p>
    <w:p w14:paraId="77439242" w14:textId="60DD4E9F" w:rsidR="006D1F19" w:rsidRDefault="006D1F19" w:rsidP="00851511">
      <w:pPr>
        <w:jc w:val="center"/>
        <w:rPr>
          <w:noProof/>
          <w:sz w:val="20"/>
          <w:szCs w:val="20"/>
        </w:rPr>
      </w:pPr>
    </w:p>
    <w:p w14:paraId="251E1356" w14:textId="1A25C49D" w:rsidR="00127A5E" w:rsidRDefault="00127A5E" w:rsidP="00851511">
      <w:pPr>
        <w:jc w:val="center"/>
        <w:rPr>
          <w:noProof/>
          <w:sz w:val="20"/>
          <w:szCs w:val="20"/>
        </w:rPr>
      </w:pPr>
    </w:p>
    <w:p w14:paraId="35F472DC" w14:textId="2CD0A5C6" w:rsidR="00127A5E" w:rsidRDefault="00127A5E" w:rsidP="00851511">
      <w:pPr>
        <w:jc w:val="center"/>
        <w:rPr>
          <w:noProof/>
          <w:sz w:val="20"/>
          <w:szCs w:val="20"/>
        </w:rPr>
      </w:pPr>
    </w:p>
    <w:p w14:paraId="5B746EFA" w14:textId="169C3A94" w:rsidR="00127A5E" w:rsidRDefault="00127A5E" w:rsidP="00851511">
      <w:pPr>
        <w:jc w:val="center"/>
        <w:rPr>
          <w:noProof/>
          <w:sz w:val="20"/>
          <w:szCs w:val="20"/>
        </w:rPr>
      </w:pPr>
    </w:p>
    <w:p w14:paraId="027FF591" w14:textId="2FF0C3DF" w:rsidR="00127A5E" w:rsidRDefault="00127A5E" w:rsidP="00851511">
      <w:pPr>
        <w:jc w:val="center"/>
        <w:rPr>
          <w:noProof/>
          <w:sz w:val="20"/>
          <w:szCs w:val="20"/>
        </w:rPr>
      </w:pPr>
    </w:p>
    <w:p w14:paraId="42970F30" w14:textId="62B125E0" w:rsidR="00127A5E" w:rsidRDefault="00127A5E" w:rsidP="00851511">
      <w:pPr>
        <w:jc w:val="center"/>
        <w:rPr>
          <w:noProof/>
          <w:sz w:val="20"/>
          <w:szCs w:val="20"/>
        </w:rPr>
      </w:pPr>
    </w:p>
    <w:p w14:paraId="4106E13C" w14:textId="08742232" w:rsidR="00127A5E" w:rsidRDefault="00127A5E" w:rsidP="00851511">
      <w:pPr>
        <w:jc w:val="center"/>
        <w:rPr>
          <w:noProof/>
          <w:sz w:val="20"/>
          <w:szCs w:val="20"/>
        </w:rPr>
      </w:pPr>
    </w:p>
    <w:p w14:paraId="6A509E98" w14:textId="0D5A83AF" w:rsidR="00127A5E" w:rsidRDefault="00127A5E" w:rsidP="00851511">
      <w:pPr>
        <w:jc w:val="center"/>
        <w:rPr>
          <w:noProof/>
          <w:sz w:val="20"/>
          <w:szCs w:val="20"/>
        </w:rPr>
      </w:pPr>
    </w:p>
    <w:p w14:paraId="647A920F" w14:textId="3FCFBC26" w:rsidR="00127A5E" w:rsidRDefault="00127A5E" w:rsidP="00851511">
      <w:pPr>
        <w:jc w:val="center"/>
        <w:rPr>
          <w:noProof/>
          <w:sz w:val="20"/>
          <w:szCs w:val="20"/>
        </w:rPr>
      </w:pPr>
    </w:p>
    <w:p w14:paraId="1F71D2B3" w14:textId="4225F04B" w:rsidR="00127A5E" w:rsidRDefault="00127A5E" w:rsidP="00851511">
      <w:pPr>
        <w:jc w:val="center"/>
        <w:rPr>
          <w:noProof/>
          <w:sz w:val="20"/>
          <w:szCs w:val="20"/>
        </w:rPr>
      </w:pPr>
    </w:p>
    <w:p w14:paraId="4480504D" w14:textId="0A057E72" w:rsidR="00127A5E" w:rsidRDefault="00127A5E" w:rsidP="00851511">
      <w:pPr>
        <w:jc w:val="center"/>
        <w:rPr>
          <w:noProof/>
          <w:sz w:val="20"/>
          <w:szCs w:val="20"/>
        </w:rPr>
      </w:pPr>
    </w:p>
    <w:p w14:paraId="0FD099FC" w14:textId="11A521C0" w:rsidR="00127A5E" w:rsidRDefault="00127A5E" w:rsidP="00851511">
      <w:pPr>
        <w:jc w:val="center"/>
        <w:rPr>
          <w:noProof/>
          <w:sz w:val="20"/>
          <w:szCs w:val="20"/>
        </w:rPr>
      </w:pPr>
    </w:p>
    <w:p w14:paraId="070C7123" w14:textId="77777777" w:rsidR="00127A5E" w:rsidRDefault="00127A5E" w:rsidP="00851511">
      <w:pPr>
        <w:jc w:val="center"/>
        <w:rPr>
          <w:noProof/>
          <w:sz w:val="20"/>
          <w:szCs w:val="20"/>
        </w:rPr>
      </w:pPr>
    </w:p>
    <w:p w14:paraId="2D5FEABC" w14:textId="24809994" w:rsidR="006D1F19" w:rsidRDefault="006D1F19" w:rsidP="00851511">
      <w:pPr>
        <w:jc w:val="center"/>
        <w:rPr>
          <w:noProof/>
          <w:sz w:val="20"/>
          <w:szCs w:val="20"/>
        </w:rPr>
      </w:pPr>
    </w:p>
    <w:p w14:paraId="74908B4C" w14:textId="7EA024B0" w:rsidR="006D1F19" w:rsidRDefault="006D1F19" w:rsidP="00851511">
      <w:pPr>
        <w:jc w:val="center"/>
        <w:rPr>
          <w:noProof/>
          <w:sz w:val="20"/>
          <w:szCs w:val="20"/>
        </w:rPr>
      </w:pPr>
    </w:p>
    <w:p w14:paraId="60AC7F87" w14:textId="632AEC2A" w:rsidR="006D1F19" w:rsidRDefault="006D1F19" w:rsidP="00851511">
      <w:pPr>
        <w:jc w:val="center"/>
        <w:rPr>
          <w:noProof/>
          <w:sz w:val="20"/>
          <w:szCs w:val="20"/>
        </w:rPr>
      </w:pPr>
    </w:p>
    <w:p w14:paraId="1544757A" w14:textId="0D1FFFE3" w:rsidR="006D1F19" w:rsidRDefault="006D1F19" w:rsidP="00851511">
      <w:pPr>
        <w:jc w:val="center"/>
        <w:rPr>
          <w:noProof/>
          <w:sz w:val="20"/>
          <w:szCs w:val="20"/>
        </w:rPr>
      </w:pPr>
    </w:p>
    <w:p w14:paraId="45013868" w14:textId="25AB4F40" w:rsidR="002B20EF" w:rsidRDefault="002B20EF" w:rsidP="00851511">
      <w:pPr>
        <w:jc w:val="center"/>
        <w:rPr>
          <w:noProof/>
          <w:sz w:val="20"/>
          <w:szCs w:val="20"/>
        </w:rPr>
      </w:pPr>
    </w:p>
    <w:p w14:paraId="72E0C991" w14:textId="77777777" w:rsidR="006F2D4B" w:rsidRDefault="006F2D4B" w:rsidP="00313FE4">
      <w:pPr>
        <w:ind w:left="-142"/>
        <w:rPr>
          <w:b/>
          <w:noProof/>
        </w:rPr>
        <w:sectPr w:rsidR="006F2D4B" w:rsidSect="00313FE4">
          <w:type w:val="continuous"/>
          <w:pgSz w:w="11906" w:h="16838"/>
          <w:pgMar w:top="1418" w:right="1276" w:bottom="1418" w:left="1418" w:header="567" w:footer="454" w:gutter="0"/>
          <w:pgNumType w:start="1"/>
          <w:cols w:space="708"/>
          <w:docGrid w:linePitch="360"/>
        </w:sectPr>
      </w:pPr>
    </w:p>
    <w:p w14:paraId="380C1627" w14:textId="7E1B282A" w:rsidR="001307C4" w:rsidRDefault="001307C4" w:rsidP="00313FE4">
      <w:pPr>
        <w:ind w:left="-142"/>
        <w:rPr>
          <w:b/>
          <w:caps/>
          <w:noProof/>
        </w:rPr>
      </w:pPr>
      <w:r w:rsidRPr="008176F3">
        <w:rPr>
          <w:b/>
          <w:noProof/>
        </w:rPr>
        <w:lastRenderedPageBreak/>
        <w:t xml:space="preserve">Príloha č. 4 </w:t>
      </w:r>
      <w:r w:rsidRPr="008176F3">
        <w:rPr>
          <w:b/>
          <w:caps/>
          <w:noProof/>
        </w:rPr>
        <w:t>Harmonogram plnenia Diela</w:t>
      </w:r>
    </w:p>
    <w:p w14:paraId="07C386DA" w14:textId="77777777" w:rsidR="001307C4" w:rsidRPr="008176F3" w:rsidRDefault="001307C4" w:rsidP="008176F3">
      <w:pPr>
        <w:rPr>
          <w:b/>
          <w:noProof/>
        </w:rPr>
      </w:pPr>
    </w:p>
    <w:tbl>
      <w:tblPr>
        <w:tblW w:w="9356" w:type="dxa"/>
        <w:tblInd w:w="-152" w:type="dxa"/>
        <w:tblCellMar>
          <w:left w:w="70" w:type="dxa"/>
          <w:right w:w="70" w:type="dxa"/>
        </w:tblCellMar>
        <w:tblLook w:val="04A0" w:firstRow="1" w:lastRow="0" w:firstColumn="1" w:lastColumn="0" w:noHBand="0" w:noVBand="1"/>
      </w:tblPr>
      <w:tblGrid>
        <w:gridCol w:w="2092"/>
        <w:gridCol w:w="2320"/>
        <w:gridCol w:w="4944"/>
      </w:tblGrid>
      <w:tr w:rsidR="001307C4" w:rsidRPr="00EC4F8C" w14:paraId="18549DF5" w14:textId="77777777" w:rsidTr="00F74089">
        <w:trPr>
          <w:trHeight w:val="525"/>
        </w:trPr>
        <w:tc>
          <w:tcPr>
            <w:tcW w:w="2092" w:type="dxa"/>
            <w:tcBorders>
              <w:top w:val="single" w:sz="8" w:space="0" w:color="auto"/>
              <w:left w:val="single" w:sz="8" w:space="0" w:color="auto"/>
              <w:bottom w:val="single" w:sz="8" w:space="0" w:color="auto"/>
              <w:right w:val="single" w:sz="4" w:space="0" w:color="auto"/>
            </w:tcBorders>
            <w:shd w:val="clear" w:color="000000" w:fill="F2F2F2"/>
            <w:vAlign w:val="center"/>
            <w:hideMark/>
          </w:tcPr>
          <w:p w14:paraId="416D8C13" w14:textId="77777777" w:rsidR="001307C4" w:rsidRPr="008176F3" w:rsidRDefault="001307C4" w:rsidP="00F74089">
            <w:pPr>
              <w:jc w:val="center"/>
              <w:rPr>
                <w:b/>
                <w:bCs/>
                <w:color w:val="000000"/>
                <w:sz w:val="22"/>
                <w:szCs w:val="22"/>
                <w:lang w:eastAsia="sk-SK"/>
              </w:rPr>
            </w:pPr>
            <w:r w:rsidRPr="008176F3">
              <w:rPr>
                <w:b/>
                <w:bCs/>
                <w:color w:val="000000"/>
                <w:sz w:val="22"/>
                <w:szCs w:val="22"/>
                <w:lang w:eastAsia="sk-SK"/>
              </w:rPr>
              <w:t>Inkrement a termín</w:t>
            </w:r>
          </w:p>
        </w:tc>
        <w:tc>
          <w:tcPr>
            <w:tcW w:w="2320" w:type="dxa"/>
            <w:tcBorders>
              <w:top w:val="single" w:sz="8" w:space="0" w:color="auto"/>
              <w:left w:val="nil"/>
              <w:bottom w:val="single" w:sz="8" w:space="0" w:color="auto"/>
              <w:right w:val="single" w:sz="4" w:space="0" w:color="auto"/>
            </w:tcBorders>
            <w:shd w:val="clear" w:color="000000" w:fill="F2F2F2"/>
            <w:vAlign w:val="center"/>
            <w:hideMark/>
          </w:tcPr>
          <w:p w14:paraId="22A3811B" w14:textId="63D2D3E5" w:rsidR="001307C4" w:rsidRPr="008176F3" w:rsidRDefault="008D0846" w:rsidP="008D0846">
            <w:pPr>
              <w:jc w:val="center"/>
              <w:rPr>
                <w:b/>
                <w:bCs/>
                <w:color w:val="000000"/>
                <w:sz w:val="22"/>
                <w:szCs w:val="22"/>
                <w:lang w:eastAsia="sk-SK"/>
              </w:rPr>
            </w:pPr>
            <w:r>
              <w:rPr>
                <w:b/>
                <w:bCs/>
                <w:color w:val="000000"/>
                <w:sz w:val="22"/>
                <w:szCs w:val="22"/>
                <w:lang w:eastAsia="sk-SK"/>
              </w:rPr>
              <w:t>P</w:t>
            </w:r>
            <w:r w:rsidR="001307C4" w:rsidRPr="008176F3">
              <w:rPr>
                <w:b/>
                <w:bCs/>
                <w:color w:val="000000"/>
                <w:sz w:val="22"/>
                <w:szCs w:val="22"/>
                <w:lang w:eastAsia="sk-SK"/>
              </w:rPr>
              <w:t>rojekt</w:t>
            </w:r>
            <w:r>
              <w:rPr>
                <w:b/>
                <w:bCs/>
                <w:color w:val="000000"/>
                <w:sz w:val="22"/>
                <w:szCs w:val="22"/>
                <w:lang w:eastAsia="sk-SK"/>
              </w:rPr>
              <w:t>ová fáza</w:t>
            </w:r>
          </w:p>
        </w:tc>
        <w:tc>
          <w:tcPr>
            <w:tcW w:w="4944" w:type="dxa"/>
            <w:tcBorders>
              <w:top w:val="single" w:sz="8" w:space="0" w:color="auto"/>
              <w:left w:val="nil"/>
              <w:bottom w:val="single" w:sz="8" w:space="0" w:color="auto"/>
              <w:right w:val="single" w:sz="8" w:space="0" w:color="auto"/>
            </w:tcBorders>
            <w:shd w:val="clear" w:color="000000" w:fill="F2F2F2"/>
            <w:vAlign w:val="center"/>
            <w:hideMark/>
          </w:tcPr>
          <w:p w14:paraId="759CB83B" w14:textId="77777777" w:rsidR="001307C4" w:rsidRPr="008176F3" w:rsidRDefault="001307C4" w:rsidP="00F74089">
            <w:pPr>
              <w:jc w:val="center"/>
              <w:rPr>
                <w:b/>
                <w:bCs/>
                <w:color w:val="000000"/>
                <w:sz w:val="22"/>
                <w:szCs w:val="22"/>
                <w:lang w:eastAsia="sk-SK"/>
              </w:rPr>
            </w:pPr>
            <w:r w:rsidRPr="008176F3">
              <w:rPr>
                <w:b/>
                <w:bCs/>
                <w:color w:val="000000"/>
                <w:sz w:val="22"/>
                <w:szCs w:val="22"/>
                <w:lang w:eastAsia="sk-SK"/>
              </w:rPr>
              <w:t>Zoznam dokumentov</w:t>
            </w:r>
          </w:p>
        </w:tc>
      </w:tr>
      <w:tr w:rsidR="001307C4" w:rsidRPr="00EC4F8C" w14:paraId="05081866" w14:textId="77777777" w:rsidTr="00F74089">
        <w:trPr>
          <w:trHeight w:val="510"/>
        </w:trPr>
        <w:tc>
          <w:tcPr>
            <w:tcW w:w="2092" w:type="dxa"/>
            <w:tcBorders>
              <w:top w:val="nil"/>
              <w:left w:val="single" w:sz="8" w:space="0" w:color="auto"/>
              <w:bottom w:val="single" w:sz="4" w:space="0" w:color="auto"/>
              <w:right w:val="single" w:sz="4" w:space="0" w:color="auto"/>
            </w:tcBorders>
            <w:vAlign w:val="center"/>
            <w:hideMark/>
          </w:tcPr>
          <w:p w14:paraId="013C707D"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I1 (T+2)</w:t>
            </w:r>
          </w:p>
        </w:tc>
        <w:tc>
          <w:tcPr>
            <w:tcW w:w="2320" w:type="dxa"/>
            <w:tcBorders>
              <w:top w:val="nil"/>
              <w:left w:val="nil"/>
              <w:bottom w:val="single" w:sz="4" w:space="0" w:color="auto"/>
              <w:right w:val="single" w:sz="4" w:space="0" w:color="auto"/>
            </w:tcBorders>
            <w:vAlign w:val="center"/>
            <w:hideMark/>
          </w:tcPr>
          <w:p w14:paraId="06B40C88" w14:textId="77777777" w:rsidR="001307C4" w:rsidRPr="008176F3" w:rsidRDefault="001307C4" w:rsidP="00F74089">
            <w:pPr>
              <w:rPr>
                <w:color w:val="000000"/>
                <w:sz w:val="22"/>
                <w:szCs w:val="22"/>
                <w:lang w:eastAsia="sk-SK"/>
              </w:rPr>
            </w:pPr>
            <w:r w:rsidRPr="008176F3">
              <w:rPr>
                <w:color w:val="000000"/>
                <w:sz w:val="22"/>
                <w:szCs w:val="22"/>
                <w:lang w:eastAsia="sk-SK"/>
              </w:rPr>
              <w:t>Iniciácia (príprava)</w:t>
            </w:r>
          </w:p>
        </w:tc>
        <w:tc>
          <w:tcPr>
            <w:tcW w:w="4944" w:type="dxa"/>
            <w:tcBorders>
              <w:top w:val="nil"/>
              <w:left w:val="nil"/>
              <w:bottom w:val="single" w:sz="4" w:space="0" w:color="auto"/>
              <w:right w:val="single" w:sz="8" w:space="0" w:color="auto"/>
            </w:tcBorders>
            <w:vAlign w:val="center"/>
            <w:hideMark/>
          </w:tcPr>
          <w:p w14:paraId="44517BD3" w14:textId="77777777" w:rsidR="001307C4" w:rsidRPr="008176F3" w:rsidRDefault="001307C4" w:rsidP="00F74089">
            <w:pPr>
              <w:rPr>
                <w:color w:val="000000"/>
                <w:sz w:val="22"/>
                <w:szCs w:val="22"/>
                <w:lang w:eastAsia="sk-SK"/>
              </w:rPr>
            </w:pPr>
            <w:r w:rsidRPr="008176F3">
              <w:rPr>
                <w:color w:val="000000"/>
                <w:sz w:val="22"/>
                <w:szCs w:val="22"/>
                <w:lang w:eastAsia="sk-SK"/>
              </w:rPr>
              <w:t>• Základný plán riadenia a spolupráce</w:t>
            </w:r>
            <w:r w:rsidRPr="008176F3">
              <w:rPr>
                <w:color w:val="000000"/>
                <w:sz w:val="22"/>
                <w:szCs w:val="22"/>
                <w:lang w:eastAsia="sk-SK"/>
              </w:rPr>
              <w:br/>
              <w:t>• Register rizík a závislostí</w:t>
            </w:r>
          </w:p>
        </w:tc>
      </w:tr>
      <w:tr w:rsidR="001307C4" w:rsidRPr="00EC4F8C" w14:paraId="0960919D" w14:textId="77777777" w:rsidTr="00F74089">
        <w:trPr>
          <w:trHeight w:val="510"/>
        </w:trPr>
        <w:tc>
          <w:tcPr>
            <w:tcW w:w="2092" w:type="dxa"/>
            <w:tcBorders>
              <w:top w:val="nil"/>
              <w:left w:val="single" w:sz="8" w:space="0" w:color="auto"/>
              <w:bottom w:val="single" w:sz="4" w:space="0" w:color="auto"/>
              <w:right w:val="single" w:sz="4" w:space="0" w:color="auto"/>
            </w:tcBorders>
            <w:vAlign w:val="center"/>
            <w:hideMark/>
          </w:tcPr>
          <w:p w14:paraId="229CA878"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I1 (T+3)</w:t>
            </w:r>
          </w:p>
        </w:tc>
        <w:tc>
          <w:tcPr>
            <w:tcW w:w="2320" w:type="dxa"/>
            <w:tcBorders>
              <w:top w:val="nil"/>
              <w:left w:val="nil"/>
              <w:bottom w:val="single" w:sz="4" w:space="0" w:color="auto"/>
              <w:right w:val="single" w:sz="4" w:space="0" w:color="auto"/>
            </w:tcBorders>
            <w:vAlign w:val="center"/>
            <w:hideMark/>
          </w:tcPr>
          <w:p w14:paraId="6EF7CBE6" w14:textId="77777777" w:rsidR="001307C4" w:rsidRPr="008176F3" w:rsidRDefault="001307C4" w:rsidP="00F74089">
            <w:pPr>
              <w:rPr>
                <w:color w:val="000000"/>
                <w:sz w:val="22"/>
                <w:szCs w:val="22"/>
                <w:lang w:eastAsia="sk-SK"/>
              </w:rPr>
            </w:pPr>
            <w:r w:rsidRPr="008176F3">
              <w:rPr>
                <w:color w:val="000000"/>
                <w:sz w:val="22"/>
                <w:szCs w:val="22"/>
                <w:lang w:eastAsia="sk-SK"/>
              </w:rPr>
              <w:t>Plánovanie</w:t>
            </w:r>
          </w:p>
        </w:tc>
        <w:tc>
          <w:tcPr>
            <w:tcW w:w="4944" w:type="dxa"/>
            <w:tcBorders>
              <w:top w:val="nil"/>
              <w:left w:val="nil"/>
              <w:bottom w:val="single" w:sz="4" w:space="0" w:color="auto"/>
              <w:right w:val="single" w:sz="8" w:space="0" w:color="auto"/>
            </w:tcBorders>
            <w:vAlign w:val="center"/>
            <w:hideMark/>
          </w:tcPr>
          <w:p w14:paraId="33561B42" w14:textId="77777777" w:rsidR="001307C4" w:rsidRPr="008176F3" w:rsidRDefault="001307C4" w:rsidP="00F74089">
            <w:pPr>
              <w:rPr>
                <w:color w:val="000000"/>
                <w:sz w:val="22"/>
                <w:szCs w:val="22"/>
                <w:lang w:eastAsia="sk-SK"/>
              </w:rPr>
            </w:pPr>
            <w:r w:rsidRPr="008176F3">
              <w:rPr>
                <w:color w:val="000000"/>
                <w:sz w:val="22"/>
                <w:szCs w:val="22"/>
                <w:lang w:eastAsia="sk-SK"/>
              </w:rPr>
              <w:t>• Realizačný plán dodávky (riadiaca verzia)</w:t>
            </w:r>
            <w:r w:rsidRPr="008176F3">
              <w:rPr>
                <w:color w:val="000000"/>
                <w:sz w:val="22"/>
                <w:szCs w:val="22"/>
                <w:lang w:eastAsia="sk-SK"/>
              </w:rPr>
              <w:br/>
              <w:t>• Pravidlá preberania a akceptácie výstupov</w:t>
            </w:r>
          </w:p>
        </w:tc>
      </w:tr>
      <w:tr w:rsidR="001307C4" w:rsidRPr="00EC4F8C" w14:paraId="63A533F1" w14:textId="77777777" w:rsidTr="00F74089">
        <w:trPr>
          <w:trHeight w:val="1020"/>
        </w:trPr>
        <w:tc>
          <w:tcPr>
            <w:tcW w:w="2092" w:type="dxa"/>
            <w:tcBorders>
              <w:top w:val="nil"/>
              <w:left w:val="single" w:sz="8" w:space="0" w:color="auto"/>
              <w:bottom w:val="single" w:sz="4" w:space="0" w:color="auto"/>
              <w:right w:val="single" w:sz="4" w:space="0" w:color="auto"/>
            </w:tcBorders>
            <w:vAlign w:val="center"/>
            <w:hideMark/>
          </w:tcPr>
          <w:p w14:paraId="58BEF752"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I1 (T+4)</w:t>
            </w:r>
          </w:p>
        </w:tc>
        <w:tc>
          <w:tcPr>
            <w:tcW w:w="2320" w:type="dxa"/>
            <w:tcBorders>
              <w:top w:val="nil"/>
              <w:left w:val="nil"/>
              <w:bottom w:val="single" w:sz="4" w:space="0" w:color="auto"/>
              <w:right w:val="single" w:sz="4" w:space="0" w:color="auto"/>
            </w:tcBorders>
            <w:vAlign w:val="center"/>
            <w:hideMark/>
          </w:tcPr>
          <w:p w14:paraId="3122E2FA" w14:textId="77777777" w:rsidR="001307C4" w:rsidRPr="008176F3" w:rsidRDefault="001307C4" w:rsidP="00F74089">
            <w:pPr>
              <w:rPr>
                <w:color w:val="000000"/>
                <w:sz w:val="22"/>
                <w:szCs w:val="22"/>
                <w:lang w:eastAsia="sk-SK"/>
              </w:rPr>
            </w:pPr>
            <w:r w:rsidRPr="008176F3">
              <w:rPr>
                <w:color w:val="000000"/>
                <w:sz w:val="22"/>
                <w:szCs w:val="22"/>
                <w:lang w:eastAsia="sk-SK"/>
              </w:rPr>
              <w:t>Analýza požiadaviek</w:t>
            </w:r>
          </w:p>
        </w:tc>
        <w:tc>
          <w:tcPr>
            <w:tcW w:w="4944" w:type="dxa"/>
            <w:tcBorders>
              <w:top w:val="nil"/>
              <w:left w:val="nil"/>
              <w:bottom w:val="single" w:sz="4" w:space="0" w:color="auto"/>
              <w:right w:val="single" w:sz="8" w:space="0" w:color="auto"/>
            </w:tcBorders>
            <w:vAlign w:val="center"/>
            <w:hideMark/>
          </w:tcPr>
          <w:p w14:paraId="226A50A9" w14:textId="77777777" w:rsidR="001307C4" w:rsidRPr="008176F3" w:rsidRDefault="001307C4" w:rsidP="00F74089">
            <w:pPr>
              <w:rPr>
                <w:color w:val="000000"/>
                <w:sz w:val="22"/>
                <w:szCs w:val="22"/>
                <w:lang w:eastAsia="sk-SK"/>
              </w:rPr>
            </w:pPr>
            <w:r w:rsidRPr="008176F3">
              <w:rPr>
                <w:color w:val="000000"/>
                <w:sz w:val="22"/>
                <w:szCs w:val="22"/>
                <w:lang w:eastAsia="sk-SK"/>
              </w:rPr>
              <w:t>• Špecifikácia požiadaviek (pracovná verzia)</w:t>
            </w:r>
            <w:r w:rsidRPr="008176F3">
              <w:rPr>
                <w:color w:val="000000"/>
                <w:sz w:val="22"/>
                <w:szCs w:val="22"/>
                <w:lang w:eastAsia="sk-SK"/>
              </w:rPr>
              <w:br/>
              <w:t>• Akceptačné kritériá (pracovná verzia)</w:t>
            </w:r>
            <w:r w:rsidRPr="008176F3">
              <w:rPr>
                <w:color w:val="000000"/>
                <w:sz w:val="22"/>
                <w:szCs w:val="22"/>
                <w:lang w:eastAsia="sk-SK"/>
              </w:rPr>
              <w:br/>
              <w:t>• Prehľad väzieb požiadaviek na akceptáciu a testovanie (pracovná verzia)</w:t>
            </w:r>
          </w:p>
        </w:tc>
      </w:tr>
      <w:tr w:rsidR="001307C4" w:rsidRPr="00EC4F8C" w14:paraId="25761EEE" w14:textId="77777777" w:rsidTr="00F74089">
        <w:trPr>
          <w:trHeight w:val="510"/>
        </w:trPr>
        <w:tc>
          <w:tcPr>
            <w:tcW w:w="2092" w:type="dxa"/>
            <w:tcBorders>
              <w:top w:val="nil"/>
              <w:left w:val="single" w:sz="8" w:space="0" w:color="auto"/>
              <w:bottom w:val="single" w:sz="4" w:space="0" w:color="auto"/>
              <w:right w:val="single" w:sz="4" w:space="0" w:color="auto"/>
            </w:tcBorders>
            <w:vAlign w:val="center"/>
            <w:hideMark/>
          </w:tcPr>
          <w:p w14:paraId="53C68881"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I1 (T+8)</w:t>
            </w:r>
          </w:p>
        </w:tc>
        <w:tc>
          <w:tcPr>
            <w:tcW w:w="2320" w:type="dxa"/>
            <w:tcBorders>
              <w:top w:val="nil"/>
              <w:left w:val="nil"/>
              <w:bottom w:val="single" w:sz="4" w:space="0" w:color="auto"/>
              <w:right w:val="single" w:sz="4" w:space="0" w:color="auto"/>
            </w:tcBorders>
            <w:vAlign w:val="center"/>
            <w:hideMark/>
          </w:tcPr>
          <w:p w14:paraId="026FA28C" w14:textId="77777777" w:rsidR="001307C4" w:rsidRPr="008176F3" w:rsidRDefault="001307C4" w:rsidP="00F74089">
            <w:pPr>
              <w:rPr>
                <w:color w:val="000000"/>
                <w:sz w:val="22"/>
                <w:szCs w:val="22"/>
                <w:lang w:eastAsia="sk-SK"/>
              </w:rPr>
            </w:pPr>
            <w:r w:rsidRPr="008176F3">
              <w:rPr>
                <w:color w:val="000000"/>
                <w:sz w:val="22"/>
                <w:szCs w:val="22"/>
                <w:lang w:eastAsia="sk-SK"/>
              </w:rPr>
              <w:t>Zabezpečenie cloud infra a štandardného SW</w:t>
            </w:r>
          </w:p>
        </w:tc>
        <w:tc>
          <w:tcPr>
            <w:tcW w:w="4944" w:type="dxa"/>
            <w:tcBorders>
              <w:top w:val="nil"/>
              <w:left w:val="nil"/>
              <w:bottom w:val="single" w:sz="4" w:space="0" w:color="auto"/>
              <w:right w:val="single" w:sz="8" w:space="0" w:color="auto"/>
            </w:tcBorders>
            <w:vAlign w:val="center"/>
            <w:hideMark/>
          </w:tcPr>
          <w:p w14:paraId="0FBB74A2" w14:textId="77777777" w:rsidR="001307C4" w:rsidRPr="008176F3" w:rsidRDefault="001307C4" w:rsidP="00F74089">
            <w:pPr>
              <w:rPr>
                <w:color w:val="000000"/>
                <w:sz w:val="22"/>
                <w:szCs w:val="22"/>
                <w:lang w:eastAsia="sk-SK"/>
              </w:rPr>
            </w:pPr>
            <w:r w:rsidRPr="008176F3">
              <w:rPr>
                <w:color w:val="000000"/>
                <w:sz w:val="22"/>
                <w:szCs w:val="22"/>
                <w:lang w:eastAsia="sk-SK"/>
              </w:rPr>
              <w:t>• Popis prostredí a prístupov</w:t>
            </w:r>
            <w:r w:rsidRPr="008176F3">
              <w:rPr>
                <w:color w:val="000000"/>
                <w:sz w:val="22"/>
                <w:szCs w:val="22"/>
                <w:lang w:eastAsia="sk-SK"/>
              </w:rPr>
              <w:br/>
              <w:t>• Potvrdenie pripravenosti prostredí</w:t>
            </w:r>
          </w:p>
        </w:tc>
      </w:tr>
      <w:tr w:rsidR="001307C4" w:rsidRPr="00EC4F8C" w14:paraId="3A01C67A" w14:textId="77777777" w:rsidTr="00F74089">
        <w:trPr>
          <w:trHeight w:val="4335"/>
        </w:trPr>
        <w:tc>
          <w:tcPr>
            <w:tcW w:w="2092" w:type="dxa"/>
            <w:tcBorders>
              <w:top w:val="nil"/>
              <w:left w:val="single" w:sz="8" w:space="0" w:color="auto"/>
              <w:bottom w:val="single" w:sz="4" w:space="0" w:color="auto"/>
              <w:right w:val="single" w:sz="4" w:space="0" w:color="auto"/>
            </w:tcBorders>
            <w:shd w:val="clear" w:color="000000" w:fill="F2F2F2"/>
            <w:vAlign w:val="center"/>
            <w:hideMark/>
          </w:tcPr>
          <w:p w14:paraId="3F8D6428" w14:textId="77777777" w:rsidR="001307C4" w:rsidRPr="008176F3" w:rsidRDefault="001307C4" w:rsidP="00F74089">
            <w:pPr>
              <w:jc w:val="center"/>
              <w:rPr>
                <w:b/>
                <w:bCs/>
                <w:color w:val="000000"/>
                <w:sz w:val="22"/>
                <w:szCs w:val="22"/>
                <w:lang w:eastAsia="sk-SK"/>
              </w:rPr>
            </w:pPr>
            <w:r w:rsidRPr="008176F3">
              <w:rPr>
                <w:b/>
                <w:bCs/>
                <w:color w:val="000000"/>
                <w:sz w:val="22"/>
                <w:szCs w:val="22"/>
                <w:lang w:eastAsia="sk-SK"/>
              </w:rPr>
              <w:t>Platobný míľnik I1</w:t>
            </w:r>
            <w:r w:rsidRPr="008176F3">
              <w:rPr>
                <w:b/>
                <w:bCs/>
                <w:color w:val="000000"/>
                <w:sz w:val="22"/>
                <w:szCs w:val="22"/>
                <w:lang w:eastAsia="sk-SK"/>
              </w:rPr>
              <w:br/>
              <w:t>(T+11)</w:t>
            </w:r>
          </w:p>
        </w:tc>
        <w:tc>
          <w:tcPr>
            <w:tcW w:w="2320" w:type="dxa"/>
            <w:tcBorders>
              <w:top w:val="nil"/>
              <w:left w:val="nil"/>
              <w:bottom w:val="single" w:sz="4" w:space="0" w:color="auto"/>
              <w:right w:val="single" w:sz="4" w:space="0" w:color="auto"/>
            </w:tcBorders>
            <w:shd w:val="clear" w:color="000000" w:fill="F2F2F2"/>
            <w:vAlign w:val="center"/>
            <w:hideMark/>
          </w:tcPr>
          <w:p w14:paraId="2E482840" w14:textId="77777777" w:rsidR="001307C4" w:rsidRPr="008176F3" w:rsidRDefault="001307C4" w:rsidP="00F74089">
            <w:pPr>
              <w:rPr>
                <w:color w:val="000000"/>
                <w:sz w:val="22"/>
                <w:szCs w:val="22"/>
                <w:lang w:eastAsia="sk-SK"/>
              </w:rPr>
            </w:pPr>
            <w:r w:rsidRPr="008176F3">
              <w:rPr>
                <w:color w:val="000000"/>
                <w:sz w:val="22"/>
                <w:szCs w:val="22"/>
                <w:lang w:eastAsia="sk-SK"/>
              </w:rPr>
              <w:t>Návrh riešenia a priebežná špecifikácia</w:t>
            </w:r>
          </w:p>
        </w:tc>
        <w:tc>
          <w:tcPr>
            <w:tcW w:w="4944" w:type="dxa"/>
            <w:tcBorders>
              <w:top w:val="nil"/>
              <w:left w:val="nil"/>
              <w:bottom w:val="single" w:sz="4" w:space="0" w:color="auto"/>
              <w:right w:val="single" w:sz="8" w:space="0" w:color="auto"/>
            </w:tcBorders>
            <w:shd w:val="clear" w:color="000000" w:fill="F2F2F2"/>
            <w:vAlign w:val="center"/>
            <w:hideMark/>
          </w:tcPr>
          <w:p w14:paraId="213CF14C" w14:textId="77777777" w:rsidR="001307C4" w:rsidRPr="008176F3" w:rsidRDefault="001307C4" w:rsidP="00F74089">
            <w:pPr>
              <w:rPr>
                <w:color w:val="000000"/>
                <w:sz w:val="22"/>
                <w:szCs w:val="22"/>
                <w:lang w:eastAsia="sk-SK"/>
              </w:rPr>
            </w:pPr>
            <w:r w:rsidRPr="008176F3">
              <w:rPr>
                <w:color w:val="000000"/>
                <w:sz w:val="22"/>
                <w:szCs w:val="22"/>
                <w:lang w:eastAsia="sk-SK"/>
              </w:rPr>
              <w:t>• Špecifikácia požiadaviek pre Inkrement 1</w:t>
            </w:r>
            <w:r w:rsidRPr="008176F3">
              <w:rPr>
                <w:color w:val="000000"/>
                <w:sz w:val="22"/>
                <w:szCs w:val="22"/>
                <w:lang w:eastAsia="sk-SK"/>
              </w:rPr>
              <w:br/>
              <w:t>• Akceptačné kritériá ku kľúčovým požiadavkám (s väzbou na požiadavky)</w:t>
            </w:r>
            <w:r w:rsidRPr="008176F3">
              <w:rPr>
                <w:color w:val="000000"/>
                <w:sz w:val="22"/>
                <w:szCs w:val="22"/>
                <w:lang w:eastAsia="sk-SK"/>
              </w:rPr>
              <w:br/>
              <w:t>• Návrh riešenia / architektonický návrh (pre I1)</w:t>
            </w:r>
            <w:r w:rsidRPr="008176F3">
              <w:rPr>
                <w:color w:val="000000"/>
                <w:sz w:val="22"/>
                <w:szCs w:val="22"/>
                <w:lang w:eastAsia="sk-SK"/>
              </w:rPr>
              <w:br/>
              <w:t>• Integračný návrh / integračná príručka (zoznam integrácií, rozhrania, dátové toky, zodpovednosti)</w:t>
            </w:r>
            <w:r w:rsidRPr="008176F3">
              <w:rPr>
                <w:color w:val="000000"/>
                <w:sz w:val="22"/>
                <w:szCs w:val="22"/>
                <w:lang w:eastAsia="sk-SK"/>
              </w:rPr>
              <w:br/>
              <w:t>• Špecifikácie rozhraní (napr. špecifikácie aplikačných rozhraní, dátové formáty, chybové stavy)</w:t>
            </w:r>
            <w:r w:rsidRPr="008176F3">
              <w:rPr>
                <w:color w:val="000000"/>
                <w:sz w:val="22"/>
                <w:szCs w:val="22"/>
                <w:lang w:eastAsia="sk-SK"/>
              </w:rPr>
              <w:br/>
              <w:t>• Bezpečnostné východiská (roly a prístupy, zásady auditovania a záznamov)</w:t>
            </w:r>
            <w:r w:rsidRPr="008176F3">
              <w:rPr>
                <w:color w:val="000000"/>
                <w:sz w:val="22"/>
                <w:szCs w:val="22"/>
                <w:lang w:eastAsia="sk-SK"/>
              </w:rPr>
              <w:br/>
              <w:t>• Prevádzkové východiská (monitorovanie, zálohovanie, prevádzkové roly)</w:t>
            </w:r>
            <w:r w:rsidRPr="008176F3">
              <w:rPr>
                <w:color w:val="000000"/>
                <w:sz w:val="22"/>
                <w:szCs w:val="22"/>
                <w:lang w:eastAsia="sk-SK"/>
              </w:rPr>
              <w:br/>
              <w:t>• Plán dodávky (vrátane plánu testovania a plánu nasadenia)</w:t>
            </w:r>
            <w:r w:rsidRPr="008176F3">
              <w:rPr>
                <w:color w:val="000000"/>
                <w:sz w:val="22"/>
                <w:szCs w:val="22"/>
                <w:lang w:eastAsia="sk-SK"/>
              </w:rPr>
              <w:br/>
              <w:t>• Doklad o schválení rozsahu a návrhu Objednávateľom</w:t>
            </w:r>
          </w:p>
        </w:tc>
      </w:tr>
      <w:tr w:rsidR="001307C4" w:rsidRPr="00EC4F8C" w14:paraId="24D24508" w14:textId="77777777" w:rsidTr="00F74089">
        <w:trPr>
          <w:trHeight w:val="765"/>
        </w:trPr>
        <w:tc>
          <w:tcPr>
            <w:tcW w:w="2092" w:type="dxa"/>
            <w:tcBorders>
              <w:top w:val="nil"/>
              <w:left w:val="single" w:sz="8" w:space="0" w:color="auto"/>
              <w:bottom w:val="single" w:sz="4" w:space="0" w:color="auto"/>
              <w:right w:val="single" w:sz="4" w:space="0" w:color="auto"/>
            </w:tcBorders>
            <w:vAlign w:val="center"/>
            <w:hideMark/>
          </w:tcPr>
          <w:p w14:paraId="7128164D"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I1 (T+17)</w:t>
            </w:r>
          </w:p>
        </w:tc>
        <w:tc>
          <w:tcPr>
            <w:tcW w:w="2320" w:type="dxa"/>
            <w:tcBorders>
              <w:top w:val="nil"/>
              <w:left w:val="nil"/>
              <w:bottom w:val="single" w:sz="4" w:space="0" w:color="auto"/>
              <w:right w:val="single" w:sz="4" w:space="0" w:color="auto"/>
            </w:tcBorders>
            <w:vAlign w:val="center"/>
            <w:hideMark/>
          </w:tcPr>
          <w:p w14:paraId="29EC7BF7" w14:textId="77777777" w:rsidR="001307C4" w:rsidRPr="008176F3" w:rsidRDefault="001307C4" w:rsidP="00F74089">
            <w:pPr>
              <w:rPr>
                <w:color w:val="000000"/>
                <w:sz w:val="22"/>
                <w:szCs w:val="22"/>
                <w:lang w:eastAsia="sk-SK"/>
              </w:rPr>
            </w:pPr>
            <w:r w:rsidRPr="008176F3">
              <w:rPr>
                <w:color w:val="000000"/>
                <w:sz w:val="22"/>
                <w:szCs w:val="22"/>
                <w:lang w:eastAsia="sk-SK"/>
              </w:rPr>
              <w:t>Implementácia (vrátane priebežných technických testov)</w:t>
            </w:r>
          </w:p>
        </w:tc>
        <w:tc>
          <w:tcPr>
            <w:tcW w:w="4944" w:type="dxa"/>
            <w:tcBorders>
              <w:top w:val="nil"/>
              <w:left w:val="nil"/>
              <w:bottom w:val="single" w:sz="4" w:space="0" w:color="auto"/>
              <w:right w:val="single" w:sz="8" w:space="0" w:color="auto"/>
            </w:tcBorders>
            <w:vAlign w:val="center"/>
            <w:hideMark/>
          </w:tcPr>
          <w:p w14:paraId="705C6D19" w14:textId="77777777" w:rsidR="001307C4" w:rsidRPr="008176F3" w:rsidRDefault="001307C4" w:rsidP="00F74089">
            <w:pPr>
              <w:rPr>
                <w:color w:val="000000"/>
                <w:sz w:val="22"/>
                <w:szCs w:val="22"/>
                <w:lang w:eastAsia="sk-SK"/>
              </w:rPr>
            </w:pPr>
            <w:r w:rsidRPr="008176F3">
              <w:rPr>
                <w:color w:val="000000"/>
                <w:sz w:val="22"/>
                <w:szCs w:val="22"/>
                <w:lang w:eastAsia="sk-SK"/>
              </w:rPr>
              <w:t>• Poznámky k dodávke verzie</w:t>
            </w:r>
            <w:r w:rsidRPr="008176F3">
              <w:rPr>
                <w:color w:val="000000"/>
                <w:sz w:val="22"/>
                <w:szCs w:val="22"/>
                <w:lang w:eastAsia="sk-SK"/>
              </w:rPr>
              <w:br/>
              <w:t>• Evidencia chýb a nedostatkov</w:t>
            </w:r>
          </w:p>
        </w:tc>
      </w:tr>
      <w:tr w:rsidR="001307C4" w:rsidRPr="00EC4F8C" w14:paraId="36542BDF" w14:textId="77777777" w:rsidTr="00F74089">
        <w:trPr>
          <w:trHeight w:val="765"/>
        </w:trPr>
        <w:tc>
          <w:tcPr>
            <w:tcW w:w="2092" w:type="dxa"/>
            <w:tcBorders>
              <w:top w:val="nil"/>
              <w:left w:val="single" w:sz="8" w:space="0" w:color="auto"/>
              <w:bottom w:val="single" w:sz="4" w:space="0" w:color="auto"/>
              <w:right w:val="single" w:sz="4" w:space="0" w:color="auto"/>
            </w:tcBorders>
            <w:vAlign w:val="center"/>
            <w:hideMark/>
          </w:tcPr>
          <w:p w14:paraId="31AEFB94"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I1 (T+17)</w:t>
            </w:r>
          </w:p>
        </w:tc>
        <w:tc>
          <w:tcPr>
            <w:tcW w:w="2320" w:type="dxa"/>
            <w:tcBorders>
              <w:top w:val="nil"/>
              <w:left w:val="nil"/>
              <w:bottom w:val="single" w:sz="4" w:space="0" w:color="auto"/>
              <w:right w:val="single" w:sz="4" w:space="0" w:color="auto"/>
            </w:tcBorders>
            <w:vAlign w:val="center"/>
            <w:hideMark/>
          </w:tcPr>
          <w:p w14:paraId="20F63509" w14:textId="77777777" w:rsidR="001307C4" w:rsidRPr="008176F3" w:rsidRDefault="001307C4" w:rsidP="00F74089">
            <w:pPr>
              <w:rPr>
                <w:color w:val="000000"/>
                <w:sz w:val="22"/>
                <w:szCs w:val="22"/>
                <w:lang w:eastAsia="sk-SK"/>
              </w:rPr>
            </w:pPr>
            <w:r w:rsidRPr="008176F3">
              <w:rPr>
                <w:color w:val="000000"/>
                <w:sz w:val="22"/>
                <w:szCs w:val="22"/>
                <w:lang w:eastAsia="sk-SK"/>
              </w:rPr>
              <w:t>Testovanie – SIT / integračné a systémové</w:t>
            </w:r>
          </w:p>
        </w:tc>
        <w:tc>
          <w:tcPr>
            <w:tcW w:w="4944" w:type="dxa"/>
            <w:tcBorders>
              <w:top w:val="nil"/>
              <w:left w:val="nil"/>
              <w:bottom w:val="single" w:sz="4" w:space="0" w:color="auto"/>
              <w:right w:val="single" w:sz="8" w:space="0" w:color="auto"/>
            </w:tcBorders>
            <w:vAlign w:val="center"/>
            <w:hideMark/>
          </w:tcPr>
          <w:p w14:paraId="205D4CB3" w14:textId="77777777" w:rsidR="001307C4" w:rsidRPr="008176F3" w:rsidRDefault="001307C4" w:rsidP="00F74089">
            <w:pPr>
              <w:rPr>
                <w:color w:val="000000"/>
                <w:sz w:val="22"/>
                <w:szCs w:val="22"/>
                <w:lang w:eastAsia="sk-SK"/>
              </w:rPr>
            </w:pPr>
            <w:r w:rsidRPr="008176F3">
              <w:rPr>
                <w:color w:val="000000"/>
                <w:sz w:val="22"/>
                <w:szCs w:val="22"/>
                <w:lang w:eastAsia="sk-SK"/>
              </w:rPr>
              <w:t>• Záznamy z priebežného integračného a systémového testovania</w:t>
            </w:r>
            <w:r w:rsidRPr="008176F3">
              <w:rPr>
                <w:color w:val="000000"/>
                <w:sz w:val="22"/>
                <w:szCs w:val="22"/>
                <w:lang w:eastAsia="sk-SK"/>
              </w:rPr>
              <w:br/>
              <w:t>• Evidencia chýb a nedostatkov</w:t>
            </w:r>
          </w:p>
        </w:tc>
      </w:tr>
      <w:tr w:rsidR="001307C4" w:rsidRPr="00EC4F8C" w14:paraId="3A0F8A24" w14:textId="77777777" w:rsidTr="00F74089">
        <w:trPr>
          <w:trHeight w:val="2295"/>
        </w:trPr>
        <w:tc>
          <w:tcPr>
            <w:tcW w:w="2092" w:type="dxa"/>
            <w:tcBorders>
              <w:top w:val="nil"/>
              <w:left w:val="single" w:sz="8" w:space="0" w:color="auto"/>
              <w:bottom w:val="single" w:sz="4" w:space="0" w:color="auto"/>
              <w:right w:val="single" w:sz="4" w:space="0" w:color="auto"/>
            </w:tcBorders>
            <w:shd w:val="clear" w:color="000000" w:fill="F2F2F2"/>
            <w:vAlign w:val="center"/>
            <w:hideMark/>
          </w:tcPr>
          <w:p w14:paraId="5623D05E" w14:textId="77777777" w:rsidR="001307C4" w:rsidRPr="008176F3" w:rsidRDefault="001307C4" w:rsidP="00F74089">
            <w:pPr>
              <w:jc w:val="center"/>
              <w:rPr>
                <w:b/>
                <w:bCs/>
                <w:color w:val="000000"/>
                <w:sz w:val="22"/>
                <w:szCs w:val="22"/>
                <w:lang w:eastAsia="sk-SK"/>
              </w:rPr>
            </w:pPr>
            <w:r w:rsidRPr="008176F3">
              <w:rPr>
                <w:b/>
                <w:bCs/>
                <w:color w:val="000000"/>
                <w:sz w:val="22"/>
                <w:szCs w:val="22"/>
                <w:lang w:eastAsia="sk-SK"/>
              </w:rPr>
              <w:t>Platobný míľnik I1</w:t>
            </w:r>
            <w:r w:rsidRPr="008176F3">
              <w:rPr>
                <w:b/>
                <w:bCs/>
                <w:color w:val="000000"/>
                <w:sz w:val="22"/>
                <w:szCs w:val="22"/>
                <w:lang w:eastAsia="sk-SK"/>
              </w:rPr>
              <w:br/>
              <w:t>(T+18)</w:t>
            </w:r>
          </w:p>
        </w:tc>
        <w:tc>
          <w:tcPr>
            <w:tcW w:w="2320" w:type="dxa"/>
            <w:tcBorders>
              <w:top w:val="nil"/>
              <w:left w:val="nil"/>
              <w:bottom w:val="single" w:sz="4" w:space="0" w:color="auto"/>
              <w:right w:val="single" w:sz="4" w:space="0" w:color="auto"/>
            </w:tcBorders>
            <w:shd w:val="clear" w:color="000000" w:fill="F2F2F2"/>
            <w:vAlign w:val="center"/>
            <w:hideMark/>
          </w:tcPr>
          <w:p w14:paraId="36FD957E" w14:textId="77777777" w:rsidR="001307C4" w:rsidRPr="008176F3" w:rsidRDefault="001307C4" w:rsidP="00F74089">
            <w:pPr>
              <w:rPr>
                <w:color w:val="000000"/>
                <w:sz w:val="22"/>
                <w:szCs w:val="22"/>
                <w:lang w:eastAsia="sk-SK"/>
              </w:rPr>
            </w:pPr>
            <w:r w:rsidRPr="008176F3">
              <w:rPr>
                <w:color w:val="000000"/>
                <w:sz w:val="22"/>
                <w:szCs w:val="22"/>
                <w:lang w:eastAsia="sk-SK"/>
              </w:rPr>
              <w:t>Testovanie – End-to-End scenáre</w:t>
            </w:r>
          </w:p>
        </w:tc>
        <w:tc>
          <w:tcPr>
            <w:tcW w:w="4944" w:type="dxa"/>
            <w:tcBorders>
              <w:top w:val="nil"/>
              <w:left w:val="nil"/>
              <w:bottom w:val="single" w:sz="4" w:space="0" w:color="auto"/>
              <w:right w:val="single" w:sz="8" w:space="0" w:color="auto"/>
            </w:tcBorders>
            <w:shd w:val="clear" w:color="000000" w:fill="F2F2F2"/>
            <w:vAlign w:val="center"/>
            <w:hideMark/>
          </w:tcPr>
          <w:p w14:paraId="395CD977" w14:textId="77777777" w:rsidR="001307C4" w:rsidRPr="008176F3" w:rsidRDefault="001307C4" w:rsidP="00F74089">
            <w:pPr>
              <w:rPr>
                <w:color w:val="000000"/>
                <w:sz w:val="22"/>
                <w:szCs w:val="22"/>
                <w:lang w:eastAsia="sk-SK"/>
              </w:rPr>
            </w:pPr>
            <w:r w:rsidRPr="008176F3">
              <w:rPr>
                <w:color w:val="000000"/>
                <w:sz w:val="22"/>
                <w:szCs w:val="22"/>
                <w:lang w:eastAsia="sk-SK"/>
              </w:rPr>
              <w:t>• Stratégia a plán testovania</w:t>
            </w:r>
            <w:r w:rsidRPr="008176F3">
              <w:rPr>
                <w:color w:val="000000"/>
                <w:sz w:val="22"/>
                <w:szCs w:val="22"/>
                <w:lang w:eastAsia="sk-SK"/>
              </w:rPr>
              <w:br/>
              <w:t>• Zoznam procesných testovacích scenárov (kroky, očakávané výsledky, väzba na požiadavky a kritériá)</w:t>
            </w:r>
            <w:r w:rsidRPr="008176F3">
              <w:rPr>
                <w:color w:val="000000"/>
                <w:sz w:val="22"/>
                <w:szCs w:val="22"/>
                <w:lang w:eastAsia="sk-SK"/>
              </w:rPr>
              <w:br/>
              <w:t>• Protokoly o vykonaní procesných testov (dátum, prostredie, testovaná verzia, výsledky, zistenia)</w:t>
            </w:r>
            <w:r w:rsidRPr="008176F3">
              <w:rPr>
                <w:color w:val="000000"/>
                <w:sz w:val="22"/>
                <w:szCs w:val="22"/>
                <w:lang w:eastAsia="sk-SK"/>
              </w:rPr>
              <w:br/>
              <w:t>• Evidencia chýb a nedostatkov (stav, závažnosť)</w:t>
            </w:r>
            <w:r w:rsidRPr="008176F3">
              <w:rPr>
                <w:color w:val="000000"/>
                <w:sz w:val="22"/>
                <w:szCs w:val="22"/>
                <w:lang w:eastAsia="sk-SK"/>
              </w:rPr>
              <w:br/>
              <w:t>• Vyhodnotenie pripravenosti na používateľské overenie s odôvodnením</w:t>
            </w:r>
          </w:p>
        </w:tc>
      </w:tr>
      <w:tr w:rsidR="001307C4" w:rsidRPr="00EC4F8C" w14:paraId="19468FC9" w14:textId="77777777" w:rsidTr="00F74089">
        <w:trPr>
          <w:trHeight w:val="510"/>
        </w:trPr>
        <w:tc>
          <w:tcPr>
            <w:tcW w:w="2092" w:type="dxa"/>
            <w:tcBorders>
              <w:top w:val="nil"/>
              <w:left w:val="single" w:sz="8" w:space="0" w:color="auto"/>
              <w:bottom w:val="single" w:sz="4" w:space="0" w:color="auto"/>
              <w:right w:val="single" w:sz="4" w:space="0" w:color="auto"/>
            </w:tcBorders>
            <w:vAlign w:val="center"/>
            <w:hideMark/>
          </w:tcPr>
          <w:p w14:paraId="01334DBD"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I1 (T+19)</w:t>
            </w:r>
          </w:p>
        </w:tc>
        <w:tc>
          <w:tcPr>
            <w:tcW w:w="2320" w:type="dxa"/>
            <w:tcBorders>
              <w:top w:val="nil"/>
              <w:left w:val="nil"/>
              <w:bottom w:val="single" w:sz="4" w:space="0" w:color="auto"/>
              <w:right w:val="single" w:sz="4" w:space="0" w:color="auto"/>
            </w:tcBorders>
            <w:vAlign w:val="center"/>
            <w:hideMark/>
          </w:tcPr>
          <w:p w14:paraId="283A0A27" w14:textId="77777777" w:rsidR="001307C4" w:rsidRPr="008176F3" w:rsidRDefault="001307C4" w:rsidP="00F74089">
            <w:pPr>
              <w:rPr>
                <w:color w:val="000000"/>
                <w:sz w:val="22"/>
                <w:szCs w:val="22"/>
                <w:lang w:eastAsia="sk-SK"/>
              </w:rPr>
            </w:pPr>
            <w:r w:rsidRPr="008176F3">
              <w:rPr>
                <w:color w:val="000000"/>
                <w:sz w:val="22"/>
                <w:szCs w:val="22"/>
                <w:lang w:eastAsia="sk-SK"/>
              </w:rPr>
              <w:t>Testovanie – UAT</w:t>
            </w:r>
          </w:p>
        </w:tc>
        <w:tc>
          <w:tcPr>
            <w:tcW w:w="4944" w:type="dxa"/>
            <w:tcBorders>
              <w:top w:val="nil"/>
              <w:left w:val="nil"/>
              <w:bottom w:val="single" w:sz="4" w:space="0" w:color="auto"/>
              <w:right w:val="single" w:sz="8" w:space="0" w:color="auto"/>
            </w:tcBorders>
            <w:vAlign w:val="center"/>
            <w:hideMark/>
          </w:tcPr>
          <w:p w14:paraId="55A44060" w14:textId="77777777" w:rsidR="001307C4" w:rsidRPr="008176F3" w:rsidRDefault="001307C4" w:rsidP="00F74089">
            <w:pPr>
              <w:rPr>
                <w:color w:val="000000"/>
                <w:sz w:val="22"/>
                <w:szCs w:val="22"/>
                <w:lang w:eastAsia="sk-SK"/>
              </w:rPr>
            </w:pPr>
            <w:r w:rsidRPr="008176F3">
              <w:rPr>
                <w:color w:val="000000"/>
                <w:sz w:val="22"/>
                <w:szCs w:val="22"/>
                <w:lang w:eastAsia="sk-SK"/>
              </w:rPr>
              <w:t>• Zoznam pripomienok používateľov</w:t>
            </w:r>
            <w:r w:rsidRPr="008176F3">
              <w:rPr>
                <w:color w:val="000000"/>
                <w:sz w:val="22"/>
                <w:szCs w:val="22"/>
                <w:lang w:eastAsia="sk-SK"/>
              </w:rPr>
              <w:br/>
              <w:t>• Zhrnutie priebehu používateľského overovania</w:t>
            </w:r>
          </w:p>
        </w:tc>
      </w:tr>
      <w:tr w:rsidR="001307C4" w:rsidRPr="00EC4F8C" w14:paraId="0EADB469" w14:textId="77777777" w:rsidTr="00F74089">
        <w:trPr>
          <w:trHeight w:val="765"/>
        </w:trPr>
        <w:tc>
          <w:tcPr>
            <w:tcW w:w="2092" w:type="dxa"/>
            <w:tcBorders>
              <w:top w:val="nil"/>
              <w:left w:val="single" w:sz="8" w:space="0" w:color="auto"/>
              <w:bottom w:val="single" w:sz="4" w:space="0" w:color="auto"/>
              <w:right w:val="single" w:sz="4" w:space="0" w:color="auto"/>
            </w:tcBorders>
            <w:vAlign w:val="center"/>
            <w:hideMark/>
          </w:tcPr>
          <w:p w14:paraId="4306D934"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I1 (T+20)</w:t>
            </w:r>
          </w:p>
        </w:tc>
        <w:tc>
          <w:tcPr>
            <w:tcW w:w="2320" w:type="dxa"/>
            <w:tcBorders>
              <w:top w:val="nil"/>
              <w:left w:val="nil"/>
              <w:bottom w:val="single" w:sz="4" w:space="0" w:color="auto"/>
              <w:right w:val="single" w:sz="4" w:space="0" w:color="auto"/>
            </w:tcBorders>
            <w:vAlign w:val="center"/>
            <w:hideMark/>
          </w:tcPr>
          <w:p w14:paraId="78C768CB" w14:textId="77777777" w:rsidR="001307C4" w:rsidRPr="008176F3" w:rsidRDefault="001307C4" w:rsidP="00F74089">
            <w:pPr>
              <w:rPr>
                <w:color w:val="000000"/>
                <w:sz w:val="22"/>
                <w:szCs w:val="22"/>
                <w:lang w:eastAsia="sk-SK"/>
              </w:rPr>
            </w:pPr>
            <w:r w:rsidRPr="008176F3">
              <w:rPr>
                <w:color w:val="000000"/>
                <w:sz w:val="22"/>
                <w:szCs w:val="22"/>
                <w:lang w:eastAsia="sk-SK"/>
              </w:rPr>
              <w:t>Testovanie – Akceptačné</w:t>
            </w:r>
          </w:p>
        </w:tc>
        <w:tc>
          <w:tcPr>
            <w:tcW w:w="4944" w:type="dxa"/>
            <w:tcBorders>
              <w:top w:val="nil"/>
              <w:left w:val="nil"/>
              <w:bottom w:val="single" w:sz="4" w:space="0" w:color="auto"/>
              <w:right w:val="single" w:sz="8" w:space="0" w:color="auto"/>
            </w:tcBorders>
            <w:vAlign w:val="center"/>
            <w:hideMark/>
          </w:tcPr>
          <w:p w14:paraId="150C29D6" w14:textId="77777777" w:rsidR="001307C4" w:rsidRPr="008176F3" w:rsidRDefault="001307C4" w:rsidP="00F74089">
            <w:pPr>
              <w:rPr>
                <w:color w:val="000000"/>
                <w:sz w:val="22"/>
                <w:szCs w:val="22"/>
                <w:lang w:eastAsia="sk-SK"/>
              </w:rPr>
            </w:pPr>
            <w:r w:rsidRPr="008176F3">
              <w:rPr>
                <w:color w:val="000000"/>
                <w:sz w:val="22"/>
                <w:szCs w:val="22"/>
                <w:lang w:eastAsia="sk-SK"/>
              </w:rPr>
              <w:t>• Záznam pripravenosti na akceptačné testovanie (sumarizácia stavu splnenia kritérií a pripravenosť na finálne overenie pred nasadením)</w:t>
            </w:r>
          </w:p>
        </w:tc>
      </w:tr>
      <w:tr w:rsidR="001307C4" w:rsidRPr="00EC4F8C" w14:paraId="240B389A" w14:textId="77777777" w:rsidTr="00F74089">
        <w:trPr>
          <w:trHeight w:val="765"/>
        </w:trPr>
        <w:tc>
          <w:tcPr>
            <w:tcW w:w="2092" w:type="dxa"/>
            <w:tcBorders>
              <w:top w:val="nil"/>
              <w:left w:val="single" w:sz="8" w:space="0" w:color="auto"/>
              <w:bottom w:val="single" w:sz="4" w:space="0" w:color="auto"/>
              <w:right w:val="single" w:sz="4" w:space="0" w:color="auto"/>
            </w:tcBorders>
            <w:vAlign w:val="center"/>
            <w:hideMark/>
          </w:tcPr>
          <w:p w14:paraId="38EEE66E" w14:textId="77777777" w:rsidR="001307C4" w:rsidRPr="008176F3" w:rsidRDefault="001307C4" w:rsidP="00F74089">
            <w:pPr>
              <w:jc w:val="center"/>
              <w:rPr>
                <w:color w:val="000000"/>
                <w:sz w:val="22"/>
                <w:szCs w:val="22"/>
                <w:lang w:eastAsia="sk-SK"/>
              </w:rPr>
            </w:pPr>
            <w:r w:rsidRPr="008176F3">
              <w:rPr>
                <w:color w:val="000000"/>
                <w:sz w:val="22"/>
                <w:szCs w:val="22"/>
                <w:lang w:eastAsia="sk-SK"/>
              </w:rPr>
              <w:lastRenderedPageBreak/>
              <w:t>I1 (T+21)</w:t>
            </w:r>
          </w:p>
        </w:tc>
        <w:tc>
          <w:tcPr>
            <w:tcW w:w="2320" w:type="dxa"/>
            <w:tcBorders>
              <w:top w:val="nil"/>
              <w:left w:val="nil"/>
              <w:bottom w:val="single" w:sz="4" w:space="0" w:color="auto"/>
              <w:right w:val="single" w:sz="4" w:space="0" w:color="auto"/>
            </w:tcBorders>
            <w:vAlign w:val="center"/>
            <w:hideMark/>
          </w:tcPr>
          <w:p w14:paraId="400ACBF9" w14:textId="77777777" w:rsidR="001307C4" w:rsidRPr="008176F3" w:rsidRDefault="001307C4" w:rsidP="00F74089">
            <w:pPr>
              <w:rPr>
                <w:color w:val="000000"/>
                <w:sz w:val="22"/>
                <w:szCs w:val="22"/>
                <w:lang w:eastAsia="sk-SK"/>
              </w:rPr>
            </w:pPr>
            <w:r w:rsidRPr="008176F3">
              <w:rPr>
                <w:color w:val="000000"/>
                <w:sz w:val="22"/>
                <w:szCs w:val="22"/>
                <w:lang w:eastAsia="sk-SK"/>
              </w:rPr>
              <w:t>Nasadenie (vrátane prevádzkovej pripravenosti)</w:t>
            </w:r>
          </w:p>
        </w:tc>
        <w:tc>
          <w:tcPr>
            <w:tcW w:w="4944" w:type="dxa"/>
            <w:tcBorders>
              <w:top w:val="nil"/>
              <w:left w:val="nil"/>
              <w:bottom w:val="single" w:sz="4" w:space="0" w:color="auto"/>
              <w:right w:val="single" w:sz="8" w:space="0" w:color="auto"/>
            </w:tcBorders>
            <w:vAlign w:val="center"/>
            <w:hideMark/>
          </w:tcPr>
          <w:p w14:paraId="793FEA44" w14:textId="77777777" w:rsidR="001307C4" w:rsidRPr="008176F3" w:rsidRDefault="001307C4" w:rsidP="00F74089">
            <w:pPr>
              <w:rPr>
                <w:color w:val="000000"/>
                <w:sz w:val="22"/>
                <w:szCs w:val="22"/>
                <w:lang w:eastAsia="sk-SK"/>
              </w:rPr>
            </w:pPr>
            <w:r w:rsidRPr="008176F3">
              <w:rPr>
                <w:color w:val="000000"/>
                <w:sz w:val="22"/>
                <w:szCs w:val="22"/>
                <w:lang w:eastAsia="sk-SK"/>
              </w:rPr>
              <w:t>• Koordinačný záznam nasadenia</w:t>
            </w:r>
            <w:r w:rsidRPr="008176F3">
              <w:rPr>
                <w:color w:val="000000"/>
                <w:sz w:val="22"/>
                <w:szCs w:val="22"/>
                <w:lang w:eastAsia="sk-SK"/>
              </w:rPr>
              <w:br/>
              <w:t>• Zoznam prevádzkových úloh</w:t>
            </w:r>
          </w:p>
        </w:tc>
      </w:tr>
      <w:tr w:rsidR="001307C4" w:rsidRPr="00EC4F8C" w14:paraId="1B00765A" w14:textId="77777777" w:rsidTr="00F74089">
        <w:trPr>
          <w:trHeight w:val="4335"/>
        </w:trPr>
        <w:tc>
          <w:tcPr>
            <w:tcW w:w="2092" w:type="dxa"/>
            <w:tcBorders>
              <w:top w:val="nil"/>
              <w:left w:val="single" w:sz="8" w:space="0" w:color="auto"/>
              <w:bottom w:val="single" w:sz="4" w:space="0" w:color="auto"/>
              <w:right w:val="single" w:sz="4" w:space="0" w:color="auto"/>
            </w:tcBorders>
            <w:shd w:val="clear" w:color="000000" w:fill="F2F2F2"/>
            <w:vAlign w:val="center"/>
            <w:hideMark/>
          </w:tcPr>
          <w:p w14:paraId="5D873633" w14:textId="77777777" w:rsidR="001307C4" w:rsidRPr="008176F3" w:rsidRDefault="001307C4" w:rsidP="00F74089">
            <w:pPr>
              <w:jc w:val="center"/>
              <w:rPr>
                <w:b/>
                <w:bCs/>
                <w:color w:val="000000"/>
                <w:sz w:val="22"/>
                <w:szCs w:val="22"/>
                <w:lang w:eastAsia="sk-SK"/>
              </w:rPr>
            </w:pPr>
            <w:r w:rsidRPr="008176F3">
              <w:rPr>
                <w:b/>
                <w:bCs/>
                <w:color w:val="000000"/>
                <w:sz w:val="22"/>
                <w:szCs w:val="22"/>
                <w:lang w:eastAsia="sk-SK"/>
              </w:rPr>
              <w:t>Platobný míľnik I1</w:t>
            </w:r>
            <w:r w:rsidRPr="008176F3">
              <w:rPr>
                <w:b/>
                <w:bCs/>
                <w:color w:val="000000"/>
                <w:sz w:val="22"/>
                <w:szCs w:val="22"/>
                <w:lang w:eastAsia="sk-SK"/>
              </w:rPr>
              <w:br/>
              <w:t>(T+22)</w:t>
            </w:r>
          </w:p>
        </w:tc>
        <w:tc>
          <w:tcPr>
            <w:tcW w:w="2320" w:type="dxa"/>
            <w:tcBorders>
              <w:top w:val="nil"/>
              <w:left w:val="nil"/>
              <w:bottom w:val="single" w:sz="4" w:space="0" w:color="auto"/>
              <w:right w:val="single" w:sz="4" w:space="0" w:color="auto"/>
            </w:tcBorders>
            <w:shd w:val="clear" w:color="000000" w:fill="F2F2F2"/>
            <w:vAlign w:val="center"/>
            <w:hideMark/>
          </w:tcPr>
          <w:p w14:paraId="27371C98" w14:textId="77777777" w:rsidR="001307C4" w:rsidRPr="008176F3" w:rsidRDefault="001307C4" w:rsidP="00F74089">
            <w:pPr>
              <w:rPr>
                <w:color w:val="000000"/>
                <w:sz w:val="22"/>
                <w:szCs w:val="22"/>
                <w:lang w:eastAsia="sk-SK"/>
              </w:rPr>
            </w:pPr>
            <w:r w:rsidRPr="008176F3">
              <w:rPr>
                <w:color w:val="000000"/>
                <w:sz w:val="22"/>
                <w:szCs w:val="22"/>
                <w:lang w:eastAsia="sk-SK"/>
              </w:rPr>
              <w:t>Ukončenie Inkrementu</w:t>
            </w:r>
          </w:p>
        </w:tc>
        <w:tc>
          <w:tcPr>
            <w:tcW w:w="4944" w:type="dxa"/>
            <w:tcBorders>
              <w:top w:val="nil"/>
              <w:left w:val="nil"/>
              <w:bottom w:val="single" w:sz="4" w:space="0" w:color="auto"/>
              <w:right w:val="single" w:sz="8" w:space="0" w:color="auto"/>
            </w:tcBorders>
            <w:shd w:val="clear" w:color="000000" w:fill="F2F2F2"/>
            <w:vAlign w:val="center"/>
            <w:hideMark/>
          </w:tcPr>
          <w:p w14:paraId="0850B370" w14:textId="77777777" w:rsidR="001307C4" w:rsidRPr="008176F3" w:rsidRDefault="001307C4" w:rsidP="00F74089">
            <w:pPr>
              <w:rPr>
                <w:color w:val="000000"/>
                <w:sz w:val="22"/>
                <w:szCs w:val="22"/>
                <w:lang w:eastAsia="sk-SK"/>
              </w:rPr>
            </w:pPr>
            <w:r w:rsidRPr="008176F3">
              <w:rPr>
                <w:color w:val="000000"/>
                <w:sz w:val="22"/>
                <w:szCs w:val="22"/>
                <w:lang w:eastAsia="sk-SK"/>
              </w:rPr>
              <w:t>• Akceptačný protokol míľnika</w:t>
            </w:r>
            <w:r w:rsidRPr="008176F3">
              <w:rPr>
                <w:color w:val="000000"/>
                <w:sz w:val="22"/>
                <w:szCs w:val="22"/>
                <w:lang w:eastAsia="sk-SK"/>
              </w:rPr>
              <w:br/>
              <w:t>• Protokol nasadenia produkčnej verzie (dátum/čas, verzia, rozsah, potvrdenie úspešnosti)</w:t>
            </w:r>
            <w:r w:rsidRPr="008176F3">
              <w:rPr>
                <w:color w:val="000000"/>
                <w:sz w:val="22"/>
                <w:szCs w:val="22"/>
                <w:lang w:eastAsia="sk-SK"/>
              </w:rPr>
              <w:br/>
              <w:t>• Nasadzovací postup (vrátane postupu návratu pri neúspechu)</w:t>
            </w:r>
            <w:r w:rsidRPr="008176F3">
              <w:rPr>
                <w:color w:val="000000"/>
                <w:sz w:val="22"/>
                <w:szCs w:val="22"/>
                <w:lang w:eastAsia="sk-SK"/>
              </w:rPr>
              <w:br/>
              <w:t>• Prevádzková príručka (postupy, podpora, eskalácie, riešenie incidentov, bežné úkony)</w:t>
            </w:r>
            <w:r w:rsidRPr="008176F3">
              <w:rPr>
                <w:color w:val="000000"/>
                <w:sz w:val="22"/>
                <w:szCs w:val="22"/>
                <w:lang w:eastAsia="sk-SK"/>
              </w:rPr>
              <w:br/>
              <w:t>• Dokumentácia monitorovania a záznamov</w:t>
            </w:r>
            <w:r w:rsidRPr="008176F3">
              <w:rPr>
                <w:color w:val="000000"/>
                <w:sz w:val="22"/>
                <w:szCs w:val="22"/>
                <w:lang w:eastAsia="sk-SK"/>
              </w:rPr>
              <w:br/>
              <w:t>• Postupy zálohovania a obnovy</w:t>
            </w:r>
            <w:r w:rsidRPr="008176F3">
              <w:rPr>
                <w:color w:val="000000"/>
                <w:sz w:val="22"/>
                <w:szCs w:val="22"/>
                <w:lang w:eastAsia="sk-SK"/>
              </w:rPr>
              <w:br/>
              <w:t>• Administrátorská príručka (správa rolí/prístupov, konfigurácie, audit)</w:t>
            </w:r>
            <w:r w:rsidRPr="008176F3">
              <w:rPr>
                <w:color w:val="000000"/>
                <w:sz w:val="22"/>
                <w:szCs w:val="22"/>
                <w:lang w:eastAsia="sk-SK"/>
              </w:rPr>
              <w:br/>
              <w:t>• Používateľská príručka (kľúčové procesy, postupy, roly)</w:t>
            </w:r>
            <w:r w:rsidRPr="008176F3">
              <w:rPr>
                <w:color w:val="000000"/>
                <w:sz w:val="22"/>
                <w:szCs w:val="22"/>
                <w:lang w:eastAsia="sk-SK"/>
              </w:rPr>
              <w:br/>
              <w:t>• Záverečný protokol inkrementu + zoznam otvorených bodov (vlastník, termín, spôsob uzavretia)</w:t>
            </w:r>
          </w:p>
        </w:tc>
      </w:tr>
      <w:tr w:rsidR="001307C4" w:rsidRPr="00EC4F8C" w14:paraId="5D5B2DB4" w14:textId="77777777" w:rsidTr="00F74089">
        <w:trPr>
          <w:trHeight w:val="1785"/>
        </w:trPr>
        <w:tc>
          <w:tcPr>
            <w:tcW w:w="2092" w:type="dxa"/>
            <w:tcBorders>
              <w:top w:val="nil"/>
              <w:left w:val="single" w:sz="8" w:space="0" w:color="auto"/>
              <w:bottom w:val="single" w:sz="4" w:space="0" w:color="auto"/>
              <w:right w:val="single" w:sz="4" w:space="0" w:color="auto"/>
            </w:tcBorders>
            <w:vAlign w:val="center"/>
            <w:hideMark/>
          </w:tcPr>
          <w:p w14:paraId="7BC92A0B"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I2 (T+9)</w:t>
            </w:r>
          </w:p>
        </w:tc>
        <w:tc>
          <w:tcPr>
            <w:tcW w:w="2320" w:type="dxa"/>
            <w:tcBorders>
              <w:top w:val="nil"/>
              <w:left w:val="nil"/>
              <w:bottom w:val="single" w:sz="4" w:space="0" w:color="auto"/>
              <w:right w:val="single" w:sz="4" w:space="0" w:color="auto"/>
            </w:tcBorders>
            <w:vAlign w:val="center"/>
            <w:hideMark/>
          </w:tcPr>
          <w:p w14:paraId="6F5ECF8B" w14:textId="77777777" w:rsidR="001307C4" w:rsidRPr="008176F3" w:rsidRDefault="001307C4" w:rsidP="00F74089">
            <w:pPr>
              <w:rPr>
                <w:color w:val="000000"/>
                <w:sz w:val="22"/>
                <w:szCs w:val="22"/>
                <w:lang w:eastAsia="sk-SK"/>
              </w:rPr>
            </w:pPr>
            <w:r w:rsidRPr="008176F3">
              <w:rPr>
                <w:color w:val="000000"/>
                <w:sz w:val="22"/>
                <w:szCs w:val="22"/>
                <w:lang w:eastAsia="sk-SK"/>
              </w:rPr>
              <w:t>Iniciácia (príprava)</w:t>
            </w:r>
          </w:p>
        </w:tc>
        <w:tc>
          <w:tcPr>
            <w:tcW w:w="4944" w:type="dxa"/>
            <w:tcBorders>
              <w:top w:val="nil"/>
              <w:left w:val="nil"/>
              <w:bottom w:val="single" w:sz="4" w:space="0" w:color="auto"/>
              <w:right w:val="single" w:sz="8" w:space="0" w:color="auto"/>
            </w:tcBorders>
            <w:vAlign w:val="center"/>
            <w:hideMark/>
          </w:tcPr>
          <w:p w14:paraId="234D08E6" w14:textId="77777777" w:rsidR="001307C4" w:rsidRPr="008176F3" w:rsidRDefault="001307C4" w:rsidP="00F74089">
            <w:pPr>
              <w:rPr>
                <w:color w:val="000000"/>
                <w:sz w:val="22"/>
                <w:szCs w:val="22"/>
                <w:lang w:eastAsia="sk-SK"/>
              </w:rPr>
            </w:pPr>
            <w:r w:rsidRPr="008176F3">
              <w:rPr>
                <w:color w:val="000000"/>
                <w:sz w:val="22"/>
                <w:szCs w:val="22"/>
                <w:lang w:eastAsia="sk-SK"/>
              </w:rPr>
              <w:t>• Aktualizovaný základný plán riadenia a spolupráce – potvrdí roly, rozhodovanie, eskalácie a koordináciu s ohľadom na paralelný priebeh s Inkrementom 1.</w:t>
            </w:r>
            <w:r w:rsidRPr="008176F3">
              <w:rPr>
                <w:color w:val="000000"/>
                <w:sz w:val="22"/>
                <w:szCs w:val="22"/>
                <w:lang w:eastAsia="sk-SK"/>
              </w:rPr>
              <w:br/>
              <w:t>• Aktualizovaný register rizík a závislostí – bude dopĺňať riziká a závislosti Inkrementu 2 vrátane vplyvu na existujúce časti.</w:t>
            </w:r>
          </w:p>
        </w:tc>
      </w:tr>
      <w:tr w:rsidR="001307C4" w:rsidRPr="00EC4F8C" w14:paraId="59028F97" w14:textId="77777777" w:rsidTr="00F74089">
        <w:trPr>
          <w:trHeight w:val="2040"/>
        </w:trPr>
        <w:tc>
          <w:tcPr>
            <w:tcW w:w="2092" w:type="dxa"/>
            <w:tcBorders>
              <w:top w:val="nil"/>
              <w:left w:val="single" w:sz="8" w:space="0" w:color="auto"/>
              <w:bottom w:val="single" w:sz="4" w:space="0" w:color="auto"/>
              <w:right w:val="single" w:sz="4" w:space="0" w:color="auto"/>
            </w:tcBorders>
            <w:vAlign w:val="center"/>
            <w:hideMark/>
          </w:tcPr>
          <w:p w14:paraId="0DF53D8B"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I2 (T+10)</w:t>
            </w:r>
          </w:p>
        </w:tc>
        <w:tc>
          <w:tcPr>
            <w:tcW w:w="2320" w:type="dxa"/>
            <w:tcBorders>
              <w:top w:val="nil"/>
              <w:left w:val="nil"/>
              <w:bottom w:val="single" w:sz="4" w:space="0" w:color="auto"/>
              <w:right w:val="single" w:sz="4" w:space="0" w:color="auto"/>
            </w:tcBorders>
            <w:vAlign w:val="center"/>
            <w:hideMark/>
          </w:tcPr>
          <w:p w14:paraId="1446A73C" w14:textId="77777777" w:rsidR="001307C4" w:rsidRPr="008176F3" w:rsidRDefault="001307C4" w:rsidP="00F74089">
            <w:pPr>
              <w:rPr>
                <w:color w:val="000000"/>
                <w:sz w:val="22"/>
                <w:szCs w:val="22"/>
                <w:lang w:eastAsia="sk-SK"/>
              </w:rPr>
            </w:pPr>
            <w:r w:rsidRPr="008176F3">
              <w:rPr>
                <w:color w:val="000000"/>
                <w:sz w:val="22"/>
                <w:szCs w:val="22"/>
                <w:lang w:eastAsia="sk-SK"/>
              </w:rPr>
              <w:t>Plánovanie</w:t>
            </w:r>
          </w:p>
        </w:tc>
        <w:tc>
          <w:tcPr>
            <w:tcW w:w="4944" w:type="dxa"/>
            <w:tcBorders>
              <w:top w:val="nil"/>
              <w:left w:val="nil"/>
              <w:bottom w:val="single" w:sz="4" w:space="0" w:color="auto"/>
              <w:right w:val="single" w:sz="8" w:space="0" w:color="auto"/>
            </w:tcBorders>
            <w:vAlign w:val="center"/>
            <w:hideMark/>
          </w:tcPr>
          <w:p w14:paraId="758A62F0" w14:textId="77777777" w:rsidR="001307C4" w:rsidRPr="008176F3" w:rsidRDefault="001307C4" w:rsidP="00F74089">
            <w:pPr>
              <w:rPr>
                <w:color w:val="000000"/>
                <w:sz w:val="22"/>
                <w:szCs w:val="22"/>
                <w:lang w:eastAsia="sk-SK"/>
              </w:rPr>
            </w:pPr>
            <w:r w:rsidRPr="008176F3">
              <w:rPr>
                <w:color w:val="000000"/>
                <w:sz w:val="22"/>
                <w:szCs w:val="22"/>
                <w:lang w:eastAsia="sk-SK"/>
              </w:rPr>
              <w:t>• Aktualizovaný realizačný plán dodávky (riadiaca verzia) – spresní harmonogram, kapacity a koordináciu tak, aby sa predišlo kolíziám s prevádzkou a testovacími oknami.</w:t>
            </w:r>
            <w:r w:rsidRPr="008176F3">
              <w:rPr>
                <w:color w:val="000000"/>
                <w:sz w:val="22"/>
                <w:szCs w:val="22"/>
                <w:lang w:eastAsia="sk-SK"/>
              </w:rPr>
              <w:br/>
              <w:t>• Aktualizované pravidlá preberania a akceptácie výstupov – potvrdia alebo upravia spôsob odovzdávania na kontrolu a postup odstraňovania nedostatkov.</w:t>
            </w:r>
          </w:p>
        </w:tc>
      </w:tr>
      <w:tr w:rsidR="001307C4" w:rsidRPr="00EC4F8C" w14:paraId="76A45CAF" w14:textId="77777777" w:rsidTr="00F74089">
        <w:trPr>
          <w:trHeight w:val="2295"/>
        </w:trPr>
        <w:tc>
          <w:tcPr>
            <w:tcW w:w="2092" w:type="dxa"/>
            <w:tcBorders>
              <w:top w:val="nil"/>
              <w:left w:val="single" w:sz="8" w:space="0" w:color="auto"/>
              <w:bottom w:val="single" w:sz="4" w:space="0" w:color="auto"/>
              <w:right w:val="single" w:sz="4" w:space="0" w:color="auto"/>
            </w:tcBorders>
            <w:vAlign w:val="center"/>
            <w:hideMark/>
          </w:tcPr>
          <w:p w14:paraId="524B7E2E"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I2 (T+11)</w:t>
            </w:r>
          </w:p>
        </w:tc>
        <w:tc>
          <w:tcPr>
            <w:tcW w:w="2320" w:type="dxa"/>
            <w:tcBorders>
              <w:top w:val="nil"/>
              <w:left w:val="nil"/>
              <w:bottom w:val="single" w:sz="4" w:space="0" w:color="auto"/>
              <w:right w:val="single" w:sz="4" w:space="0" w:color="auto"/>
            </w:tcBorders>
            <w:vAlign w:val="center"/>
            <w:hideMark/>
          </w:tcPr>
          <w:p w14:paraId="35347AE3" w14:textId="77777777" w:rsidR="001307C4" w:rsidRPr="008176F3" w:rsidRDefault="001307C4" w:rsidP="00F74089">
            <w:pPr>
              <w:rPr>
                <w:color w:val="000000"/>
                <w:sz w:val="22"/>
                <w:szCs w:val="22"/>
                <w:lang w:eastAsia="sk-SK"/>
              </w:rPr>
            </w:pPr>
            <w:r w:rsidRPr="008176F3">
              <w:rPr>
                <w:color w:val="000000"/>
                <w:sz w:val="22"/>
                <w:szCs w:val="22"/>
                <w:lang w:eastAsia="sk-SK"/>
              </w:rPr>
              <w:t>Analýza požiadaviek</w:t>
            </w:r>
          </w:p>
        </w:tc>
        <w:tc>
          <w:tcPr>
            <w:tcW w:w="4944" w:type="dxa"/>
            <w:tcBorders>
              <w:top w:val="nil"/>
              <w:left w:val="nil"/>
              <w:bottom w:val="single" w:sz="4" w:space="0" w:color="auto"/>
              <w:right w:val="single" w:sz="8" w:space="0" w:color="auto"/>
            </w:tcBorders>
            <w:vAlign w:val="center"/>
            <w:hideMark/>
          </w:tcPr>
          <w:p w14:paraId="395B1794" w14:textId="77777777" w:rsidR="001307C4" w:rsidRPr="008176F3" w:rsidRDefault="001307C4" w:rsidP="00F74089">
            <w:pPr>
              <w:rPr>
                <w:color w:val="000000"/>
                <w:sz w:val="22"/>
                <w:szCs w:val="22"/>
                <w:lang w:eastAsia="sk-SK"/>
              </w:rPr>
            </w:pPr>
            <w:r w:rsidRPr="008176F3">
              <w:rPr>
                <w:color w:val="000000"/>
                <w:sz w:val="22"/>
                <w:szCs w:val="22"/>
                <w:lang w:eastAsia="sk-SK"/>
              </w:rPr>
              <w:t>• Špecifikácia požiadaviek (pracovná verzia) – bude priebežne spresňovať požiadavky Inkrementu 2 vrátane dopadov na existujúce časti.</w:t>
            </w:r>
            <w:r w:rsidRPr="008176F3">
              <w:rPr>
                <w:color w:val="000000"/>
                <w:sz w:val="22"/>
                <w:szCs w:val="22"/>
                <w:lang w:eastAsia="sk-SK"/>
              </w:rPr>
              <w:br/>
              <w:t>• Akceptačné kritériá (pracovná verzia) – budú priebežne dopĺňané tak, aby pokryli aj overenie dopadov na existujúce časti.</w:t>
            </w:r>
            <w:r w:rsidRPr="008176F3">
              <w:rPr>
                <w:color w:val="000000"/>
                <w:sz w:val="22"/>
                <w:szCs w:val="22"/>
                <w:lang w:eastAsia="sk-SK"/>
              </w:rPr>
              <w:br/>
              <w:t>• Prehľad väzieb požiadaviek na akceptáciu a testovanie (pracovná verzia) – bude udržiavať väzby požiadavka - kritérium - scenár overenia.</w:t>
            </w:r>
          </w:p>
        </w:tc>
      </w:tr>
      <w:tr w:rsidR="001307C4" w:rsidRPr="00EC4F8C" w14:paraId="2BB91FFB" w14:textId="77777777" w:rsidTr="00F74089">
        <w:trPr>
          <w:trHeight w:val="3315"/>
        </w:trPr>
        <w:tc>
          <w:tcPr>
            <w:tcW w:w="2092" w:type="dxa"/>
            <w:tcBorders>
              <w:top w:val="nil"/>
              <w:left w:val="single" w:sz="8" w:space="0" w:color="auto"/>
              <w:bottom w:val="single" w:sz="4" w:space="0" w:color="auto"/>
              <w:right w:val="single" w:sz="4" w:space="0" w:color="auto"/>
            </w:tcBorders>
            <w:shd w:val="clear" w:color="000000" w:fill="F2F2F2"/>
            <w:vAlign w:val="center"/>
            <w:hideMark/>
          </w:tcPr>
          <w:p w14:paraId="1A849033" w14:textId="77777777" w:rsidR="001307C4" w:rsidRPr="008176F3" w:rsidRDefault="001307C4" w:rsidP="00F74089">
            <w:pPr>
              <w:jc w:val="center"/>
              <w:rPr>
                <w:b/>
                <w:bCs/>
                <w:color w:val="000000"/>
                <w:sz w:val="22"/>
                <w:szCs w:val="22"/>
                <w:lang w:eastAsia="sk-SK"/>
              </w:rPr>
            </w:pPr>
            <w:r w:rsidRPr="008176F3">
              <w:rPr>
                <w:b/>
                <w:bCs/>
                <w:color w:val="000000"/>
                <w:sz w:val="22"/>
                <w:szCs w:val="22"/>
                <w:lang w:eastAsia="sk-SK"/>
              </w:rPr>
              <w:lastRenderedPageBreak/>
              <w:t>Platobný míľnik I2</w:t>
            </w:r>
            <w:r w:rsidRPr="008176F3">
              <w:rPr>
                <w:b/>
                <w:bCs/>
                <w:color w:val="000000"/>
                <w:sz w:val="22"/>
                <w:szCs w:val="22"/>
                <w:lang w:eastAsia="sk-SK"/>
              </w:rPr>
              <w:br/>
              <w:t>(T+15)</w:t>
            </w:r>
          </w:p>
        </w:tc>
        <w:tc>
          <w:tcPr>
            <w:tcW w:w="2320" w:type="dxa"/>
            <w:tcBorders>
              <w:top w:val="nil"/>
              <w:left w:val="nil"/>
              <w:bottom w:val="single" w:sz="4" w:space="0" w:color="auto"/>
              <w:right w:val="single" w:sz="4" w:space="0" w:color="auto"/>
            </w:tcBorders>
            <w:shd w:val="clear" w:color="000000" w:fill="F2F2F2"/>
            <w:vAlign w:val="center"/>
            <w:hideMark/>
          </w:tcPr>
          <w:p w14:paraId="6A9CBA49" w14:textId="77777777" w:rsidR="001307C4" w:rsidRPr="008176F3" w:rsidRDefault="001307C4" w:rsidP="00F74089">
            <w:pPr>
              <w:rPr>
                <w:color w:val="000000"/>
                <w:sz w:val="22"/>
                <w:szCs w:val="22"/>
                <w:lang w:eastAsia="sk-SK"/>
              </w:rPr>
            </w:pPr>
            <w:r w:rsidRPr="008176F3">
              <w:rPr>
                <w:color w:val="000000"/>
                <w:sz w:val="22"/>
                <w:szCs w:val="22"/>
                <w:lang w:eastAsia="sk-SK"/>
              </w:rPr>
              <w:t>Návrh riešenia a priebežná špecifikácia</w:t>
            </w:r>
          </w:p>
        </w:tc>
        <w:tc>
          <w:tcPr>
            <w:tcW w:w="4944" w:type="dxa"/>
            <w:tcBorders>
              <w:top w:val="nil"/>
              <w:left w:val="nil"/>
              <w:bottom w:val="single" w:sz="4" w:space="0" w:color="auto"/>
              <w:right w:val="single" w:sz="8" w:space="0" w:color="auto"/>
            </w:tcBorders>
            <w:shd w:val="clear" w:color="000000" w:fill="F2F2F2"/>
            <w:vAlign w:val="center"/>
            <w:hideMark/>
          </w:tcPr>
          <w:p w14:paraId="19A3607B" w14:textId="77777777" w:rsidR="001307C4" w:rsidRPr="008176F3" w:rsidRDefault="001307C4" w:rsidP="00F74089">
            <w:pPr>
              <w:rPr>
                <w:color w:val="000000"/>
                <w:sz w:val="22"/>
                <w:szCs w:val="22"/>
                <w:lang w:eastAsia="sk-SK"/>
              </w:rPr>
            </w:pPr>
            <w:r w:rsidRPr="008176F3">
              <w:rPr>
                <w:color w:val="000000"/>
                <w:sz w:val="22"/>
                <w:szCs w:val="22"/>
                <w:lang w:eastAsia="sk-SK"/>
              </w:rPr>
              <w:t>• Špecifikácia požiadaviek pre Inkrement 2</w:t>
            </w:r>
            <w:r w:rsidRPr="008176F3">
              <w:rPr>
                <w:color w:val="000000"/>
                <w:sz w:val="22"/>
                <w:szCs w:val="22"/>
                <w:lang w:eastAsia="sk-SK"/>
              </w:rPr>
              <w:br/>
              <w:t>• Akceptačné kritériá pre Inkrement 2 (vrátane kritérií overenia dopadov voči Inkrementu 1)</w:t>
            </w:r>
            <w:r w:rsidRPr="008176F3">
              <w:rPr>
                <w:color w:val="000000"/>
                <w:sz w:val="22"/>
                <w:szCs w:val="22"/>
                <w:lang w:eastAsia="sk-SK"/>
              </w:rPr>
              <w:br/>
              <w:t>• Aktualizovaný návrh riešenia (dopady na existujúce časti, prevádzku a integrácie)</w:t>
            </w:r>
            <w:r w:rsidRPr="008176F3">
              <w:rPr>
                <w:color w:val="000000"/>
                <w:sz w:val="22"/>
                <w:szCs w:val="22"/>
                <w:lang w:eastAsia="sk-SK"/>
              </w:rPr>
              <w:br/>
              <w:t>• Aktualizovaný integračný návrh / integračná príručka (zmeny rozhraní a tokov)</w:t>
            </w:r>
            <w:r w:rsidRPr="008176F3">
              <w:rPr>
                <w:color w:val="000000"/>
                <w:sz w:val="22"/>
                <w:szCs w:val="22"/>
                <w:lang w:eastAsia="sk-SK"/>
              </w:rPr>
              <w:br/>
              <w:t>• Dopadová analýza voči Inkrementu 1 (procesy, používatelia, dáta, prevádzka)</w:t>
            </w:r>
            <w:r w:rsidRPr="008176F3">
              <w:rPr>
                <w:color w:val="000000"/>
                <w:sz w:val="22"/>
                <w:szCs w:val="22"/>
                <w:lang w:eastAsia="sk-SK"/>
              </w:rPr>
              <w:br/>
              <w:t>• Plán dodávky (vrátane plánu testovania, overenia dopadov a plánu nasadenia)</w:t>
            </w:r>
            <w:r w:rsidRPr="008176F3">
              <w:rPr>
                <w:color w:val="000000"/>
                <w:sz w:val="22"/>
                <w:szCs w:val="22"/>
                <w:lang w:eastAsia="sk-SK"/>
              </w:rPr>
              <w:br/>
              <w:t>• Doklad o schválení rozsahu a návrhu Objednávateľom</w:t>
            </w:r>
          </w:p>
        </w:tc>
      </w:tr>
      <w:tr w:rsidR="001307C4" w:rsidRPr="00EC4F8C" w14:paraId="41EF45E7" w14:textId="77777777" w:rsidTr="00F74089">
        <w:trPr>
          <w:trHeight w:val="1785"/>
        </w:trPr>
        <w:tc>
          <w:tcPr>
            <w:tcW w:w="2092" w:type="dxa"/>
            <w:tcBorders>
              <w:top w:val="nil"/>
              <w:left w:val="single" w:sz="8" w:space="0" w:color="auto"/>
              <w:bottom w:val="single" w:sz="4" w:space="0" w:color="auto"/>
              <w:right w:val="single" w:sz="4" w:space="0" w:color="auto"/>
            </w:tcBorders>
            <w:vAlign w:val="center"/>
            <w:hideMark/>
          </w:tcPr>
          <w:p w14:paraId="780CBD17"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I2 (T+15)</w:t>
            </w:r>
          </w:p>
        </w:tc>
        <w:tc>
          <w:tcPr>
            <w:tcW w:w="2320" w:type="dxa"/>
            <w:tcBorders>
              <w:top w:val="nil"/>
              <w:left w:val="nil"/>
              <w:bottom w:val="single" w:sz="4" w:space="0" w:color="auto"/>
              <w:right w:val="single" w:sz="4" w:space="0" w:color="auto"/>
            </w:tcBorders>
            <w:vAlign w:val="center"/>
            <w:hideMark/>
          </w:tcPr>
          <w:p w14:paraId="1BBF248D" w14:textId="77777777" w:rsidR="001307C4" w:rsidRPr="008176F3" w:rsidRDefault="001307C4" w:rsidP="00F74089">
            <w:pPr>
              <w:rPr>
                <w:color w:val="000000"/>
                <w:sz w:val="22"/>
                <w:szCs w:val="22"/>
                <w:lang w:eastAsia="sk-SK"/>
              </w:rPr>
            </w:pPr>
            <w:r w:rsidRPr="008176F3">
              <w:rPr>
                <w:color w:val="000000"/>
                <w:sz w:val="22"/>
                <w:szCs w:val="22"/>
                <w:lang w:eastAsia="sk-SK"/>
              </w:rPr>
              <w:t>Rozšírenie cloud infra a štandardného SW</w:t>
            </w:r>
          </w:p>
        </w:tc>
        <w:tc>
          <w:tcPr>
            <w:tcW w:w="4944" w:type="dxa"/>
            <w:tcBorders>
              <w:top w:val="nil"/>
              <w:left w:val="nil"/>
              <w:bottom w:val="single" w:sz="4" w:space="0" w:color="auto"/>
              <w:right w:val="single" w:sz="8" w:space="0" w:color="auto"/>
            </w:tcBorders>
            <w:vAlign w:val="center"/>
            <w:hideMark/>
          </w:tcPr>
          <w:p w14:paraId="0EE9FF2E" w14:textId="77777777" w:rsidR="001307C4" w:rsidRPr="008176F3" w:rsidRDefault="001307C4" w:rsidP="00F74089">
            <w:pPr>
              <w:rPr>
                <w:color w:val="000000"/>
                <w:sz w:val="22"/>
                <w:szCs w:val="22"/>
                <w:lang w:eastAsia="sk-SK"/>
              </w:rPr>
            </w:pPr>
            <w:r w:rsidRPr="008176F3">
              <w:rPr>
                <w:color w:val="000000"/>
                <w:sz w:val="22"/>
                <w:szCs w:val="22"/>
                <w:lang w:eastAsia="sk-SK"/>
              </w:rPr>
              <w:t>• Popis úprav prostredí a prístupov – bude opisovať zmeny v prostrediach a prístupoch potrebné pre Inkrement 2 a zodpovednosti za ne.</w:t>
            </w:r>
            <w:r w:rsidRPr="008176F3">
              <w:rPr>
                <w:color w:val="000000"/>
                <w:sz w:val="22"/>
                <w:szCs w:val="22"/>
                <w:lang w:eastAsia="sk-SK"/>
              </w:rPr>
              <w:br/>
              <w:t>• Potvrdenie pripravenosti upravených prostredí  – bude obsahovať stručné potvrdenie dostupnosti úprav prostredí na dohodnuté použitie.</w:t>
            </w:r>
          </w:p>
        </w:tc>
      </w:tr>
      <w:tr w:rsidR="001307C4" w:rsidRPr="00EC4F8C" w14:paraId="674C3EB9" w14:textId="77777777" w:rsidTr="00F74089">
        <w:trPr>
          <w:trHeight w:val="1785"/>
        </w:trPr>
        <w:tc>
          <w:tcPr>
            <w:tcW w:w="2092" w:type="dxa"/>
            <w:tcBorders>
              <w:top w:val="nil"/>
              <w:left w:val="single" w:sz="8" w:space="0" w:color="auto"/>
              <w:bottom w:val="single" w:sz="4" w:space="0" w:color="auto"/>
              <w:right w:val="single" w:sz="4" w:space="0" w:color="auto"/>
            </w:tcBorders>
            <w:vAlign w:val="center"/>
            <w:hideMark/>
          </w:tcPr>
          <w:p w14:paraId="13597F9E"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I2 (T+19)</w:t>
            </w:r>
          </w:p>
        </w:tc>
        <w:tc>
          <w:tcPr>
            <w:tcW w:w="2320" w:type="dxa"/>
            <w:tcBorders>
              <w:top w:val="nil"/>
              <w:left w:val="nil"/>
              <w:bottom w:val="single" w:sz="4" w:space="0" w:color="auto"/>
              <w:right w:val="single" w:sz="4" w:space="0" w:color="auto"/>
            </w:tcBorders>
            <w:vAlign w:val="center"/>
            <w:hideMark/>
          </w:tcPr>
          <w:p w14:paraId="6B819BEC" w14:textId="77777777" w:rsidR="001307C4" w:rsidRPr="008176F3" w:rsidRDefault="001307C4" w:rsidP="00F74089">
            <w:pPr>
              <w:rPr>
                <w:color w:val="000000"/>
                <w:sz w:val="22"/>
                <w:szCs w:val="22"/>
                <w:lang w:eastAsia="sk-SK"/>
              </w:rPr>
            </w:pPr>
            <w:r w:rsidRPr="008176F3">
              <w:rPr>
                <w:color w:val="000000"/>
                <w:sz w:val="22"/>
                <w:szCs w:val="22"/>
                <w:lang w:eastAsia="sk-SK"/>
              </w:rPr>
              <w:t>Implementácia (vrátane priebežných technických testov)</w:t>
            </w:r>
          </w:p>
        </w:tc>
        <w:tc>
          <w:tcPr>
            <w:tcW w:w="4944" w:type="dxa"/>
            <w:tcBorders>
              <w:top w:val="nil"/>
              <w:left w:val="nil"/>
              <w:bottom w:val="single" w:sz="4" w:space="0" w:color="auto"/>
              <w:right w:val="single" w:sz="8" w:space="0" w:color="auto"/>
            </w:tcBorders>
            <w:vAlign w:val="center"/>
            <w:hideMark/>
          </w:tcPr>
          <w:p w14:paraId="6647B088" w14:textId="77777777" w:rsidR="001307C4" w:rsidRPr="008176F3" w:rsidRDefault="001307C4" w:rsidP="00F74089">
            <w:pPr>
              <w:rPr>
                <w:color w:val="000000"/>
                <w:sz w:val="22"/>
                <w:szCs w:val="22"/>
                <w:lang w:eastAsia="sk-SK"/>
              </w:rPr>
            </w:pPr>
            <w:r w:rsidRPr="008176F3">
              <w:rPr>
                <w:color w:val="000000"/>
                <w:sz w:val="22"/>
                <w:szCs w:val="22"/>
                <w:lang w:eastAsia="sk-SK"/>
              </w:rPr>
              <w:t>• Poznámky k dodávke verzie – budú priebežne uvádzať, čo bude sprístupnené, v akej verzii a kde to bude dostupné na overenie.</w:t>
            </w:r>
            <w:r w:rsidRPr="008176F3">
              <w:rPr>
                <w:color w:val="000000"/>
                <w:sz w:val="22"/>
                <w:szCs w:val="22"/>
                <w:lang w:eastAsia="sk-SK"/>
              </w:rPr>
              <w:br/>
              <w:t>• Evidencia chýb a nedostatkov  – bude priebežne viesť zoznam zistení so stavom, závažnosťou a dohodnutým termínom odstránenia.</w:t>
            </w:r>
          </w:p>
        </w:tc>
      </w:tr>
      <w:tr w:rsidR="001307C4" w:rsidRPr="00EC4F8C" w14:paraId="45A791F1" w14:textId="77777777" w:rsidTr="00F74089">
        <w:trPr>
          <w:trHeight w:val="1785"/>
        </w:trPr>
        <w:tc>
          <w:tcPr>
            <w:tcW w:w="2092" w:type="dxa"/>
            <w:tcBorders>
              <w:top w:val="nil"/>
              <w:left w:val="single" w:sz="8" w:space="0" w:color="auto"/>
              <w:bottom w:val="single" w:sz="4" w:space="0" w:color="auto"/>
              <w:right w:val="single" w:sz="4" w:space="0" w:color="auto"/>
            </w:tcBorders>
            <w:vAlign w:val="center"/>
            <w:hideMark/>
          </w:tcPr>
          <w:p w14:paraId="730F3FEE"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I2 (T+19)</w:t>
            </w:r>
          </w:p>
        </w:tc>
        <w:tc>
          <w:tcPr>
            <w:tcW w:w="2320" w:type="dxa"/>
            <w:tcBorders>
              <w:top w:val="nil"/>
              <w:left w:val="nil"/>
              <w:bottom w:val="single" w:sz="4" w:space="0" w:color="auto"/>
              <w:right w:val="single" w:sz="4" w:space="0" w:color="auto"/>
            </w:tcBorders>
            <w:vAlign w:val="center"/>
            <w:hideMark/>
          </w:tcPr>
          <w:p w14:paraId="2B148FEA" w14:textId="77777777" w:rsidR="001307C4" w:rsidRPr="008176F3" w:rsidRDefault="001307C4" w:rsidP="00F74089">
            <w:pPr>
              <w:rPr>
                <w:color w:val="000000"/>
                <w:sz w:val="22"/>
                <w:szCs w:val="22"/>
                <w:lang w:eastAsia="sk-SK"/>
              </w:rPr>
            </w:pPr>
            <w:r w:rsidRPr="008176F3">
              <w:rPr>
                <w:color w:val="000000"/>
                <w:sz w:val="22"/>
                <w:szCs w:val="22"/>
                <w:lang w:eastAsia="sk-SK"/>
              </w:rPr>
              <w:t>Testovanie – SIT / integračné a systémové</w:t>
            </w:r>
          </w:p>
        </w:tc>
        <w:tc>
          <w:tcPr>
            <w:tcW w:w="4944" w:type="dxa"/>
            <w:tcBorders>
              <w:top w:val="nil"/>
              <w:left w:val="nil"/>
              <w:bottom w:val="single" w:sz="4" w:space="0" w:color="auto"/>
              <w:right w:val="single" w:sz="8" w:space="0" w:color="auto"/>
            </w:tcBorders>
            <w:vAlign w:val="center"/>
            <w:hideMark/>
          </w:tcPr>
          <w:p w14:paraId="4EE1C0A0" w14:textId="77777777" w:rsidR="001307C4" w:rsidRPr="008176F3" w:rsidRDefault="001307C4" w:rsidP="00F74089">
            <w:pPr>
              <w:rPr>
                <w:color w:val="000000"/>
                <w:sz w:val="22"/>
                <w:szCs w:val="22"/>
                <w:lang w:eastAsia="sk-SK"/>
              </w:rPr>
            </w:pPr>
            <w:r w:rsidRPr="008176F3">
              <w:rPr>
                <w:color w:val="000000"/>
                <w:sz w:val="22"/>
                <w:szCs w:val="22"/>
                <w:lang w:eastAsia="sk-SK"/>
              </w:rPr>
              <w:t>• Záznamy z priebežného integračného a systémového testovania – budú sumarizovať kontroly stability a integrácií po zmenách Inkrementu 2 s výsledkami a zisteniami.</w:t>
            </w:r>
            <w:r w:rsidRPr="008176F3">
              <w:rPr>
                <w:color w:val="000000"/>
                <w:sz w:val="22"/>
                <w:szCs w:val="22"/>
                <w:lang w:eastAsia="sk-SK"/>
              </w:rPr>
              <w:br/>
              <w:t>• Evidencia chýb a nedostatkov – bude priebežne evidovať zistenia a ich riešenie v nadväznosti na evidenciu chýb.</w:t>
            </w:r>
          </w:p>
        </w:tc>
      </w:tr>
      <w:tr w:rsidR="001307C4" w:rsidRPr="00EC4F8C" w14:paraId="5A15C563" w14:textId="77777777" w:rsidTr="00F74089">
        <w:trPr>
          <w:trHeight w:val="2550"/>
        </w:trPr>
        <w:tc>
          <w:tcPr>
            <w:tcW w:w="2092" w:type="dxa"/>
            <w:tcBorders>
              <w:top w:val="nil"/>
              <w:left w:val="single" w:sz="8" w:space="0" w:color="auto"/>
              <w:bottom w:val="single" w:sz="4" w:space="0" w:color="auto"/>
              <w:right w:val="single" w:sz="4" w:space="0" w:color="auto"/>
            </w:tcBorders>
            <w:shd w:val="clear" w:color="000000" w:fill="F2F2F2"/>
            <w:vAlign w:val="center"/>
            <w:hideMark/>
          </w:tcPr>
          <w:p w14:paraId="48969FE5" w14:textId="77777777" w:rsidR="001307C4" w:rsidRPr="008176F3" w:rsidRDefault="001307C4" w:rsidP="00F74089">
            <w:pPr>
              <w:jc w:val="center"/>
              <w:rPr>
                <w:b/>
                <w:bCs/>
                <w:color w:val="000000"/>
                <w:sz w:val="22"/>
                <w:szCs w:val="22"/>
                <w:lang w:eastAsia="sk-SK"/>
              </w:rPr>
            </w:pPr>
            <w:r w:rsidRPr="008176F3">
              <w:rPr>
                <w:b/>
                <w:bCs/>
                <w:color w:val="000000"/>
                <w:sz w:val="22"/>
                <w:szCs w:val="22"/>
                <w:lang w:eastAsia="sk-SK"/>
              </w:rPr>
              <w:t>Platobný míľnik I2</w:t>
            </w:r>
            <w:r w:rsidRPr="008176F3">
              <w:rPr>
                <w:b/>
                <w:bCs/>
                <w:color w:val="000000"/>
                <w:sz w:val="22"/>
                <w:szCs w:val="22"/>
                <w:lang w:eastAsia="sk-SK"/>
              </w:rPr>
              <w:br/>
              <w:t>(T+20)</w:t>
            </w:r>
          </w:p>
        </w:tc>
        <w:tc>
          <w:tcPr>
            <w:tcW w:w="2320" w:type="dxa"/>
            <w:tcBorders>
              <w:top w:val="nil"/>
              <w:left w:val="nil"/>
              <w:bottom w:val="single" w:sz="4" w:space="0" w:color="auto"/>
              <w:right w:val="single" w:sz="4" w:space="0" w:color="auto"/>
            </w:tcBorders>
            <w:shd w:val="clear" w:color="000000" w:fill="F2F2F2"/>
            <w:vAlign w:val="center"/>
            <w:hideMark/>
          </w:tcPr>
          <w:p w14:paraId="5580E9C2" w14:textId="77777777" w:rsidR="001307C4" w:rsidRPr="008176F3" w:rsidRDefault="001307C4" w:rsidP="00F74089">
            <w:pPr>
              <w:rPr>
                <w:color w:val="000000"/>
                <w:sz w:val="22"/>
                <w:szCs w:val="22"/>
                <w:lang w:eastAsia="sk-SK"/>
              </w:rPr>
            </w:pPr>
            <w:r w:rsidRPr="008176F3">
              <w:rPr>
                <w:color w:val="000000"/>
                <w:sz w:val="22"/>
                <w:szCs w:val="22"/>
                <w:lang w:eastAsia="sk-SK"/>
              </w:rPr>
              <w:t>Testovanie – End-to-End scenáre</w:t>
            </w:r>
          </w:p>
        </w:tc>
        <w:tc>
          <w:tcPr>
            <w:tcW w:w="4944" w:type="dxa"/>
            <w:tcBorders>
              <w:top w:val="nil"/>
              <w:left w:val="nil"/>
              <w:bottom w:val="single" w:sz="4" w:space="0" w:color="auto"/>
              <w:right w:val="single" w:sz="8" w:space="0" w:color="auto"/>
            </w:tcBorders>
            <w:shd w:val="clear" w:color="000000" w:fill="F2F2F2"/>
            <w:vAlign w:val="center"/>
            <w:hideMark/>
          </w:tcPr>
          <w:p w14:paraId="4D94A1F3" w14:textId="77777777" w:rsidR="001307C4" w:rsidRPr="008176F3" w:rsidRDefault="001307C4" w:rsidP="00F74089">
            <w:pPr>
              <w:rPr>
                <w:color w:val="000000"/>
                <w:sz w:val="22"/>
                <w:szCs w:val="22"/>
                <w:lang w:eastAsia="sk-SK"/>
              </w:rPr>
            </w:pPr>
            <w:r w:rsidRPr="008176F3">
              <w:rPr>
                <w:color w:val="000000"/>
                <w:sz w:val="22"/>
                <w:szCs w:val="22"/>
                <w:lang w:eastAsia="sk-SK"/>
              </w:rPr>
              <w:t>• Zoznam procesných testovacích scenárov (vrátane scenárov overenia dopadov voči Inkrementu 1)</w:t>
            </w:r>
            <w:r w:rsidRPr="008176F3">
              <w:rPr>
                <w:color w:val="000000"/>
                <w:sz w:val="22"/>
                <w:szCs w:val="22"/>
                <w:lang w:eastAsia="sk-SK"/>
              </w:rPr>
              <w:br/>
              <w:t>• Protokoly o vykonaní procesných testov (prostredie, verzia, výsledky, zistenia)</w:t>
            </w:r>
            <w:r w:rsidRPr="008176F3">
              <w:rPr>
                <w:color w:val="000000"/>
                <w:sz w:val="22"/>
                <w:szCs w:val="22"/>
                <w:lang w:eastAsia="sk-SK"/>
              </w:rPr>
              <w:br/>
              <w:t>• Vyhodnotenie dopadov na existujúce časti riešenia (stabilita, kompatibilita, výkonnosť)</w:t>
            </w:r>
            <w:r w:rsidRPr="008176F3">
              <w:rPr>
                <w:color w:val="000000"/>
                <w:sz w:val="22"/>
                <w:szCs w:val="22"/>
                <w:lang w:eastAsia="sk-SK"/>
              </w:rPr>
              <w:br/>
              <w:t>• Evidencia chýb a nedostatkov (stav, závažnosť)</w:t>
            </w:r>
            <w:r w:rsidRPr="008176F3">
              <w:rPr>
                <w:color w:val="000000"/>
                <w:sz w:val="22"/>
                <w:szCs w:val="22"/>
                <w:lang w:eastAsia="sk-SK"/>
              </w:rPr>
              <w:br/>
              <w:t>• Vyhodnotenie pripravenosti na používateľské overenie s odôvodnením</w:t>
            </w:r>
          </w:p>
        </w:tc>
      </w:tr>
      <w:tr w:rsidR="001307C4" w:rsidRPr="00EC4F8C" w14:paraId="6959FE38" w14:textId="77777777" w:rsidTr="00F74089">
        <w:trPr>
          <w:trHeight w:val="1530"/>
        </w:trPr>
        <w:tc>
          <w:tcPr>
            <w:tcW w:w="2092" w:type="dxa"/>
            <w:tcBorders>
              <w:top w:val="nil"/>
              <w:left w:val="single" w:sz="8" w:space="0" w:color="auto"/>
              <w:bottom w:val="single" w:sz="4" w:space="0" w:color="auto"/>
              <w:right w:val="single" w:sz="4" w:space="0" w:color="auto"/>
            </w:tcBorders>
            <w:vAlign w:val="center"/>
            <w:hideMark/>
          </w:tcPr>
          <w:p w14:paraId="10424634"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I2 (T+21)</w:t>
            </w:r>
          </w:p>
        </w:tc>
        <w:tc>
          <w:tcPr>
            <w:tcW w:w="2320" w:type="dxa"/>
            <w:tcBorders>
              <w:top w:val="nil"/>
              <w:left w:val="nil"/>
              <w:bottom w:val="single" w:sz="4" w:space="0" w:color="auto"/>
              <w:right w:val="single" w:sz="4" w:space="0" w:color="auto"/>
            </w:tcBorders>
            <w:vAlign w:val="center"/>
            <w:hideMark/>
          </w:tcPr>
          <w:p w14:paraId="598BE732" w14:textId="77777777" w:rsidR="001307C4" w:rsidRPr="008176F3" w:rsidRDefault="001307C4" w:rsidP="00F74089">
            <w:pPr>
              <w:rPr>
                <w:color w:val="000000"/>
                <w:sz w:val="22"/>
                <w:szCs w:val="22"/>
                <w:lang w:eastAsia="sk-SK"/>
              </w:rPr>
            </w:pPr>
            <w:r w:rsidRPr="008176F3">
              <w:rPr>
                <w:color w:val="000000"/>
                <w:sz w:val="22"/>
                <w:szCs w:val="22"/>
                <w:lang w:eastAsia="sk-SK"/>
              </w:rPr>
              <w:t>Testovanie – UAT</w:t>
            </w:r>
          </w:p>
        </w:tc>
        <w:tc>
          <w:tcPr>
            <w:tcW w:w="4944" w:type="dxa"/>
            <w:tcBorders>
              <w:top w:val="nil"/>
              <w:left w:val="nil"/>
              <w:bottom w:val="single" w:sz="4" w:space="0" w:color="auto"/>
              <w:right w:val="single" w:sz="8" w:space="0" w:color="auto"/>
            </w:tcBorders>
            <w:vAlign w:val="center"/>
            <w:hideMark/>
          </w:tcPr>
          <w:p w14:paraId="67314CBE" w14:textId="77777777" w:rsidR="001307C4" w:rsidRPr="008176F3" w:rsidRDefault="001307C4" w:rsidP="00F74089">
            <w:pPr>
              <w:rPr>
                <w:color w:val="000000"/>
                <w:sz w:val="22"/>
                <w:szCs w:val="22"/>
                <w:lang w:eastAsia="sk-SK"/>
              </w:rPr>
            </w:pPr>
            <w:r w:rsidRPr="008176F3">
              <w:rPr>
                <w:color w:val="000000"/>
                <w:sz w:val="22"/>
                <w:szCs w:val="22"/>
                <w:lang w:eastAsia="sk-SK"/>
              </w:rPr>
              <w:t>• Zoznam pripomienok používateľov – bude zachytávať pripomienky z používateľského overovania a dohodnutý spôsob ich riešenia.</w:t>
            </w:r>
            <w:r w:rsidRPr="008176F3">
              <w:rPr>
                <w:color w:val="000000"/>
                <w:sz w:val="22"/>
                <w:szCs w:val="22"/>
                <w:lang w:eastAsia="sk-SK"/>
              </w:rPr>
              <w:br/>
              <w:t>• Zhrnutie priebehu používateľského overovania – bude priebežne sumarizovať stav, hlavné zistenia a dohodnuté kroky.</w:t>
            </w:r>
          </w:p>
        </w:tc>
      </w:tr>
      <w:tr w:rsidR="001307C4" w:rsidRPr="00EC4F8C" w14:paraId="22C7B2C5" w14:textId="77777777" w:rsidTr="00F74089">
        <w:trPr>
          <w:trHeight w:val="765"/>
        </w:trPr>
        <w:tc>
          <w:tcPr>
            <w:tcW w:w="2092" w:type="dxa"/>
            <w:tcBorders>
              <w:top w:val="nil"/>
              <w:left w:val="single" w:sz="8" w:space="0" w:color="auto"/>
              <w:bottom w:val="single" w:sz="4" w:space="0" w:color="auto"/>
              <w:right w:val="single" w:sz="4" w:space="0" w:color="auto"/>
            </w:tcBorders>
            <w:vAlign w:val="center"/>
            <w:hideMark/>
          </w:tcPr>
          <w:p w14:paraId="3C7AAB72" w14:textId="77777777" w:rsidR="001307C4" w:rsidRPr="008176F3" w:rsidRDefault="001307C4" w:rsidP="00F74089">
            <w:pPr>
              <w:jc w:val="center"/>
              <w:rPr>
                <w:color w:val="000000"/>
                <w:sz w:val="22"/>
                <w:szCs w:val="22"/>
                <w:lang w:eastAsia="sk-SK"/>
              </w:rPr>
            </w:pPr>
            <w:r w:rsidRPr="008176F3">
              <w:rPr>
                <w:color w:val="000000"/>
                <w:sz w:val="22"/>
                <w:szCs w:val="22"/>
                <w:lang w:eastAsia="sk-SK"/>
              </w:rPr>
              <w:t>I2 (T+22)</w:t>
            </w:r>
          </w:p>
        </w:tc>
        <w:tc>
          <w:tcPr>
            <w:tcW w:w="2320" w:type="dxa"/>
            <w:tcBorders>
              <w:top w:val="nil"/>
              <w:left w:val="nil"/>
              <w:bottom w:val="single" w:sz="4" w:space="0" w:color="auto"/>
              <w:right w:val="single" w:sz="4" w:space="0" w:color="auto"/>
            </w:tcBorders>
            <w:vAlign w:val="center"/>
            <w:hideMark/>
          </w:tcPr>
          <w:p w14:paraId="49100CFB" w14:textId="77777777" w:rsidR="001307C4" w:rsidRPr="008176F3" w:rsidRDefault="001307C4" w:rsidP="00F74089">
            <w:pPr>
              <w:rPr>
                <w:color w:val="000000"/>
                <w:sz w:val="22"/>
                <w:szCs w:val="22"/>
                <w:lang w:eastAsia="sk-SK"/>
              </w:rPr>
            </w:pPr>
            <w:r w:rsidRPr="008176F3">
              <w:rPr>
                <w:color w:val="000000"/>
                <w:sz w:val="22"/>
                <w:szCs w:val="22"/>
                <w:lang w:eastAsia="sk-SK"/>
              </w:rPr>
              <w:t>Testovanie – Akceptačné</w:t>
            </w:r>
          </w:p>
        </w:tc>
        <w:tc>
          <w:tcPr>
            <w:tcW w:w="4944" w:type="dxa"/>
            <w:tcBorders>
              <w:top w:val="nil"/>
              <w:left w:val="nil"/>
              <w:bottom w:val="single" w:sz="4" w:space="0" w:color="auto"/>
              <w:right w:val="single" w:sz="8" w:space="0" w:color="auto"/>
            </w:tcBorders>
            <w:vAlign w:val="center"/>
            <w:hideMark/>
          </w:tcPr>
          <w:p w14:paraId="07CEC77D" w14:textId="77777777" w:rsidR="001307C4" w:rsidRPr="008176F3" w:rsidRDefault="001307C4" w:rsidP="00F74089">
            <w:pPr>
              <w:rPr>
                <w:color w:val="000000"/>
                <w:sz w:val="22"/>
                <w:szCs w:val="22"/>
                <w:lang w:eastAsia="sk-SK"/>
              </w:rPr>
            </w:pPr>
            <w:r w:rsidRPr="008176F3">
              <w:rPr>
                <w:color w:val="000000"/>
                <w:sz w:val="22"/>
                <w:szCs w:val="22"/>
                <w:lang w:eastAsia="sk-SK"/>
              </w:rPr>
              <w:t>• Záznam pripravenosti na akceptačné testovanie (I2, sumarizácia stavu splnenia kritérií a pripravenosť na finálne overenie pred nasadením)</w:t>
            </w:r>
          </w:p>
        </w:tc>
      </w:tr>
      <w:tr w:rsidR="001307C4" w:rsidRPr="00EC4F8C" w14:paraId="615D79F7" w14:textId="77777777" w:rsidTr="00F74089">
        <w:trPr>
          <w:trHeight w:val="1785"/>
        </w:trPr>
        <w:tc>
          <w:tcPr>
            <w:tcW w:w="2092" w:type="dxa"/>
            <w:tcBorders>
              <w:top w:val="nil"/>
              <w:left w:val="single" w:sz="8" w:space="0" w:color="auto"/>
              <w:bottom w:val="single" w:sz="4" w:space="0" w:color="auto"/>
              <w:right w:val="single" w:sz="4" w:space="0" w:color="auto"/>
            </w:tcBorders>
            <w:vAlign w:val="center"/>
            <w:hideMark/>
          </w:tcPr>
          <w:p w14:paraId="6221F76C" w14:textId="77777777" w:rsidR="001307C4" w:rsidRPr="008176F3" w:rsidRDefault="001307C4" w:rsidP="00F74089">
            <w:pPr>
              <w:jc w:val="center"/>
              <w:rPr>
                <w:color w:val="000000"/>
                <w:sz w:val="22"/>
                <w:szCs w:val="22"/>
                <w:lang w:eastAsia="sk-SK"/>
              </w:rPr>
            </w:pPr>
            <w:r w:rsidRPr="008176F3">
              <w:rPr>
                <w:color w:val="000000"/>
                <w:sz w:val="22"/>
                <w:szCs w:val="22"/>
                <w:lang w:eastAsia="sk-SK"/>
              </w:rPr>
              <w:lastRenderedPageBreak/>
              <w:t>I2 (T+23)</w:t>
            </w:r>
          </w:p>
        </w:tc>
        <w:tc>
          <w:tcPr>
            <w:tcW w:w="2320" w:type="dxa"/>
            <w:tcBorders>
              <w:top w:val="nil"/>
              <w:left w:val="nil"/>
              <w:bottom w:val="single" w:sz="4" w:space="0" w:color="auto"/>
              <w:right w:val="single" w:sz="4" w:space="0" w:color="auto"/>
            </w:tcBorders>
            <w:vAlign w:val="center"/>
            <w:hideMark/>
          </w:tcPr>
          <w:p w14:paraId="4C1DCB7E" w14:textId="77777777" w:rsidR="001307C4" w:rsidRPr="008176F3" w:rsidRDefault="001307C4" w:rsidP="00F74089">
            <w:pPr>
              <w:rPr>
                <w:color w:val="000000"/>
                <w:sz w:val="22"/>
                <w:szCs w:val="22"/>
                <w:lang w:eastAsia="sk-SK"/>
              </w:rPr>
            </w:pPr>
            <w:r w:rsidRPr="008176F3">
              <w:rPr>
                <w:color w:val="000000"/>
                <w:sz w:val="22"/>
                <w:szCs w:val="22"/>
                <w:lang w:eastAsia="sk-SK"/>
              </w:rPr>
              <w:t>Nasadenie (vrátane prevádzkovej pripravenosti)</w:t>
            </w:r>
          </w:p>
        </w:tc>
        <w:tc>
          <w:tcPr>
            <w:tcW w:w="4944" w:type="dxa"/>
            <w:tcBorders>
              <w:top w:val="nil"/>
              <w:left w:val="nil"/>
              <w:bottom w:val="single" w:sz="4" w:space="0" w:color="auto"/>
              <w:right w:val="single" w:sz="8" w:space="0" w:color="auto"/>
            </w:tcBorders>
            <w:vAlign w:val="center"/>
            <w:hideMark/>
          </w:tcPr>
          <w:p w14:paraId="2E1471C6" w14:textId="77777777" w:rsidR="001307C4" w:rsidRPr="008176F3" w:rsidRDefault="001307C4" w:rsidP="00F74089">
            <w:pPr>
              <w:rPr>
                <w:color w:val="000000"/>
                <w:sz w:val="22"/>
                <w:szCs w:val="22"/>
                <w:lang w:eastAsia="sk-SK"/>
              </w:rPr>
            </w:pPr>
            <w:r w:rsidRPr="008176F3">
              <w:rPr>
                <w:color w:val="000000"/>
                <w:sz w:val="22"/>
                <w:szCs w:val="22"/>
                <w:lang w:eastAsia="sk-SK"/>
              </w:rPr>
              <w:t>• Koordinačný záznam nasadenia – bude obsahovať plánované okno, zodpovednosti, kontakty a pripravenosť podpory so zohľadnením kontinuity prevádzky.</w:t>
            </w:r>
            <w:r w:rsidRPr="008176F3">
              <w:rPr>
                <w:color w:val="000000"/>
                <w:sz w:val="22"/>
                <w:szCs w:val="22"/>
                <w:lang w:eastAsia="sk-SK"/>
              </w:rPr>
              <w:br/>
              <w:t>• Zoznam prevádzkových úloh – bude evidovať úlohy potrebné na prechod do prevádzky a ich stav.</w:t>
            </w:r>
          </w:p>
        </w:tc>
      </w:tr>
      <w:tr w:rsidR="001307C4" w:rsidRPr="00EC4F8C" w14:paraId="64EFED64" w14:textId="77777777" w:rsidTr="00F74089">
        <w:trPr>
          <w:trHeight w:val="3075"/>
        </w:trPr>
        <w:tc>
          <w:tcPr>
            <w:tcW w:w="2092" w:type="dxa"/>
            <w:tcBorders>
              <w:top w:val="nil"/>
              <w:left w:val="single" w:sz="8" w:space="0" w:color="auto"/>
              <w:bottom w:val="single" w:sz="8" w:space="0" w:color="auto"/>
              <w:right w:val="single" w:sz="4" w:space="0" w:color="auto"/>
            </w:tcBorders>
            <w:shd w:val="clear" w:color="000000" w:fill="F2F2F2"/>
            <w:vAlign w:val="center"/>
            <w:hideMark/>
          </w:tcPr>
          <w:p w14:paraId="5A1CEC0B" w14:textId="77777777" w:rsidR="001307C4" w:rsidRPr="008176F3" w:rsidRDefault="001307C4" w:rsidP="00F74089">
            <w:pPr>
              <w:jc w:val="center"/>
              <w:rPr>
                <w:b/>
                <w:bCs/>
                <w:color w:val="000000"/>
                <w:sz w:val="22"/>
                <w:szCs w:val="22"/>
                <w:lang w:eastAsia="sk-SK"/>
              </w:rPr>
            </w:pPr>
            <w:r w:rsidRPr="008176F3">
              <w:rPr>
                <w:b/>
                <w:bCs/>
                <w:color w:val="000000"/>
                <w:sz w:val="22"/>
                <w:szCs w:val="22"/>
                <w:lang w:eastAsia="sk-SK"/>
              </w:rPr>
              <w:t>Platobný míľnik I2</w:t>
            </w:r>
            <w:r w:rsidRPr="008176F3">
              <w:rPr>
                <w:b/>
                <w:bCs/>
                <w:color w:val="000000"/>
                <w:sz w:val="22"/>
                <w:szCs w:val="22"/>
                <w:lang w:eastAsia="sk-SK"/>
              </w:rPr>
              <w:br/>
              <w:t>(T+24)</w:t>
            </w:r>
          </w:p>
        </w:tc>
        <w:tc>
          <w:tcPr>
            <w:tcW w:w="2320" w:type="dxa"/>
            <w:tcBorders>
              <w:top w:val="nil"/>
              <w:left w:val="nil"/>
              <w:bottom w:val="single" w:sz="8" w:space="0" w:color="auto"/>
              <w:right w:val="single" w:sz="4" w:space="0" w:color="auto"/>
            </w:tcBorders>
            <w:shd w:val="clear" w:color="000000" w:fill="F2F2F2"/>
            <w:vAlign w:val="center"/>
            <w:hideMark/>
          </w:tcPr>
          <w:p w14:paraId="229850BE" w14:textId="77777777" w:rsidR="001307C4" w:rsidRPr="008176F3" w:rsidRDefault="001307C4" w:rsidP="00F74089">
            <w:pPr>
              <w:rPr>
                <w:color w:val="000000"/>
                <w:sz w:val="22"/>
                <w:szCs w:val="22"/>
                <w:lang w:eastAsia="sk-SK"/>
              </w:rPr>
            </w:pPr>
            <w:r w:rsidRPr="008176F3">
              <w:rPr>
                <w:color w:val="000000"/>
                <w:sz w:val="22"/>
                <w:szCs w:val="22"/>
                <w:lang w:eastAsia="sk-SK"/>
              </w:rPr>
              <w:t>Ukončenie Inkrementu</w:t>
            </w:r>
          </w:p>
        </w:tc>
        <w:tc>
          <w:tcPr>
            <w:tcW w:w="4944" w:type="dxa"/>
            <w:tcBorders>
              <w:top w:val="nil"/>
              <w:left w:val="nil"/>
              <w:bottom w:val="single" w:sz="8" w:space="0" w:color="auto"/>
              <w:right w:val="single" w:sz="8" w:space="0" w:color="auto"/>
            </w:tcBorders>
            <w:shd w:val="clear" w:color="000000" w:fill="F2F2F2"/>
            <w:vAlign w:val="center"/>
            <w:hideMark/>
          </w:tcPr>
          <w:p w14:paraId="33940E27" w14:textId="77777777" w:rsidR="001307C4" w:rsidRDefault="001307C4" w:rsidP="00F74089">
            <w:pPr>
              <w:rPr>
                <w:color w:val="000000"/>
                <w:sz w:val="22"/>
                <w:szCs w:val="22"/>
                <w:lang w:eastAsia="sk-SK"/>
              </w:rPr>
            </w:pPr>
            <w:r w:rsidRPr="008176F3">
              <w:rPr>
                <w:color w:val="000000"/>
                <w:sz w:val="22"/>
                <w:szCs w:val="22"/>
                <w:lang w:eastAsia="sk-SK"/>
              </w:rPr>
              <w:t>• Akceptačný protokol míľnika</w:t>
            </w:r>
            <w:r w:rsidRPr="008176F3">
              <w:rPr>
                <w:color w:val="000000"/>
                <w:sz w:val="22"/>
                <w:szCs w:val="22"/>
                <w:lang w:eastAsia="sk-SK"/>
              </w:rPr>
              <w:br/>
              <w:t>• Protokol nasadenia produkčnej verzie (dátum/čas, verzia, rozsah, potvrdenie úspešnosti)</w:t>
            </w:r>
            <w:r w:rsidRPr="008176F3">
              <w:rPr>
                <w:color w:val="000000"/>
                <w:sz w:val="22"/>
                <w:szCs w:val="22"/>
                <w:lang w:eastAsia="sk-SK"/>
              </w:rPr>
              <w:br/>
              <w:t>• Aktualizovaná prevádzková príručka (zmeny po I2) + aktualizované postupy podpory a eskalácií</w:t>
            </w:r>
            <w:r w:rsidRPr="008176F3">
              <w:rPr>
                <w:color w:val="000000"/>
                <w:sz w:val="22"/>
                <w:szCs w:val="22"/>
                <w:lang w:eastAsia="sk-SK"/>
              </w:rPr>
              <w:br/>
              <w:t>• Aktualizovaná administrátorská a používateľská príručka</w:t>
            </w:r>
            <w:r w:rsidRPr="008176F3">
              <w:rPr>
                <w:color w:val="000000"/>
                <w:sz w:val="22"/>
                <w:szCs w:val="22"/>
                <w:lang w:eastAsia="sk-SK"/>
              </w:rPr>
              <w:br/>
              <w:t>• Aktualizovaná dokumentácia monitorovania a záznamov</w:t>
            </w:r>
            <w:r w:rsidRPr="008176F3">
              <w:rPr>
                <w:color w:val="000000"/>
                <w:sz w:val="22"/>
                <w:szCs w:val="22"/>
                <w:lang w:eastAsia="sk-SK"/>
              </w:rPr>
              <w:br/>
              <w:t>• Aktualizované postupy zálohovania a obnovy</w:t>
            </w:r>
            <w:r w:rsidRPr="008176F3">
              <w:rPr>
                <w:color w:val="000000"/>
                <w:sz w:val="22"/>
                <w:szCs w:val="22"/>
                <w:lang w:eastAsia="sk-SK"/>
              </w:rPr>
              <w:br/>
              <w:t>• Záverečný protokol inkrementu/projektu</w:t>
            </w:r>
          </w:p>
          <w:p w14:paraId="485E4E55" w14:textId="62CCF699" w:rsidR="004F415D" w:rsidRPr="009F3413" w:rsidRDefault="009F3413" w:rsidP="009F3413">
            <w:pPr>
              <w:rPr>
                <w:color w:val="000000"/>
                <w:sz w:val="22"/>
                <w:szCs w:val="22"/>
                <w:lang w:eastAsia="sk-SK"/>
              </w:rPr>
            </w:pPr>
            <w:r w:rsidRPr="009F3413">
              <w:rPr>
                <w:color w:val="000000"/>
                <w:sz w:val="22"/>
                <w:szCs w:val="22"/>
                <w:lang w:eastAsia="sk-SK"/>
              </w:rPr>
              <w:t>•</w:t>
            </w:r>
            <w:r>
              <w:rPr>
                <w:color w:val="000000"/>
                <w:sz w:val="22"/>
                <w:szCs w:val="22"/>
                <w:lang w:eastAsia="sk-SK"/>
              </w:rPr>
              <w:t xml:space="preserve"> </w:t>
            </w:r>
            <w:r w:rsidR="004F415D" w:rsidRPr="009F3413">
              <w:rPr>
                <w:color w:val="000000"/>
                <w:sz w:val="22"/>
                <w:szCs w:val="22"/>
                <w:lang w:eastAsia="sk-SK"/>
              </w:rPr>
              <w:t>Záverečný Akceptačný protokol k Dielu</w:t>
            </w:r>
          </w:p>
        </w:tc>
      </w:tr>
    </w:tbl>
    <w:p w14:paraId="3D1F2849" w14:textId="50968E06" w:rsidR="002B20EF" w:rsidRDefault="002B20EF" w:rsidP="00851511">
      <w:pPr>
        <w:jc w:val="center"/>
        <w:rPr>
          <w:noProof/>
          <w:sz w:val="20"/>
          <w:szCs w:val="20"/>
        </w:rPr>
      </w:pPr>
    </w:p>
    <w:p w14:paraId="3AD36CA6" w14:textId="3C30D8F9" w:rsidR="002B20EF" w:rsidRDefault="002B20EF" w:rsidP="00851511">
      <w:pPr>
        <w:jc w:val="center"/>
        <w:rPr>
          <w:noProof/>
          <w:sz w:val="20"/>
          <w:szCs w:val="20"/>
        </w:rPr>
      </w:pPr>
    </w:p>
    <w:p w14:paraId="0DC18DCE" w14:textId="3D640DCF" w:rsidR="008176F3" w:rsidRPr="004B78B7" w:rsidRDefault="001307C4" w:rsidP="008176F3">
      <w:pPr>
        <w:pStyle w:val="Normlnywebov"/>
        <w:jc w:val="both"/>
        <w:rPr>
          <w:sz w:val="22"/>
          <w:szCs w:val="22"/>
        </w:rPr>
      </w:pPr>
      <w:r w:rsidRPr="00BA41EA">
        <w:rPr>
          <w:sz w:val="22"/>
          <w:szCs w:val="22"/>
        </w:rPr>
        <w:t xml:space="preserve">Uvedený zoznam dokumentácie predstavuje minimálny rozsah dokumentácie potrebnej pre riadenie </w:t>
      </w:r>
      <w:r w:rsidR="00F47B3A">
        <w:rPr>
          <w:sz w:val="22"/>
          <w:szCs w:val="22"/>
        </w:rPr>
        <w:t>P</w:t>
      </w:r>
      <w:r w:rsidRPr="00BA41EA">
        <w:rPr>
          <w:sz w:val="22"/>
          <w:szCs w:val="22"/>
        </w:rPr>
        <w:t>rojektu a akceptáciu jednotlivých míľnikov.</w:t>
      </w:r>
      <w:r w:rsidR="008176F3" w:rsidRPr="00BA41EA">
        <w:rPr>
          <w:sz w:val="22"/>
          <w:szCs w:val="22"/>
        </w:rPr>
        <w:t xml:space="preserve"> </w:t>
      </w:r>
      <w:r w:rsidR="008176F3" w:rsidRPr="004B78B7">
        <w:rPr>
          <w:sz w:val="22"/>
          <w:szCs w:val="22"/>
        </w:rPr>
        <w:t xml:space="preserve">Dokumentácia uvedená pri </w:t>
      </w:r>
      <w:r w:rsidR="00EE1344" w:rsidRPr="004B78B7">
        <w:rPr>
          <w:rStyle w:val="Vrazn"/>
          <w:b w:val="0"/>
          <w:sz w:val="22"/>
          <w:szCs w:val="22"/>
        </w:rPr>
        <w:t>P</w:t>
      </w:r>
      <w:r w:rsidR="008176F3" w:rsidRPr="004B78B7">
        <w:rPr>
          <w:rStyle w:val="Vrazn"/>
          <w:b w:val="0"/>
          <w:sz w:val="22"/>
          <w:szCs w:val="22"/>
        </w:rPr>
        <w:t>latobných míľnikoch</w:t>
      </w:r>
      <w:r w:rsidR="008176F3" w:rsidRPr="004B78B7">
        <w:rPr>
          <w:sz w:val="22"/>
          <w:szCs w:val="22"/>
        </w:rPr>
        <w:t xml:space="preserve"> tvorí podklad pre akceptáciu míľnika. Dokumentácia uvedená pri </w:t>
      </w:r>
      <w:r w:rsidR="008176F3" w:rsidRPr="004B78B7">
        <w:rPr>
          <w:rStyle w:val="Vrazn"/>
          <w:b w:val="0"/>
          <w:sz w:val="22"/>
          <w:szCs w:val="22"/>
        </w:rPr>
        <w:t>ostatných fázach</w:t>
      </w:r>
      <w:r w:rsidR="008176F3" w:rsidRPr="004B78B7">
        <w:rPr>
          <w:sz w:val="22"/>
          <w:szCs w:val="22"/>
        </w:rPr>
        <w:t xml:space="preserve"> predstavuje priebežné výstupy potrebné na riadenie projektu.</w:t>
      </w:r>
    </w:p>
    <w:p w14:paraId="3BEE9869" w14:textId="46474AF0" w:rsidR="001307C4" w:rsidRPr="004B78B7" w:rsidRDefault="001307C4" w:rsidP="001307C4">
      <w:pPr>
        <w:spacing w:before="100" w:beforeAutospacing="1" w:after="100" w:afterAutospacing="1"/>
        <w:rPr>
          <w:sz w:val="22"/>
          <w:szCs w:val="22"/>
          <w:lang w:eastAsia="sk-SK"/>
        </w:rPr>
      </w:pPr>
      <w:r w:rsidRPr="004B78B7">
        <w:rPr>
          <w:sz w:val="22"/>
          <w:szCs w:val="22"/>
          <w:lang w:eastAsia="sk-SK"/>
        </w:rPr>
        <w:t>Realiz</w:t>
      </w:r>
      <w:r w:rsidR="008176F3" w:rsidRPr="004B78B7">
        <w:rPr>
          <w:sz w:val="22"/>
          <w:szCs w:val="22"/>
          <w:lang w:eastAsia="sk-SK"/>
        </w:rPr>
        <w:t>ácia Diela je rozdelená na dva I</w:t>
      </w:r>
      <w:r w:rsidRPr="004B78B7">
        <w:rPr>
          <w:sz w:val="22"/>
          <w:szCs w:val="22"/>
          <w:lang w:eastAsia="sk-SK"/>
        </w:rPr>
        <w:t>nkrementy:</w:t>
      </w:r>
    </w:p>
    <w:p w14:paraId="4B59C61E" w14:textId="77777777" w:rsidR="001307C4" w:rsidRPr="004B78B7" w:rsidRDefault="001307C4" w:rsidP="004B78B7">
      <w:pPr>
        <w:numPr>
          <w:ilvl w:val="0"/>
          <w:numId w:val="68"/>
        </w:numPr>
        <w:spacing w:before="100" w:beforeAutospacing="1" w:after="100" w:afterAutospacing="1"/>
        <w:rPr>
          <w:sz w:val="22"/>
          <w:szCs w:val="22"/>
          <w:lang w:eastAsia="sk-SK"/>
        </w:rPr>
      </w:pPr>
      <w:r w:rsidRPr="004B78B7">
        <w:rPr>
          <w:bCs/>
          <w:sz w:val="22"/>
          <w:szCs w:val="22"/>
          <w:lang w:eastAsia="sk-SK"/>
        </w:rPr>
        <w:t>Inkrement 1 (I1)</w:t>
      </w:r>
    </w:p>
    <w:p w14:paraId="4E123BCC" w14:textId="77777777" w:rsidR="001307C4" w:rsidRPr="004B78B7" w:rsidRDefault="001307C4" w:rsidP="004B78B7">
      <w:pPr>
        <w:numPr>
          <w:ilvl w:val="0"/>
          <w:numId w:val="68"/>
        </w:numPr>
        <w:spacing w:before="100" w:beforeAutospacing="1" w:after="100" w:afterAutospacing="1"/>
        <w:rPr>
          <w:sz w:val="22"/>
          <w:szCs w:val="22"/>
          <w:lang w:eastAsia="sk-SK"/>
        </w:rPr>
      </w:pPr>
      <w:r w:rsidRPr="004B78B7">
        <w:rPr>
          <w:bCs/>
          <w:sz w:val="22"/>
          <w:szCs w:val="22"/>
          <w:lang w:eastAsia="sk-SK"/>
        </w:rPr>
        <w:t>Inkrement 2 (I2)</w:t>
      </w:r>
    </w:p>
    <w:p w14:paraId="34423C3C" w14:textId="30BC776C" w:rsidR="001307C4" w:rsidRPr="004B78B7" w:rsidRDefault="001307C4" w:rsidP="001307C4">
      <w:pPr>
        <w:spacing w:before="100" w:beforeAutospacing="1" w:after="100" w:afterAutospacing="1"/>
        <w:rPr>
          <w:sz w:val="22"/>
          <w:szCs w:val="22"/>
          <w:lang w:eastAsia="sk-SK"/>
        </w:rPr>
      </w:pPr>
      <w:r w:rsidRPr="004B78B7">
        <w:rPr>
          <w:sz w:val="22"/>
          <w:szCs w:val="22"/>
          <w:lang w:eastAsia="sk-SK"/>
        </w:rPr>
        <w:t xml:space="preserve">Termíny sú vyjadrené vo forme </w:t>
      </w:r>
      <w:r w:rsidRPr="004B78B7">
        <w:rPr>
          <w:bCs/>
          <w:sz w:val="22"/>
          <w:szCs w:val="22"/>
          <w:lang w:eastAsia="sk-SK"/>
        </w:rPr>
        <w:t>T + n</w:t>
      </w:r>
      <w:r w:rsidR="008176F3" w:rsidRPr="004B78B7">
        <w:rPr>
          <w:sz w:val="22"/>
          <w:szCs w:val="22"/>
          <w:lang w:eastAsia="sk-SK"/>
        </w:rPr>
        <w:t xml:space="preserve">, kde </w:t>
      </w:r>
      <w:r w:rsidRPr="004B78B7">
        <w:rPr>
          <w:bCs/>
          <w:sz w:val="22"/>
          <w:szCs w:val="22"/>
          <w:lang w:eastAsia="sk-SK"/>
        </w:rPr>
        <w:t>T = deň nadobudnutia účinnosti Zmluvy.</w:t>
      </w:r>
    </w:p>
    <w:p w14:paraId="2805BBF5" w14:textId="427299FD" w:rsidR="001307C4" w:rsidRPr="004B78B7" w:rsidRDefault="001307C4" w:rsidP="001307C4">
      <w:pPr>
        <w:pStyle w:val="Nadpis20"/>
        <w:rPr>
          <w:rFonts w:ascii="Times New Roman" w:hAnsi="Times New Roman" w:cs="Times New Roman"/>
          <w:i w:val="0"/>
          <w:sz w:val="22"/>
          <w:szCs w:val="22"/>
          <w:lang w:eastAsia="sk-SK"/>
        </w:rPr>
      </w:pPr>
      <w:r w:rsidRPr="004B78B7">
        <w:rPr>
          <w:rFonts w:ascii="Times New Roman" w:hAnsi="Times New Roman" w:cs="Times New Roman"/>
          <w:i w:val="0"/>
          <w:sz w:val="22"/>
          <w:szCs w:val="22"/>
        </w:rPr>
        <w:t xml:space="preserve">Paralelná realizácia </w:t>
      </w:r>
      <w:r w:rsidR="00F47B3A">
        <w:rPr>
          <w:rFonts w:ascii="Times New Roman" w:hAnsi="Times New Roman" w:cs="Times New Roman"/>
          <w:i w:val="0"/>
          <w:sz w:val="22"/>
          <w:szCs w:val="22"/>
        </w:rPr>
        <w:t>I</w:t>
      </w:r>
      <w:r w:rsidRPr="004B78B7">
        <w:rPr>
          <w:rFonts w:ascii="Times New Roman" w:hAnsi="Times New Roman" w:cs="Times New Roman"/>
          <w:i w:val="0"/>
          <w:sz w:val="22"/>
          <w:szCs w:val="22"/>
        </w:rPr>
        <w:t>nkrementov</w:t>
      </w:r>
    </w:p>
    <w:p w14:paraId="7F086910" w14:textId="0A2E6118" w:rsidR="001307C4" w:rsidRPr="004B78B7" w:rsidRDefault="008176F3" w:rsidP="001307C4">
      <w:pPr>
        <w:pStyle w:val="Normlnywebov"/>
        <w:rPr>
          <w:sz w:val="22"/>
          <w:szCs w:val="22"/>
        </w:rPr>
      </w:pPr>
      <w:r w:rsidRPr="004B78B7">
        <w:rPr>
          <w:sz w:val="22"/>
          <w:szCs w:val="22"/>
        </w:rPr>
        <w:t>Realizácia jednotlivých I</w:t>
      </w:r>
      <w:r w:rsidR="001307C4" w:rsidRPr="004B78B7">
        <w:rPr>
          <w:sz w:val="22"/>
          <w:szCs w:val="22"/>
        </w:rPr>
        <w:t xml:space="preserve">nkrementov Diela môže prebiehať </w:t>
      </w:r>
      <w:r w:rsidR="001307C4" w:rsidRPr="004B78B7">
        <w:rPr>
          <w:rStyle w:val="Vrazn"/>
          <w:sz w:val="22"/>
          <w:szCs w:val="22"/>
        </w:rPr>
        <w:t>časovo súbežne</w:t>
      </w:r>
      <w:r w:rsidR="001307C4" w:rsidRPr="004B78B7">
        <w:rPr>
          <w:sz w:val="22"/>
          <w:szCs w:val="22"/>
        </w:rPr>
        <w:t>.</w:t>
      </w:r>
    </w:p>
    <w:p w14:paraId="00B37A76" w14:textId="418A45F1" w:rsidR="001307C4" w:rsidRPr="004B78B7" w:rsidRDefault="001307C4" w:rsidP="008176F3">
      <w:pPr>
        <w:pStyle w:val="Normlnywebov"/>
        <w:jc w:val="both"/>
        <w:rPr>
          <w:sz w:val="22"/>
          <w:szCs w:val="22"/>
        </w:rPr>
      </w:pPr>
      <w:r w:rsidRPr="004B78B7">
        <w:rPr>
          <w:sz w:val="22"/>
          <w:szCs w:val="22"/>
        </w:rPr>
        <w:t>Za</w:t>
      </w:r>
      <w:r w:rsidR="008176F3" w:rsidRPr="004B78B7">
        <w:rPr>
          <w:sz w:val="22"/>
          <w:szCs w:val="22"/>
        </w:rPr>
        <w:t>čatie realizácie nasledujúceho I</w:t>
      </w:r>
      <w:r w:rsidRPr="004B78B7">
        <w:rPr>
          <w:sz w:val="22"/>
          <w:szCs w:val="22"/>
        </w:rPr>
        <w:t>nkrementu nie je podmienené úpl</w:t>
      </w:r>
      <w:r w:rsidR="008176F3" w:rsidRPr="004B78B7">
        <w:rPr>
          <w:sz w:val="22"/>
          <w:szCs w:val="22"/>
        </w:rPr>
        <w:t>ným ukončením predchádzajúceho I</w:t>
      </w:r>
      <w:r w:rsidRPr="004B78B7">
        <w:rPr>
          <w:sz w:val="22"/>
          <w:szCs w:val="22"/>
        </w:rPr>
        <w:t xml:space="preserve">nkrementu, pokiaľ Harmonogram plnenia Diela výslovne neurčuje inak. </w:t>
      </w:r>
      <w:r w:rsidR="00D0624B" w:rsidRPr="00D0624B">
        <w:rPr>
          <w:sz w:val="22"/>
          <w:szCs w:val="22"/>
        </w:rPr>
        <w:t>Zhotoviteľ</w:t>
      </w:r>
      <w:r w:rsidRPr="004B78B7">
        <w:rPr>
          <w:sz w:val="22"/>
          <w:szCs w:val="22"/>
        </w:rPr>
        <w:t xml:space="preserve"> je však povinný pri realizácii nasledujúceho </w:t>
      </w:r>
      <w:r w:rsidR="008176F3" w:rsidRPr="004B78B7">
        <w:rPr>
          <w:sz w:val="22"/>
          <w:szCs w:val="22"/>
        </w:rPr>
        <w:t>I</w:t>
      </w:r>
      <w:r w:rsidRPr="004B78B7">
        <w:rPr>
          <w:sz w:val="22"/>
          <w:szCs w:val="22"/>
        </w:rPr>
        <w:t>nkrementu zohľadniť stav ro</w:t>
      </w:r>
      <w:r w:rsidR="008176F3" w:rsidRPr="004B78B7">
        <w:rPr>
          <w:sz w:val="22"/>
          <w:szCs w:val="22"/>
        </w:rPr>
        <w:t>zpracovanosti predchádzajúceho I</w:t>
      </w:r>
      <w:r w:rsidRPr="004B78B7">
        <w:rPr>
          <w:sz w:val="22"/>
          <w:szCs w:val="22"/>
        </w:rPr>
        <w:t>nkrementu a zabezpečiť, aby realizované riešenia boli navzájom kompatibilné.</w:t>
      </w:r>
    </w:p>
    <w:p w14:paraId="09A6FCED" w14:textId="74476C4B" w:rsidR="001307C4" w:rsidRPr="004B78B7" w:rsidRDefault="001307C4" w:rsidP="008176F3">
      <w:pPr>
        <w:pStyle w:val="Normlnywebov"/>
        <w:jc w:val="both"/>
        <w:rPr>
          <w:sz w:val="22"/>
          <w:szCs w:val="22"/>
        </w:rPr>
      </w:pPr>
      <w:r w:rsidRPr="004B78B7">
        <w:rPr>
          <w:sz w:val="22"/>
          <w:szCs w:val="22"/>
        </w:rPr>
        <w:t xml:space="preserve">Paralelná realizácia </w:t>
      </w:r>
      <w:r w:rsidR="008176F3" w:rsidRPr="004B78B7">
        <w:rPr>
          <w:sz w:val="22"/>
          <w:szCs w:val="22"/>
        </w:rPr>
        <w:t>I</w:t>
      </w:r>
      <w:r w:rsidRPr="004B78B7">
        <w:rPr>
          <w:sz w:val="22"/>
          <w:szCs w:val="22"/>
        </w:rPr>
        <w:t>nkrementov nemá vplyv na pod</w:t>
      </w:r>
      <w:r w:rsidR="008176F3" w:rsidRPr="004B78B7">
        <w:rPr>
          <w:sz w:val="22"/>
          <w:szCs w:val="22"/>
        </w:rPr>
        <w:t>mienky akceptácie jednotlivých I</w:t>
      </w:r>
      <w:r w:rsidRPr="004B78B7">
        <w:rPr>
          <w:sz w:val="22"/>
          <w:szCs w:val="22"/>
        </w:rPr>
        <w:t xml:space="preserve">nkrementov ani na vznik nároku </w:t>
      </w:r>
      <w:r w:rsidR="008176F3" w:rsidRPr="004B78B7">
        <w:rPr>
          <w:sz w:val="22"/>
          <w:szCs w:val="22"/>
        </w:rPr>
        <w:t>Zhotoviteľa</w:t>
      </w:r>
      <w:r w:rsidRPr="004B78B7">
        <w:rPr>
          <w:sz w:val="22"/>
          <w:szCs w:val="22"/>
        </w:rPr>
        <w:t xml:space="preserve"> na úhradu ceny viazanej na príslušné </w:t>
      </w:r>
      <w:r w:rsidR="00B97F5C" w:rsidRPr="004B78B7">
        <w:rPr>
          <w:sz w:val="22"/>
          <w:szCs w:val="22"/>
        </w:rPr>
        <w:t>P</w:t>
      </w:r>
      <w:r w:rsidRPr="004B78B7">
        <w:rPr>
          <w:sz w:val="22"/>
          <w:szCs w:val="22"/>
        </w:rPr>
        <w:t>latobné míľniky.</w:t>
      </w:r>
    </w:p>
    <w:p w14:paraId="27198B49" w14:textId="6D8BF4CE" w:rsidR="004B78B7" w:rsidRPr="004B78B7" w:rsidRDefault="004B78B7" w:rsidP="004B78B7">
      <w:pPr>
        <w:pStyle w:val="Textkomentra"/>
        <w:jc w:val="both"/>
        <w:rPr>
          <w:sz w:val="22"/>
          <w:szCs w:val="22"/>
        </w:rPr>
      </w:pPr>
      <w:r w:rsidRPr="004B78B7">
        <w:rPr>
          <w:sz w:val="22"/>
          <w:szCs w:val="22"/>
        </w:rPr>
        <w:t xml:space="preserve">Objednávateľ poskytne Zhotoviteľovi potrebnú súčinnosť pri zabezpečení a sprístupnení IT infraštruktúry, prostredí, prístupov a technických predpokladov v rozsahu a v termínoch podľa Zmluvy, Harmonogramu plnenia Diela a príslušných príloh Zmluvy. </w:t>
      </w:r>
    </w:p>
    <w:p w14:paraId="08361690" w14:textId="77777777" w:rsidR="004B78B7" w:rsidRDefault="004B78B7" w:rsidP="008176F3">
      <w:pPr>
        <w:pStyle w:val="Normlnywebov"/>
        <w:jc w:val="both"/>
      </w:pPr>
    </w:p>
    <w:p w14:paraId="12FBC6A2" w14:textId="77777777" w:rsidR="001307C4" w:rsidRDefault="001307C4" w:rsidP="00851511">
      <w:pPr>
        <w:jc w:val="center"/>
        <w:rPr>
          <w:noProof/>
          <w:sz w:val="20"/>
          <w:szCs w:val="20"/>
        </w:rPr>
      </w:pPr>
    </w:p>
    <w:p w14:paraId="5166F353" w14:textId="071678A7" w:rsidR="002B20EF" w:rsidRDefault="002B20EF" w:rsidP="007A478A">
      <w:pPr>
        <w:rPr>
          <w:noProof/>
          <w:sz w:val="20"/>
          <w:szCs w:val="20"/>
        </w:rPr>
      </w:pPr>
    </w:p>
    <w:p w14:paraId="0677BD3F" w14:textId="77777777" w:rsidR="001B0A42" w:rsidRDefault="001B0A42" w:rsidP="00851511">
      <w:pPr>
        <w:jc w:val="center"/>
        <w:rPr>
          <w:noProof/>
          <w:sz w:val="20"/>
          <w:szCs w:val="20"/>
        </w:rPr>
        <w:sectPr w:rsidR="001B0A42" w:rsidSect="00313FE4">
          <w:type w:val="continuous"/>
          <w:pgSz w:w="11906" w:h="16838"/>
          <w:pgMar w:top="1418" w:right="1276" w:bottom="1418" w:left="1418" w:header="567" w:footer="454" w:gutter="0"/>
          <w:pgNumType w:start="1"/>
          <w:cols w:space="708"/>
          <w:docGrid w:linePitch="360"/>
        </w:sectPr>
      </w:pPr>
    </w:p>
    <w:p w14:paraId="5E84CE23" w14:textId="4A34ACAF" w:rsidR="001B0A42" w:rsidRDefault="001B0A42" w:rsidP="00313FE4">
      <w:pPr>
        <w:pStyle w:val="MLNadpislnku"/>
        <w:numPr>
          <w:ilvl w:val="0"/>
          <w:numId w:val="0"/>
        </w:numPr>
        <w:spacing w:before="0" w:after="0" w:line="240" w:lineRule="auto"/>
        <w:jc w:val="both"/>
        <w:rPr>
          <w:rFonts w:ascii="Times New Roman" w:eastAsia="Times New Roman" w:hAnsi="Times New Roman" w:cs="Times New Roman"/>
          <w:sz w:val="24"/>
          <w:szCs w:val="24"/>
          <w:lang w:eastAsia="de-DE"/>
        </w:rPr>
      </w:pPr>
      <w:r w:rsidRPr="00BC2919">
        <w:rPr>
          <w:rFonts w:ascii="Times New Roman" w:eastAsia="Times New Roman" w:hAnsi="Times New Roman" w:cs="Times New Roman"/>
          <w:sz w:val="24"/>
          <w:szCs w:val="24"/>
        </w:rPr>
        <w:lastRenderedPageBreak/>
        <w:t xml:space="preserve">Príloha č. 5 </w:t>
      </w:r>
      <w:r w:rsidRPr="00BC2919">
        <w:rPr>
          <w:rFonts w:ascii="Times New Roman" w:eastAsia="Times New Roman" w:hAnsi="Times New Roman" w:cs="Times New Roman"/>
          <w:sz w:val="24"/>
          <w:szCs w:val="24"/>
          <w:lang w:eastAsia="de-DE"/>
        </w:rPr>
        <w:t xml:space="preserve">Zmluvy </w:t>
      </w:r>
      <w:r w:rsidR="00AA1C57">
        <w:rPr>
          <w:rFonts w:ascii="Times New Roman" w:eastAsia="Times New Roman" w:hAnsi="Times New Roman" w:cs="Times New Roman"/>
          <w:sz w:val="24"/>
          <w:szCs w:val="24"/>
          <w:lang w:eastAsia="de-DE"/>
        </w:rPr>
        <w:t xml:space="preserve"> ŠPECIFIKÁCIA CENY</w:t>
      </w:r>
    </w:p>
    <w:p w14:paraId="61D18E5D" w14:textId="77777777" w:rsidR="0018651C" w:rsidRPr="0018651C" w:rsidRDefault="0018651C" w:rsidP="0018651C">
      <w:pPr>
        <w:pStyle w:val="MLNadpislnku"/>
        <w:numPr>
          <w:ilvl w:val="0"/>
          <w:numId w:val="0"/>
        </w:numPr>
        <w:spacing w:before="0" w:after="0" w:line="240" w:lineRule="auto"/>
        <w:ind w:left="567"/>
        <w:jc w:val="both"/>
        <w:rPr>
          <w:rFonts w:ascii="Times New Roman" w:eastAsia="Times New Roman" w:hAnsi="Times New Roman" w:cs="Times New Roman"/>
          <w:sz w:val="24"/>
          <w:szCs w:val="24"/>
        </w:rPr>
      </w:pPr>
    </w:p>
    <w:tbl>
      <w:tblPr>
        <w:tblW w:w="5000" w:type="pct"/>
        <w:tblCellMar>
          <w:left w:w="70" w:type="dxa"/>
          <w:right w:w="70" w:type="dxa"/>
        </w:tblCellMar>
        <w:tblLook w:val="04A0" w:firstRow="1" w:lastRow="0" w:firstColumn="1" w:lastColumn="0" w:noHBand="0" w:noVBand="1"/>
      </w:tblPr>
      <w:tblGrid>
        <w:gridCol w:w="1402"/>
        <w:gridCol w:w="2416"/>
        <w:gridCol w:w="1082"/>
        <w:gridCol w:w="2268"/>
        <w:gridCol w:w="1185"/>
        <w:gridCol w:w="709"/>
        <w:gridCol w:w="2786"/>
        <w:gridCol w:w="2154"/>
      </w:tblGrid>
      <w:tr w:rsidR="000F31A6" w:rsidRPr="00315FF9" w14:paraId="6450B5FD" w14:textId="77777777" w:rsidTr="00315FF9">
        <w:trPr>
          <w:trHeight w:val="290"/>
        </w:trPr>
        <w:tc>
          <w:tcPr>
            <w:tcW w:w="1363" w:type="pct"/>
            <w:gridSpan w:val="2"/>
            <w:tcBorders>
              <w:top w:val="nil"/>
              <w:left w:val="nil"/>
              <w:bottom w:val="nil"/>
              <w:right w:val="nil"/>
            </w:tcBorders>
            <w:shd w:val="clear" w:color="auto" w:fill="auto"/>
            <w:noWrap/>
            <w:vAlign w:val="bottom"/>
            <w:hideMark/>
          </w:tcPr>
          <w:p w14:paraId="3C393988" w14:textId="77777777" w:rsidR="000F31A6" w:rsidRPr="00315FF9" w:rsidRDefault="000F31A6" w:rsidP="00313FE4">
            <w:pPr>
              <w:ind w:left="-70"/>
              <w:rPr>
                <w:rFonts w:ascii="Calibri" w:hAnsi="Calibri" w:cs="Calibri"/>
                <w:b/>
                <w:bCs/>
                <w:color w:val="000000"/>
                <w:sz w:val="16"/>
                <w:szCs w:val="16"/>
                <w:lang w:eastAsia="sk-SK"/>
              </w:rPr>
            </w:pPr>
            <w:r w:rsidRPr="00315FF9">
              <w:rPr>
                <w:rFonts w:ascii="Calibri" w:hAnsi="Calibri" w:cs="Calibri"/>
                <w:b/>
                <w:bCs/>
                <w:color w:val="000000"/>
                <w:sz w:val="16"/>
                <w:szCs w:val="16"/>
                <w:lang w:eastAsia="sk-SK"/>
              </w:rPr>
              <w:t>Rozpis ceny - Špecifikácia ceny</w:t>
            </w:r>
          </w:p>
        </w:tc>
        <w:tc>
          <w:tcPr>
            <w:tcW w:w="386" w:type="pct"/>
            <w:tcBorders>
              <w:top w:val="nil"/>
              <w:left w:val="nil"/>
              <w:bottom w:val="nil"/>
              <w:right w:val="nil"/>
            </w:tcBorders>
            <w:shd w:val="clear" w:color="auto" w:fill="auto"/>
            <w:noWrap/>
            <w:vAlign w:val="bottom"/>
            <w:hideMark/>
          </w:tcPr>
          <w:p w14:paraId="7A60F470" w14:textId="77777777" w:rsidR="000F31A6" w:rsidRPr="00315FF9" w:rsidRDefault="000F31A6" w:rsidP="000F31A6">
            <w:pPr>
              <w:rPr>
                <w:rFonts w:ascii="Calibri" w:hAnsi="Calibri" w:cs="Calibri"/>
                <w:b/>
                <w:bCs/>
                <w:color w:val="000000"/>
                <w:sz w:val="16"/>
                <w:szCs w:val="16"/>
                <w:lang w:eastAsia="sk-SK"/>
              </w:rPr>
            </w:pPr>
          </w:p>
        </w:tc>
        <w:tc>
          <w:tcPr>
            <w:tcW w:w="810" w:type="pct"/>
            <w:tcBorders>
              <w:top w:val="nil"/>
              <w:left w:val="nil"/>
              <w:bottom w:val="nil"/>
              <w:right w:val="nil"/>
            </w:tcBorders>
            <w:shd w:val="clear" w:color="auto" w:fill="auto"/>
            <w:noWrap/>
            <w:vAlign w:val="bottom"/>
            <w:hideMark/>
          </w:tcPr>
          <w:p w14:paraId="748E6B50" w14:textId="77777777" w:rsidR="000F31A6" w:rsidRPr="00315FF9" w:rsidRDefault="000F31A6" w:rsidP="000F31A6">
            <w:pPr>
              <w:rPr>
                <w:sz w:val="16"/>
                <w:szCs w:val="16"/>
                <w:lang w:eastAsia="sk-SK"/>
              </w:rPr>
            </w:pPr>
          </w:p>
        </w:tc>
        <w:tc>
          <w:tcPr>
            <w:tcW w:w="423" w:type="pct"/>
            <w:tcBorders>
              <w:top w:val="nil"/>
              <w:left w:val="nil"/>
              <w:bottom w:val="nil"/>
              <w:right w:val="nil"/>
            </w:tcBorders>
            <w:shd w:val="clear" w:color="auto" w:fill="auto"/>
            <w:noWrap/>
            <w:vAlign w:val="bottom"/>
            <w:hideMark/>
          </w:tcPr>
          <w:p w14:paraId="16B7DB5E" w14:textId="77777777" w:rsidR="000F31A6" w:rsidRPr="00315FF9" w:rsidRDefault="000F31A6" w:rsidP="000F31A6">
            <w:pPr>
              <w:rPr>
                <w:sz w:val="16"/>
                <w:szCs w:val="16"/>
                <w:lang w:eastAsia="sk-SK"/>
              </w:rPr>
            </w:pPr>
          </w:p>
        </w:tc>
        <w:tc>
          <w:tcPr>
            <w:tcW w:w="253" w:type="pct"/>
            <w:tcBorders>
              <w:top w:val="nil"/>
              <w:left w:val="nil"/>
              <w:bottom w:val="nil"/>
              <w:right w:val="nil"/>
            </w:tcBorders>
            <w:shd w:val="clear" w:color="auto" w:fill="auto"/>
            <w:noWrap/>
            <w:vAlign w:val="bottom"/>
            <w:hideMark/>
          </w:tcPr>
          <w:p w14:paraId="26677001" w14:textId="77777777" w:rsidR="000F31A6" w:rsidRPr="00315FF9" w:rsidRDefault="000F31A6" w:rsidP="000F31A6">
            <w:pPr>
              <w:rPr>
                <w:sz w:val="16"/>
                <w:szCs w:val="16"/>
                <w:lang w:eastAsia="sk-SK"/>
              </w:rPr>
            </w:pPr>
          </w:p>
        </w:tc>
        <w:tc>
          <w:tcPr>
            <w:tcW w:w="995" w:type="pct"/>
            <w:tcBorders>
              <w:top w:val="nil"/>
              <w:left w:val="nil"/>
              <w:bottom w:val="nil"/>
              <w:right w:val="nil"/>
            </w:tcBorders>
            <w:shd w:val="clear" w:color="auto" w:fill="auto"/>
            <w:noWrap/>
            <w:vAlign w:val="bottom"/>
            <w:hideMark/>
          </w:tcPr>
          <w:p w14:paraId="69409B72" w14:textId="77777777" w:rsidR="000F31A6" w:rsidRPr="00315FF9" w:rsidRDefault="000F31A6" w:rsidP="000F31A6">
            <w:pPr>
              <w:rPr>
                <w:sz w:val="16"/>
                <w:szCs w:val="16"/>
                <w:lang w:eastAsia="sk-SK"/>
              </w:rPr>
            </w:pPr>
          </w:p>
        </w:tc>
        <w:tc>
          <w:tcPr>
            <w:tcW w:w="769" w:type="pct"/>
            <w:tcBorders>
              <w:top w:val="nil"/>
              <w:left w:val="nil"/>
              <w:bottom w:val="nil"/>
              <w:right w:val="nil"/>
            </w:tcBorders>
            <w:shd w:val="clear" w:color="auto" w:fill="auto"/>
            <w:noWrap/>
            <w:vAlign w:val="bottom"/>
            <w:hideMark/>
          </w:tcPr>
          <w:p w14:paraId="6E985062" w14:textId="77777777" w:rsidR="000F31A6" w:rsidRPr="00315FF9" w:rsidRDefault="000F31A6" w:rsidP="000F31A6">
            <w:pPr>
              <w:rPr>
                <w:sz w:val="16"/>
                <w:szCs w:val="16"/>
                <w:lang w:eastAsia="sk-SK"/>
              </w:rPr>
            </w:pPr>
          </w:p>
        </w:tc>
      </w:tr>
      <w:tr w:rsidR="000F31A6" w:rsidRPr="00315FF9" w14:paraId="0CB4BC17" w14:textId="77777777" w:rsidTr="00315FF9">
        <w:trPr>
          <w:trHeight w:val="300"/>
        </w:trPr>
        <w:tc>
          <w:tcPr>
            <w:tcW w:w="501" w:type="pct"/>
            <w:tcBorders>
              <w:top w:val="nil"/>
              <w:left w:val="nil"/>
              <w:bottom w:val="nil"/>
              <w:right w:val="nil"/>
            </w:tcBorders>
            <w:shd w:val="clear" w:color="auto" w:fill="auto"/>
            <w:noWrap/>
            <w:vAlign w:val="bottom"/>
            <w:hideMark/>
          </w:tcPr>
          <w:p w14:paraId="3CDBF486" w14:textId="77777777" w:rsidR="000F31A6" w:rsidRPr="00315FF9" w:rsidRDefault="000F31A6" w:rsidP="000F31A6">
            <w:pPr>
              <w:rPr>
                <w:sz w:val="16"/>
                <w:szCs w:val="16"/>
                <w:lang w:eastAsia="sk-SK"/>
              </w:rPr>
            </w:pPr>
          </w:p>
        </w:tc>
        <w:tc>
          <w:tcPr>
            <w:tcW w:w="863" w:type="pct"/>
            <w:tcBorders>
              <w:top w:val="nil"/>
              <w:left w:val="nil"/>
              <w:bottom w:val="nil"/>
              <w:right w:val="nil"/>
            </w:tcBorders>
            <w:shd w:val="clear" w:color="auto" w:fill="auto"/>
            <w:noWrap/>
            <w:vAlign w:val="bottom"/>
            <w:hideMark/>
          </w:tcPr>
          <w:p w14:paraId="5D40998F" w14:textId="77777777" w:rsidR="000F31A6" w:rsidRPr="00315FF9" w:rsidRDefault="000F31A6" w:rsidP="000F31A6">
            <w:pPr>
              <w:rPr>
                <w:sz w:val="16"/>
                <w:szCs w:val="16"/>
                <w:lang w:eastAsia="sk-SK"/>
              </w:rPr>
            </w:pPr>
          </w:p>
        </w:tc>
        <w:tc>
          <w:tcPr>
            <w:tcW w:w="386" w:type="pct"/>
            <w:tcBorders>
              <w:top w:val="nil"/>
              <w:left w:val="nil"/>
              <w:bottom w:val="nil"/>
              <w:right w:val="nil"/>
            </w:tcBorders>
            <w:shd w:val="clear" w:color="auto" w:fill="auto"/>
            <w:noWrap/>
            <w:vAlign w:val="bottom"/>
            <w:hideMark/>
          </w:tcPr>
          <w:p w14:paraId="124FFDD6" w14:textId="77777777" w:rsidR="000F31A6" w:rsidRPr="00315FF9" w:rsidRDefault="000F31A6" w:rsidP="000F31A6">
            <w:pPr>
              <w:rPr>
                <w:sz w:val="16"/>
                <w:szCs w:val="16"/>
                <w:lang w:eastAsia="sk-SK"/>
              </w:rPr>
            </w:pPr>
          </w:p>
        </w:tc>
        <w:tc>
          <w:tcPr>
            <w:tcW w:w="810" w:type="pct"/>
            <w:tcBorders>
              <w:top w:val="nil"/>
              <w:left w:val="nil"/>
              <w:bottom w:val="nil"/>
              <w:right w:val="nil"/>
            </w:tcBorders>
            <w:shd w:val="clear" w:color="auto" w:fill="auto"/>
            <w:noWrap/>
            <w:vAlign w:val="bottom"/>
            <w:hideMark/>
          </w:tcPr>
          <w:p w14:paraId="21C9AA06" w14:textId="77777777" w:rsidR="000F31A6" w:rsidRPr="00315FF9" w:rsidRDefault="000F31A6" w:rsidP="000F31A6">
            <w:pPr>
              <w:rPr>
                <w:sz w:val="16"/>
                <w:szCs w:val="16"/>
                <w:lang w:eastAsia="sk-SK"/>
              </w:rPr>
            </w:pPr>
          </w:p>
        </w:tc>
        <w:tc>
          <w:tcPr>
            <w:tcW w:w="423" w:type="pct"/>
            <w:tcBorders>
              <w:top w:val="nil"/>
              <w:left w:val="nil"/>
              <w:bottom w:val="nil"/>
              <w:right w:val="nil"/>
            </w:tcBorders>
            <w:shd w:val="clear" w:color="auto" w:fill="auto"/>
            <w:noWrap/>
            <w:vAlign w:val="bottom"/>
            <w:hideMark/>
          </w:tcPr>
          <w:p w14:paraId="508C7342" w14:textId="77777777" w:rsidR="000F31A6" w:rsidRPr="00315FF9" w:rsidRDefault="000F31A6" w:rsidP="000F31A6">
            <w:pPr>
              <w:rPr>
                <w:sz w:val="16"/>
                <w:szCs w:val="16"/>
                <w:lang w:eastAsia="sk-SK"/>
              </w:rPr>
            </w:pPr>
          </w:p>
        </w:tc>
        <w:tc>
          <w:tcPr>
            <w:tcW w:w="253" w:type="pct"/>
            <w:tcBorders>
              <w:top w:val="nil"/>
              <w:left w:val="nil"/>
              <w:bottom w:val="nil"/>
              <w:right w:val="nil"/>
            </w:tcBorders>
            <w:shd w:val="clear" w:color="auto" w:fill="auto"/>
            <w:noWrap/>
            <w:vAlign w:val="bottom"/>
            <w:hideMark/>
          </w:tcPr>
          <w:p w14:paraId="372E84F7" w14:textId="77777777" w:rsidR="000F31A6" w:rsidRPr="00315FF9" w:rsidRDefault="000F31A6" w:rsidP="000F31A6">
            <w:pPr>
              <w:rPr>
                <w:sz w:val="16"/>
                <w:szCs w:val="16"/>
                <w:lang w:eastAsia="sk-SK"/>
              </w:rPr>
            </w:pPr>
          </w:p>
        </w:tc>
        <w:tc>
          <w:tcPr>
            <w:tcW w:w="995" w:type="pct"/>
            <w:tcBorders>
              <w:top w:val="nil"/>
              <w:left w:val="nil"/>
              <w:bottom w:val="nil"/>
              <w:right w:val="nil"/>
            </w:tcBorders>
            <w:shd w:val="clear" w:color="auto" w:fill="auto"/>
            <w:noWrap/>
            <w:vAlign w:val="bottom"/>
            <w:hideMark/>
          </w:tcPr>
          <w:p w14:paraId="0EAFD758" w14:textId="77777777" w:rsidR="000F31A6" w:rsidRPr="00315FF9" w:rsidRDefault="000F31A6" w:rsidP="000F31A6">
            <w:pPr>
              <w:rPr>
                <w:sz w:val="16"/>
                <w:szCs w:val="16"/>
                <w:lang w:eastAsia="sk-SK"/>
              </w:rPr>
            </w:pPr>
          </w:p>
        </w:tc>
        <w:tc>
          <w:tcPr>
            <w:tcW w:w="769" w:type="pct"/>
            <w:tcBorders>
              <w:top w:val="nil"/>
              <w:left w:val="nil"/>
              <w:bottom w:val="nil"/>
              <w:right w:val="nil"/>
            </w:tcBorders>
            <w:shd w:val="clear" w:color="auto" w:fill="auto"/>
            <w:noWrap/>
            <w:vAlign w:val="bottom"/>
            <w:hideMark/>
          </w:tcPr>
          <w:p w14:paraId="0AE4F5C2" w14:textId="77777777" w:rsidR="000F31A6" w:rsidRPr="00315FF9" w:rsidRDefault="000F31A6" w:rsidP="000F31A6">
            <w:pPr>
              <w:rPr>
                <w:sz w:val="16"/>
                <w:szCs w:val="16"/>
                <w:lang w:eastAsia="sk-SK"/>
              </w:rPr>
            </w:pPr>
          </w:p>
        </w:tc>
      </w:tr>
      <w:tr w:rsidR="000F31A6" w:rsidRPr="00315FF9" w14:paraId="008188E3" w14:textId="77777777" w:rsidTr="00315FF9">
        <w:trPr>
          <w:trHeight w:val="560"/>
        </w:trPr>
        <w:tc>
          <w:tcPr>
            <w:tcW w:w="501" w:type="pct"/>
            <w:tcBorders>
              <w:top w:val="single" w:sz="8" w:space="0" w:color="auto"/>
              <w:left w:val="single" w:sz="8" w:space="0" w:color="auto"/>
              <w:bottom w:val="nil"/>
              <w:right w:val="single" w:sz="8" w:space="0" w:color="auto"/>
            </w:tcBorders>
            <w:shd w:val="clear" w:color="000000" w:fill="D9D9D9"/>
            <w:noWrap/>
            <w:vAlign w:val="center"/>
            <w:hideMark/>
          </w:tcPr>
          <w:p w14:paraId="0CA08311" w14:textId="77777777" w:rsidR="000F31A6" w:rsidRPr="00315FF9" w:rsidRDefault="000F31A6" w:rsidP="000F31A6">
            <w:pPr>
              <w:jc w:val="center"/>
              <w:rPr>
                <w:color w:val="000000"/>
                <w:sz w:val="16"/>
                <w:szCs w:val="16"/>
                <w:lang w:eastAsia="sk-SK"/>
              </w:rPr>
            </w:pPr>
            <w:r w:rsidRPr="00315FF9">
              <w:rPr>
                <w:color w:val="000000"/>
                <w:sz w:val="16"/>
                <w:szCs w:val="16"/>
                <w:lang w:eastAsia="sk-SK"/>
              </w:rPr>
              <w:t>P.č.</w:t>
            </w:r>
          </w:p>
        </w:tc>
        <w:tc>
          <w:tcPr>
            <w:tcW w:w="863" w:type="pct"/>
            <w:tcBorders>
              <w:top w:val="single" w:sz="8" w:space="0" w:color="auto"/>
              <w:left w:val="nil"/>
              <w:bottom w:val="nil"/>
              <w:right w:val="single" w:sz="8" w:space="0" w:color="auto"/>
            </w:tcBorders>
            <w:shd w:val="clear" w:color="000000" w:fill="D9D9D9"/>
            <w:noWrap/>
            <w:vAlign w:val="center"/>
            <w:hideMark/>
          </w:tcPr>
          <w:p w14:paraId="04D0EC4F" w14:textId="77777777" w:rsidR="000F31A6" w:rsidRPr="00315FF9" w:rsidRDefault="000F31A6" w:rsidP="000F31A6">
            <w:pPr>
              <w:rPr>
                <w:color w:val="000000"/>
                <w:sz w:val="16"/>
                <w:szCs w:val="16"/>
                <w:lang w:eastAsia="sk-SK"/>
              </w:rPr>
            </w:pPr>
            <w:r w:rsidRPr="00315FF9">
              <w:rPr>
                <w:color w:val="000000"/>
                <w:sz w:val="16"/>
                <w:szCs w:val="16"/>
                <w:lang w:eastAsia="sk-SK"/>
              </w:rPr>
              <w:t>Názov výdavku</w:t>
            </w:r>
          </w:p>
        </w:tc>
        <w:tc>
          <w:tcPr>
            <w:tcW w:w="386" w:type="pct"/>
            <w:tcBorders>
              <w:top w:val="single" w:sz="8" w:space="0" w:color="auto"/>
              <w:left w:val="nil"/>
              <w:bottom w:val="nil"/>
              <w:right w:val="single" w:sz="8" w:space="0" w:color="auto"/>
            </w:tcBorders>
            <w:shd w:val="clear" w:color="000000" w:fill="D9D9D9"/>
            <w:noWrap/>
            <w:vAlign w:val="center"/>
            <w:hideMark/>
          </w:tcPr>
          <w:p w14:paraId="5E0650F7" w14:textId="77777777" w:rsidR="000F31A6" w:rsidRPr="00315FF9" w:rsidRDefault="000F31A6" w:rsidP="000F31A6">
            <w:pPr>
              <w:jc w:val="center"/>
              <w:rPr>
                <w:color w:val="000000"/>
                <w:sz w:val="16"/>
                <w:szCs w:val="16"/>
                <w:lang w:eastAsia="sk-SK"/>
              </w:rPr>
            </w:pPr>
            <w:r w:rsidRPr="00315FF9">
              <w:rPr>
                <w:color w:val="000000"/>
                <w:sz w:val="16"/>
                <w:szCs w:val="16"/>
                <w:lang w:eastAsia="sk-SK"/>
              </w:rPr>
              <w:t>MJ</w:t>
            </w:r>
          </w:p>
        </w:tc>
        <w:tc>
          <w:tcPr>
            <w:tcW w:w="810" w:type="pct"/>
            <w:vMerge w:val="restart"/>
            <w:tcBorders>
              <w:top w:val="single" w:sz="8" w:space="0" w:color="auto"/>
              <w:left w:val="single" w:sz="8" w:space="0" w:color="auto"/>
              <w:bottom w:val="nil"/>
              <w:right w:val="single" w:sz="8" w:space="0" w:color="auto"/>
            </w:tcBorders>
            <w:shd w:val="clear" w:color="000000" w:fill="D9D9D9"/>
            <w:vAlign w:val="center"/>
            <w:hideMark/>
          </w:tcPr>
          <w:p w14:paraId="335CEB66" w14:textId="77777777" w:rsidR="000F31A6" w:rsidRPr="00315FF9" w:rsidRDefault="000F31A6" w:rsidP="000F31A6">
            <w:pPr>
              <w:jc w:val="center"/>
              <w:rPr>
                <w:color w:val="000000"/>
                <w:sz w:val="16"/>
                <w:szCs w:val="16"/>
                <w:lang w:eastAsia="sk-SK"/>
              </w:rPr>
            </w:pPr>
            <w:r w:rsidRPr="00315FF9">
              <w:rPr>
                <w:color w:val="000000"/>
                <w:sz w:val="16"/>
                <w:szCs w:val="16"/>
                <w:lang w:eastAsia="sk-SK"/>
              </w:rPr>
              <w:t>Fáza projektu</w:t>
            </w:r>
          </w:p>
        </w:tc>
        <w:tc>
          <w:tcPr>
            <w:tcW w:w="423" w:type="pct"/>
            <w:tcBorders>
              <w:top w:val="single" w:sz="8" w:space="0" w:color="auto"/>
              <w:left w:val="nil"/>
              <w:bottom w:val="nil"/>
              <w:right w:val="single" w:sz="8" w:space="0" w:color="auto"/>
            </w:tcBorders>
            <w:shd w:val="clear" w:color="000000" w:fill="D9D9D9"/>
            <w:vAlign w:val="center"/>
            <w:hideMark/>
          </w:tcPr>
          <w:p w14:paraId="0EBF6F77" w14:textId="77777777" w:rsidR="000F31A6" w:rsidRPr="00315FF9" w:rsidRDefault="000F31A6" w:rsidP="000F31A6">
            <w:pPr>
              <w:jc w:val="center"/>
              <w:rPr>
                <w:color w:val="000000"/>
                <w:sz w:val="16"/>
                <w:szCs w:val="16"/>
                <w:lang w:eastAsia="sk-SK"/>
              </w:rPr>
            </w:pPr>
            <w:r w:rsidRPr="00315FF9">
              <w:rPr>
                <w:color w:val="000000"/>
                <w:sz w:val="16"/>
                <w:szCs w:val="16"/>
                <w:lang w:eastAsia="sk-SK"/>
              </w:rPr>
              <w:t>Jednotková cena bez DPH za 1 MJ</w:t>
            </w:r>
          </w:p>
        </w:tc>
        <w:tc>
          <w:tcPr>
            <w:tcW w:w="253" w:type="pct"/>
            <w:tcBorders>
              <w:top w:val="single" w:sz="8" w:space="0" w:color="auto"/>
              <w:left w:val="nil"/>
              <w:bottom w:val="nil"/>
              <w:right w:val="single" w:sz="8" w:space="0" w:color="auto"/>
            </w:tcBorders>
            <w:shd w:val="clear" w:color="000000" w:fill="D9D9D9"/>
            <w:vAlign w:val="center"/>
            <w:hideMark/>
          </w:tcPr>
          <w:p w14:paraId="6123DFAD" w14:textId="77777777" w:rsidR="000F31A6" w:rsidRPr="00315FF9" w:rsidRDefault="000F31A6" w:rsidP="000F31A6">
            <w:pPr>
              <w:jc w:val="center"/>
              <w:rPr>
                <w:color w:val="000000"/>
                <w:sz w:val="16"/>
                <w:szCs w:val="16"/>
                <w:lang w:eastAsia="sk-SK"/>
              </w:rPr>
            </w:pPr>
            <w:r w:rsidRPr="00315FF9">
              <w:rPr>
                <w:color w:val="000000"/>
                <w:sz w:val="16"/>
                <w:szCs w:val="16"/>
                <w:lang w:eastAsia="sk-SK"/>
              </w:rPr>
              <w:t>Počet MJ*</w:t>
            </w:r>
          </w:p>
        </w:tc>
        <w:tc>
          <w:tcPr>
            <w:tcW w:w="995" w:type="pct"/>
            <w:tcBorders>
              <w:top w:val="single" w:sz="8" w:space="0" w:color="auto"/>
              <w:left w:val="nil"/>
              <w:bottom w:val="nil"/>
              <w:right w:val="single" w:sz="8" w:space="0" w:color="auto"/>
            </w:tcBorders>
            <w:shd w:val="clear" w:color="000000" w:fill="D9D9D9"/>
            <w:vAlign w:val="center"/>
            <w:hideMark/>
          </w:tcPr>
          <w:p w14:paraId="3848D993" w14:textId="77777777" w:rsidR="000F31A6" w:rsidRPr="00315FF9" w:rsidRDefault="000F31A6" w:rsidP="000F31A6">
            <w:pPr>
              <w:jc w:val="center"/>
              <w:rPr>
                <w:color w:val="000000"/>
                <w:sz w:val="16"/>
                <w:szCs w:val="16"/>
                <w:lang w:eastAsia="sk-SK"/>
              </w:rPr>
            </w:pPr>
            <w:r w:rsidRPr="00315FF9">
              <w:rPr>
                <w:color w:val="000000"/>
                <w:sz w:val="16"/>
                <w:szCs w:val="16"/>
                <w:lang w:eastAsia="sk-SK"/>
              </w:rPr>
              <w:t>Spolu bez DPH</w:t>
            </w:r>
          </w:p>
        </w:tc>
        <w:tc>
          <w:tcPr>
            <w:tcW w:w="769" w:type="pct"/>
            <w:tcBorders>
              <w:top w:val="single" w:sz="8" w:space="0" w:color="auto"/>
              <w:left w:val="nil"/>
              <w:bottom w:val="nil"/>
              <w:right w:val="single" w:sz="8" w:space="0" w:color="auto"/>
            </w:tcBorders>
            <w:shd w:val="clear" w:color="000000" w:fill="D9D9D9"/>
            <w:vAlign w:val="center"/>
            <w:hideMark/>
          </w:tcPr>
          <w:p w14:paraId="5DCF9B31"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xml:space="preserve">Spolu s DPH </w:t>
            </w:r>
          </w:p>
        </w:tc>
      </w:tr>
      <w:tr w:rsidR="000F31A6" w:rsidRPr="00315FF9" w14:paraId="0C1941A9" w14:textId="77777777" w:rsidTr="00315FF9">
        <w:trPr>
          <w:trHeight w:val="300"/>
        </w:trPr>
        <w:tc>
          <w:tcPr>
            <w:tcW w:w="501" w:type="pct"/>
            <w:tcBorders>
              <w:top w:val="nil"/>
              <w:left w:val="single" w:sz="8" w:space="0" w:color="auto"/>
              <w:bottom w:val="nil"/>
              <w:right w:val="single" w:sz="8" w:space="0" w:color="auto"/>
            </w:tcBorders>
            <w:shd w:val="clear" w:color="000000" w:fill="D9D9D9"/>
            <w:noWrap/>
            <w:vAlign w:val="center"/>
            <w:hideMark/>
          </w:tcPr>
          <w:p w14:paraId="046D1707"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c>
          <w:tcPr>
            <w:tcW w:w="863" w:type="pct"/>
            <w:tcBorders>
              <w:top w:val="nil"/>
              <w:left w:val="nil"/>
              <w:bottom w:val="nil"/>
              <w:right w:val="single" w:sz="8" w:space="0" w:color="auto"/>
            </w:tcBorders>
            <w:shd w:val="clear" w:color="000000" w:fill="D9D9D9"/>
            <w:noWrap/>
            <w:vAlign w:val="center"/>
            <w:hideMark/>
          </w:tcPr>
          <w:p w14:paraId="6819219D" w14:textId="77777777" w:rsidR="000F31A6" w:rsidRPr="00315FF9" w:rsidRDefault="000F31A6" w:rsidP="000F31A6">
            <w:pPr>
              <w:rPr>
                <w:color w:val="000000"/>
                <w:sz w:val="16"/>
                <w:szCs w:val="16"/>
                <w:lang w:eastAsia="sk-SK"/>
              </w:rPr>
            </w:pPr>
            <w:r w:rsidRPr="00315FF9">
              <w:rPr>
                <w:color w:val="000000"/>
                <w:sz w:val="16"/>
                <w:szCs w:val="16"/>
                <w:lang w:eastAsia="sk-SK"/>
              </w:rPr>
              <w:t> </w:t>
            </w:r>
          </w:p>
        </w:tc>
        <w:tc>
          <w:tcPr>
            <w:tcW w:w="386" w:type="pct"/>
            <w:tcBorders>
              <w:top w:val="nil"/>
              <w:left w:val="nil"/>
              <w:bottom w:val="nil"/>
              <w:right w:val="single" w:sz="8" w:space="0" w:color="auto"/>
            </w:tcBorders>
            <w:shd w:val="clear" w:color="000000" w:fill="D9D9D9"/>
            <w:noWrap/>
            <w:vAlign w:val="center"/>
            <w:hideMark/>
          </w:tcPr>
          <w:p w14:paraId="272B609B"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c>
          <w:tcPr>
            <w:tcW w:w="810" w:type="pct"/>
            <w:vMerge/>
            <w:tcBorders>
              <w:top w:val="single" w:sz="8" w:space="0" w:color="auto"/>
              <w:left w:val="single" w:sz="8" w:space="0" w:color="auto"/>
              <w:bottom w:val="nil"/>
              <w:right w:val="single" w:sz="8" w:space="0" w:color="auto"/>
            </w:tcBorders>
            <w:vAlign w:val="center"/>
            <w:hideMark/>
          </w:tcPr>
          <w:p w14:paraId="4625E95C" w14:textId="77777777" w:rsidR="000F31A6" w:rsidRPr="00315FF9" w:rsidRDefault="000F31A6" w:rsidP="000F31A6">
            <w:pPr>
              <w:rPr>
                <w:color w:val="000000"/>
                <w:sz w:val="16"/>
                <w:szCs w:val="16"/>
                <w:lang w:eastAsia="sk-SK"/>
              </w:rPr>
            </w:pPr>
          </w:p>
        </w:tc>
        <w:tc>
          <w:tcPr>
            <w:tcW w:w="423" w:type="pct"/>
            <w:tcBorders>
              <w:top w:val="nil"/>
              <w:left w:val="nil"/>
              <w:bottom w:val="nil"/>
              <w:right w:val="single" w:sz="8" w:space="0" w:color="auto"/>
            </w:tcBorders>
            <w:shd w:val="clear" w:color="000000" w:fill="D9D9D9"/>
            <w:noWrap/>
            <w:vAlign w:val="center"/>
            <w:hideMark/>
          </w:tcPr>
          <w:p w14:paraId="37763A1A"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xml:space="preserve">(v EUR) </w:t>
            </w:r>
          </w:p>
        </w:tc>
        <w:tc>
          <w:tcPr>
            <w:tcW w:w="253" w:type="pct"/>
            <w:tcBorders>
              <w:top w:val="nil"/>
              <w:left w:val="nil"/>
              <w:bottom w:val="nil"/>
              <w:right w:val="single" w:sz="8" w:space="0" w:color="auto"/>
            </w:tcBorders>
            <w:shd w:val="clear" w:color="000000" w:fill="D9D9D9"/>
            <w:vAlign w:val="center"/>
            <w:hideMark/>
          </w:tcPr>
          <w:p w14:paraId="4D9FBC74"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c>
          <w:tcPr>
            <w:tcW w:w="995" w:type="pct"/>
            <w:tcBorders>
              <w:top w:val="nil"/>
              <w:left w:val="nil"/>
              <w:bottom w:val="nil"/>
              <w:right w:val="single" w:sz="8" w:space="0" w:color="auto"/>
            </w:tcBorders>
            <w:shd w:val="clear" w:color="000000" w:fill="D9D9D9"/>
            <w:noWrap/>
            <w:vAlign w:val="center"/>
            <w:hideMark/>
          </w:tcPr>
          <w:p w14:paraId="040D9326" w14:textId="77777777" w:rsidR="000F31A6" w:rsidRPr="00315FF9" w:rsidRDefault="000F31A6" w:rsidP="000F31A6">
            <w:pPr>
              <w:jc w:val="center"/>
              <w:rPr>
                <w:color w:val="000000"/>
                <w:sz w:val="16"/>
                <w:szCs w:val="16"/>
                <w:lang w:eastAsia="sk-SK"/>
              </w:rPr>
            </w:pPr>
            <w:r w:rsidRPr="00315FF9">
              <w:rPr>
                <w:color w:val="000000"/>
                <w:sz w:val="16"/>
                <w:szCs w:val="16"/>
                <w:lang w:eastAsia="sk-SK"/>
              </w:rPr>
              <w:t>(v EUR)</w:t>
            </w:r>
          </w:p>
        </w:tc>
        <w:tc>
          <w:tcPr>
            <w:tcW w:w="769" w:type="pct"/>
            <w:tcBorders>
              <w:top w:val="nil"/>
              <w:left w:val="nil"/>
              <w:bottom w:val="nil"/>
              <w:right w:val="single" w:sz="8" w:space="0" w:color="auto"/>
            </w:tcBorders>
            <w:shd w:val="clear" w:color="000000" w:fill="D9D9D9"/>
            <w:noWrap/>
            <w:vAlign w:val="center"/>
            <w:hideMark/>
          </w:tcPr>
          <w:p w14:paraId="17D2C697" w14:textId="77777777" w:rsidR="000F31A6" w:rsidRPr="00315FF9" w:rsidRDefault="000F31A6" w:rsidP="000F31A6">
            <w:pPr>
              <w:jc w:val="center"/>
              <w:rPr>
                <w:color w:val="000000"/>
                <w:sz w:val="16"/>
                <w:szCs w:val="16"/>
                <w:lang w:eastAsia="sk-SK"/>
              </w:rPr>
            </w:pPr>
            <w:r w:rsidRPr="00315FF9">
              <w:rPr>
                <w:color w:val="000000"/>
                <w:sz w:val="16"/>
                <w:szCs w:val="16"/>
                <w:lang w:eastAsia="sk-SK"/>
              </w:rPr>
              <w:t>(v EUR)</w:t>
            </w:r>
          </w:p>
        </w:tc>
      </w:tr>
      <w:tr w:rsidR="000F31A6" w:rsidRPr="00315FF9" w14:paraId="5982FFE6" w14:textId="77777777" w:rsidTr="00315FF9">
        <w:trPr>
          <w:trHeight w:val="300"/>
        </w:trPr>
        <w:tc>
          <w:tcPr>
            <w:tcW w:w="5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F8A9B7" w14:textId="77777777" w:rsidR="000F31A6" w:rsidRPr="00315FF9" w:rsidRDefault="000F31A6" w:rsidP="000F31A6">
            <w:pPr>
              <w:jc w:val="center"/>
              <w:rPr>
                <w:color w:val="000000"/>
                <w:sz w:val="16"/>
                <w:szCs w:val="16"/>
                <w:lang w:eastAsia="sk-SK"/>
              </w:rPr>
            </w:pPr>
            <w:r w:rsidRPr="00315FF9">
              <w:rPr>
                <w:color w:val="000000"/>
                <w:sz w:val="16"/>
                <w:szCs w:val="16"/>
                <w:lang w:eastAsia="sk-SK"/>
              </w:rPr>
              <w:t>1</w:t>
            </w:r>
          </w:p>
        </w:tc>
        <w:tc>
          <w:tcPr>
            <w:tcW w:w="863" w:type="pct"/>
            <w:tcBorders>
              <w:top w:val="single" w:sz="8" w:space="0" w:color="auto"/>
              <w:left w:val="nil"/>
              <w:bottom w:val="single" w:sz="8" w:space="0" w:color="auto"/>
              <w:right w:val="nil"/>
            </w:tcBorders>
            <w:shd w:val="clear" w:color="auto" w:fill="auto"/>
            <w:noWrap/>
            <w:vAlign w:val="center"/>
            <w:hideMark/>
          </w:tcPr>
          <w:p w14:paraId="4193A999" w14:textId="77777777" w:rsidR="000F31A6" w:rsidRPr="00315FF9" w:rsidRDefault="000F31A6" w:rsidP="000F31A6">
            <w:pPr>
              <w:rPr>
                <w:color w:val="000000"/>
                <w:sz w:val="16"/>
                <w:szCs w:val="16"/>
                <w:lang w:eastAsia="sk-SK"/>
              </w:rPr>
            </w:pPr>
            <w:r w:rsidRPr="00315FF9">
              <w:rPr>
                <w:color w:val="000000"/>
                <w:sz w:val="16"/>
                <w:szCs w:val="16"/>
                <w:lang w:eastAsia="sk-SK"/>
              </w:rPr>
              <w:t xml:space="preserve">DIELO </w:t>
            </w:r>
          </w:p>
        </w:tc>
        <w:tc>
          <w:tcPr>
            <w:tcW w:w="38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DE1D6F"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xml:space="preserve">komplet </w:t>
            </w:r>
          </w:p>
        </w:tc>
        <w:tc>
          <w:tcPr>
            <w:tcW w:w="810" w:type="pct"/>
            <w:tcBorders>
              <w:top w:val="single" w:sz="8" w:space="0" w:color="auto"/>
              <w:left w:val="nil"/>
              <w:bottom w:val="single" w:sz="8" w:space="0" w:color="auto"/>
              <w:right w:val="single" w:sz="8" w:space="0" w:color="auto"/>
            </w:tcBorders>
            <w:shd w:val="clear" w:color="000000" w:fill="D9D9D9"/>
            <w:noWrap/>
            <w:vAlign w:val="center"/>
            <w:hideMark/>
          </w:tcPr>
          <w:p w14:paraId="5C1C16C5" w14:textId="77777777" w:rsidR="000F31A6" w:rsidRPr="00315FF9" w:rsidRDefault="000F31A6" w:rsidP="000F31A6">
            <w:pPr>
              <w:rPr>
                <w:color w:val="000000"/>
                <w:sz w:val="16"/>
                <w:szCs w:val="16"/>
                <w:lang w:eastAsia="sk-SK"/>
              </w:rPr>
            </w:pPr>
            <w:r w:rsidRPr="00315FF9">
              <w:rPr>
                <w:color w:val="000000"/>
                <w:sz w:val="16"/>
                <w:szCs w:val="16"/>
                <w:lang w:eastAsia="sk-SK"/>
              </w:rPr>
              <w:t> </w:t>
            </w:r>
          </w:p>
        </w:tc>
        <w:tc>
          <w:tcPr>
            <w:tcW w:w="423" w:type="pct"/>
            <w:tcBorders>
              <w:top w:val="single" w:sz="8" w:space="0" w:color="auto"/>
              <w:left w:val="nil"/>
              <w:bottom w:val="single" w:sz="8" w:space="0" w:color="auto"/>
              <w:right w:val="single" w:sz="8" w:space="0" w:color="auto"/>
            </w:tcBorders>
            <w:shd w:val="clear" w:color="000000" w:fill="D9D9D9"/>
            <w:noWrap/>
            <w:vAlign w:val="center"/>
            <w:hideMark/>
          </w:tcPr>
          <w:p w14:paraId="3CA26F8A" w14:textId="77777777" w:rsidR="000F31A6" w:rsidRPr="00315FF9" w:rsidRDefault="000F31A6" w:rsidP="000F31A6">
            <w:pPr>
              <w:jc w:val="center"/>
              <w:rPr>
                <w:color w:val="000000"/>
                <w:sz w:val="16"/>
                <w:szCs w:val="16"/>
                <w:lang w:eastAsia="sk-SK"/>
              </w:rPr>
            </w:pPr>
            <w:r w:rsidRPr="00315FF9">
              <w:rPr>
                <w:color w:val="000000"/>
                <w:sz w:val="16"/>
                <w:szCs w:val="16"/>
                <w:lang w:eastAsia="sk-SK"/>
              </w:rPr>
              <w:t>x</w:t>
            </w:r>
          </w:p>
        </w:tc>
        <w:tc>
          <w:tcPr>
            <w:tcW w:w="253" w:type="pct"/>
            <w:tcBorders>
              <w:top w:val="single" w:sz="8" w:space="0" w:color="auto"/>
              <w:left w:val="nil"/>
              <w:bottom w:val="single" w:sz="8" w:space="0" w:color="auto"/>
              <w:right w:val="single" w:sz="8" w:space="0" w:color="auto"/>
            </w:tcBorders>
            <w:shd w:val="clear" w:color="auto" w:fill="auto"/>
            <w:noWrap/>
            <w:vAlign w:val="center"/>
            <w:hideMark/>
          </w:tcPr>
          <w:p w14:paraId="3E9DD128" w14:textId="77777777" w:rsidR="000F31A6" w:rsidRPr="00315FF9" w:rsidRDefault="000F31A6" w:rsidP="000F31A6">
            <w:pPr>
              <w:jc w:val="center"/>
              <w:rPr>
                <w:color w:val="000000"/>
                <w:sz w:val="16"/>
                <w:szCs w:val="16"/>
                <w:lang w:eastAsia="sk-SK"/>
              </w:rPr>
            </w:pPr>
            <w:r w:rsidRPr="00315FF9">
              <w:rPr>
                <w:color w:val="000000"/>
                <w:sz w:val="16"/>
                <w:szCs w:val="16"/>
                <w:lang w:eastAsia="sk-SK"/>
              </w:rPr>
              <w:t>1</w:t>
            </w:r>
          </w:p>
        </w:tc>
        <w:tc>
          <w:tcPr>
            <w:tcW w:w="995" w:type="pct"/>
            <w:tcBorders>
              <w:top w:val="single" w:sz="8" w:space="0" w:color="auto"/>
              <w:left w:val="nil"/>
              <w:bottom w:val="single" w:sz="8" w:space="0" w:color="auto"/>
              <w:right w:val="single" w:sz="8" w:space="0" w:color="auto"/>
            </w:tcBorders>
            <w:shd w:val="clear" w:color="000000" w:fill="FFFF00"/>
            <w:noWrap/>
            <w:vAlign w:val="center"/>
            <w:hideMark/>
          </w:tcPr>
          <w:p w14:paraId="476DC512" w14:textId="77777777" w:rsidR="000F31A6" w:rsidRPr="00315FF9" w:rsidRDefault="000F31A6" w:rsidP="000F31A6">
            <w:pPr>
              <w:rPr>
                <w:color w:val="000000"/>
                <w:sz w:val="16"/>
                <w:szCs w:val="16"/>
                <w:lang w:eastAsia="sk-SK"/>
              </w:rPr>
            </w:pPr>
            <w:r w:rsidRPr="00315FF9">
              <w:rPr>
                <w:color w:val="000000"/>
                <w:sz w:val="16"/>
                <w:szCs w:val="16"/>
                <w:lang w:eastAsia="sk-SK"/>
              </w:rPr>
              <w:t xml:space="preserve">                                   -   € </w:t>
            </w:r>
          </w:p>
        </w:tc>
        <w:tc>
          <w:tcPr>
            <w:tcW w:w="769" w:type="pct"/>
            <w:tcBorders>
              <w:top w:val="single" w:sz="8" w:space="0" w:color="auto"/>
              <w:left w:val="nil"/>
              <w:bottom w:val="single" w:sz="8" w:space="0" w:color="auto"/>
              <w:right w:val="single" w:sz="8" w:space="0" w:color="auto"/>
            </w:tcBorders>
            <w:shd w:val="clear" w:color="000000" w:fill="FFFF00"/>
            <w:noWrap/>
            <w:vAlign w:val="center"/>
            <w:hideMark/>
          </w:tcPr>
          <w:p w14:paraId="592E1FB3" w14:textId="77777777" w:rsidR="000F31A6" w:rsidRPr="00315FF9" w:rsidRDefault="000F31A6" w:rsidP="000F31A6">
            <w:pPr>
              <w:rPr>
                <w:color w:val="000000"/>
                <w:sz w:val="16"/>
                <w:szCs w:val="16"/>
                <w:lang w:eastAsia="sk-SK"/>
              </w:rPr>
            </w:pPr>
            <w:r w:rsidRPr="00315FF9">
              <w:rPr>
                <w:color w:val="000000"/>
                <w:sz w:val="16"/>
                <w:szCs w:val="16"/>
                <w:lang w:eastAsia="sk-SK"/>
              </w:rPr>
              <w:t xml:space="preserve">                                    -   € </w:t>
            </w:r>
          </w:p>
        </w:tc>
      </w:tr>
      <w:tr w:rsidR="000F31A6" w:rsidRPr="00315FF9" w14:paraId="27F07DE8" w14:textId="77777777" w:rsidTr="00315FF9">
        <w:trPr>
          <w:trHeight w:val="300"/>
        </w:trPr>
        <w:tc>
          <w:tcPr>
            <w:tcW w:w="501" w:type="pct"/>
            <w:tcBorders>
              <w:top w:val="nil"/>
              <w:left w:val="single" w:sz="8" w:space="0" w:color="auto"/>
              <w:bottom w:val="single" w:sz="8" w:space="0" w:color="auto"/>
              <w:right w:val="single" w:sz="8" w:space="0" w:color="auto"/>
            </w:tcBorders>
            <w:shd w:val="clear" w:color="000000" w:fill="FFFFFF"/>
            <w:noWrap/>
            <w:vAlign w:val="center"/>
            <w:hideMark/>
          </w:tcPr>
          <w:p w14:paraId="11A00DA6" w14:textId="77777777" w:rsidR="000F31A6" w:rsidRPr="00315FF9" w:rsidRDefault="000F31A6" w:rsidP="000F31A6">
            <w:pPr>
              <w:jc w:val="center"/>
              <w:rPr>
                <w:color w:val="000000"/>
                <w:sz w:val="16"/>
                <w:szCs w:val="16"/>
                <w:lang w:eastAsia="sk-SK"/>
              </w:rPr>
            </w:pPr>
            <w:r w:rsidRPr="00315FF9">
              <w:rPr>
                <w:color w:val="000000"/>
                <w:sz w:val="16"/>
                <w:szCs w:val="16"/>
                <w:lang w:eastAsia="sk-SK"/>
              </w:rPr>
              <w:t>1.1</w:t>
            </w:r>
          </w:p>
        </w:tc>
        <w:tc>
          <w:tcPr>
            <w:tcW w:w="863" w:type="pct"/>
            <w:tcBorders>
              <w:top w:val="nil"/>
              <w:left w:val="nil"/>
              <w:bottom w:val="single" w:sz="8" w:space="0" w:color="auto"/>
              <w:right w:val="single" w:sz="8" w:space="0" w:color="auto"/>
            </w:tcBorders>
            <w:shd w:val="clear" w:color="000000" w:fill="FFFFFF"/>
            <w:noWrap/>
            <w:vAlign w:val="center"/>
            <w:hideMark/>
          </w:tcPr>
          <w:p w14:paraId="44384CC8" w14:textId="77777777" w:rsidR="000F31A6" w:rsidRPr="00315FF9" w:rsidRDefault="000F31A6" w:rsidP="000F31A6">
            <w:pPr>
              <w:rPr>
                <w:color w:val="000000"/>
                <w:sz w:val="16"/>
                <w:szCs w:val="16"/>
                <w:lang w:eastAsia="sk-SK"/>
              </w:rPr>
            </w:pPr>
            <w:r w:rsidRPr="00315FF9">
              <w:rPr>
                <w:color w:val="000000"/>
                <w:sz w:val="16"/>
                <w:szCs w:val="16"/>
                <w:lang w:eastAsia="sk-SK"/>
              </w:rPr>
              <w:t>INKREMENT 1</w:t>
            </w:r>
          </w:p>
        </w:tc>
        <w:tc>
          <w:tcPr>
            <w:tcW w:w="3637" w:type="pct"/>
            <w:gridSpan w:val="6"/>
            <w:tcBorders>
              <w:top w:val="single" w:sz="8" w:space="0" w:color="auto"/>
              <w:left w:val="nil"/>
              <w:bottom w:val="single" w:sz="8" w:space="0" w:color="auto"/>
              <w:right w:val="single" w:sz="8" w:space="0" w:color="000000"/>
            </w:tcBorders>
            <w:shd w:val="clear" w:color="000000" w:fill="D9D9D9"/>
            <w:noWrap/>
            <w:vAlign w:val="center"/>
            <w:hideMark/>
          </w:tcPr>
          <w:p w14:paraId="3EE66654"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r>
      <w:tr w:rsidR="000F31A6" w:rsidRPr="00315FF9" w14:paraId="17944442" w14:textId="77777777" w:rsidTr="00315FF9">
        <w:trPr>
          <w:trHeight w:val="560"/>
        </w:trPr>
        <w:tc>
          <w:tcPr>
            <w:tcW w:w="501" w:type="pct"/>
            <w:tcBorders>
              <w:top w:val="nil"/>
              <w:left w:val="single" w:sz="8" w:space="0" w:color="auto"/>
              <w:bottom w:val="single" w:sz="4" w:space="0" w:color="auto"/>
              <w:right w:val="single" w:sz="8" w:space="0" w:color="auto"/>
            </w:tcBorders>
            <w:shd w:val="clear" w:color="000000" w:fill="FFFFFF"/>
            <w:noWrap/>
            <w:vAlign w:val="center"/>
            <w:hideMark/>
          </w:tcPr>
          <w:p w14:paraId="501AFB81" w14:textId="77777777" w:rsidR="000F31A6" w:rsidRPr="00315FF9" w:rsidRDefault="000F31A6" w:rsidP="000F31A6">
            <w:pPr>
              <w:jc w:val="center"/>
              <w:rPr>
                <w:color w:val="000000"/>
                <w:sz w:val="16"/>
                <w:szCs w:val="16"/>
                <w:lang w:eastAsia="sk-SK"/>
              </w:rPr>
            </w:pPr>
            <w:r w:rsidRPr="00315FF9">
              <w:rPr>
                <w:color w:val="000000"/>
                <w:sz w:val="16"/>
                <w:szCs w:val="16"/>
                <w:lang w:eastAsia="sk-SK"/>
              </w:rPr>
              <w:t>1.1.1.</w:t>
            </w:r>
          </w:p>
        </w:tc>
        <w:tc>
          <w:tcPr>
            <w:tcW w:w="863"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62F75FB"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c>
          <w:tcPr>
            <w:tcW w:w="386"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5CDEA29" w14:textId="77777777" w:rsidR="000F31A6" w:rsidRPr="00315FF9" w:rsidRDefault="000F31A6" w:rsidP="000F31A6">
            <w:pPr>
              <w:jc w:val="center"/>
              <w:rPr>
                <w:color w:val="000000"/>
                <w:sz w:val="16"/>
                <w:szCs w:val="16"/>
                <w:lang w:eastAsia="sk-SK"/>
              </w:rPr>
            </w:pPr>
            <w:r w:rsidRPr="00315FF9">
              <w:rPr>
                <w:color w:val="000000"/>
                <w:sz w:val="16"/>
                <w:szCs w:val="16"/>
                <w:lang w:eastAsia="sk-SK"/>
              </w:rPr>
              <w:t>x</w:t>
            </w:r>
          </w:p>
        </w:tc>
        <w:tc>
          <w:tcPr>
            <w:tcW w:w="810" w:type="pct"/>
            <w:tcBorders>
              <w:top w:val="nil"/>
              <w:left w:val="nil"/>
              <w:bottom w:val="single" w:sz="4" w:space="0" w:color="auto"/>
              <w:right w:val="single" w:sz="8" w:space="0" w:color="auto"/>
            </w:tcBorders>
            <w:shd w:val="clear" w:color="000000" w:fill="FFFFFF"/>
            <w:vAlign w:val="center"/>
            <w:hideMark/>
          </w:tcPr>
          <w:p w14:paraId="579D07C7" w14:textId="77777777" w:rsidR="000F31A6" w:rsidRPr="00315FF9" w:rsidRDefault="000F31A6" w:rsidP="000F31A6">
            <w:pPr>
              <w:rPr>
                <w:color w:val="000000"/>
                <w:sz w:val="16"/>
                <w:szCs w:val="16"/>
                <w:lang w:eastAsia="sk-SK"/>
              </w:rPr>
            </w:pPr>
            <w:r w:rsidRPr="00315FF9">
              <w:rPr>
                <w:color w:val="000000"/>
                <w:sz w:val="16"/>
                <w:szCs w:val="16"/>
                <w:lang w:eastAsia="sk-SK"/>
              </w:rPr>
              <w:t>Návrh riešenia a priebežná špecifikácia</w:t>
            </w:r>
          </w:p>
        </w:tc>
        <w:tc>
          <w:tcPr>
            <w:tcW w:w="423"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E4031D0" w14:textId="77777777" w:rsidR="000F31A6" w:rsidRPr="00315FF9" w:rsidRDefault="000F31A6" w:rsidP="000F31A6">
            <w:pPr>
              <w:jc w:val="center"/>
              <w:rPr>
                <w:color w:val="000000"/>
                <w:sz w:val="16"/>
                <w:szCs w:val="16"/>
                <w:lang w:eastAsia="sk-SK"/>
              </w:rPr>
            </w:pPr>
            <w:r w:rsidRPr="00315FF9">
              <w:rPr>
                <w:color w:val="000000"/>
                <w:sz w:val="16"/>
                <w:szCs w:val="16"/>
                <w:lang w:eastAsia="sk-SK"/>
              </w:rPr>
              <w:t>x</w:t>
            </w:r>
          </w:p>
        </w:tc>
        <w:tc>
          <w:tcPr>
            <w:tcW w:w="253"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FC3CE35" w14:textId="77777777" w:rsidR="000F31A6" w:rsidRPr="00315FF9" w:rsidRDefault="000F31A6" w:rsidP="000F31A6">
            <w:pPr>
              <w:jc w:val="center"/>
              <w:rPr>
                <w:color w:val="000000"/>
                <w:sz w:val="16"/>
                <w:szCs w:val="16"/>
                <w:lang w:eastAsia="sk-SK"/>
              </w:rPr>
            </w:pPr>
            <w:r w:rsidRPr="00315FF9">
              <w:rPr>
                <w:color w:val="000000"/>
                <w:sz w:val="16"/>
                <w:szCs w:val="16"/>
                <w:lang w:eastAsia="sk-SK"/>
              </w:rPr>
              <w:t>x</w:t>
            </w:r>
          </w:p>
        </w:tc>
        <w:tc>
          <w:tcPr>
            <w:tcW w:w="995" w:type="pct"/>
            <w:tcBorders>
              <w:top w:val="nil"/>
              <w:left w:val="nil"/>
              <w:bottom w:val="single" w:sz="4" w:space="0" w:color="auto"/>
              <w:right w:val="single" w:sz="8" w:space="0" w:color="auto"/>
            </w:tcBorders>
            <w:shd w:val="clear" w:color="000000" w:fill="FFFF00"/>
            <w:noWrap/>
            <w:vAlign w:val="center"/>
            <w:hideMark/>
          </w:tcPr>
          <w:p w14:paraId="55CA9255" w14:textId="77777777" w:rsidR="000F31A6" w:rsidRPr="00315FF9" w:rsidRDefault="000F31A6" w:rsidP="000F31A6">
            <w:pPr>
              <w:rPr>
                <w:color w:val="000000"/>
                <w:sz w:val="16"/>
                <w:szCs w:val="16"/>
                <w:lang w:eastAsia="sk-SK"/>
              </w:rPr>
            </w:pPr>
            <w:r w:rsidRPr="00315FF9">
              <w:rPr>
                <w:color w:val="000000"/>
                <w:sz w:val="16"/>
                <w:szCs w:val="16"/>
                <w:lang w:eastAsia="sk-SK"/>
              </w:rPr>
              <w:t> </w:t>
            </w:r>
          </w:p>
        </w:tc>
        <w:tc>
          <w:tcPr>
            <w:tcW w:w="769" w:type="pct"/>
            <w:tcBorders>
              <w:top w:val="nil"/>
              <w:left w:val="nil"/>
              <w:bottom w:val="single" w:sz="4" w:space="0" w:color="auto"/>
              <w:right w:val="single" w:sz="8" w:space="0" w:color="auto"/>
            </w:tcBorders>
            <w:shd w:val="clear" w:color="000000" w:fill="FFFF00"/>
            <w:noWrap/>
            <w:vAlign w:val="center"/>
            <w:hideMark/>
          </w:tcPr>
          <w:p w14:paraId="575CA0DE" w14:textId="77777777" w:rsidR="000F31A6" w:rsidRPr="00315FF9" w:rsidRDefault="000F31A6" w:rsidP="000F31A6">
            <w:pPr>
              <w:rPr>
                <w:color w:val="000000"/>
                <w:sz w:val="16"/>
                <w:szCs w:val="16"/>
                <w:lang w:eastAsia="sk-SK"/>
              </w:rPr>
            </w:pPr>
            <w:r w:rsidRPr="00315FF9">
              <w:rPr>
                <w:color w:val="000000"/>
                <w:sz w:val="16"/>
                <w:szCs w:val="16"/>
                <w:lang w:eastAsia="sk-SK"/>
              </w:rPr>
              <w:t xml:space="preserve">                                    -   € </w:t>
            </w:r>
          </w:p>
        </w:tc>
      </w:tr>
      <w:tr w:rsidR="000F31A6" w:rsidRPr="00315FF9" w14:paraId="61D69051" w14:textId="77777777" w:rsidTr="00315FF9">
        <w:trPr>
          <w:trHeight w:val="290"/>
        </w:trPr>
        <w:tc>
          <w:tcPr>
            <w:tcW w:w="501" w:type="pct"/>
            <w:tcBorders>
              <w:top w:val="nil"/>
              <w:left w:val="single" w:sz="8" w:space="0" w:color="auto"/>
              <w:bottom w:val="single" w:sz="4" w:space="0" w:color="auto"/>
              <w:right w:val="single" w:sz="8" w:space="0" w:color="auto"/>
            </w:tcBorders>
            <w:shd w:val="clear" w:color="000000" w:fill="FFFFFF"/>
            <w:noWrap/>
            <w:vAlign w:val="center"/>
            <w:hideMark/>
          </w:tcPr>
          <w:p w14:paraId="2E0B6920" w14:textId="77777777" w:rsidR="000F31A6" w:rsidRPr="00315FF9" w:rsidRDefault="000F31A6" w:rsidP="000F31A6">
            <w:pPr>
              <w:jc w:val="center"/>
              <w:rPr>
                <w:color w:val="000000"/>
                <w:sz w:val="16"/>
                <w:szCs w:val="16"/>
                <w:lang w:eastAsia="sk-SK"/>
              </w:rPr>
            </w:pPr>
            <w:r w:rsidRPr="00315FF9">
              <w:rPr>
                <w:color w:val="000000"/>
                <w:sz w:val="16"/>
                <w:szCs w:val="16"/>
                <w:lang w:eastAsia="sk-SK"/>
              </w:rPr>
              <w:t>1.1.2.</w:t>
            </w:r>
          </w:p>
        </w:tc>
        <w:tc>
          <w:tcPr>
            <w:tcW w:w="863" w:type="pct"/>
            <w:vMerge/>
            <w:tcBorders>
              <w:top w:val="nil"/>
              <w:left w:val="single" w:sz="8" w:space="0" w:color="auto"/>
              <w:bottom w:val="single" w:sz="8" w:space="0" w:color="000000"/>
              <w:right w:val="single" w:sz="8" w:space="0" w:color="auto"/>
            </w:tcBorders>
            <w:vAlign w:val="center"/>
            <w:hideMark/>
          </w:tcPr>
          <w:p w14:paraId="06CCBF9A" w14:textId="77777777" w:rsidR="000F31A6" w:rsidRPr="00315FF9" w:rsidRDefault="000F31A6" w:rsidP="000F31A6">
            <w:pPr>
              <w:rPr>
                <w:color w:val="000000"/>
                <w:sz w:val="16"/>
                <w:szCs w:val="16"/>
                <w:lang w:eastAsia="sk-SK"/>
              </w:rPr>
            </w:pPr>
          </w:p>
        </w:tc>
        <w:tc>
          <w:tcPr>
            <w:tcW w:w="386" w:type="pct"/>
            <w:vMerge/>
            <w:tcBorders>
              <w:top w:val="nil"/>
              <w:left w:val="single" w:sz="8" w:space="0" w:color="auto"/>
              <w:bottom w:val="single" w:sz="8" w:space="0" w:color="000000"/>
              <w:right w:val="single" w:sz="8" w:space="0" w:color="auto"/>
            </w:tcBorders>
            <w:vAlign w:val="center"/>
            <w:hideMark/>
          </w:tcPr>
          <w:p w14:paraId="77DF3BA7" w14:textId="77777777" w:rsidR="000F31A6" w:rsidRPr="00315FF9" w:rsidRDefault="000F31A6" w:rsidP="000F31A6">
            <w:pPr>
              <w:rPr>
                <w:color w:val="000000"/>
                <w:sz w:val="16"/>
                <w:szCs w:val="16"/>
                <w:lang w:eastAsia="sk-SK"/>
              </w:rPr>
            </w:pPr>
          </w:p>
        </w:tc>
        <w:tc>
          <w:tcPr>
            <w:tcW w:w="810" w:type="pct"/>
            <w:tcBorders>
              <w:top w:val="nil"/>
              <w:left w:val="nil"/>
              <w:bottom w:val="single" w:sz="4" w:space="0" w:color="auto"/>
              <w:right w:val="single" w:sz="8" w:space="0" w:color="auto"/>
            </w:tcBorders>
            <w:shd w:val="clear" w:color="000000" w:fill="FFFFFF"/>
            <w:vAlign w:val="center"/>
            <w:hideMark/>
          </w:tcPr>
          <w:p w14:paraId="4A006529" w14:textId="77777777" w:rsidR="000F31A6" w:rsidRPr="00315FF9" w:rsidRDefault="000F31A6" w:rsidP="000F31A6">
            <w:pPr>
              <w:rPr>
                <w:color w:val="000000"/>
                <w:sz w:val="16"/>
                <w:szCs w:val="16"/>
                <w:lang w:eastAsia="sk-SK"/>
              </w:rPr>
            </w:pPr>
            <w:r w:rsidRPr="00315FF9">
              <w:rPr>
                <w:color w:val="000000"/>
                <w:sz w:val="16"/>
                <w:szCs w:val="16"/>
                <w:lang w:eastAsia="sk-SK"/>
              </w:rPr>
              <w:t>Testovanie – End-to-End scenáre</w:t>
            </w:r>
          </w:p>
        </w:tc>
        <w:tc>
          <w:tcPr>
            <w:tcW w:w="423" w:type="pct"/>
            <w:vMerge/>
            <w:tcBorders>
              <w:top w:val="nil"/>
              <w:left w:val="single" w:sz="8" w:space="0" w:color="auto"/>
              <w:bottom w:val="single" w:sz="8" w:space="0" w:color="000000"/>
              <w:right w:val="single" w:sz="8" w:space="0" w:color="auto"/>
            </w:tcBorders>
            <w:vAlign w:val="center"/>
            <w:hideMark/>
          </w:tcPr>
          <w:p w14:paraId="0C35BA87" w14:textId="77777777" w:rsidR="000F31A6" w:rsidRPr="00315FF9" w:rsidRDefault="000F31A6" w:rsidP="000F31A6">
            <w:pPr>
              <w:rPr>
                <w:color w:val="000000"/>
                <w:sz w:val="16"/>
                <w:szCs w:val="16"/>
                <w:lang w:eastAsia="sk-SK"/>
              </w:rPr>
            </w:pPr>
          </w:p>
        </w:tc>
        <w:tc>
          <w:tcPr>
            <w:tcW w:w="253" w:type="pct"/>
            <w:vMerge/>
            <w:tcBorders>
              <w:top w:val="nil"/>
              <w:left w:val="single" w:sz="8" w:space="0" w:color="auto"/>
              <w:bottom w:val="single" w:sz="8" w:space="0" w:color="000000"/>
              <w:right w:val="single" w:sz="8" w:space="0" w:color="auto"/>
            </w:tcBorders>
            <w:vAlign w:val="center"/>
            <w:hideMark/>
          </w:tcPr>
          <w:p w14:paraId="04417E5A" w14:textId="77777777" w:rsidR="000F31A6" w:rsidRPr="00315FF9" w:rsidRDefault="000F31A6" w:rsidP="000F31A6">
            <w:pPr>
              <w:rPr>
                <w:color w:val="000000"/>
                <w:sz w:val="16"/>
                <w:szCs w:val="16"/>
                <w:lang w:eastAsia="sk-SK"/>
              </w:rPr>
            </w:pPr>
          </w:p>
        </w:tc>
        <w:tc>
          <w:tcPr>
            <w:tcW w:w="995" w:type="pct"/>
            <w:tcBorders>
              <w:top w:val="nil"/>
              <w:left w:val="nil"/>
              <w:bottom w:val="single" w:sz="4" w:space="0" w:color="auto"/>
              <w:right w:val="single" w:sz="8" w:space="0" w:color="auto"/>
            </w:tcBorders>
            <w:shd w:val="clear" w:color="000000" w:fill="FFFF00"/>
            <w:noWrap/>
            <w:vAlign w:val="center"/>
            <w:hideMark/>
          </w:tcPr>
          <w:p w14:paraId="5F98E3BD" w14:textId="77777777" w:rsidR="000F31A6" w:rsidRPr="00315FF9" w:rsidRDefault="000F31A6" w:rsidP="000F31A6">
            <w:pPr>
              <w:rPr>
                <w:color w:val="000000"/>
                <w:sz w:val="16"/>
                <w:szCs w:val="16"/>
                <w:lang w:eastAsia="sk-SK"/>
              </w:rPr>
            </w:pPr>
            <w:r w:rsidRPr="00315FF9">
              <w:rPr>
                <w:color w:val="000000"/>
                <w:sz w:val="16"/>
                <w:szCs w:val="16"/>
                <w:lang w:eastAsia="sk-SK"/>
              </w:rPr>
              <w:t> </w:t>
            </w:r>
          </w:p>
        </w:tc>
        <w:tc>
          <w:tcPr>
            <w:tcW w:w="769" w:type="pct"/>
            <w:tcBorders>
              <w:top w:val="nil"/>
              <w:left w:val="nil"/>
              <w:bottom w:val="single" w:sz="4" w:space="0" w:color="auto"/>
              <w:right w:val="single" w:sz="8" w:space="0" w:color="auto"/>
            </w:tcBorders>
            <w:shd w:val="clear" w:color="000000" w:fill="FFFF00"/>
            <w:noWrap/>
            <w:vAlign w:val="center"/>
            <w:hideMark/>
          </w:tcPr>
          <w:p w14:paraId="0765A779" w14:textId="77777777" w:rsidR="000F31A6" w:rsidRPr="00315FF9" w:rsidRDefault="000F31A6" w:rsidP="000F31A6">
            <w:pPr>
              <w:rPr>
                <w:color w:val="000000"/>
                <w:sz w:val="16"/>
                <w:szCs w:val="16"/>
                <w:lang w:eastAsia="sk-SK"/>
              </w:rPr>
            </w:pPr>
            <w:r w:rsidRPr="00315FF9">
              <w:rPr>
                <w:color w:val="000000"/>
                <w:sz w:val="16"/>
                <w:szCs w:val="16"/>
                <w:lang w:eastAsia="sk-SK"/>
              </w:rPr>
              <w:t xml:space="preserve">                                    -   € </w:t>
            </w:r>
          </w:p>
        </w:tc>
      </w:tr>
      <w:tr w:rsidR="000F31A6" w:rsidRPr="00315FF9" w14:paraId="0F885806" w14:textId="77777777" w:rsidTr="00315FF9">
        <w:trPr>
          <w:trHeight w:val="300"/>
        </w:trPr>
        <w:tc>
          <w:tcPr>
            <w:tcW w:w="501" w:type="pct"/>
            <w:tcBorders>
              <w:top w:val="nil"/>
              <w:left w:val="single" w:sz="8" w:space="0" w:color="auto"/>
              <w:bottom w:val="single" w:sz="8" w:space="0" w:color="auto"/>
              <w:right w:val="single" w:sz="8" w:space="0" w:color="auto"/>
            </w:tcBorders>
            <w:shd w:val="clear" w:color="auto" w:fill="auto"/>
            <w:noWrap/>
            <w:vAlign w:val="bottom"/>
            <w:hideMark/>
          </w:tcPr>
          <w:p w14:paraId="7F6B5893" w14:textId="77777777" w:rsidR="000F31A6" w:rsidRPr="00315FF9" w:rsidRDefault="000F31A6" w:rsidP="000F31A6">
            <w:pPr>
              <w:jc w:val="center"/>
              <w:rPr>
                <w:color w:val="000000"/>
                <w:sz w:val="16"/>
                <w:szCs w:val="16"/>
                <w:lang w:eastAsia="sk-SK"/>
              </w:rPr>
            </w:pPr>
            <w:r w:rsidRPr="00315FF9">
              <w:rPr>
                <w:color w:val="000000"/>
                <w:sz w:val="16"/>
                <w:szCs w:val="16"/>
                <w:lang w:eastAsia="sk-SK"/>
              </w:rPr>
              <w:t>1.1.3.</w:t>
            </w:r>
          </w:p>
        </w:tc>
        <w:tc>
          <w:tcPr>
            <w:tcW w:w="863" w:type="pct"/>
            <w:vMerge/>
            <w:tcBorders>
              <w:top w:val="nil"/>
              <w:left w:val="single" w:sz="8" w:space="0" w:color="auto"/>
              <w:bottom w:val="single" w:sz="8" w:space="0" w:color="000000"/>
              <w:right w:val="single" w:sz="8" w:space="0" w:color="auto"/>
            </w:tcBorders>
            <w:vAlign w:val="center"/>
            <w:hideMark/>
          </w:tcPr>
          <w:p w14:paraId="543207D9" w14:textId="77777777" w:rsidR="000F31A6" w:rsidRPr="00315FF9" w:rsidRDefault="000F31A6" w:rsidP="000F31A6">
            <w:pPr>
              <w:rPr>
                <w:color w:val="000000"/>
                <w:sz w:val="16"/>
                <w:szCs w:val="16"/>
                <w:lang w:eastAsia="sk-SK"/>
              </w:rPr>
            </w:pPr>
          </w:p>
        </w:tc>
        <w:tc>
          <w:tcPr>
            <w:tcW w:w="386" w:type="pct"/>
            <w:vMerge/>
            <w:tcBorders>
              <w:top w:val="nil"/>
              <w:left w:val="single" w:sz="8" w:space="0" w:color="auto"/>
              <w:bottom w:val="single" w:sz="8" w:space="0" w:color="000000"/>
              <w:right w:val="single" w:sz="8" w:space="0" w:color="auto"/>
            </w:tcBorders>
            <w:vAlign w:val="center"/>
            <w:hideMark/>
          </w:tcPr>
          <w:p w14:paraId="1E63E0D5" w14:textId="77777777" w:rsidR="000F31A6" w:rsidRPr="00315FF9" w:rsidRDefault="000F31A6" w:rsidP="000F31A6">
            <w:pPr>
              <w:rPr>
                <w:color w:val="000000"/>
                <w:sz w:val="16"/>
                <w:szCs w:val="16"/>
                <w:lang w:eastAsia="sk-SK"/>
              </w:rPr>
            </w:pPr>
          </w:p>
        </w:tc>
        <w:tc>
          <w:tcPr>
            <w:tcW w:w="810" w:type="pct"/>
            <w:tcBorders>
              <w:top w:val="nil"/>
              <w:left w:val="nil"/>
              <w:bottom w:val="single" w:sz="8" w:space="0" w:color="auto"/>
              <w:right w:val="single" w:sz="8" w:space="0" w:color="auto"/>
            </w:tcBorders>
            <w:shd w:val="clear" w:color="auto" w:fill="auto"/>
            <w:vAlign w:val="center"/>
            <w:hideMark/>
          </w:tcPr>
          <w:p w14:paraId="78B50C6A" w14:textId="77777777" w:rsidR="000F31A6" w:rsidRPr="00315FF9" w:rsidRDefault="000F31A6" w:rsidP="000F31A6">
            <w:pPr>
              <w:rPr>
                <w:color w:val="000000"/>
                <w:sz w:val="16"/>
                <w:szCs w:val="16"/>
                <w:lang w:eastAsia="sk-SK"/>
              </w:rPr>
            </w:pPr>
            <w:r w:rsidRPr="00315FF9">
              <w:rPr>
                <w:color w:val="000000"/>
                <w:sz w:val="16"/>
                <w:szCs w:val="16"/>
                <w:lang w:eastAsia="sk-SK"/>
              </w:rPr>
              <w:t>Ukončenie Inkrementu</w:t>
            </w:r>
          </w:p>
        </w:tc>
        <w:tc>
          <w:tcPr>
            <w:tcW w:w="423" w:type="pct"/>
            <w:vMerge/>
            <w:tcBorders>
              <w:top w:val="nil"/>
              <w:left w:val="single" w:sz="8" w:space="0" w:color="auto"/>
              <w:bottom w:val="single" w:sz="8" w:space="0" w:color="000000"/>
              <w:right w:val="single" w:sz="8" w:space="0" w:color="auto"/>
            </w:tcBorders>
            <w:vAlign w:val="center"/>
            <w:hideMark/>
          </w:tcPr>
          <w:p w14:paraId="54AA31D2" w14:textId="77777777" w:rsidR="000F31A6" w:rsidRPr="00315FF9" w:rsidRDefault="000F31A6" w:rsidP="000F31A6">
            <w:pPr>
              <w:rPr>
                <w:color w:val="000000"/>
                <w:sz w:val="16"/>
                <w:szCs w:val="16"/>
                <w:lang w:eastAsia="sk-SK"/>
              </w:rPr>
            </w:pPr>
          </w:p>
        </w:tc>
        <w:tc>
          <w:tcPr>
            <w:tcW w:w="253" w:type="pct"/>
            <w:vMerge/>
            <w:tcBorders>
              <w:top w:val="nil"/>
              <w:left w:val="single" w:sz="8" w:space="0" w:color="auto"/>
              <w:bottom w:val="single" w:sz="8" w:space="0" w:color="000000"/>
              <w:right w:val="single" w:sz="8" w:space="0" w:color="auto"/>
            </w:tcBorders>
            <w:vAlign w:val="center"/>
            <w:hideMark/>
          </w:tcPr>
          <w:p w14:paraId="2046341C" w14:textId="77777777" w:rsidR="000F31A6" w:rsidRPr="00315FF9" w:rsidRDefault="000F31A6" w:rsidP="000F31A6">
            <w:pPr>
              <w:rPr>
                <w:color w:val="000000"/>
                <w:sz w:val="16"/>
                <w:szCs w:val="16"/>
                <w:lang w:eastAsia="sk-SK"/>
              </w:rPr>
            </w:pPr>
          </w:p>
        </w:tc>
        <w:tc>
          <w:tcPr>
            <w:tcW w:w="995" w:type="pct"/>
            <w:tcBorders>
              <w:top w:val="nil"/>
              <w:left w:val="nil"/>
              <w:bottom w:val="single" w:sz="8" w:space="0" w:color="auto"/>
              <w:right w:val="single" w:sz="8" w:space="0" w:color="auto"/>
            </w:tcBorders>
            <w:shd w:val="clear" w:color="000000" w:fill="FFFF00"/>
            <w:noWrap/>
            <w:vAlign w:val="bottom"/>
            <w:hideMark/>
          </w:tcPr>
          <w:p w14:paraId="4049E273" w14:textId="77777777" w:rsidR="000F31A6" w:rsidRPr="00315FF9" w:rsidRDefault="000F31A6" w:rsidP="000F31A6">
            <w:pPr>
              <w:rPr>
                <w:color w:val="000000"/>
                <w:sz w:val="16"/>
                <w:szCs w:val="16"/>
                <w:lang w:eastAsia="sk-SK"/>
              </w:rPr>
            </w:pPr>
            <w:r w:rsidRPr="00315FF9">
              <w:rPr>
                <w:color w:val="000000"/>
                <w:sz w:val="16"/>
                <w:szCs w:val="16"/>
                <w:lang w:eastAsia="sk-SK"/>
              </w:rPr>
              <w:t> </w:t>
            </w:r>
          </w:p>
        </w:tc>
        <w:tc>
          <w:tcPr>
            <w:tcW w:w="769" w:type="pct"/>
            <w:tcBorders>
              <w:top w:val="nil"/>
              <w:left w:val="nil"/>
              <w:bottom w:val="single" w:sz="4" w:space="0" w:color="auto"/>
              <w:right w:val="single" w:sz="8" w:space="0" w:color="auto"/>
            </w:tcBorders>
            <w:shd w:val="clear" w:color="000000" w:fill="FFFF00"/>
            <w:noWrap/>
            <w:vAlign w:val="center"/>
            <w:hideMark/>
          </w:tcPr>
          <w:p w14:paraId="6D812C2B" w14:textId="77777777" w:rsidR="000F31A6" w:rsidRPr="00315FF9" w:rsidRDefault="000F31A6" w:rsidP="000F31A6">
            <w:pPr>
              <w:rPr>
                <w:color w:val="000000"/>
                <w:sz w:val="16"/>
                <w:szCs w:val="16"/>
                <w:lang w:eastAsia="sk-SK"/>
              </w:rPr>
            </w:pPr>
            <w:r w:rsidRPr="00315FF9">
              <w:rPr>
                <w:color w:val="000000"/>
                <w:sz w:val="16"/>
                <w:szCs w:val="16"/>
                <w:lang w:eastAsia="sk-SK"/>
              </w:rPr>
              <w:t xml:space="preserve">                                    -   € </w:t>
            </w:r>
          </w:p>
        </w:tc>
      </w:tr>
      <w:tr w:rsidR="000F31A6" w:rsidRPr="00315FF9" w14:paraId="15F6CC67" w14:textId="77777777" w:rsidTr="00315FF9">
        <w:trPr>
          <w:trHeight w:val="300"/>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7CA58EF4" w14:textId="77777777" w:rsidR="000F31A6" w:rsidRPr="00315FF9" w:rsidRDefault="000F31A6" w:rsidP="000F31A6">
            <w:pPr>
              <w:jc w:val="center"/>
              <w:rPr>
                <w:color w:val="000000"/>
                <w:sz w:val="16"/>
                <w:szCs w:val="16"/>
                <w:lang w:eastAsia="sk-SK"/>
              </w:rPr>
            </w:pPr>
            <w:r w:rsidRPr="00315FF9">
              <w:rPr>
                <w:color w:val="000000"/>
                <w:sz w:val="16"/>
                <w:szCs w:val="16"/>
                <w:lang w:eastAsia="sk-SK"/>
              </w:rPr>
              <w:t>1.2</w:t>
            </w:r>
          </w:p>
        </w:tc>
        <w:tc>
          <w:tcPr>
            <w:tcW w:w="863" w:type="pct"/>
            <w:tcBorders>
              <w:top w:val="nil"/>
              <w:left w:val="nil"/>
              <w:bottom w:val="single" w:sz="8" w:space="0" w:color="auto"/>
              <w:right w:val="single" w:sz="8" w:space="0" w:color="auto"/>
            </w:tcBorders>
            <w:shd w:val="clear" w:color="auto" w:fill="auto"/>
            <w:noWrap/>
            <w:vAlign w:val="center"/>
            <w:hideMark/>
          </w:tcPr>
          <w:p w14:paraId="766A305B" w14:textId="77777777" w:rsidR="000F31A6" w:rsidRPr="00315FF9" w:rsidRDefault="000F31A6" w:rsidP="000F31A6">
            <w:pPr>
              <w:rPr>
                <w:color w:val="000000"/>
                <w:sz w:val="16"/>
                <w:szCs w:val="16"/>
                <w:lang w:eastAsia="sk-SK"/>
              </w:rPr>
            </w:pPr>
            <w:r w:rsidRPr="00315FF9">
              <w:rPr>
                <w:color w:val="000000"/>
                <w:sz w:val="16"/>
                <w:szCs w:val="16"/>
                <w:lang w:eastAsia="sk-SK"/>
              </w:rPr>
              <w:t>INKREMENT 2</w:t>
            </w:r>
          </w:p>
        </w:tc>
        <w:tc>
          <w:tcPr>
            <w:tcW w:w="3637" w:type="pct"/>
            <w:gridSpan w:val="6"/>
            <w:tcBorders>
              <w:top w:val="single" w:sz="8" w:space="0" w:color="auto"/>
              <w:left w:val="nil"/>
              <w:bottom w:val="single" w:sz="8" w:space="0" w:color="auto"/>
              <w:right w:val="single" w:sz="8" w:space="0" w:color="000000"/>
            </w:tcBorders>
            <w:shd w:val="clear" w:color="000000" w:fill="D9D9D9"/>
            <w:noWrap/>
            <w:vAlign w:val="bottom"/>
            <w:hideMark/>
          </w:tcPr>
          <w:p w14:paraId="62CE0DDD"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r>
      <w:tr w:rsidR="000F31A6" w:rsidRPr="00315FF9" w14:paraId="783D2EC1" w14:textId="77777777" w:rsidTr="00315FF9">
        <w:trPr>
          <w:trHeight w:val="560"/>
        </w:trPr>
        <w:tc>
          <w:tcPr>
            <w:tcW w:w="501" w:type="pct"/>
            <w:tcBorders>
              <w:top w:val="nil"/>
              <w:left w:val="single" w:sz="8" w:space="0" w:color="auto"/>
              <w:bottom w:val="single" w:sz="4" w:space="0" w:color="auto"/>
              <w:right w:val="single" w:sz="8" w:space="0" w:color="auto"/>
            </w:tcBorders>
            <w:shd w:val="clear" w:color="auto" w:fill="auto"/>
            <w:noWrap/>
            <w:vAlign w:val="center"/>
            <w:hideMark/>
          </w:tcPr>
          <w:p w14:paraId="380C3B39" w14:textId="77777777" w:rsidR="000F31A6" w:rsidRPr="00315FF9" w:rsidRDefault="000F31A6" w:rsidP="000F31A6">
            <w:pPr>
              <w:jc w:val="center"/>
              <w:rPr>
                <w:color w:val="000000"/>
                <w:sz w:val="16"/>
                <w:szCs w:val="16"/>
                <w:lang w:eastAsia="sk-SK"/>
              </w:rPr>
            </w:pPr>
            <w:r w:rsidRPr="00315FF9">
              <w:rPr>
                <w:color w:val="000000"/>
                <w:sz w:val="16"/>
                <w:szCs w:val="16"/>
                <w:lang w:eastAsia="sk-SK"/>
              </w:rPr>
              <w:t>1.2.1.</w:t>
            </w:r>
          </w:p>
        </w:tc>
        <w:tc>
          <w:tcPr>
            <w:tcW w:w="863"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848CF33"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c>
          <w:tcPr>
            <w:tcW w:w="386"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C41BB09" w14:textId="77777777" w:rsidR="000F31A6" w:rsidRPr="00315FF9" w:rsidRDefault="000F31A6" w:rsidP="000F31A6">
            <w:pPr>
              <w:jc w:val="center"/>
              <w:rPr>
                <w:color w:val="000000"/>
                <w:sz w:val="16"/>
                <w:szCs w:val="16"/>
                <w:lang w:eastAsia="sk-SK"/>
              </w:rPr>
            </w:pPr>
            <w:r w:rsidRPr="00315FF9">
              <w:rPr>
                <w:color w:val="000000"/>
                <w:sz w:val="16"/>
                <w:szCs w:val="16"/>
                <w:lang w:eastAsia="sk-SK"/>
              </w:rPr>
              <w:t>x</w:t>
            </w:r>
          </w:p>
        </w:tc>
        <w:tc>
          <w:tcPr>
            <w:tcW w:w="810" w:type="pct"/>
            <w:tcBorders>
              <w:top w:val="nil"/>
              <w:left w:val="nil"/>
              <w:bottom w:val="single" w:sz="4" w:space="0" w:color="auto"/>
              <w:right w:val="single" w:sz="8" w:space="0" w:color="auto"/>
            </w:tcBorders>
            <w:shd w:val="clear" w:color="auto" w:fill="auto"/>
            <w:vAlign w:val="center"/>
            <w:hideMark/>
          </w:tcPr>
          <w:p w14:paraId="70B10422" w14:textId="77777777" w:rsidR="000F31A6" w:rsidRPr="00315FF9" w:rsidRDefault="000F31A6" w:rsidP="000F31A6">
            <w:pPr>
              <w:rPr>
                <w:color w:val="000000"/>
                <w:sz w:val="16"/>
                <w:szCs w:val="16"/>
                <w:lang w:eastAsia="sk-SK"/>
              </w:rPr>
            </w:pPr>
            <w:r w:rsidRPr="00315FF9">
              <w:rPr>
                <w:color w:val="000000"/>
                <w:sz w:val="16"/>
                <w:szCs w:val="16"/>
                <w:lang w:eastAsia="sk-SK"/>
              </w:rPr>
              <w:t>Návrh riešenia a priebežná špecifikácia</w:t>
            </w:r>
          </w:p>
        </w:tc>
        <w:tc>
          <w:tcPr>
            <w:tcW w:w="423"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1F89193" w14:textId="77777777" w:rsidR="000F31A6" w:rsidRPr="00315FF9" w:rsidRDefault="000F31A6" w:rsidP="000F31A6">
            <w:pPr>
              <w:jc w:val="center"/>
              <w:rPr>
                <w:color w:val="000000"/>
                <w:sz w:val="16"/>
                <w:szCs w:val="16"/>
                <w:lang w:eastAsia="sk-SK"/>
              </w:rPr>
            </w:pPr>
            <w:r w:rsidRPr="00315FF9">
              <w:rPr>
                <w:color w:val="000000"/>
                <w:sz w:val="16"/>
                <w:szCs w:val="16"/>
                <w:lang w:eastAsia="sk-SK"/>
              </w:rPr>
              <w:t>x</w:t>
            </w:r>
          </w:p>
        </w:tc>
        <w:tc>
          <w:tcPr>
            <w:tcW w:w="253"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7F58CBE" w14:textId="77777777" w:rsidR="000F31A6" w:rsidRPr="00315FF9" w:rsidRDefault="000F31A6" w:rsidP="000F31A6">
            <w:pPr>
              <w:jc w:val="center"/>
              <w:rPr>
                <w:color w:val="000000"/>
                <w:sz w:val="16"/>
                <w:szCs w:val="16"/>
                <w:lang w:eastAsia="sk-SK"/>
              </w:rPr>
            </w:pPr>
            <w:r w:rsidRPr="00315FF9">
              <w:rPr>
                <w:color w:val="000000"/>
                <w:sz w:val="16"/>
                <w:szCs w:val="16"/>
                <w:lang w:eastAsia="sk-SK"/>
              </w:rPr>
              <w:t>x</w:t>
            </w:r>
          </w:p>
        </w:tc>
        <w:tc>
          <w:tcPr>
            <w:tcW w:w="995" w:type="pct"/>
            <w:tcBorders>
              <w:top w:val="nil"/>
              <w:left w:val="nil"/>
              <w:bottom w:val="single" w:sz="4" w:space="0" w:color="auto"/>
              <w:right w:val="single" w:sz="8" w:space="0" w:color="auto"/>
            </w:tcBorders>
            <w:shd w:val="clear" w:color="000000" w:fill="FFFF00"/>
            <w:noWrap/>
            <w:vAlign w:val="center"/>
            <w:hideMark/>
          </w:tcPr>
          <w:p w14:paraId="322534C8" w14:textId="77777777" w:rsidR="000F31A6" w:rsidRPr="00315FF9" w:rsidRDefault="000F31A6" w:rsidP="000F31A6">
            <w:pPr>
              <w:jc w:val="right"/>
              <w:rPr>
                <w:color w:val="000000"/>
                <w:sz w:val="16"/>
                <w:szCs w:val="16"/>
                <w:lang w:eastAsia="sk-SK"/>
              </w:rPr>
            </w:pPr>
            <w:r w:rsidRPr="00315FF9">
              <w:rPr>
                <w:color w:val="000000"/>
                <w:sz w:val="16"/>
                <w:szCs w:val="16"/>
                <w:lang w:eastAsia="sk-SK"/>
              </w:rPr>
              <w:t> </w:t>
            </w:r>
          </w:p>
        </w:tc>
        <w:tc>
          <w:tcPr>
            <w:tcW w:w="769" w:type="pct"/>
            <w:tcBorders>
              <w:top w:val="nil"/>
              <w:left w:val="nil"/>
              <w:bottom w:val="single" w:sz="4" w:space="0" w:color="auto"/>
              <w:right w:val="single" w:sz="8" w:space="0" w:color="auto"/>
            </w:tcBorders>
            <w:shd w:val="clear" w:color="000000" w:fill="FFFF00"/>
            <w:noWrap/>
            <w:vAlign w:val="center"/>
            <w:hideMark/>
          </w:tcPr>
          <w:p w14:paraId="5866BBBD" w14:textId="77777777" w:rsidR="000F31A6" w:rsidRPr="00315FF9" w:rsidRDefault="000F31A6" w:rsidP="000F31A6">
            <w:pPr>
              <w:jc w:val="right"/>
              <w:rPr>
                <w:color w:val="000000"/>
                <w:sz w:val="16"/>
                <w:szCs w:val="16"/>
                <w:lang w:eastAsia="sk-SK"/>
              </w:rPr>
            </w:pPr>
            <w:r w:rsidRPr="00315FF9">
              <w:rPr>
                <w:color w:val="000000"/>
                <w:sz w:val="16"/>
                <w:szCs w:val="16"/>
                <w:lang w:eastAsia="sk-SK"/>
              </w:rPr>
              <w:t xml:space="preserve">                                            -   € </w:t>
            </w:r>
          </w:p>
        </w:tc>
      </w:tr>
      <w:tr w:rsidR="000F31A6" w:rsidRPr="00315FF9" w14:paraId="33C9FF1E" w14:textId="77777777" w:rsidTr="00315FF9">
        <w:trPr>
          <w:trHeight w:val="290"/>
        </w:trPr>
        <w:tc>
          <w:tcPr>
            <w:tcW w:w="501" w:type="pct"/>
            <w:tcBorders>
              <w:top w:val="nil"/>
              <w:left w:val="single" w:sz="8" w:space="0" w:color="auto"/>
              <w:bottom w:val="single" w:sz="4" w:space="0" w:color="auto"/>
              <w:right w:val="single" w:sz="8" w:space="0" w:color="auto"/>
            </w:tcBorders>
            <w:shd w:val="clear" w:color="auto" w:fill="auto"/>
            <w:noWrap/>
            <w:vAlign w:val="center"/>
            <w:hideMark/>
          </w:tcPr>
          <w:p w14:paraId="5E378DEF" w14:textId="77777777" w:rsidR="000F31A6" w:rsidRPr="00315FF9" w:rsidRDefault="000F31A6" w:rsidP="000F31A6">
            <w:pPr>
              <w:jc w:val="center"/>
              <w:rPr>
                <w:color w:val="000000"/>
                <w:sz w:val="16"/>
                <w:szCs w:val="16"/>
                <w:lang w:eastAsia="sk-SK"/>
              </w:rPr>
            </w:pPr>
            <w:r w:rsidRPr="00315FF9">
              <w:rPr>
                <w:color w:val="000000"/>
                <w:sz w:val="16"/>
                <w:szCs w:val="16"/>
                <w:lang w:eastAsia="sk-SK"/>
              </w:rPr>
              <w:t>1.2.2.</w:t>
            </w:r>
          </w:p>
        </w:tc>
        <w:tc>
          <w:tcPr>
            <w:tcW w:w="863" w:type="pct"/>
            <w:vMerge/>
            <w:tcBorders>
              <w:top w:val="nil"/>
              <w:left w:val="single" w:sz="8" w:space="0" w:color="auto"/>
              <w:bottom w:val="single" w:sz="8" w:space="0" w:color="000000"/>
              <w:right w:val="single" w:sz="8" w:space="0" w:color="auto"/>
            </w:tcBorders>
            <w:vAlign w:val="center"/>
            <w:hideMark/>
          </w:tcPr>
          <w:p w14:paraId="144CF25A" w14:textId="77777777" w:rsidR="000F31A6" w:rsidRPr="00315FF9" w:rsidRDefault="000F31A6" w:rsidP="000F31A6">
            <w:pPr>
              <w:rPr>
                <w:color w:val="000000"/>
                <w:sz w:val="16"/>
                <w:szCs w:val="16"/>
                <w:lang w:eastAsia="sk-SK"/>
              </w:rPr>
            </w:pPr>
          </w:p>
        </w:tc>
        <w:tc>
          <w:tcPr>
            <w:tcW w:w="386" w:type="pct"/>
            <w:vMerge/>
            <w:tcBorders>
              <w:top w:val="nil"/>
              <w:left w:val="single" w:sz="8" w:space="0" w:color="auto"/>
              <w:bottom w:val="single" w:sz="8" w:space="0" w:color="000000"/>
              <w:right w:val="single" w:sz="8" w:space="0" w:color="auto"/>
            </w:tcBorders>
            <w:vAlign w:val="center"/>
            <w:hideMark/>
          </w:tcPr>
          <w:p w14:paraId="66FA2914" w14:textId="77777777" w:rsidR="000F31A6" w:rsidRPr="00315FF9" w:rsidRDefault="000F31A6" w:rsidP="000F31A6">
            <w:pPr>
              <w:rPr>
                <w:color w:val="000000"/>
                <w:sz w:val="16"/>
                <w:szCs w:val="16"/>
                <w:lang w:eastAsia="sk-SK"/>
              </w:rPr>
            </w:pPr>
          </w:p>
        </w:tc>
        <w:tc>
          <w:tcPr>
            <w:tcW w:w="810" w:type="pct"/>
            <w:tcBorders>
              <w:top w:val="nil"/>
              <w:left w:val="nil"/>
              <w:bottom w:val="single" w:sz="4" w:space="0" w:color="auto"/>
              <w:right w:val="single" w:sz="8" w:space="0" w:color="auto"/>
            </w:tcBorders>
            <w:shd w:val="clear" w:color="auto" w:fill="auto"/>
            <w:vAlign w:val="center"/>
            <w:hideMark/>
          </w:tcPr>
          <w:p w14:paraId="2606E1EC" w14:textId="77777777" w:rsidR="000F31A6" w:rsidRPr="00315FF9" w:rsidRDefault="000F31A6" w:rsidP="000F31A6">
            <w:pPr>
              <w:rPr>
                <w:color w:val="000000"/>
                <w:sz w:val="16"/>
                <w:szCs w:val="16"/>
                <w:lang w:eastAsia="sk-SK"/>
              </w:rPr>
            </w:pPr>
            <w:r w:rsidRPr="00315FF9">
              <w:rPr>
                <w:color w:val="000000"/>
                <w:sz w:val="16"/>
                <w:szCs w:val="16"/>
                <w:lang w:eastAsia="sk-SK"/>
              </w:rPr>
              <w:t>Testovanie – End-to-End scenáre</w:t>
            </w:r>
          </w:p>
        </w:tc>
        <w:tc>
          <w:tcPr>
            <w:tcW w:w="423" w:type="pct"/>
            <w:vMerge/>
            <w:tcBorders>
              <w:top w:val="nil"/>
              <w:left w:val="single" w:sz="8" w:space="0" w:color="auto"/>
              <w:bottom w:val="single" w:sz="8" w:space="0" w:color="000000"/>
              <w:right w:val="single" w:sz="8" w:space="0" w:color="auto"/>
            </w:tcBorders>
            <w:vAlign w:val="center"/>
            <w:hideMark/>
          </w:tcPr>
          <w:p w14:paraId="7115E5A9" w14:textId="77777777" w:rsidR="000F31A6" w:rsidRPr="00315FF9" w:rsidRDefault="000F31A6" w:rsidP="000F31A6">
            <w:pPr>
              <w:rPr>
                <w:color w:val="000000"/>
                <w:sz w:val="16"/>
                <w:szCs w:val="16"/>
                <w:lang w:eastAsia="sk-SK"/>
              </w:rPr>
            </w:pPr>
          </w:p>
        </w:tc>
        <w:tc>
          <w:tcPr>
            <w:tcW w:w="253" w:type="pct"/>
            <w:vMerge/>
            <w:tcBorders>
              <w:top w:val="nil"/>
              <w:left w:val="single" w:sz="8" w:space="0" w:color="auto"/>
              <w:bottom w:val="single" w:sz="8" w:space="0" w:color="000000"/>
              <w:right w:val="single" w:sz="8" w:space="0" w:color="auto"/>
            </w:tcBorders>
            <w:vAlign w:val="center"/>
            <w:hideMark/>
          </w:tcPr>
          <w:p w14:paraId="701876CF" w14:textId="77777777" w:rsidR="000F31A6" w:rsidRPr="00315FF9" w:rsidRDefault="000F31A6" w:rsidP="000F31A6">
            <w:pPr>
              <w:rPr>
                <w:color w:val="000000"/>
                <w:sz w:val="16"/>
                <w:szCs w:val="16"/>
                <w:lang w:eastAsia="sk-SK"/>
              </w:rPr>
            </w:pPr>
          </w:p>
        </w:tc>
        <w:tc>
          <w:tcPr>
            <w:tcW w:w="995" w:type="pct"/>
            <w:tcBorders>
              <w:top w:val="nil"/>
              <w:left w:val="nil"/>
              <w:bottom w:val="single" w:sz="4" w:space="0" w:color="auto"/>
              <w:right w:val="single" w:sz="8" w:space="0" w:color="auto"/>
            </w:tcBorders>
            <w:shd w:val="clear" w:color="000000" w:fill="FFFF00"/>
            <w:noWrap/>
            <w:vAlign w:val="center"/>
            <w:hideMark/>
          </w:tcPr>
          <w:p w14:paraId="7592CB1F" w14:textId="77777777" w:rsidR="000F31A6" w:rsidRPr="00315FF9" w:rsidRDefault="000F31A6" w:rsidP="000F31A6">
            <w:pPr>
              <w:jc w:val="right"/>
              <w:rPr>
                <w:color w:val="000000"/>
                <w:sz w:val="16"/>
                <w:szCs w:val="16"/>
                <w:lang w:eastAsia="sk-SK"/>
              </w:rPr>
            </w:pPr>
            <w:r w:rsidRPr="00315FF9">
              <w:rPr>
                <w:color w:val="000000"/>
                <w:sz w:val="16"/>
                <w:szCs w:val="16"/>
                <w:lang w:eastAsia="sk-SK"/>
              </w:rPr>
              <w:t> </w:t>
            </w:r>
          </w:p>
        </w:tc>
        <w:tc>
          <w:tcPr>
            <w:tcW w:w="769" w:type="pct"/>
            <w:tcBorders>
              <w:top w:val="nil"/>
              <w:left w:val="nil"/>
              <w:bottom w:val="single" w:sz="4" w:space="0" w:color="auto"/>
              <w:right w:val="single" w:sz="8" w:space="0" w:color="auto"/>
            </w:tcBorders>
            <w:shd w:val="clear" w:color="000000" w:fill="FFFF00"/>
            <w:noWrap/>
            <w:vAlign w:val="center"/>
            <w:hideMark/>
          </w:tcPr>
          <w:p w14:paraId="1B876212" w14:textId="77777777" w:rsidR="000F31A6" w:rsidRPr="00315FF9" w:rsidRDefault="000F31A6" w:rsidP="000F31A6">
            <w:pPr>
              <w:jc w:val="right"/>
              <w:rPr>
                <w:color w:val="000000"/>
                <w:sz w:val="16"/>
                <w:szCs w:val="16"/>
                <w:lang w:eastAsia="sk-SK"/>
              </w:rPr>
            </w:pPr>
            <w:r w:rsidRPr="00315FF9">
              <w:rPr>
                <w:color w:val="000000"/>
                <w:sz w:val="16"/>
                <w:szCs w:val="16"/>
                <w:lang w:eastAsia="sk-SK"/>
              </w:rPr>
              <w:t xml:space="preserve">                                            -   € </w:t>
            </w:r>
          </w:p>
        </w:tc>
      </w:tr>
      <w:tr w:rsidR="000F31A6" w:rsidRPr="00315FF9" w14:paraId="20A120ED" w14:textId="77777777" w:rsidTr="00315FF9">
        <w:trPr>
          <w:trHeight w:val="300"/>
        </w:trPr>
        <w:tc>
          <w:tcPr>
            <w:tcW w:w="501" w:type="pct"/>
            <w:tcBorders>
              <w:top w:val="nil"/>
              <w:left w:val="single" w:sz="8" w:space="0" w:color="auto"/>
              <w:bottom w:val="single" w:sz="8" w:space="0" w:color="auto"/>
              <w:right w:val="single" w:sz="8" w:space="0" w:color="auto"/>
            </w:tcBorders>
            <w:shd w:val="clear" w:color="auto" w:fill="auto"/>
            <w:noWrap/>
            <w:vAlign w:val="bottom"/>
            <w:hideMark/>
          </w:tcPr>
          <w:p w14:paraId="674CECAD" w14:textId="77777777" w:rsidR="000F31A6" w:rsidRPr="00315FF9" w:rsidRDefault="000F31A6" w:rsidP="000F31A6">
            <w:pPr>
              <w:jc w:val="center"/>
              <w:rPr>
                <w:color w:val="000000"/>
                <w:sz w:val="16"/>
                <w:szCs w:val="16"/>
                <w:lang w:eastAsia="sk-SK"/>
              </w:rPr>
            </w:pPr>
            <w:r w:rsidRPr="00315FF9">
              <w:rPr>
                <w:color w:val="000000"/>
                <w:sz w:val="16"/>
                <w:szCs w:val="16"/>
                <w:lang w:eastAsia="sk-SK"/>
              </w:rPr>
              <w:t>1.2.3.</w:t>
            </w:r>
          </w:p>
        </w:tc>
        <w:tc>
          <w:tcPr>
            <w:tcW w:w="863" w:type="pct"/>
            <w:vMerge/>
            <w:tcBorders>
              <w:top w:val="nil"/>
              <w:left w:val="single" w:sz="8" w:space="0" w:color="auto"/>
              <w:bottom w:val="single" w:sz="8" w:space="0" w:color="000000"/>
              <w:right w:val="single" w:sz="8" w:space="0" w:color="auto"/>
            </w:tcBorders>
            <w:vAlign w:val="center"/>
            <w:hideMark/>
          </w:tcPr>
          <w:p w14:paraId="0D208D54" w14:textId="77777777" w:rsidR="000F31A6" w:rsidRPr="00315FF9" w:rsidRDefault="000F31A6" w:rsidP="000F31A6">
            <w:pPr>
              <w:rPr>
                <w:color w:val="000000"/>
                <w:sz w:val="16"/>
                <w:szCs w:val="16"/>
                <w:lang w:eastAsia="sk-SK"/>
              </w:rPr>
            </w:pPr>
          </w:p>
        </w:tc>
        <w:tc>
          <w:tcPr>
            <w:tcW w:w="386" w:type="pct"/>
            <w:vMerge/>
            <w:tcBorders>
              <w:top w:val="nil"/>
              <w:left w:val="single" w:sz="8" w:space="0" w:color="auto"/>
              <w:bottom w:val="single" w:sz="8" w:space="0" w:color="000000"/>
              <w:right w:val="single" w:sz="8" w:space="0" w:color="auto"/>
            </w:tcBorders>
            <w:vAlign w:val="center"/>
            <w:hideMark/>
          </w:tcPr>
          <w:p w14:paraId="34DA993F" w14:textId="77777777" w:rsidR="000F31A6" w:rsidRPr="00315FF9" w:rsidRDefault="000F31A6" w:rsidP="000F31A6">
            <w:pPr>
              <w:rPr>
                <w:color w:val="000000"/>
                <w:sz w:val="16"/>
                <w:szCs w:val="16"/>
                <w:lang w:eastAsia="sk-SK"/>
              </w:rPr>
            </w:pPr>
          </w:p>
        </w:tc>
        <w:tc>
          <w:tcPr>
            <w:tcW w:w="810" w:type="pct"/>
            <w:tcBorders>
              <w:top w:val="nil"/>
              <w:left w:val="nil"/>
              <w:bottom w:val="single" w:sz="8" w:space="0" w:color="auto"/>
              <w:right w:val="single" w:sz="8" w:space="0" w:color="auto"/>
            </w:tcBorders>
            <w:shd w:val="clear" w:color="auto" w:fill="auto"/>
            <w:vAlign w:val="center"/>
            <w:hideMark/>
          </w:tcPr>
          <w:p w14:paraId="4135D589" w14:textId="77777777" w:rsidR="000F31A6" w:rsidRPr="00315FF9" w:rsidRDefault="000F31A6" w:rsidP="000F31A6">
            <w:pPr>
              <w:rPr>
                <w:color w:val="000000"/>
                <w:sz w:val="16"/>
                <w:szCs w:val="16"/>
                <w:lang w:eastAsia="sk-SK"/>
              </w:rPr>
            </w:pPr>
            <w:r w:rsidRPr="00315FF9">
              <w:rPr>
                <w:color w:val="000000"/>
                <w:sz w:val="16"/>
                <w:szCs w:val="16"/>
                <w:lang w:eastAsia="sk-SK"/>
              </w:rPr>
              <w:t>Ukončenie Inkrementu</w:t>
            </w:r>
          </w:p>
        </w:tc>
        <w:tc>
          <w:tcPr>
            <w:tcW w:w="423" w:type="pct"/>
            <w:vMerge/>
            <w:tcBorders>
              <w:top w:val="nil"/>
              <w:left w:val="single" w:sz="8" w:space="0" w:color="auto"/>
              <w:bottom w:val="single" w:sz="8" w:space="0" w:color="000000"/>
              <w:right w:val="single" w:sz="8" w:space="0" w:color="auto"/>
            </w:tcBorders>
            <w:vAlign w:val="center"/>
            <w:hideMark/>
          </w:tcPr>
          <w:p w14:paraId="494DC5D5" w14:textId="77777777" w:rsidR="000F31A6" w:rsidRPr="00315FF9" w:rsidRDefault="000F31A6" w:rsidP="000F31A6">
            <w:pPr>
              <w:rPr>
                <w:color w:val="000000"/>
                <w:sz w:val="16"/>
                <w:szCs w:val="16"/>
                <w:lang w:eastAsia="sk-SK"/>
              </w:rPr>
            </w:pPr>
          </w:p>
        </w:tc>
        <w:tc>
          <w:tcPr>
            <w:tcW w:w="253" w:type="pct"/>
            <w:vMerge/>
            <w:tcBorders>
              <w:top w:val="nil"/>
              <w:left w:val="single" w:sz="8" w:space="0" w:color="auto"/>
              <w:bottom w:val="single" w:sz="8" w:space="0" w:color="000000"/>
              <w:right w:val="single" w:sz="8" w:space="0" w:color="auto"/>
            </w:tcBorders>
            <w:vAlign w:val="center"/>
            <w:hideMark/>
          </w:tcPr>
          <w:p w14:paraId="47AB46C8" w14:textId="77777777" w:rsidR="000F31A6" w:rsidRPr="00315FF9" w:rsidRDefault="000F31A6" w:rsidP="000F31A6">
            <w:pPr>
              <w:rPr>
                <w:color w:val="000000"/>
                <w:sz w:val="16"/>
                <w:szCs w:val="16"/>
                <w:lang w:eastAsia="sk-SK"/>
              </w:rPr>
            </w:pPr>
          </w:p>
        </w:tc>
        <w:tc>
          <w:tcPr>
            <w:tcW w:w="995" w:type="pct"/>
            <w:tcBorders>
              <w:top w:val="nil"/>
              <w:left w:val="nil"/>
              <w:bottom w:val="single" w:sz="8" w:space="0" w:color="auto"/>
              <w:right w:val="single" w:sz="8" w:space="0" w:color="auto"/>
            </w:tcBorders>
            <w:shd w:val="clear" w:color="000000" w:fill="FFFF00"/>
            <w:noWrap/>
            <w:vAlign w:val="center"/>
            <w:hideMark/>
          </w:tcPr>
          <w:p w14:paraId="10C74EA9" w14:textId="77777777" w:rsidR="000F31A6" w:rsidRPr="00315FF9" w:rsidRDefault="000F31A6" w:rsidP="000F31A6">
            <w:pPr>
              <w:jc w:val="right"/>
              <w:rPr>
                <w:color w:val="000000"/>
                <w:sz w:val="16"/>
                <w:szCs w:val="16"/>
                <w:lang w:eastAsia="sk-SK"/>
              </w:rPr>
            </w:pPr>
            <w:r w:rsidRPr="00315FF9">
              <w:rPr>
                <w:color w:val="000000"/>
                <w:sz w:val="16"/>
                <w:szCs w:val="16"/>
                <w:lang w:eastAsia="sk-SK"/>
              </w:rPr>
              <w:t> </w:t>
            </w:r>
          </w:p>
        </w:tc>
        <w:tc>
          <w:tcPr>
            <w:tcW w:w="769" w:type="pct"/>
            <w:tcBorders>
              <w:top w:val="nil"/>
              <w:left w:val="nil"/>
              <w:bottom w:val="single" w:sz="4" w:space="0" w:color="auto"/>
              <w:right w:val="single" w:sz="8" w:space="0" w:color="auto"/>
            </w:tcBorders>
            <w:shd w:val="clear" w:color="000000" w:fill="FFFF00"/>
            <w:noWrap/>
            <w:vAlign w:val="center"/>
            <w:hideMark/>
          </w:tcPr>
          <w:p w14:paraId="4921615E" w14:textId="77777777" w:rsidR="000F31A6" w:rsidRPr="00315FF9" w:rsidRDefault="000F31A6" w:rsidP="000F31A6">
            <w:pPr>
              <w:jc w:val="right"/>
              <w:rPr>
                <w:color w:val="000000"/>
                <w:sz w:val="16"/>
                <w:szCs w:val="16"/>
                <w:lang w:eastAsia="sk-SK"/>
              </w:rPr>
            </w:pPr>
            <w:r w:rsidRPr="00315FF9">
              <w:rPr>
                <w:color w:val="000000"/>
                <w:sz w:val="16"/>
                <w:szCs w:val="16"/>
                <w:lang w:eastAsia="sk-SK"/>
              </w:rPr>
              <w:t xml:space="preserve">                                            -   € </w:t>
            </w:r>
          </w:p>
        </w:tc>
      </w:tr>
      <w:tr w:rsidR="000F31A6" w:rsidRPr="00315FF9" w14:paraId="1A121020" w14:textId="77777777" w:rsidTr="00315FF9">
        <w:trPr>
          <w:trHeight w:val="300"/>
        </w:trPr>
        <w:tc>
          <w:tcPr>
            <w:tcW w:w="5000" w:type="pct"/>
            <w:gridSpan w:val="8"/>
            <w:tcBorders>
              <w:top w:val="nil"/>
              <w:left w:val="single" w:sz="8" w:space="0" w:color="auto"/>
              <w:bottom w:val="single" w:sz="8" w:space="0" w:color="auto"/>
              <w:right w:val="single" w:sz="8" w:space="0" w:color="000000"/>
            </w:tcBorders>
            <w:shd w:val="clear" w:color="000000" w:fill="D9D9D9"/>
            <w:noWrap/>
            <w:vAlign w:val="center"/>
            <w:hideMark/>
          </w:tcPr>
          <w:p w14:paraId="6078EC67"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r>
      <w:tr w:rsidR="000F31A6" w:rsidRPr="00315FF9" w14:paraId="48DEE6D6" w14:textId="77777777" w:rsidTr="00315FF9">
        <w:trPr>
          <w:trHeight w:val="300"/>
        </w:trPr>
        <w:tc>
          <w:tcPr>
            <w:tcW w:w="501" w:type="pct"/>
            <w:tcBorders>
              <w:top w:val="nil"/>
              <w:left w:val="single" w:sz="8" w:space="0" w:color="auto"/>
              <w:bottom w:val="single" w:sz="8" w:space="0" w:color="auto"/>
              <w:right w:val="single" w:sz="8" w:space="0" w:color="auto"/>
            </w:tcBorders>
            <w:shd w:val="clear" w:color="auto" w:fill="auto"/>
            <w:noWrap/>
            <w:vAlign w:val="center"/>
            <w:hideMark/>
          </w:tcPr>
          <w:p w14:paraId="420153E5" w14:textId="77777777" w:rsidR="000F31A6" w:rsidRPr="00315FF9" w:rsidRDefault="000F31A6" w:rsidP="000F31A6">
            <w:pPr>
              <w:jc w:val="center"/>
              <w:rPr>
                <w:color w:val="000000"/>
                <w:sz w:val="16"/>
                <w:szCs w:val="16"/>
                <w:lang w:eastAsia="sk-SK"/>
              </w:rPr>
            </w:pPr>
            <w:r w:rsidRPr="00315FF9">
              <w:rPr>
                <w:color w:val="000000"/>
                <w:sz w:val="16"/>
                <w:szCs w:val="16"/>
                <w:lang w:eastAsia="sk-SK"/>
              </w:rPr>
              <w:t>2</w:t>
            </w:r>
          </w:p>
        </w:tc>
        <w:tc>
          <w:tcPr>
            <w:tcW w:w="863" w:type="pct"/>
            <w:tcBorders>
              <w:top w:val="nil"/>
              <w:left w:val="nil"/>
              <w:bottom w:val="single" w:sz="8" w:space="0" w:color="auto"/>
              <w:right w:val="single" w:sz="8" w:space="0" w:color="auto"/>
            </w:tcBorders>
            <w:shd w:val="clear" w:color="auto" w:fill="auto"/>
            <w:noWrap/>
            <w:vAlign w:val="center"/>
            <w:hideMark/>
          </w:tcPr>
          <w:p w14:paraId="47FC61D7" w14:textId="77777777" w:rsidR="000F31A6" w:rsidRPr="00315FF9" w:rsidRDefault="000F31A6" w:rsidP="000F31A6">
            <w:pPr>
              <w:rPr>
                <w:color w:val="000000"/>
                <w:sz w:val="16"/>
                <w:szCs w:val="16"/>
                <w:lang w:eastAsia="sk-SK"/>
              </w:rPr>
            </w:pPr>
            <w:r w:rsidRPr="00315FF9">
              <w:rPr>
                <w:color w:val="000000"/>
                <w:sz w:val="16"/>
                <w:szCs w:val="16"/>
                <w:lang w:eastAsia="sk-SK"/>
              </w:rPr>
              <w:t xml:space="preserve"> PAUŠÁLNE SLUŽBY </w:t>
            </w:r>
          </w:p>
        </w:tc>
        <w:tc>
          <w:tcPr>
            <w:tcW w:w="386" w:type="pct"/>
            <w:tcBorders>
              <w:top w:val="nil"/>
              <w:left w:val="nil"/>
              <w:bottom w:val="single" w:sz="8" w:space="0" w:color="auto"/>
              <w:right w:val="nil"/>
            </w:tcBorders>
            <w:shd w:val="clear" w:color="auto" w:fill="auto"/>
            <w:noWrap/>
            <w:vAlign w:val="center"/>
            <w:hideMark/>
          </w:tcPr>
          <w:p w14:paraId="3842534B" w14:textId="77777777" w:rsidR="000F31A6" w:rsidRPr="00315FF9" w:rsidRDefault="000F31A6" w:rsidP="000F31A6">
            <w:pPr>
              <w:jc w:val="center"/>
              <w:rPr>
                <w:color w:val="000000"/>
                <w:sz w:val="16"/>
                <w:szCs w:val="16"/>
                <w:lang w:eastAsia="sk-SK"/>
              </w:rPr>
            </w:pPr>
            <w:r w:rsidRPr="00315FF9">
              <w:rPr>
                <w:color w:val="000000"/>
                <w:sz w:val="16"/>
                <w:szCs w:val="16"/>
                <w:lang w:eastAsia="sk-SK"/>
              </w:rPr>
              <w:t>mesiac</w:t>
            </w:r>
          </w:p>
        </w:tc>
        <w:tc>
          <w:tcPr>
            <w:tcW w:w="810" w:type="pct"/>
            <w:tcBorders>
              <w:top w:val="nil"/>
              <w:left w:val="single" w:sz="8" w:space="0" w:color="auto"/>
              <w:bottom w:val="single" w:sz="8" w:space="0" w:color="auto"/>
              <w:right w:val="single" w:sz="8" w:space="0" w:color="auto"/>
            </w:tcBorders>
            <w:shd w:val="clear" w:color="000000" w:fill="D9D9D9"/>
            <w:noWrap/>
            <w:vAlign w:val="center"/>
            <w:hideMark/>
          </w:tcPr>
          <w:p w14:paraId="63822415"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c>
          <w:tcPr>
            <w:tcW w:w="423" w:type="pct"/>
            <w:tcBorders>
              <w:top w:val="nil"/>
              <w:left w:val="nil"/>
              <w:bottom w:val="single" w:sz="8" w:space="0" w:color="auto"/>
              <w:right w:val="single" w:sz="8" w:space="0" w:color="auto"/>
            </w:tcBorders>
            <w:shd w:val="clear" w:color="000000" w:fill="FFFF00"/>
            <w:noWrap/>
            <w:vAlign w:val="center"/>
            <w:hideMark/>
          </w:tcPr>
          <w:p w14:paraId="12AF308B" w14:textId="77777777" w:rsidR="000F31A6" w:rsidRPr="00315FF9" w:rsidRDefault="000F31A6" w:rsidP="000F31A6">
            <w:pPr>
              <w:jc w:val="right"/>
              <w:rPr>
                <w:color w:val="000000"/>
                <w:sz w:val="16"/>
                <w:szCs w:val="16"/>
                <w:lang w:eastAsia="sk-SK"/>
              </w:rPr>
            </w:pPr>
            <w:r w:rsidRPr="00315FF9">
              <w:rPr>
                <w:color w:val="000000"/>
                <w:sz w:val="16"/>
                <w:szCs w:val="16"/>
                <w:lang w:eastAsia="sk-SK"/>
              </w:rPr>
              <w:t> </w:t>
            </w:r>
          </w:p>
        </w:tc>
        <w:tc>
          <w:tcPr>
            <w:tcW w:w="253" w:type="pct"/>
            <w:tcBorders>
              <w:top w:val="nil"/>
              <w:left w:val="nil"/>
              <w:bottom w:val="single" w:sz="8" w:space="0" w:color="auto"/>
              <w:right w:val="single" w:sz="8" w:space="0" w:color="auto"/>
            </w:tcBorders>
            <w:shd w:val="clear" w:color="auto" w:fill="auto"/>
            <w:noWrap/>
            <w:vAlign w:val="center"/>
            <w:hideMark/>
          </w:tcPr>
          <w:p w14:paraId="65E60216" w14:textId="77777777" w:rsidR="000F31A6" w:rsidRPr="00315FF9" w:rsidRDefault="000F31A6" w:rsidP="000F31A6">
            <w:pPr>
              <w:jc w:val="center"/>
              <w:rPr>
                <w:color w:val="000000"/>
                <w:sz w:val="16"/>
                <w:szCs w:val="16"/>
                <w:lang w:eastAsia="sk-SK"/>
              </w:rPr>
            </w:pPr>
            <w:r w:rsidRPr="00315FF9">
              <w:rPr>
                <w:color w:val="000000"/>
                <w:sz w:val="16"/>
                <w:szCs w:val="16"/>
                <w:lang w:eastAsia="sk-SK"/>
              </w:rPr>
              <w:t>60</w:t>
            </w:r>
          </w:p>
        </w:tc>
        <w:tc>
          <w:tcPr>
            <w:tcW w:w="995" w:type="pct"/>
            <w:tcBorders>
              <w:top w:val="nil"/>
              <w:left w:val="nil"/>
              <w:bottom w:val="single" w:sz="8" w:space="0" w:color="auto"/>
              <w:right w:val="nil"/>
            </w:tcBorders>
            <w:shd w:val="clear" w:color="000000" w:fill="FFFF00"/>
            <w:noWrap/>
            <w:vAlign w:val="center"/>
            <w:hideMark/>
          </w:tcPr>
          <w:p w14:paraId="43EAEBAC" w14:textId="77777777" w:rsidR="000F31A6" w:rsidRPr="00315FF9" w:rsidRDefault="000F31A6" w:rsidP="000F31A6">
            <w:pPr>
              <w:jc w:val="right"/>
              <w:rPr>
                <w:color w:val="000000"/>
                <w:sz w:val="16"/>
                <w:szCs w:val="16"/>
                <w:lang w:eastAsia="sk-SK"/>
              </w:rPr>
            </w:pPr>
            <w:r w:rsidRPr="00315FF9">
              <w:rPr>
                <w:color w:val="000000"/>
                <w:sz w:val="16"/>
                <w:szCs w:val="16"/>
                <w:lang w:eastAsia="sk-SK"/>
              </w:rPr>
              <w:t xml:space="preserve">                                            -   € </w:t>
            </w:r>
          </w:p>
        </w:tc>
        <w:tc>
          <w:tcPr>
            <w:tcW w:w="769" w:type="pct"/>
            <w:tcBorders>
              <w:top w:val="nil"/>
              <w:left w:val="single" w:sz="8" w:space="0" w:color="auto"/>
              <w:bottom w:val="single" w:sz="8" w:space="0" w:color="auto"/>
              <w:right w:val="single" w:sz="8" w:space="0" w:color="auto"/>
            </w:tcBorders>
            <w:shd w:val="clear" w:color="000000" w:fill="FFFF00"/>
            <w:noWrap/>
            <w:vAlign w:val="center"/>
            <w:hideMark/>
          </w:tcPr>
          <w:p w14:paraId="265FEB9F" w14:textId="77777777" w:rsidR="000F31A6" w:rsidRPr="00315FF9" w:rsidRDefault="000F31A6" w:rsidP="000F31A6">
            <w:pPr>
              <w:jc w:val="right"/>
              <w:rPr>
                <w:color w:val="000000"/>
                <w:sz w:val="16"/>
                <w:szCs w:val="16"/>
                <w:lang w:eastAsia="sk-SK"/>
              </w:rPr>
            </w:pPr>
            <w:r w:rsidRPr="00315FF9">
              <w:rPr>
                <w:color w:val="000000"/>
                <w:sz w:val="16"/>
                <w:szCs w:val="16"/>
                <w:lang w:eastAsia="sk-SK"/>
              </w:rPr>
              <w:t xml:space="preserve">                                            -   € </w:t>
            </w:r>
          </w:p>
        </w:tc>
      </w:tr>
      <w:tr w:rsidR="000F31A6" w:rsidRPr="00315FF9" w14:paraId="0788AAE6" w14:textId="77777777" w:rsidTr="00315FF9">
        <w:trPr>
          <w:trHeight w:val="300"/>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A4A82CD"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r>
      <w:tr w:rsidR="000F31A6" w:rsidRPr="00315FF9" w14:paraId="6FBB5BB4" w14:textId="77777777" w:rsidTr="00315FF9">
        <w:trPr>
          <w:trHeight w:val="300"/>
        </w:trPr>
        <w:tc>
          <w:tcPr>
            <w:tcW w:w="501" w:type="pct"/>
            <w:tcBorders>
              <w:top w:val="nil"/>
              <w:left w:val="single" w:sz="8" w:space="0" w:color="auto"/>
              <w:bottom w:val="single" w:sz="8" w:space="0" w:color="auto"/>
              <w:right w:val="nil"/>
            </w:tcBorders>
            <w:shd w:val="clear" w:color="auto" w:fill="auto"/>
            <w:noWrap/>
            <w:vAlign w:val="center"/>
            <w:hideMark/>
          </w:tcPr>
          <w:p w14:paraId="2110E46A" w14:textId="77777777" w:rsidR="000F31A6" w:rsidRPr="00315FF9" w:rsidRDefault="000F31A6" w:rsidP="000F31A6">
            <w:pPr>
              <w:jc w:val="center"/>
              <w:rPr>
                <w:color w:val="000000"/>
                <w:sz w:val="16"/>
                <w:szCs w:val="16"/>
                <w:lang w:eastAsia="sk-SK"/>
              </w:rPr>
            </w:pPr>
            <w:r w:rsidRPr="00315FF9">
              <w:rPr>
                <w:color w:val="000000"/>
                <w:sz w:val="16"/>
                <w:szCs w:val="16"/>
                <w:lang w:eastAsia="sk-SK"/>
              </w:rPr>
              <w:t>3</w:t>
            </w:r>
          </w:p>
        </w:tc>
        <w:tc>
          <w:tcPr>
            <w:tcW w:w="863" w:type="pct"/>
            <w:tcBorders>
              <w:top w:val="nil"/>
              <w:left w:val="single" w:sz="8" w:space="0" w:color="auto"/>
              <w:bottom w:val="single" w:sz="8" w:space="0" w:color="auto"/>
              <w:right w:val="single" w:sz="8" w:space="0" w:color="auto"/>
            </w:tcBorders>
            <w:shd w:val="clear" w:color="auto" w:fill="auto"/>
            <w:noWrap/>
            <w:vAlign w:val="center"/>
            <w:hideMark/>
          </w:tcPr>
          <w:p w14:paraId="20178C74" w14:textId="3151432F" w:rsidR="000F31A6" w:rsidRPr="00315FF9" w:rsidRDefault="000F31A6" w:rsidP="000F31A6">
            <w:pPr>
              <w:rPr>
                <w:color w:val="000000"/>
                <w:sz w:val="16"/>
                <w:szCs w:val="16"/>
                <w:lang w:eastAsia="sk-SK"/>
              </w:rPr>
            </w:pPr>
            <w:r w:rsidRPr="00315FF9">
              <w:rPr>
                <w:color w:val="000000"/>
                <w:sz w:val="16"/>
                <w:szCs w:val="16"/>
                <w:lang w:eastAsia="sk-SK"/>
              </w:rPr>
              <w:t xml:space="preserve">SLUŽBY NA </w:t>
            </w:r>
            <w:r w:rsidR="005778D5">
              <w:rPr>
                <w:color w:val="000000"/>
                <w:sz w:val="16"/>
                <w:szCs w:val="16"/>
                <w:lang w:eastAsia="sk-SK"/>
              </w:rPr>
              <w:t>OBJEDNÁVKU</w:t>
            </w:r>
          </w:p>
        </w:tc>
        <w:tc>
          <w:tcPr>
            <w:tcW w:w="386" w:type="pct"/>
            <w:tcBorders>
              <w:top w:val="nil"/>
              <w:left w:val="nil"/>
              <w:bottom w:val="single" w:sz="8" w:space="0" w:color="auto"/>
              <w:right w:val="nil"/>
            </w:tcBorders>
            <w:shd w:val="clear" w:color="auto" w:fill="auto"/>
            <w:noWrap/>
            <w:vAlign w:val="center"/>
            <w:hideMark/>
          </w:tcPr>
          <w:p w14:paraId="4273FEBB" w14:textId="77777777" w:rsidR="000F31A6" w:rsidRPr="00315FF9" w:rsidRDefault="000F31A6" w:rsidP="000F31A6">
            <w:pPr>
              <w:jc w:val="center"/>
              <w:rPr>
                <w:color w:val="000000"/>
                <w:sz w:val="16"/>
                <w:szCs w:val="16"/>
                <w:lang w:eastAsia="sk-SK"/>
              </w:rPr>
            </w:pPr>
            <w:r w:rsidRPr="00315FF9">
              <w:rPr>
                <w:color w:val="000000"/>
                <w:sz w:val="16"/>
                <w:szCs w:val="16"/>
                <w:lang w:eastAsia="sk-SK"/>
              </w:rPr>
              <w:t>človekohodina</w:t>
            </w:r>
          </w:p>
        </w:tc>
        <w:tc>
          <w:tcPr>
            <w:tcW w:w="810" w:type="pct"/>
            <w:tcBorders>
              <w:top w:val="nil"/>
              <w:left w:val="single" w:sz="8" w:space="0" w:color="auto"/>
              <w:bottom w:val="single" w:sz="8" w:space="0" w:color="auto"/>
              <w:right w:val="single" w:sz="8" w:space="0" w:color="auto"/>
            </w:tcBorders>
            <w:shd w:val="clear" w:color="000000" w:fill="D9D9D9"/>
            <w:noWrap/>
            <w:vAlign w:val="center"/>
            <w:hideMark/>
          </w:tcPr>
          <w:p w14:paraId="7700156F"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c>
          <w:tcPr>
            <w:tcW w:w="423" w:type="pct"/>
            <w:tcBorders>
              <w:top w:val="nil"/>
              <w:left w:val="nil"/>
              <w:bottom w:val="single" w:sz="8" w:space="0" w:color="auto"/>
              <w:right w:val="single" w:sz="8" w:space="0" w:color="auto"/>
            </w:tcBorders>
            <w:shd w:val="clear" w:color="000000" w:fill="FFFF00"/>
            <w:noWrap/>
            <w:vAlign w:val="center"/>
            <w:hideMark/>
          </w:tcPr>
          <w:p w14:paraId="59434ACB" w14:textId="77777777" w:rsidR="000F31A6" w:rsidRPr="00315FF9" w:rsidRDefault="000F31A6" w:rsidP="000F31A6">
            <w:pPr>
              <w:jc w:val="right"/>
              <w:rPr>
                <w:color w:val="000000"/>
                <w:sz w:val="16"/>
                <w:szCs w:val="16"/>
                <w:lang w:eastAsia="sk-SK"/>
              </w:rPr>
            </w:pPr>
            <w:r w:rsidRPr="00315FF9">
              <w:rPr>
                <w:color w:val="000000"/>
                <w:sz w:val="16"/>
                <w:szCs w:val="16"/>
                <w:lang w:eastAsia="sk-SK"/>
              </w:rPr>
              <w:t> </w:t>
            </w:r>
          </w:p>
        </w:tc>
        <w:tc>
          <w:tcPr>
            <w:tcW w:w="253" w:type="pct"/>
            <w:tcBorders>
              <w:top w:val="nil"/>
              <w:left w:val="nil"/>
              <w:bottom w:val="single" w:sz="8" w:space="0" w:color="auto"/>
              <w:right w:val="single" w:sz="8" w:space="0" w:color="auto"/>
            </w:tcBorders>
            <w:shd w:val="clear" w:color="auto" w:fill="auto"/>
            <w:noWrap/>
            <w:vAlign w:val="center"/>
            <w:hideMark/>
          </w:tcPr>
          <w:p w14:paraId="0599372D" w14:textId="77777777" w:rsidR="000F31A6" w:rsidRPr="00315FF9" w:rsidRDefault="000F31A6" w:rsidP="000F31A6">
            <w:pPr>
              <w:jc w:val="center"/>
              <w:rPr>
                <w:color w:val="000000"/>
                <w:sz w:val="16"/>
                <w:szCs w:val="16"/>
                <w:lang w:eastAsia="sk-SK"/>
              </w:rPr>
            </w:pPr>
            <w:r w:rsidRPr="00315FF9">
              <w:rPr>
                <w:color w:val="000000"/>
                <w:sz w:val="16"/>
                <w:szCs w:val="16"/>
                <w:lang w:eastAsia="sk-SK"/>
              </w:rPr>
              <w:t>40000</w:t>
            </w:r>
          </w:p>
        </w:tc>
        <w:tc>
          <w:tcPr>
            <w:tcW w:w="995" w:type="pct"/>
            <w:tcBorders>
              <w:top w:val="nil"/>
              <w:left w:val="nil"/>
              <w:bottom w:val="single" w:sz="8" w:space="0" w:color="auto"/>
              <w:right w:val="nil"/>
            </w:tcBorders>
            <w:shd w:val="clear" w:color="000000" w:fill="FFFF00"/>
            <w:noWrap/>
            <w:vAlign w:val="center"/>
            <w:hideMark/>
          </w:tcPr>
          <w:p w14:paraId="61E65C43" w14:textId="77777777" w:rsidR="000F31A6" w:rsidRPr="00315FF9" w:rsidRDefault="000F31A6" w:rsidP="000F31A6">
            <w:pPr>
              <w:jc w:val="right"/>
              <w:rPr>
                <w:color w:val="000000"/>
                <w:sz w:val="16"/>
                <w:szCs w:val="16"/>
                <w:lang w:eastAsia="sk-SK"/>
              </w:rPr>
            </w:pPr>
            <w:r w:rsidRPr="00315FF9">
              <w:rPr>
                <w:color w:val="000000"/>
                <w:sz w:val="16"/>
                <w:szCs w:val="16"/>
                <w:lang w:eastAsia="sk-SK"/>
              </w:rPr>
              <w:t xml:space="preserve">                                            -   € </w:t>
            </w:r>
          </w:p>
        </w:tc>
        <w:tc>
          <w:tcPr>
            <w:tcW w:w="769" w:type="pct"/>
            <w:tcBorders>
              <w:top w:val="nil"/>
              <w:left w:val="single" w:sz="8" w:space="0" w:color="auto"/>
              <w:bottom w:val="single" w:sz="8" w:space="0" w:color="auto"/>
              <w:right w:val="single" w:sz="8" w:space="0" w:color="auto"/>
            </w:tcBorders>
            <w:shd w:val="clear" w:color="000000" w:fill="FFFF00"/>
            <w:noWrap/>
            <w:vAlign w:val="center"/>
            <w:hideMark/>
          </w:tcPr>
          <w:p w14:paraId="5D6E68E7" w14:textId="77777777" w:rsidR="000F31A6" w:rsidRPr="00315FF9" w:rsidRDefault="000F31A6" w:rsidP="000F31A6">
            <w:pPr>
              <w:jc w:val="right"/>
              <w:rPr>
                <w:color w:val="000000"/>
                <w:sz w:val="16"/>
                <w:szCs w:val="16"/>
                <w:lang w:eastAsia="sk-SK"/>
              </w:rPr>
            </w:pPr>
            <w:r w:rsidRPr="00315FF9">
              <w:rPr>
                <w:color w:val="000000"/>
                <w:sz w:val="16"/>
                <w:szCs w:val="16"/>
                <w:lang w:eastAsia="sk-SK"/>
              </w:rPr>
              <w:t xml:space="preserve">                                            -   € </w:t>
            </w:r>
          </w:p>
        </w:tc>
      </w:tr>
      <w:tr w:rsidR="000F31A6" w:rsidRPr="00315FF9" w14:paraId="56421F7C" w14:textId="77777777" w:rsidTr="00315FF9">
        <w:trPr>
          <w:trHeight w:val="300"/>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01B9F6EA" w14:textId="77777777" w:rsidR="000F31A6" w:rsidRPr="00315FF9" w:rsidRDefault="000F31A6" w:rsidP="000F31A6">
            <w:pPr>
              <w:jc w:val="center"/>
              <w:rPr>
                <w:color w:val="000000"/>
                <w:sz w:val="16"/>
                <w:szCs w:val="16"/>
                <w:lang w:eastAsia="sk-SK"/>
              </w:rPr>
            </w:pPr>
            <w:r w:rsidRPr="00315FF9">
              <w:rPr>
                <w:color w:val="000000"/>
                <w:sz w:val="16"/>
                <w:szCs w:val="16"/>
                <w:lang w:eastAsia="sk-SK"/>
              </w:rPr>
              <w:t> </w:t>
            </w:r>
          </w:p>
        </w:tc>
      </w:tr>
      <w:tr w:rsidR="000F31A6" w:rsidRPr="00315FF9" w14:paraId="7BECE655" w14:textId="77777777" w:rsidTr="00315FF9">
        <w:trPr>
          <w:trHeight w:val="300"/>
        </w:trPr>
        <w:tc>
          <w:tcPr>
            <w:tcW w:w="501" w:type="pct"/>
            <w:tcBorders>
              <w:top w:val="nil"/>
              <w:left w:val="single" w:sz="8" w:space="0" w:color="auto"/>
              <w:bottom w:val="single" w:sz="8" w:space="0" w:color="auto"/>
              <w:right w:val="nil"/>
            </w:tcBorders>
            <w:shd w:val="clear" w:color="000000" w:fill="FDE9D9"/>
            <w:noWrap/>
            <w:vAlign w:val="center"/>
            <w:hideMark/>
          </w:tcPr>
          <w:p w14:paraId="41BEC5E5" w14:textId="77777777" w:rsidR="000F31A6" w:rsidRPr="00315FF9" w:rsidRDefault="000F31A6" w:rsidP="000F31A6">
            <w:pPr>
              <w:ind w:firstLineChars="300" w:firstLine="480"/>
              <w:rPr>
                <w:color w:val="000000"/>
                <w:sz w:val="16"/>
                <w:szCs w:val="16"/>
                <w:lang w:eastAsia="sk-SK"/>
              </w:rPr>
            </w:pPr>
            <w:r w:rsidRPr="00315FF9">
              <w:rPr>
                <w:color w:val="000000"/>
                <w:sz w:val="16"/>
                <w:szCs w:val="16"/>
                <w:lang w:eastAsia="sk-SK"/>
              </w:rPr>
              <w:t>SPOLU</w:t>
            </w:r>
          </w:p>
        </w:tc>
        <w:tc>
          <w:tcPr>
            <w:tcW w:w="863" w:type="pct"/>
            <w:tcBorders>
              <w:top w:val="nil"/>
              <w:left w:val="nil"/>
              <w:bottom w:val="single" w:sz="8" w:space="0" w:color="auto"/>
              <w:right w:val="nil"/>
            </w:tcBorders>
            <w:shd w:val="clear" w:color="000000" w:fill="FDE9D9"/>
            <w:noWrap/>
            <w:vAlign w:val="center"/>
            <w:hideMark/>
          </w:tcPr>
          <w:p w14:paraId="4EBAB79C" w14:textId="77777777" w:rsidR="000F31A6" w:rsidRPr="00315FF9" w:rsidRDefault="000F31A6" w:rsidP="000F31A6">
            <w:pPr>
              <w:ind w:firstLineChars="300" w:firstLine="480"/>
              <w:rPr>
                <w:color w:val="000000"/>
                <w:sz w:val="16"/>
                <w:szCs w:val="16"/>
                <w:lang w:eastAsia="sk-SK"/>
              </w:rPr>
            </w:pPr>
            <w:r w:rsidRPr="00315FF9">
              <w:rPr>
                <w:color w:val="000000"/>
                <w:sz w:val="16"/>
                <w:szCs w:val="16"/>
                <w:lang w:eastAsia="sk-SK"/>
              </w:rPr>
              <w:t> </w:t>
            </w:r>
          </w:p>
        </w:tc>
        <w:tc>
          <w:tcPr>
            <w:tcW w:w="386" w:type="pct"/>
            <w:tcBorders>
              <w:top w:val="nil"/>
              <w:left w:val="nil"/>
              <w:bottom w:val="single" w:sz="8" w:space="0" w:color="auto"/>
              <w:right w:val="nil"/>
            </w:tcBorders>
            <w:shd w:val="clear" w:color="000000" w:fill="FDE9D9"/>
            <w:noWrap/>
            <w:vAlign w:val="center"/>
            <w:hideMark/>
          </w:tcPr>
          <w:p w14:paraId="6C22B835" w14:textId="77777777" w:rsidR="000F31A6" w:rsidRPr="00315FF9" w:rsidRDefault="000F31A6" w:rsidP="000F31A6">
            <w:pPr>
              <w:ind w:firstLineChars="300" w:firstLine="480"/>
              <w:rPr>
                <w:color w:val="000000"/>
                <w:sz w:val="16"/>
                <w:szCs w:val="16"/>
                <w:lang w:eastAsia="sk-SK"/>
              </w:rPr>
            </w:pPr>
            <w:r w:rsidRPr="00315FF9">
              <w:rPr>
                <w:color w:val="000000"/>
                <w:sz w:val="16"/>
                <w:szCs w:val="16"/>
                <w:lang w:eastAsia="sk-SK"/>
              </w:rPr>
              <w:t> </w:t>
            </w:r>
          </w:p>
        </w:tc>
        <w:tc>
          <w:tcPr>
            <w:tcW w:w="810" w:type="pct"/>
            <w:tcBorders>
              <w:top w:val="nil"/>
              <w:left w:val="nil"/>
              <w:bottom w:val="single" w:sz="8" w:space="0" w:color="auto"/>
              <w:right w:val="nil"/>
            </w:tcBorders>
            <w:shd w:val="clear" w:color="000000" w:fill="FDE9D9"/>
            <w:noWrap/>
            <w:vAlign w:val="center"/>
            <w:hideMark/>
          </w:tcPr>
          <w:p w14:paraId="0B01AF9C" w14:textId="77777777" w:rsidR="000F31A6" w:rsidRPr="00315FF9" w:rsidRDefault="000F31A6" w:rsidP="000F31A6">
            <w:pPr>
              <w:ind w:firstLineChars="300" w:firstLine="480"/>
              <w:rPr>
                <w:color w:val="000000"/>
                <w:sz w:val="16"/>
                <w:szCs w:val="16"/>
                <w:lang w:eastAsia="sk-SK"/>
              </w:rPr>
            </w:pPr>
            <w:r w:rsidRPr="00315FF9">
              <w:rPr>
                <w:color w:val="000000"/>
                <w:sz w:val="16"/>
                <w:szCs w:val="16"/>
                <w:lang w:eastAsia="sk-SK"/>
              </w:rPr>
              <w:t> </w:t>
            </w:r>
          </w:p>
        </w:tc>
        <w:tc>
          <w:tcPr>
            <w:tcW w:w="423" w:type="pct"/>
            <w:tcBorders>
              <w:top w:val="nil"/>
              <w:left w:val="nil"/>
              <w:bottom w:val="single" w:sz="8" w:space="0" w:color="auto"/>
              <w:right w:val="nil"/>
            </w:tcBorders>
            <w:shd w:val="clear" w:color="000000" w:fill="FDE9D9"/>
            <w:noWrap/>
            <w:vAlign w:val="center"/>
            <w:hideMark/>
          </w:tcPr>
          <w:p w14:paraId="5ABAABF1" w14:textId="77777777" w:rsidR="000F31A6" w:rsidRPr="00315FF9" w:rsidRDefault="000F31A6" w:rsidP="000F31A6">
            <w:pPr>
              <w:ind w:firstLineChars="300" w:firstLine="480"/>
              <w:rPr>
                <w:color w:val="000000"/>
                <w:sz w:val="16"/>
                <w:szCs w:val="16"/>
                <w:lang w:eastAsia="sk-SK"/>
              </w:rPr>
            </w:pPr>
            <w:r w:rsidRPr="00315FF9">
              <w:rPr>
                <w:color w:val="000000"/>
                <w:sz w:val="16"/>
                <w:szCs w:val="16"/>
                <w:lang w:eastAsia="sk-SK"/>
              </w:rPr>
              <w:t> </w:t>
            </w:r>
          </w:p>
        </w:tc>
        <w:tc>
          <w:tcPr>
            <w:tcW w:w="253" w:type="pct"/>
            <w:tcBorders>
              <w:top w:val="nil"/>
              <w:left w:val="nil"/>
              <w:bottom w:val="single" w:sz="8" w:space="0" w:color="auto"/>
              <w:right w:val="single" w:sz="8" w:space="0" w:color="auto"/>
            </w:tcBorders>
            <w:shd w:val="clear" w:color="000000" w:fill="FDE9D9"/>
            <w:noWrap/>
            <w:vAlign w:val="center"/>
            <w:hideMark/>
          </w:tcPr>
          <w:p w14:paraId="46632633" w14:textId="77777777" w:rsidR="000F31A6" w:rsidRPr="00315FF9" w:rsidRDefault="000F31A6" w:rsidP="000F31A6">
            <w:pPr>
              <w:ind w:firstLineChars="300" w:firstLine="480"/>
              <w:rPr>
                <w:color w:val="000000"/>
                <w:sz w:val="16"/>
                <w:szCs w:val="16"/>
                <w:lang w:eastAsia="sk-SK"/>
              </w:rPr>
            </w:pPr>
            <w:r w:rsidRPr="00315FF9">
              <w:rPr>
                <w:color w:val="000000"/>
                <w:sz w:val="16"/>
                <w:szCs w:val="16"/>
                <w:lang w:eastAsia="sk-SK"/>
              </w:rPr>
              <w:t> </w:t>
            </w:r>
          </w:p>
        </w:tc>
        <w:tc>
          <w:tcPr>
            <w:tcW w:w="995" w:type="pct"/>
            <w:tcBorders>
              <w:top w:val="nil"/>
              <w:left w:val="nil"/>
              <w:bottom w:val="single" w:sz="8" w:space="0" w:color="auto"/>
              <w:right w:val="single" w:sz="8" w:space="0" w:color="auto"/>
            </w:tcBorders>
            <w:shd w:val="clear" w:color="000000" w:fill="FFFF00"/>
            <w:noWrap/>
            <w:vAlign w:val="center"/>
            <w:hideMark/>
          </w:tcPr>
          <w:p w14:paraId="64BD50B6" w14:textId="77777777" w:rsidR="000F31A6" w:rsidRPr="00315FF9" w:rsidRDefault="000F31A6" w:rsidP="000F31A6">
            <w:pPr>
              <w:jc w:val="right"/>
              <w:rPr>
                <w:color w:val="000000"/>
                <w:sz w:val="16"/>
                <w:szCs w:val="16"/>
                <w:lang w:eastAsia="sk-SK"/>
              </w:rPr>
            </w:pPr>
            <w:r w:rsidRPr="00315FF9">
              <w:rPr>
                <w:color w:val="000000"/>
                <w:sz w:val="16"/>
                <w:szCs w:val="16"/>
                <w:lang w:eastAsia="sk-SK"/>
              </w:rPr>
              <w:t xml:space="preserve">                                            -   € </w:t>
            </w:r>
          </w:p>
        </w:tc>
        <w:tc>
          <w:tcPr>
            <w:tcW w:w="769" w:type="pct"/>
            <w:tcBorders>
              <w:top w:val="nil"/>
              <w:left w:val="nil"/>
              <w:bottom w:val="single" w:sz="8" w:space="0" w:color="auto"/>
              <w:right w:val="single" w:sz="8" w:space="0" w:color="auto"/>
            </w:tcBorders>
            <w:shd w:val="clear" w:color="000000" w:fill="FFFF00"/>
            <w:noWrap/>
            <w:vAlign w:val="center"/>
            <w:hideMark/>
          </w:tcPr>
          <w:p w14:paraId="4DCE3C52" w14:textId="77777777" w:rsidR="000F31A6" w:rsidRPr="00315FF9" w:rsidRDefault="000F31A6" w:rsidP="000F31A6">
            <w:pPr>
              <w:jc w:val="right"/>
              <w:rPr>
                <w:color w:val="000000"/>
                <w:sz w:val="16"/>
                <w:szCs w:val="16"/>
                <w:lang w:eastAsia="sk-SK"/>
              </w:rPr>
            </w:pPr>
            <w:r w:rsidRPr="00315FF9">
              <w:rPr>
                <w:color w:val="000000"/>
                <w:sz w:val="16"/>
                <w:szCs w:val="16"/>
                <w:lang w:eastAsia="sk-SK"/>
              </w:rPr>
              <w:t xml:space="preserve">                                            -   € </w:t>
            </w:r>
          </w:p>
        </w:tc>
      </w:tr>
      <w:tr w:rsidR="000F31A6" w:rsidRPr="00315FF9" w14:paraId="746A542F" w14:textId="77777777" w:rsidTr="00315FF9">
        <w:trPr>
          <w:trHeight w:val="290"/>
        </w:trPr>
        <w:tc>
          <w:tcPr>
            <w:tcW w:w="501" w:type="pct"/>
            <w:tcBorders>
              <w:top w:val="nil"/>
              <w:left w:val="nil"/>
              <w:bottom w:val="nil"/>
              <w:right w:val="nil"/>
            </w:tcBorders>
            <w:shd w:val="clear" w:color="auto" w:fill="auto"/>
            <w:noWrap/>
            <w:vAlign w:val="bottom"/>
            <w:hideMark/>
          </w:tcPr>
          <w:p w14:paraId="4A4D5532" w14:textId="77777777" w:rsidR="000F31A6" w:rsidRPr="00315FF9" w:rsidRDefault="000F31A6" w:rsidP="000F31A6">
            <w:pPr>
              <w:jc w:val="right"/>
              <w:rPr>
                <w:color w:val="000000"/>
                <w:sz w:val="16"/>
                <w:szCs w:val="16"/>
                <w:lang w:eastAsia="sk-SK"/>
              </w:rPr>
            </w:pPr>
          </w:p>
        </w:tc>
        <w:tc>
          <w:tcPr>
            <w:tcW w:w="863" w:type="pct"/>
            <w:tcBorders>
              <w:top w:val="nil"/>
              <w:left w:val="nil"/>
              <w:bottom w:val="nil"/>
              <w:right w:val="nil"/>
            </w:tcBorders>
            <w:shd w:val="clear" w:color="auto" w:fill="auto"/>
            <w:noWrap/>
            <w:vAlign w:val="bottom"/>
            <w:hideMark/>
          </w:tcPr>
          <w:p w14:paraId="13CA44FF" w14:textId="77777777" w:rsidR="000F31A6" w:rsidRPr="00315FF9" w:rsidRDefault="000F31A6" w:rsidP="000F31A6">
            <w:pPr>
              <w:rPr>
                <w:sz w:val="16"/>
                <w:szCs w:val="16"/>
                <w:lang w:eastAsia="sk-SK"/>
              </w:rPr>
            </w:pPr>
          </w:p>
        </w:tc>
        <w:tc>
          <w:tcPr>
            <w:tcW w:w="386" w:type="pct"/>
            <w:tcBorders>
              <w:top w:val="nil"/>
              <w:left w:val="nil"/>
              <w:bottom w:val="nil"/>
              <w:right w:val="nil"/>
            </w:tcBorders>
            <w:shd w:val="clear" w:color="auto" w:fill="auto"/>
            <w:noWrap/>
            <w:vAlign w:val="bottom"/>
            <w:hideMark/>
          </w:tcPr>
          <w:p w14:paraId="51C59858" w14:textId="77777777" w:rsidR="000F31A6" w:rsidRPr="00315FF9" w:rsidRDefault="000F31A6" w:rsidP="000F31A6">
            <w:pPr>
              <w:rPr>
                <w:sz w:val="16"/>
                <w:szCs w:val="16"/>
                <w:lang w:eastAsia="sk-SK"/>
              </w:rPr>
            </w:pPr>
          </w:p>
        </w:tc>
        <w:tc>
          <w:tcPr>
            <w:tcW w:w="810" w:type="pct"/>
            <w:tcBorders>
              <w:top w:val="nil"/>
              <w:left w:val="nil"/>
              <w:bottom w:val="nil"/>
              <w:right w:val="nil"/>
            </w:tcBorders>
            <w:shd w:val="clear" w:color="auto" w:fill="auto"/>
            <w:noWrap/>
            <w:vAlign w:val="bottom"/>
            <w:hideMark/>
          </w:tcPr>
          <w:p w14:paraId="24723A2B" w14:textId="77777777" w:rsidR="000F31A6" w:rsidRPr="00315FF9" w:rsidRDefault="000F31A6" w:rsidP="000F31A6">
            <w:pPr>
              <w:rPr>
                <w:sz w:val="16"/>
                <w:szCs w:val="16"/>
                <w:lang w:eastAsia="sk-SK"/>
              </w:rPr>
            </w:pPr>
          </w:p>
        </w:tc>
        <w:tc>
          <w:tcPr>
            <w:tcW w:w="423" w:type="pct"/>
            <w:tcBorders>
              <w:top w:val="nil"/>
              <w:left w:val="nil"/>
              <w:bottom w:val="nil"/>
              <w:right w:val="nil"/>
            </w:tcBorders>
            <w:shd w:val="clear" w:color="auto" w:fill="auto"/>
            <w:noWrap/>
            <w:vAlign w:val="bottom"/>
            <w:hideMark/>
          </w:tcPr>
          <w:p w14:paraId="4D2E4110" w14:textId="77777777" w:rsidR="000F31A6" w:rsidRPr="00315FF9" w:rsidRDefault="000F31A6" w:rsidP="000F31A6">
            <w:pPr>
              <w:rPr>
                <w:sz w:val="16"/>
                <w:szCs w:val="16"/>
                <w:lang w:eastAsia="sk-SK"/>
              </w:rPr>
            </w:pPr>
          </w:p>
        </w:tc>
        <w:tc>
          <w:tcPr>
            <w:tcW w:w="253" w:type="pct"/>
            <w:tcBorders>
              <w:top w:val="nil"/>
              <w:left w:val="nil"/>
              <w:bottom w:val="nil"/>
              <w:right w:val="nil"/>
            </w:tcBorders>
            <w:shd w:val="clear" w:color="auto" w:fill="auto"/>
            <w:noWrap/>
            <w:vAlign w:val="bottom"/>
            <w:hideMark/>
          </w:tcPr>
          <w:p w14:paraId="0282DA8F" w14:textId="77777777" w:rsidR="000F31A6" w:rsidRPr="00315FF9" w:rsidRDefault="000F31A6" w:rsidP="000F31A6">
            <w:pPr>
              <w:rPr>
                <w:sz w:val="16"/>
                <w:szCs w:val="16"/>
                <w:lang w:eastAsia="sk-SK"/>
              </w:rPr>
            </w:pPr>
          </w:p>
        </w:tc>
        <w:tc>
          <w:tcPr>
            <w:tcW w:w="995" w:type="pct"/>
            <w:tcBorders>
              <w:top w:val="nil"/>
              <w:left w:val="nil"/>
              <w:bottom w:val="nil"/>
              <w:right w:val="nil"/>
            </w:tcBorders>
            <w:shd w:val="clear" w:color="auto" w:fill="auto"/>
            <w:noWrap/>
            <w:vAlign w:val="bottom"/>
            <w:hideMark/>
          </w:tcPr>
          <w:p w14:paraId="710747F5" w14:textId="77777777" w:rsidR="000F31A6" w:rsidRPr="00315FF9" w:rsidRDefault="000F31A6" w:rsidP="000F31A6">
            <w:pPr>
              <w:rPr>
                <w:sz w:val="16"/>
                <w:szCs w:val="16"/>
                <w:lang w:eastAsia="sk-SK"/>
              </w:rPr>
            </w:pPr>
          </w:p>
        </w:tc>
        <w:tc>
          <w:tcPr>
            <w:tcW w:w="769" w:type="pct"/>
            <w:tcBorders>
              <w:top w:val="nil"/>
              <w:left w:val="nil"/>
              <w:bottom w:val="nil"/>
              <w:right w:val="nil"/>
            </w:tcBorders>
            <w:shd w:val="clear" w:color="auto" w:fill="auto"/>
            <w:noWrap/>
            <w:vAlign w:val="bottom"/>
            <w:hideMark/>
          </w:tcPr>
          <w:p w14:paraId="3F60820F" w14:textId="77777777" w:rsidR="000F31A6" w:rsidRPr="00315FF9" w:rsidRDefault="000F31A6" w:rsidP="000F31A6">
            <w:pPr>
              <w:rPr>
                <w:sz w:val="16"/>
                <w:szCs w:val="16"/>
                <w:lang w:eastAsia="sk-SK"/>
              </w:rPr>
            </w:pPr>
          </w:p>
        </w:tc>
      </w:tr>
      <w:tr w:rsidR="000F31A6" w:rsidRPr="00315FF9" w14:paraId="09053C8C" w14:textId="77777777" w:rsidTr="00315FF9">
        <w:trPr>
          <w:trHeight w:val="290"/>
        </w:trPr>
        <w:tc>
          <w:tcPr>
            <w:tcW w:w="501" w:type="pct"/>
            <w:tcBorders>
              <w:top w:val="nil"/>
              <w:left w:val="nil"/>
              <w:bottom w:val="nil"/>
              <w:right w:val="nil"/>
            </w:tcBorders>
            <w:shd w:val="clear" w:color="auto" w:fill="auto"/>
            <w:noWrap/>
            <w:vAlign w:val="bottom"/>
            <w:hideMark/>
          </w:tcPr>
          <w:p w14:paraId="2E2C8E01" w14:textId="77777777" w:rsidR="000F31A6" w:rsidRPr="00315FF9" w:rsidRDefault="000F31A6" w:rsidP="000F31A6">
            <w:pPr>
              <w:rPr>
                <w:sz w:val="16"/>
                <w:szCs w:val="16"/>
                <w:lang w:eastAsia="sk-SK"/>
              </w:rPr>
            </w:pPr>
          </w:p>
        </w:tc>
        <w:tc>
          <w:tcPr>
            <w:tcW w:w="863" w:type="pct"/>
            <w:tcBorders>
              <w:top w:val="nil"/>
              <w:left w:val="nil"/>
              <w:bottom w:val="nil"/>
              <w:right w:val="nil"/>
            </w:tcBorders>
            <w:shd w:val="clear" w:color="auto" w:fill="auto"/>
            <w:noWrap/>
            <w:vAlign w:val="bottom"/>
            <w:hideMark/>
          </w:tcPr>
          <w:p w14:paraId="7E508ACF" w14:textId="77777777" w:rsidR="000F31A6" w:rsidRPr="00315FF9" w:rsidRDefault="000F31A6" w:rsidP="000F31A6">
            <w:pPr>
              <w:rPr>
                <w:sz w:val="16"/>
                <w:szCs w:val="16"/>
                <w:lang w:eastAsia="sk-SK"/>
              </w:rPr>
            </w:pPr>
          </w:p>
        </w:tc>
        <w:tc>
          <w:tcPr>
            <w:tcW w:w="386" w:type="pct"/>
            <w:tcBorders>
              <w:top w:val="nil"/>
              <w:left w:val="nil"/>
              <w:bottom w:val="nil"/>
              <w:right w:val="nil"/>
            </w:tcBorders>
            <w:shd w:val="clear" w:color="auto" w:fill="auto"/>
            <w:noWrap/>
            <w:vAlign w:val="bottom"/>
            <w:hideMark/>
          </w:tcPr>
          <w:p w14:paraId="72EA2E38" w14:textId="77777777" w:rsidR="000F31A6" w:rsidRPr="00315FF9" w:rsidRDefault="000F31A6" w:rsidP="000F31A6">
            <w:pPr>
              <w:rPr>
                <w:sz w:val="16"/>
                <w:szCs w:val="16"/>
                <w:lang w:eastAsia="sk-SK"/>
              </w:rPr>
            </w:pPr>
          </w:p>
        </w:tc>
        <w:tc>
          <w:tcPr>
            <w:tcW w:w="810" w:type="pct"/>
            <w:tcBorders>
              <w:top w:val="nil"/>
              <w:left w:val="nil"/>
              <w:bottom w:val="nil"/>
              <w:right w:val="nil"/>
            </w:tcBorders>
            <w:shd w:val="clear" w:color="auto" w:fill="auto"/>
            <w:noWrap/>
            <w:vAlign w:val="bottom"/>
            <w:hideMark/>
          </w:tcPr>
          <w:p w14:paraId="1CFC0079" w14:textId="77777777" w:rsidR="000F31A6" w:rsidRPr="00315FF9" w:rsidRDefault="000F31A6" w:rsidP="000F31A6">
            <w:pPr>
              <w:rPr>
                <w:sz w:val="16"/>
                <w:szCs w:val="16"/>
                <w:lang w:eastAsia="sk-SK"/>
              </w:rPr>
            </w:pPr>
          </w:p>
        </w:tc>
        <w:tc>
          <w:tcPr>
            <w:tcW w:w="423" w:type="pct"/>
            <w:tcBorders>
              <w:top w:val="nil"/>
              <w:left w:val="nil"/>
              <w:bottom w:val="nil"/>
              <w:right w:val="nil"/>
            </w:tcBorders>
            <w:shd w:val="clear" w:color="auto" w:fill="auto"/>
            <w:noWrap/>
            <w:vAlign w:val="bottom"/>
            <w:hideMark/>
          </w:tcPr>
          <w:p w14:paraId="0AAAEB9D" w14:textId="77777777" w:rsidR="000F31A6" w:rsidRPr="00315FF9" w:rsidRDefault="000F31A6" w:rsidP="000F31A6">
            <w:pPr>
              <w:rPr>
                <w:sz w:val="16"/>
                <w:szCs w:val="16"/>
                <w:lang w:eastAsia="sk-SK"/>
              </w:rPr>
            </w:pPr>
          </w:p>
        </w:tc>
        <w:tc>
          <w:tcPr>
            <w:tcW w:w="253" w:type="pct"/>
            <w:tcBorders>
              <w:top w:val="nil"/>
              <w:left w:val="nil"/>
              <w:bottom w:val="nil"/>
              <w:right w:val="nil"/>
            </w:tcBorders>
            <w:shd w:val="clear" w:color="auto" w:fill="auto"/>
            <w:noWrap/>
            <w:vAlign w:val="bottom"/>
            <w:hideMark/>
          </w:tcPr>
          <w:p w14:paraId="5A1DAEB7" w14:textId="77777777" w:rsidR="000F31A6" w:rsidRPr="00315FF9" w:rsidRDefault="000F31A6" w:rsidP="000F31A6">
            <w:pPr>
              <w:rPr>
                <w:sz w:val="16"/>
                <w:szCs w:val="16"/>
                <w:lang w:eastAsia="sk-SK"/>
              </w:rPr>
            </w:pPr>
          </w:p>
        </w:tc>
        <w:tc>
          <w:tcPr>
            <w:tcW w:w="995" w:type="pct"/>
            <w:tcBorders>
              <w:top w:val="nil"/>
              <w:left w:val="nil"/>
              <w:bottom w:val="nil"/>
              <w:right w:val="nil"/>
            </w:tcBorders>
            <w:shd w:val="clear" w:color="auto" w:fill="auto"/>
            <w:noWrap/>
            <w:vAlign w:val="bottom"/>
            <w:hideMark/>
          </w:tcPr>
          <w:p w14:paraId="3FC483AA" w14:textId="77777777" w:rsidR="000F31A6" w:rsidRPr="00315FF9" w:rsidRDefault="000F31A6" w:rsidP="000F31A6">
            <w:pPr>
              <w:rPr>
                <w:sz w:val="16"/>
                <w:szCs w:val="16"/>
                <w:lang w:eastAsia="sk-SK"/>
              </w:rPr>
            </w:pPr>
          </w:p>
        </w:tc>
        <w:tc>
          <w:tcPr>
            <w:tcW w:w="769" w:type="pct"/>
            <w:tcBorders>
              <w:top w:val="nil"/>
              <w:left w:val="nil"/>
              <w:bottom w:val="nil"/>
              <w:right w:val="nil"/>
            </w:tcBorders>
            <w:shd w:val="clear" w:color="auto" w:fill="auto"/>
            <w:noWrap/>
            <w:vAlign w:val="bottom"/>
            <w:hideMark/>
          </w:tcPr>
          <w:p w14:paraId="70FBDAC9" w14:textId="77777777" w:rsidR="000F31A6" w:rsidRPr="00315FF9" w:rsidRDefault="000F31A6" w:rsidP="000F31A6">
            <w:pPr>
              <w:rPr>
                <w:sz w:val="16"/>
                <w:szCs w:val="16"/>
                <w:lang w:eastAsia="sk-SK"/>
              </w:rPr>
            </w:pPr>
          </w:p>
        </w:tc>
      </w:tr>
      <w:tr w:rsidR="000F31A6" w:rsidRPr="00315FF9" w14:paraId="593065DA" w14:textId="77777777" w:rsidTr="00315FF9">
        <w:trPr>
          <w:trHeight w:val="290"/>
        </w:trPr>
        <w:tc>
          <w:tcPr>
            <w:tcW w:w="501" w:type="pct"/>
            <w:tcBorders>
              <w:top w:val="nil"/>
              <w:left w:val="nil"/>
              <w:bottom w:val="nil"/>
              <w:right w:val="nil"/>
            </w:tcBorders>
            <w:shd w:val="clear" w:color="auto" w:fill="auto"/>
            <w:noWrap/>
            <w:vAlign w:val="bottom"/>
            <w:hideMark/>
          </w:tcPr>
          <w:p w14:paraId="75428CFE" w14:textId="77777777" w:rsidR="000F31A6" w:rsidRPr="00315FF9" w:rsidRDefault="000F31A6" w:rsidP="000F31A6">
            <w:pPr>
              <w:rPr>
                <w:sz w:val="16"/>
                <w:szCs w:val="16"/>
                <w:lang w:eastAsia="sk-SK"/>
              </w:rPr>
            </w:pPr>
          </w:p>
        </w:tc>
        <w:tc>
          <w:tcPr>
            <w:tcW w:w="863" w:type="pct"/>
            <w:tcBorders>
              <w:top w:val="nil"/>
              <w:left w:val="nil"/>
              <w:bottom w:val="nil"/>
              <w:right w:val="nil"/>
            </w:tcBorders>
            <w:shd w:val="clear" w:color="auto" w:fill="auto"/>
            <w:noWrap/>
            <w:vAlign w:val="bottom"/>
            <w:hideMark/>
          </w:tcPr>
          <w:p w14:paraId="1527E908" w14:textId="77777777" w:rsidR="000F31A6" w:rsidRPr="00315FF9" w:rsidRDefault="000F31A6" w:rsidP="000F31A6">
            <w:pPr>
              <w:rPr>
                <w:sz w:val="16"/>
                <w:szCs w:val="16"/>
                <w:lang w:eastAsia="sk-SK"/>
              </w:rPr>
            </w:pPr>
          </w:p>
        </w:tc>
        <w:tc>
          <w:tcPr>
            <w:tcW w:w="1196" w:type="pct"/>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37239C04" w14:textId="77777777" w:rsidR="000F31A6" w:rsidRPr="00315FF9" w:rsidRDefault="000F31A6" w:rsidP="000F31A6">
            <w:pPr>
              <w:jc w:val="center"/>
              <w:rPr>
                <w:rFonts w:ascii="Calibri" w:hAnsi="Calibri" w:cs="Calibri"/>
                <w:color w:val="000000"/>
                <w:sz w:val="16"/>
                <w:szCs w:val="16"/>
                <w:lang w:eastAsia="sk-SK"/>
              </w:rPr>
            </w:pPr>
            <w:r w:rsidRPr="00315FF9">
              <w:rPr>
                <w:rFonts w:ascii="Calibri" w:hAnsi="Calibri" w:cs="Calibri"/>
                <w:color w:val="000000"/>
                <w:sz w:val="16"/>
                <w:szCs w:val="16"/>
                <w:lang w:eastAsia="sk-SK"/>
              </w:rPr>
              <w:t> </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14:paraId="6C252390" w14:textId="77777777" w:rsidR="000F31A6" w:rsidRPr="00315FF9" w:rsidRDefault="000F31A6" w:rsidP="000F31A6">
            <w:pPr>
              <w:jc w:val="center"/>
              <w:rPr>
                <w:rFonts w:ascii="Calibri" w:hAnsi="Calibri" w:cs="Calibri"/>
                <w:color w:val="000000"/>
                <w:sz w:val="16"/>
                <w:szCs w:val="16"/>
                <w:lang w:eastAsia="sk-SK"/>
              </w:rPr>
            </w:pPr>
            <w:r w:rsidRPr="00315FF9">
              <w:rPr>
                <w:rFonts w:ascii="Calibri" w:hAnsi="Calibri" w:cs="Calibri"/>
                <w:color w:val="000000"/>
                <w:sz w:val="16"/>
                <w:szCs w:val="16"/>
                <w:lang w:eastAsia="sk-SK"/>
              </w:rPr>
              <w:t>Vyplní uchádzač</w:t>
            </w:r>
          </w:p>
        </w:tc>
        <w:tc>
          <w:tcPr>
            <w:tcW w:w="253" w:type="pct"/>
            <w:tcBorders>
              <w:top w:val="nil"/>
              <w:left w:val="nil"/>
              <w:bottom w:val="nil"/>
              <w:right w:val="nil"/>
            </w:tcBorders>
            <w:shd w:val="clear" w:color="auto" w:fill="auto"/>
            <w:noWrap/>
            <w:vAlign w:val="bottom"/>
            <w:hideMark/>
          </w:tcPr>
          <w:p w14:paraId="67D22A8B" w14:textId="77777777" w:rsidR="000F31A6" w:rsidRPr="00315FF9" w:rsidRDefault="000F31A6" w:rsidP="000F31A6">
            <w:pPr>
              <w:jc w:val="center"/>
              <w:rPr>
                <w:rFonts w:ascii="Calibri" w:hAnsi="Calibri" w:cs="Calibri"/>
                <w:color w:val="000000"/>
                <w:sz w:val="16"/>
                <w:szCs w:val="16"/>
                <w:lang w:eastAsia="sk-SK"/>
              </w:rPr>
            </w:pPr>
          </w:p>
        </w:tc>
        <w:tc>
          <w:tcPr>
            <w:tcW w:w="995" w:type="pct"/>
            <w:tcBorders>
              <w:top w:val="nil"/>
              <w:left w:val="nil"/>
              <w:bottom w:val="nil"/>
              <w:right w:val="nil"/>
            </w:tcBorders>
            <w:shd w:val="clear" w:color="auto" w:fill="auto"/>
            <w:noWrap/>
            <w:vAlign w:val="bottom"/>
            <w:hideMark/>
          </w:tcPr>
          <w:p w14:paraId="04B7119B" w14:textId="77777777" w:rsidR="000F31A6" w:rsidRPr="00315FF9" w:rsidRDefault="000F31A6" w:rsidP="000F31A6">
            <w:pPr>
              <w:rPr>
                <w:sz w:val="16"/>
                <w:szCs w:val="16"/>
                <w:lang w:eastAsia="sk-SK"/>
              </w:rPr>
            </w:pPr>
          </w:p>
        </w:tc>
        <w:tc>
          <w:tcPr>
            <w:tcW w:w="769" w:type="pct"/>
            <w:tcBorders>
              <w:top w:val="nil"/>
              <w:left w:val="nil"/>
              <w:bottom w:val="nil"/>
              <w:right w:val="nil"/>
            </w:tcBorders>
            <w:shd w:val="clear" w:color="auto" w:fill="auto"/>
            <w:noWrap/>
            <w:vAlign w:val="bottom"/>
            <w:hideMark/>
          </w:tcPr>
          <w:p w14:paraId="7E2B2B7D" w14:textId="77777777" w:rsidR="000F31A6" w:rsidRPr="00315FF9" w:rsidRDefault="000F31A6" w:rsidP="000F31A6">
            <w:pPr>
              <w:rPr>
                <w:sz w:val="16"/>
                <w:szCs w:val="16"/>
                <w:lang w:eastAsia="sk-SK"/>
              </w:rPr>
            </w:pPr>
          </w:p>
        </w:tc>
      </w:tr>
      <w:tr w:rsidR="000F31A6" w:rsidRPr="00315FF9" w14:paraId="5B2D8072" w14:textId="77777777" w:rsidTr="00315FF9">
        <w:trPr>
          <w:trHeight w:val="290"/>
        </w:trPr>
        <w:tc>
          <w:tcPr>
            <w:tcW w:w="501" w:type="pct"/>
            <w:tcBorders>
              <w:top w:val="nil"/>
              <w:left w:val="nil"/>
              <w:bottom w:val="nil"/>
              <w:right w:val="nil"/>
            </w:tcBorders>
            <w:shd w:val="clear" w:color="auto" w:fill="auto"/>
            <w:noWrap/>
            <w:vAlign w:val="bottom"/>
            <w:hideMark/>
          </w:tcPr>
          <w:p w14:paraId="30C03762" w14:textId="77777777" w:rsidR="000F31A6" w:rsidRPr="00315FF9" w:rsidRDefault="000F31A6" w:rsidP="000F31A6">
            <w:pPr>
              <w:rPr>
                <w:sz w:val="16"/>
                <w:szCs w:val="16"/>
                <w:lang w:eastAsia="sk-SK"/>
              </w:rPr>
            </w:pPr>
          </w:p>
        </w:tc>
        <w:tc>
          <w:tcPr>
            <w:tcW w:w="863" w:type="pct"/>
            <w:tcBorders>
              <w:top w:val="nil"/>
              <w:left w:val="nil"/>
              <w:bottom w:val="nil"/>
              <w:right w:val="nil"/>
            </w:tcBorders>
            <w:shd w:val="clear" w:color="auto" w:fill="auto"/>
            <w:noWrap/>
            <w:vAlign w:val="bottom"/>
            <w:hideMark/>
          </w:tcPr>
          <w:p w14:paraId="5919869D" w14:textId="77777777" w:rsidR="000F31A6" w:rsidRPr="00315FF9" w:rsidRDefault="000F31A6" w:rsidP="000F31A6">
            <w:pPr>
              <w:rPr>
                <w:sz w:val="16"/>
                <w:szCs w:val="16"/>
                <w:lang w:eastAsia="sk-SK"/>
              </w:rPr>
            </w:pPr>
          </w:p>
        </w:tc>
        <w:tc>
          <w:tcPr>
            <w:tcW w:w="386" w:type="pct"/>
            <w:tcBorders>
              <w:top w:val="nil"/>
              <w:left w:val="nil"/>
              <w:bottom w:val="nil"/>
              <w:right w:val="nil"/>
            </w:tcBorders>
            <w:shd w:val="clear" w:color="auto" w:fill="auto"/>
            <w:noWrap/>
            <w:vAlign w:val="bottom"/>
            <w:hideMark/>
          </w:tcPr>
          <w:p w14:paraId="434E10F9" w14:textId="77777777" w:rsidR="000F31A6" w:rsidRPr="00315FF9" w:rsidRDefault="000F31A6" w:rsidP="000F31A6">
            <w:pPr>
              <w:rPr>
                <w:sz w:val="16"/>
                <w:szCs w:val="16"/>
                <w:lang w:eastAsia="sk-SK"/>
              </w:rPr>
            </w:pPr>
          </w:p>
        </w:tc>
        <w:tc>
          <w:tcPr>
            <w:tcW w:w="810" w:type="pct"/>
            <w:tcBorders>
              <w:top w:val="nil"/>
              <w:left w:val="nil"/>
              <w:bottom w:val="nil"/>
              <w:right w:val="nil"/>
            </w:tcBorders>
            <w:shd w:val="clear" w:color="auto" w:fill="auto"/>
            <w:noWrap/>
            <w:vAlign w:val="bottom"/>
            <w:hideMark/>
          </w:tcPr>
          <w:p w14:paraId="24EDF56D" w14:textId="77777777" w:rsidR="000F31A6" w:rsidRPr="00315FF9" w:rsidRDefault="000F31A6" w:rsidP="000F31A6">
            <w:pPr>
              <w:rPr>
                <w:sz w:val="16"/>
                <w:szCs w:val="16"/>
                <w:lang w:eastAsia="sk-SK"/>
              </w:rPr>
            </w:pPr>
          </w:p>
        </w:tc>
        <w:tc>
          <w:tcPr>
            <w:tcW w:w="423" w:type="pct"/>
            <w:tcBorders>
              <w:top w:val="nil"/>
              <w:left w:val="nil"/>
              <w:bottom w:val="nil"/>
              <w:right w:val="nil"/>
            </w:tcBorders>
            <w:shd w:val="clear" w:color="auto" w:fill="auto"/>
            <w:noWrap/>
            <w:vAlign w:val="bottom"/>
            <w:hideMark/>
          </w:tcPr>
          <w:p w14:paraId="57ED2FB0" w14:textId="77777777" w:rsidR="000F31A6" w:rsidRPr="00315FF9" w:rsidRDefault="000F31A6" w:rsidP="000F31A6">
            <w:pPr>
              <w:rPr>
                <w:sz w:val="16"/>
                <w:szCs w:val="16"/>
                <w:lang w:eastAsia="sk-SK"/>
              </w:rPr>
            </w:pPr>
          </w:p>
        </w:tc>
        <w:tc>
          <w:tcPr>
            <w:tcW w:w="253" w:type="pct"/>
            <w:tcBorders>
              <w:top w:val="nil"/>
              <w:left w:val="nil"/>
              <w:bottom w:val="nil"/>
              <w:right w:val="nil"/>
            </w:tcBorders>
            <w:shd w:val="clear" w:color="auto" w:fill="auto"/>
            <w:noWrap/>
            <w:vAlign w:val="bottom"/>
            <w:hideMark/>
          </w:tcPr>
          <w:p w14:paraId="414B4BA7" w14:textId="77777777" w:rsidR="000F31A6" w:rsidRPr="00315FF9" w:rsidRDefault="000F31A6" w:rsidP="000F31A6">
            <w:pPr>
              <w:rPr>
                <w:sz w:val="16"/>
                <w:szCs w:val="16"/>
                <w:lang w:eastAsia="sk-SK"/>
              </w:rPr>
            </w:pPr>
          </w:p>
        </w:tc>
        <w:tc>
          <w:tcPr>
            <w:tcW w:w="995" w:type="pct"/>
            <w:tcBorders>
              <w:top w:val="nil"/>
              <w:left w:val="nil"/>
              <w:bottom w:val="nil"/>
              <w:right w:val="nil"/>
            </w:tcBorders>
            <w:shd w:val="clear" w:color="auto" w:fill="auto"/>
            <w:noWrap/>
            <w:vAlign w:val="bottom"/>
            <w:hideMark/>
          </w:tcPr>
          <w:p w14:paraId="00A221E9" w14:textId="77777777" w:rsidR="000F31A6" w:rsidRPr="00315FF9" w:rsidRDefault="000F31A6" w:rsidP="000F31A6">
            <w:pPr>
              <w:rPr>
                <w:sz w:val="16"/>
                <w:szCs w:val="16"/>
                <w:lang w:eastAsia="sk-SK"/>
              </w:rPr>
            </w:pPr>
          </w:p>
        </w:tc>
        <w:tc>
          <w:tcPr>
            <w:tcW w:w="769" w:type="pct"/>
            <w:tcBorders>
              <w:top w:val="nil"/>
              <w:left w:val="nil"/>
              <w:bottom w:val="nil"/>
              <w:right w:val="nil"/>
            </w:tcBorders>
            <w:shd w:val="clear" w:color="auto" w:fill="auto"/>
            <w:noWrap/>
            <w:vAlign w:val="bottom"/>
            <w:hideMark/>
          </w:tcPr>
          <w:p w14:paraId="66FB8BC2" w14:textId="77777777" w:rsidR="000F31A6" w:rsidRPr="00315FF9" w:rsidRDefault="000F31A6" w:rsidP="000F31A6">
            <w:pPr>
              <w:rPr>
                <w:sz w:val="16"/>
                <w:szCs w:val="16"/>
                <w:lang w:eastAsia="sk-SK"/>
              </w:rPr>
            </w:pPr>
          </w:p>
        </w:tc>
      </w:tr>
    </w:tbl>
    <w:p w14:paraId="751515C1" w14:textId="7F16BA62" w:rsidR="000F31A6" w:rsidRDefault="000F31A6" w:rsidP="0018651C">
      <w:pPr>
        <w:rPr>
          <w:noProof/>
          <w:sz w:val="20"/>
          <w:szCs w:val="20"/>
        </w:rPr>
      </w:pPr>
    </w:p>
    <w:p w14:paraId="018E0D9A" w14:textId="77777777" w:rsidR="0018651C" w:rsidRPr="001631E8" w:rsidRDefault="0018651C" w:rsidP="0018651C">
      <w:pPr>
        <w:spacing w:line="276" w:lineRule="auto"/>
        <w:rPr>
          <w:bCs/>
          <w:i/>
          <w:sz w:val="20"/>
        </w:rPr>
      </w:pPr>
      <w:r w:rsidRPr="001631E8">
        <w:rPr>
          <w:bCs/>
          <w:i/>
          <w:sz w:val="20"/>
        </w:rPr>
        <w:t>Pozn.:</w:t>
      </w:r>
    </w:p>
    <w:p w14:paraId="41AC8A29" w14:textId="77777777" w:rsidR="0018651C" w:rsidRPr="001631E8" w:rsidRDefault="0018651C" w:rsidP="0018651C">
      <w:pPr>
        <w:spacing w:line="276" w:lineRule="auto"/>
        <w:ind w:left="567" w:hanging="567"/>
        <w:jc w:val="both"/>
        <w:rPr>
          <w:bCs/>
          <w:i/>
          <w:sz w:val="20"/>
        </w:rPr>
      </w:pPr>
      <w:r w:rsidRPr="001631E8">
        <w:rPr>
          <w:bCs/>
          <w:i/>
          <w:sz w:val="20"/>
        </w:rPr>
        <w:t>*</w:t>
      </w:r>
      <w:r w:rsidRPr="001631E8">
        <w:rPr>
          <w:bCs/>
          <w:i/>
          <w:sz w:val="20"/>
        </w:rPr>
        <w:tab/>
        <w:t>predpokladané plnenie X merných jednotiek (MJ)/ mesiac resp. trvanie zmluvy na základe potrieb Objednávateľa. Uvedené množstvá vychádzajú z predpokladaných potrieb Objednávateľa na obdobie trvania Zmluvy.</w:t>
      </w:r>
    </w:p>
    <w:p w14:paraId="0A8B2BD2" w14:textId="2D045DCA" w:rsidR="00313FE4" w:rsidRDefault="0018651C" w:rsidP="00CB3351">
      <w:pPr>
        <w:spacing w:line="276" w:lineRule="auto"/>
        <w:ind w:left="567" w:hanging="567"/>
        <w:jc w:val="both"/>
        <w:rPr>
          <w:bCs/>
          <w:i/>
          <w:sz w:val="20"/>
        </w:rPr>
        <w:sectPr w:rsidR="00313FE4" w:rsidSect="00315FF9">
          <w:pgSz w:w="16838" w:h="11906" w:orient="landscape"/>
          <w:pgMar w:top="426" w:right="1418" w:bottom="1276" w:left="1418" w:header="567" w:footer="454" w:gutter="0"/>
          <w:pgNumType w:start="1"/>
          <w:cols w:space="708"/>
          <w:docGrid w:linePitch="360"/>
        </w:sectPr>
      </w:pPr>
      <w:r w:rsidRPr="001631E8">
        <w:rPr>
          <w:bCs/>
          <w:i/>
          <w:sz w:val="20"/>
        </w:rPr>
        <w:tab/>
        <w:t>Uchádzač vyplní iba</w:t>
      </w:r>
      <w:r w:rsidR="00CB3351">
        <w:rPr>
          <w:bCs/>
          <w:i/>
          <w:sz w:val="20"/>
        </w:rPr>
        <w:t xml:space="preserve"> žltou farbou vyznačené políčk</w:t>
      </w:r>
      <w:r w:rsidR="007A478A">
        <w:rPr>
          <w:bCs/>
          <w:i/>
          <w:sz w:val="20"/>
        </w:rPr>
        <w:t>a</w:t>
      </w:r>
    </w:p>
    <w:p w14:paraId="2F565A48" w14:textId="30CC4A9A" w:rsidR="00313FE4" w:rsidRDefault="00313FE4" w:rsidP="00313FE4">
      <w:pPr>
        <w:keepNext/>
        <w:ind w:left="567"/>
        <w:jc w:val="both"/>
        <w:outlineLvl w:val="0"/>
        <w:rPr>
          <w:b/>
          <w:lang w:eastAsia="de-DE"/>
        </w:rPr>
      </w:pPr>
      <w:r w:rsidRPr="00313FE4">
        <w:rPr>
          <w:b/>
          <w:lang w:eastAsia="en-US"/>
        </w:rPr>
        <w:lastRenderedPageBreak/>
        <w:t xml:space="preserve">Príloha č. 6 </w:t>
      </w:r>
      <w:r w:rsidRPr="00313FE4">
        <w:rPr>
          <w:b/>
          <w:lang w:eastAsia="de-DE"/>
        </w:rPr>
        <w:t>Zmluvy ZOZNAM SUBDODÁVATEĽOV (ak sa uplatňuje)</w:t>
      </w:r>
    </w:p>
    <w:p w14:paraId="2856D388" w14:textId="77777777" w:rsidR="00313FE4" w:rsidRPr="00313FE4" w:rsidRDefault="00313FE4" w:rsidP="00313FE4">
      <w:pPr>
        <w:keepNext/>
        <w:ind w:left="567"/>
        <w:jc w:val="both"/>
        <w:outlineLvl w:val="0"/>
        <w:rPr>
          <w:b/>
          <w:lang w:eastAsia="en-US"/>
        </w:rPr>
      </w:pPr>
    </w:p>
    <w:p w14:paraId="1ED236E7" w14:textId="77777777" w:rsidR="00313FE4" w:rsidRPr="00313FE4" w:rsidRDefault="00313FE4" w:rsidP="00313FE4">
      <w:pPr>
        <w:rPr>
          <w:lang w:eastAsia="sk-SK"/>
        </w:rPr>
      </w:pPr>
    </w:p>
    <w:tbl>
      <w:tblPr>
        <w:tblW w:w="922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777"/>
        <w:gridCol w:w="2499"/>
        <w:gridCol w:w="943"/>
        <w:gridCol w:w="1033"/>
        <w:gridCol w:w="2271"/>
      </w:tblGrid>
      <w:tr w:rsidR="00313FE4" w:rsidRPr="00313FE4" w14:paraId="48BB76BC" w14:textId="77777777" w:rsidTr="00313FE4">
        <w:tc>
          <w:tcPr>
            <w:tcW w:w="704" w:type="dxa"/>
            <w:vAlign w:val="center"/>
          </w:tcPr>
          <w:p w14:paraId="0190FEFC" w14:textId="77777777" w:rsidR="00313FE4" w:rsidRPr="00313FE4" w:rsidRDefault="00313FE4" w:rsidP="00313FE4">
            <w:pPr>
              <w:rPr>
                <w:lang w:eastAsia="sk-SK"/>
              </w:rPr>
            </w:pPr>
            <w:r w:rsidRPr="00313FE4">
              <w:rPr>
                <w:lang w:eastAsia="sk-SK"/>
              </w:rPr>
              <w:t>P. č.</w:t>
            </w:r>
          </w:p>
        </w:tc>
        <w:tc>
          <w:tcPr>
            <w:tcW w:w="1777" w:type="dxa"/>
            <w:vAlign w:val="center"/>
          </w:tcPr>
          <w:p w14:paraId="3292AC77" w14:textId="77777777" w:rsidR="00313FE4" w:rsidRPr="00313FE4" w:rsidRDefault="00313FE4" w:rsidP="00313FE4">
            <w:pPr>
              <w:jc w:val="center"/>
              <w:rPr>
                <w:lang w:eastAsia="sk-SK"/>
              </w:rPr>
            </w:pPr>
            <w:r w:rsidRPr="00313FE4">
              <w:rPr>
                <w:lang w:eastAsia="sk-SK"/>
              </w:rPr>
              <w:t>Obchodné meno a sídlo subdodávateľa</w:t>
            </w:r>
          </w:p>
        </w:tc>
        <w:tc>
          <w:tcPr>
            <w:tcW w:w="2499" w:type="dxa"/>
          </w:tcPr>
          <w:p w14:paraId="3FEF1D6F" w14:textId="77777777" w:rsidR="00313FE4" w:rsidRPr="00313FE4" w:rsidRDefault="00313FE4" w:rsidP="00313FE4">
            <w:pPr>
              <w:jc w:val="center"/>
              <w:rPr>
                <w:lang w:eastAsia="sk-SK"/>
              </w:rPr>
            </w:pPr>
            <w:r w:rsidRPr="00313FE4">
              <w:rPr>
                <w:lang w:eastAsia="sk-SK"/>
              </w:rPr>
              <w:t>Osoba oprávnená konať za subdodávateľa (meno a priezvisko, adresa pobytu, dátum narodenia)</w:t>
            </w:r>
          </w:p>
          <w:p w14:paraId="53490640" w14:textId="77777777" w:rsidR="00313FE4" w:rsidRPr="00313FE4" w:rsidRDefault="00313FE4" w:rsidP="00313FE4">
            <w:pPr>
              <w:jc w:val="center"/>
              <w:rPr>
                <w:lang w:eastAsia="sk-SK"/>
              </w:rPr>
            </w:pPr>
            <w:r w:rsidRPr="00313FE4">
              <w:rPr>
                <w:lang w:eastAsia="sk-SK"/>
              </w:rPr>
              <w:t>(kontakt email/mobil)</w:t>
            </w:r>
          </w:p>
        </w:tc>
        <w:tc>
          <w:tcPr>
            <w:tcW w:w="943" w:type="dxa"/>
            <w:vAlign w:val="center"/>
          </w:tcPr>
          <w:p w14:paraId="33819C05" w14:textId="77777777" w:rsidR="00313FE4" w:rsidRPr="00313FE4" w:rsidRDefault="00313FE4" w:rsidP="00313FE4">
            <w:pPr>
              <w:rPr>
                <w:lang w:eastAsia="sk-SK"/>
              </w:rPr>
            </w:pPr>
            <w:r w:rsidRPr="00313FE4">
              <w:rPr>
                <w:lang w:eastAsia="sk-SK"/>
              </w:rPr>
              <w:t>IČO</w:t>
            </w:r>
          </w:p>
        </w:tc>
        <w:tc>
          <w:tcPr>
            <w:tcW w:w="1033" w:type="dxa"/>
            <w:vAlign w:val="center"/>
          </w:tcPr>
          <w:p w14:paraId="0E4B2C55" w14:textId="77777777" w:rsidR="00313FE4" w:rsidRPr="00313FE4" w:rsidRDefault="00313FE4" w:rsidP="00313FE4">
            <w:pPr>
              <w:rPr>
                <w:lang w:eastAsia="sk-SK"/>
              </w:rPr>
            </w:pPr>
            <w:r w:rsidRPr="00313FE4">
              <w:rPr>
                <w:lang w:eastAsia="sk-SK"/>
              </w:rPr>
              <w:t>% podiel na zákazke</w:t>
            </w:r>
          </w:p>
        </w:tc>
        <w:tc>
          <w:tcPr>
            <w:tcW w:w="2271" w:type="dxa"/>
            <w:vAlign w:val="center"/>
          </w:tcPr>
          <w:p w14:paraId="74F07B6A" w14:textId="77777777" w:rsidR="00313FE4" w:rsidRPr="00313FE4" w:rsidRDefault="00313FE4" w:rsidP="00313FE4">
            <w:pPr>
              <w:rPr>
                <w:lang w:eastAsia="sk-SK"/>
              </w:rPr>
            </w:pPr>
            <w:r w:rsidRPr="00313FE4">
              <w:rPr>
                <w:lang w:eastAsia="sk-SK"/>
              </w:rPr>
              <w:t>Predmet subdodávky</w:t>
            </w:r>
          </w:p>
        </w:tc>
      </w:tr>
      <w:tr w:rsidR="00313FE4" w:rsidRPr="00313FE4" w14:paraId="2153DF2D" w14:textId="77777777" w:rsidTr="00313FE4">
        <w:trPr>
          <w:trHeight w:val="454"/>
        </w:trPr>
        <w:tc>
          <w:tcPr>
            <w:tcW w:w="704" w:type="dxa"/>
            <w:vAlign w:val="center"/>
          </w:tcPr>
          <w:p w14:paraId="5AC6F36C" w14:textId="77777777" w:rsidR="00313FE4" w:rsidRPr="00313FE4" w:rsidRDefault="00313FE4" w:rsidP="00313FE4">
            <w:pPr>
              <w:jc w:val="center"/>
              <w:rPr>
                <w:lang w:eastAsia="sk-SK"/>
              </w:rPr>
            </w:pPr>
            <w:r w:rsidRPr="00313FE4">
              <w:rPr>
                <w:lang w:eastAsia="sk-SK"/>
              </w:rPr>
              <w:t>1.</w:t>
            </w:r>
          </w:p>
        </w:tc>
        <w:tc>
          <w:tcPr>
            <w:tcW w:w="1777" w:type="dxa"/>
            <w:vAlign w:val="center"/>
          </w:tcPr>
          <w:p w14:paraId="1D754A02" w14:textId="77777777" w:rsidR="00313FE4" w:rsidRPr="00313FE4" w:rsidRDefault="00313FE4" w:rsidP="00313FE4">
            <w:pPr>
              <w:rPr>
                <w:b/>
                <w:lang w:eastAsia="sk-SK"/>
              </w:rPr>
            </w:pPr>
          </w:p>
        </w:tc>
        <w:tc>
          <w:tcPr>
            <w:tcW w:w="2499" w:type="dxa"/>
            <w:vAlign w:val="center"/>
          </w:tcPr>
          <w:p w14:paraId="37A4E50D" w14:textId="77777777" w:rsidR="00313FE4" w:rsidRPr="00313FE4" w:rsidRDefault="00313FE4" w:rsidP="00313FE4">
            <w:pPr>
              <w:rPr>
                <w:b/>
                <w:lang w:eastAsia="sk-SK"/>
              </w:rPr>
            </w:pPr>
          </w:p>
        </w:tc>
        <w:tc>
          <w:tcPr>
            <w:tcW w:w="943" w:type="dxa"/>
            <w:vAlign w:val="center"/>
          </w:tcPr>
          <w:p w14:paraId="4BF3F1A6" w14:textId="77777777" w:rsidR="00313FE4" w:rsidRPr="00313FE4" w:rsidRDefault="00313FE4" w:rsidP="00313FE4">
            <w:pPr>
              <w:rPr>
                <w:b/>
                <w:lang w:eastAsia="sk-SK"/>
              </w:rPr>
            </w:pPr>
          </w:p>
        </w:tc>
        <w:tc>
          <w:tcPr>
            <w:tcW w:w="1033" w:type="dxa"/>
            <w:vAlign w:val="center"/>
          </w:tcPr>
          <w:p w14:paraId="688A438C" w14:textId="77777777" w:rsidR="00313FE4" w:rsidRPr="00313FE4" w:rsidRDefault="00313FE4" w:rsidP="00313FE4">
            <w:pPr>
              <w:rPr>
                <w:b/>
                <w:lang w:eastAsia="sk-SK"/>
              </w:rPr>
            </w:pPr>
          </w:p>
        </w:tc>
        <w:tc>
          <w:tcPr>
            <w:tcW w:w="2271" w:type="dxa"/>
            <w:vAlign w:val="center"/>
          </w:tcPr>
          <w:p w14:paraId="1B4E2E53" w14:textId="77777777" w:rsidR="00313FE4" w:rsidRPr="00313FE4" w:rsidRDefault="00313FE4" w:rsidP="00313FE4">
            <w:pPr>
              <w:rPr>
                <w:b/>
                <w:lang w:eastAsia="sk-SK"/>
              </w:rPr>
            </w:pPr>
          </w:p>
        </w:tc>
      </w:tr>
      <w:tr w:rsidR="00313FE4" w:rsidRPr="00313FE4" w14:paraId="4201B2EC" w14:textId="77777777" w:rsidTr="00313FE4">
        <w:trPr>
          <w:trHeight w:val="454"/>
        </w:trPr>
        <w:tc>
          <w:tcPr>
            <w:tcW w:w="704" w:type="dxa"/>
            <w:vAlign w:val="center"/>
          </w:tcPr>
          <w:p w14:paraId="29A57D97" w14:textId="77777777" w:rsidR="00313FE4" w:rsidRPr="00313FE4" w:rsidRDefault="00313FE4" w:rsidP="00313FE4">
            <w:pPr>
              <w:jc w:val="center"/>
              <w:rPr>
                <w:lang w:eastAsia="sk-SK"/>
              </w:rPr>
            </w:pPr>
            <w:r w:rsidRPr="00313FE4">
              <w:rPr>
                <w:lang w:eastAsia="sk-SK"/>
              </w:rPr>
              <w:t>2.</w:t>
            </w:r>
          </w:p>
        </w:tc>
        <w:tc>
          <w:tcPr>
            <w:tcW w:w="1777" w:type="dxa"/>
            <w:vAlign w:val="center"/>
          </w:tcPr>
          <w:p w14:paraId="4CCFE531" w14:textId="77777777" w:rsidR="00313FE4" w:rsidRPr="00313FE4" w:rsidRDefault="00313FE4" w:rsidP="00313FE4">
            <w:pPr>
              <w:rPr>
                <w:b/>
                <w:lang w:eastAsia="sk-SK"/>
              </w:rPr>
            </w:pPr>
          </w:p>
        </w:tc>
        <w:tc>
          <w:tcPr>
            <w:tcW w:w="2499" w:type="dxa"/>
            <w:vAlign w:val="center"/>
          </w:tcPr>
          <w:p w14:paraId="5E9872BF" w14:textId="77777777" w:rsidR="00313FE4" w:rsidRPr="00313FE4" w:rsidRDefault="00313FE4" w:rsidP="00313FE4">
            <w:pPr>
              <w:rPr>
                <w:b/>
                <w:lang w:eastAsia="sk-SK"/>
              </w:rPr>
            </w:pPr>
          </w:p>
        </w:tc>
        <w:tc>
          <w:tcPr>
            <w:tcW w:w="943" w:type="dxa"/>
            <w:vAlign w:val="center"/>
          </w:tcPr>
          <w:p w14:paraId="19770373" w14:textId="77777777" w:rsidR="00313FE4" w:rsidRPr="00313FE4" w:rsidRDefault="00313FE4" w:rsidP="00313FE4">
            <w:pPr>
              <w:rPr>
                <w:b/>
                <w:lang w:eastAsia="sk-SK"/>
              </w:rPr>
            </w:pPr>
          </w:p>
        </w:tc>
        <w:tc>
          <w:tcPr>
            <w:tcW w:w="1033" w:type="dxa"/>
            <w:vAlign w:val="center"/>
          </w:tcPr>
          <w:p w14:paraId="05CC0223" w14:textId="77777777" w:rsidR="00313FE4" w:rsidRPr="00313FE4" w:rsidRDefault="00313FE4" w:rsidP="00313FE4">
            <w:pPr>
              <w:rPr>
                <w:b/>
                <w:lang w:eastAsia="sk-SK"/>
              </w:rPr>
            </w:pPr>
          </w:p>
        </w:tc>
        <w:tc>
          <w:tcPr>
            <w:tcW w:w="2271" w:type="dxa"/>
            <w:vAlign w:val="center"/>
          </w:tcPr>
          <w:p w14:paraId="7E7AA465" w14:textId="77777777" w:rsidR="00313FE4" w:rsidRPr="00313FE4" w:rsidRDefault="00313FE4" w:rsidP="00313FE4">
            <w:pPr>
              <w:rPr>
                <w:b/>
                <w:lang w:eastAsia="sk-SK"/>
              </w:rPr>
            </w:pPr>
          </w:p>
        </w:tc>
      </w:tr>
      <w:tr w:rsidR="00313FE4" w:rsidRPr="00313FE4" w14:paraId="56EF8C93" w14:textId="77777777" w:rsidTr="00313FE4">
        <w:trPr>
          <w:trHeight w:val="454"/>
        </w:trPr>
        <w:tc>
          <w:tcPr>
            <w:tcW w:w="704" w:type="dxa"/>
            <w:vAlign w:val="center"/>
          </w:tcPr>
          <w:p w14:paraId="5639E7DE" w14:textId="77777777" w:rsidR="00313FE4" w:rsidRPr="00313FE4" w:rsidRDefault="00313FE4" w:rsidP="00313FE4">
            <w:pPr>
              <w:jc w:val="center"/>
              <w:rPr>
                <w:lang w:eastAsia="sk-SK"/>
              </w:rPr>
            </w:pPr>
            <w:r w:rsidRPr="00313FE4">
              <w:rPr>
                <w:lang w:eastAsia="sk-SK"/>
              </w:rPr>
              <w:t>3.</w:t>
            </w:r>
          </w:p>
        </w:tc>
        <w:tc>
          <w:tcPr>
            <w:tcW w:w="1777" w:type="dxa"/>
            <w:vAlign w:val="center"/>
          </w:tcPr>
          <w:p w14:paraId="06810B37" w14:textId="77777777" w:rsidR="00313FE4" w:rsidRPr="00313FE4" w:rsidRDefault="00313FE4" w:rsidP="00313FE4">
            <w:pPr>
              <w:rPr>
                <w:b/>
                <w:lang w:eastAsia="sk-SK"/>
              </w:rPr>
            </w:pPr>
          </w:p>
        </w:tc>
        <w:tc>
          <w:tcPr>
            <w:tcW w:w="2499" w:type="dxa"/>
            <w:vAlign w:val="center"/>
          </w:tcPr>
          <w:p w14:paraId="1F97EF1C" w14:textId="77777777" w:rsidR="00313FE4" w:rsidRPr="00313FE4" w:rsidRDefault="00313FE4" w:rsidP="00313FE4">
            <w:pPr>
              <w:rPr>
                <w:b/>
                <w:lang w:eastAsia="sk-SK"/>
              </w:rPr>
            </w:pPr>
          </w:p>
        </w:tc>
        <w:tc>
          <w:tcPr>
            <w:tcW w:w="943" w:type="dxa"/>
            <w:vAlign w:val="center"/>
          </w:tcPr>
          <w:p w14:paraId="22BCCC81" w14:textId="77777777" w:rsidR="00313FE4" w:rsidRPr="00313FE4" w:rsidRDefault="00313FE4" w:rsidP="00313FE4">
            <w:pPr>
              <w:rPr>
                <w:b/>
                <w:lang w:eastAsia="sk-SK"/>
              </w:rPr>
            </w:pPr>
          </w:p>
        </w:tc>
        <w:tc>
          <w:tcPr>
            <w:tcW w:w="1033" w:type="dxa"/>
            <w:vAlign w:val="center"/>
          </w:tcPr>
          <w:p w14:paraId="3FFE47B5" w14:textId="77777777" w:rsidR="00313FE4" w:rsidRPr="00313FE4" w:rsidRDefault="00313FE4" w:rsidP="00313FE4">
            <w:pPr>
              <w:rPr>
                <w:b/>
                <w:lang w:eastAsia="sk-SK"/>
              </w:rPr>
            </w:pPr>
          </w:p>
        </w:tc>
        <w:tc>
          <w:tcPr>
            <w:tcW w:w="2271" w:type="dxa"/>
            <w:vAlign w:val="center"/>
          </w:tcPr>
          <w:p w14:paraId="1911B23D" w14:textId="77777777" w:rsidR="00313FE4" w:rsidRPr="00313FE4" w:rsidRDefault="00313FE4" w:rsidP="00313FE4">
            <w:pPr>
              <w:rPr>
                <w:b/>
                <w:lang w:eastAsia="sk-SK"/>
              </w:rPr>
            </w:pPr>
          </w:p>
        </w:tc>
      </w:tr>
    </w:tbl>
    <w:p w14:paraId="3EF0C901" w14:textId="77777777" w:rsidR="00313FE4" w:rsidRPr="00313FE4" w:rsidRDefault="00313FE4" w:rsidP="00313FE4">
      <w:pPr>
        <w:ind w:left="993"/>
        <w:rPr>
          <w:rFonts w:eastAsia="Calibri"/>
          <w:lang w:eastAsia="en-US"/>
        </w:rPr>
      </w:pPr>
      <w:r w:rsidRPr="00313FE4">
        <w:rPr>
          <w:rFonts w:eastAsia="Calibri"/>
          <w:lang w:eastAsia="en-US"/>
        </w:rPr>
        <w:t>*Vyplniť v prípade plnenia prostredníctvom subdodávateľov</w:t>
      </w:r>
    </w:p>
    <w:p w14:paraId="365C10E4" w14:textId="77777777" w:rsidR="00313FE4" w:rsidRPr="00313FE4" w:rsidRDefault="00313FE4" w:rsidP="00313FE4">
      <w:pPr>
        <w:rPr>
          <w:rFonts w:eastAsia="Calibri"/>
          <w:lang w:eastAsia="en-US"/>
        </w:rPr>
      </w:pPr>
    </w:p>
    <w:p w14:paraId="0500D964" w14:textId="77777777" w:rsidR="00313FE4" w:rsidRPr="00313FE4" w:rsidRDefault="00313FE4" w:rsidP="00313FE4">
      <w:pPr>
        <w:rPr>
          <w:rFonts w:ascii="Calibri" w:eastAsia="Calibri" w:hAnsi="Calibri" w:cs="Calibri"/>
          <w:sz w:val="22"/>
          <w:szCs w:val="22"/>
          <w:lang w:eastAsia="sk-SK"/>
        </w:rPr>
      </w:pPr>
    </w:p>
    <w:p w14:paraId="4EA03F35" w14:textId="77777777" w:rsidR="00313FE4" w:rsidRDefault="00313FE4" w:rsidP="00CB3351">
      <w:pPr>
        <w:spacing w:line="276" w:lineRule="auto"/>
        <w:ind w:left="567" w:hanging="567"/>
        <w:jc w:val="both"/>
        <w:rPr>
          <w:bCs/>
          <w:i/>
          <w:sz w:val="20"/>
        </w:rPr>
        <w:sectPr w:rsidR="00313FE4" w:rsidSect="00313FE4">
          <w:pgSz w:w="11906" w:h="16838"/>
          <w:pgMar w:top="1418" w:right="1276" w:bottom="1418" w:left="426" w:header="567" w:footer="454" w:gutter="0"/>
          <w:pgNumType w:start="1"/>
          <w:cols w:space="708"/>
          <w:docGrid w:linePitch="360"/>
        </w:sectPr>
      </w:pPr>
    </w:p>
    <w:p w14:paraId="73B9D712" w14:textId="77777777"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bookmarkStart w:id="507" w:name="_Toc153139689"/>
      <w:bookmarkStart w:id="508" w:name="_Toc62486292"/>
      <w:bookmarkStart w:id="509" w:name="_Toc62486867"/>
      <w:bookmarkStart w:id="510" w:name="_Toc62487004"/>
      <w:bookmarkStart w:id="511" w:name="_Toc62487872"/>
      <w:bookmarkStart w:id="512" w:name="_Toc62487965"/>
      <w:bookmarkStart w:id="513" w:name="_Toc62488058"/>
      <w:bookmarkStart w:id="514" w:name="_Toc62488167"/>
      <w:bookmarkStart w:id="515" w:name="_Toc62486293"/>
      <w:bookmarkStart w:id="516" w:name="_Toc62486868"/>
      <w:bookmarkStart w:id="517" w:name="_Toc62487005"/>
      <w:bookmarkStart w:id="518" w:name="_Toc62487873"/>
      <w:bookmarkStart w:id="519" w:name="_Toc62487966"/>
      <w:bookmarkStart w:id="520" w:name="_Toc62488059"/>
      <w:bookmarkStart w:id="521" w:name="_Toc62488168"/>
      <w:bookmarkStart w:id="522" w:name="_Toc62486294"/>
      <w:bookmarkStart w:id="523" w:name="_Toc62486869"/>
      <w:bookmarkStart w:id="524" w:name="_Toc62487006"/>
      <w:bookmarkStart w:id="525" w:name="_Toc62487874"/>
      <w:bookmarkStart w:id="526" w:name="_Toc62487967"/>
      <w:bookmarkStart w:id="527" w:name="_Toc62488060"/>
      <w:bookmarkStart w:id="528" w:name="_Toc62488169"/>
      <w:bookmarkStart w:id="529" w:name="_Toc62486295"/>
      <w:bookmarkStart w:id="530" w:name="_Toc62486870"/>
      <w:bookmarkStart w:id="531" w:name="_Toc62487007"/>
      <w:bookmarkStart w:id="532" w:name="_Toc62487875"/>
      <w:bookmarkStart w:id="533" w:name="_Toc62487968"/>
      <w:bookmarkStart w:id="534" w:name="_Toc62488061"/>
      <w:bookmarkStart w:id="535" w:name="_Toc62488170"/>
      <w:bookmarkStart w:id="536" w:name="_Toc62486296"/>
      <w:bookmarkStart w:id="537" w:name="_Toc62486871"/>
      <w:bookmarkStart w:id="538" w:name="_Toc62487008"/>
      <w:bookmarkStart w:id="539" w:name="_Toc62487876"/>
      <w:bookmarkStart w:id="540" w:name="_Toc62487969"/>
      <w:bookmarkStart w:id="541" w:name="_Toc62488062"/>
      <w:bookmarkStart w:id="542" w:name="_Toc62488171"/>
      <w:bookmarkStart w:id="543" w:name="_Toc62486297"/>
      <w:bookmarkStart w:id="544" w:name="_Toc62486872"/>
      <w:bookmarkStart w:id="545" w:name="_Toc62487009"/>
      <w:bookmarkStart w:id="546" w:name="_Toc62487877"/>
      <w:bookmarkStart w:id="547" w:name="_Toc62487970"/>
      <w:bookmarkStart w:id="548" w:name="_Toc62488063"/>
      <w:bookmarkStart w:id="549" w:name="_Toc62488172"/>
      <w:bookmarkStart w:id="550" w:name="_Toc62486298"/>
      <w:bookmarkStart w:id="551" w:name="_Toc62486873"/>
      <w:bookmarkStart w:id="552" w:name="_Toc62487010"/>
      <w:bookmarkStart w:id="553" w:name="_Toc62487878"/>
      <w:bookmarkStart w:id="554" w:name="_Toc62487971"/>
      <w:bookmarkStart w:id="555" w:name="_Toc62488064"/>
      <w:bookmarkStart w:id="556" w:name="_Toc62488173"/>
      <w:bookmarkStart w:id="557" w:name="_Toc62486304"/>
      <w:bookmarkStart w:id="558" w:name="_Toc62486879"/>
      <w:bookmarkStart w:id="559" w:name="_Toc62487016"/>
      <w:bookmarkStart w:id="560" w:name="_Toc62487884"/>
      <w:bookmarkStart w:id="561" w:name="_Toc62487977"/>
      <w:bookmarkStart w:id="562" w:name="_Toc62488070"/>
      <w:bookmarkStart w:id="563" w:name="_Toc62488179"/>
      <w:bookmarkStart w:id="564" w:name="_Toc62486309"/>
      <w:bookmarkStart w:id="565" w:name="_Toc62486884"/>
      <w:bookmarkStart w:id="566" w:name="_Toc62487021"/>
      <w:bookmarkStart w:id="567" w:name="_Toc62487889"/>
      <w:bookmarkStart w:id="568" w:name="_Toc62487982"/>
      <w:bookmarkStart w:id="569" w:name="_Toc62488075"/>
      <w:bookmarkStart w:id="570" w:name="_Toc62488184"/>
      <w:bookmarkStart w:id="571" w:name="_Toc62486314"/>
      <w:bookmarkStart w:id="572" w:name="_Toc62486889"/>
      <w:bookmarkStart w:id="573" w:name="_Toc62487026"/>
      <w:bookmarkStart w:id="574" w:name="_Toc62487894"/>
      <w:bookmarkStart w:id="575" w:name="_Toc62487987"/>
      <w:bookmarkStart w:id="576" w:name="_Toc62488080"/>
      <w:bookmarkStart w:id="577" w:name="_Toc62488189"/>
      <w:bookmarkStart w:id="578" w:name="_Toc62486319"/>
      <w:bookmarkStart w:id="579" w:name="_Toc62486894"/>
      <w:bookmarkStart w:id="580" w:name="_Toc62487031"/>
      <w:bookmarkStart w:id="581" w:name="_Toc62487899"/>
      <w:bookmarkStart w:id="582" w:name="_Toc62487992"/>
      <w:bookmarkStart w:id="583" w:name="_Toc62488085"/>
      <w:bookmarkStart w:id="584" w:name="_Toc62488194"/>
      <w:bookmarkStart w:id="585" w:name="_Toc62486324"/>
      <w:bookmarkStart w:id="586" w:name="_Toc62486899"/>
      <w:bookmarkStart w:id="587" w:name="_Toc62487036"/>
      <w:bookmarkStart w:id="588" w:name="_Toc62487904"/>
      <w:bookmarkStart w:id="589" w:name="_Toc62487997"/>
      <w:bookmarkStart w:id="590" w:name="_Toc62488090"/>
      <w:bookmarkStart w:id="591" w:name="_Toc62488199"/>
      <w:bookmarkStart w:id="592" w:name="_Toc62486329"/>
      <w:bookmarkStart w:id="593" w:name="_Toc62486904"/>
      <w:bookmarkStart w:id="594" w:name="_Toc62487041"/>
      <w:bookmarkStart w:id="595" w:name="_Toc62487909"/>
      <w:bookmarkStart w:id="596" w:name="_Toc62488002"/>
      <w:bookmarkStart w:id="597" w:name="_Toc62488095"/>
      <w:bookmarkStart w:id="598" w:name="_Toc62488204"/>
      <w:bookmarkStart w:id="599" w:name="_Toc62486330"/>
      <w:bookmarkStart w:id="600" w:name="_Toc62486905"/>
      <w:bookmarkStart w:id="601" w:name="_Toc62487042"/>
      <w:bookmarkStart w:id="602" w:name="_Toc62487910"/>
      <w:bookmarkStart w:id="603" w:name="_Toc62488003"/>
      <w:bookmarkStart w:id="604" w:name="_Toc62488096"/>
      <w:bookmarkStart w:id="605" w:name="_Toc62488205"/>
      <w:bookmarkStart w:id="606" w:name="_Toc62486331"/>
      <w:bookmarkStart w:id="607" w:name="_Toc62486906"/>
      <w:bookmarkStart w:id="608" w:name="_Toc62487043"/>
      <w:bookmarkStart w:id="609" w:name="_Toc62487911"/>
      <w:bookmarkStart w:id="610" w:name="_Toc62488004"/>
      <w:bookmarkStart w:id="611" w:name="_Toc62488097"/>
      <w:bookmarkStart w:id="612" w:name="_Toc62488206"/>
      <w:bookmarkStart w:id="613" w:name="_Toc62486332"/>
      <w:bookmarkStart w:id="614" w:name="_Toc62486907"/>
      <w:bookmarkStart w:id="615" w:name="_Toc62487044"/>
      <w:bookmarkStart w:id="616" w:name="_Toc62487912"/>
      <w:bookmarkStart w:id="617" w:name="_Toc62488005"/>
      <w:bookmarkStart w:id="618" w:name="_Toc62488098"/>
      <w:bookmarkStart w:id="619" w:name="_Toc62488207"/>
      <w:bookmarkStart w:id="620" w:name="_Toc62486333"/>
      <w:bookmarkStart w:id="621" w:name="_Toc62486908"/>
      <w:bookmarkStart w:id="622" w:name="_Toc62487045"/>
      <w:bookmarkStart w:id="623" w:name="_Toc62487913"/>
      <w:bookmarkStart w:id="624" w:name="_Toc62488006"/>
      <w:bookmarkStart w:id="625" w:name="_Toc62488099"/>
      <w:bookmarkStart w:id="626" w:name="_Toc62488208"/>
      <w:bookmarkStart w:id="627" w:name="_Toc62486334"/>
      <w:bookmarkStart w:id="628" w:name="_Toc62486909"/>
      <w:bookmarkStart w:id="629" w:name="_Toc62487046"/>
      <w:bookmarkStart w:id="630" w:name="_Toc62487914"/>
      <w:bookmarkStart w:id="631" w:name="_Toc62488007"/>
      <w:bookmarkStart w:id="632" w:name="_Toc62488100"/>
      <w:bookmarkStart w:id="633" w:name="_Toc62488209"/>
      <w:bookmarkStart w:id="634" w:name="_Toc61938875"/>
      <w:bookmarkStart w:id="635" w:name="_Toc61939051"/>
      <w:bookmarkStart w:id="636" w:name="_Toc61938876"/>
      <w:bookmarkStart w:id="637" w:name="_Toc61939052"/>
      <w:bookmarkStart w:id="638" w:name="_Toc61938877"/>
      <w:bookmarkStart w:id="639" w:name="_Toc61939053"/>
      <w:bookmarkStart w:id="640" w:name="_Toc62486335"/>
      <w:bookmarkStart w:id="641" w:name="_Toc62486910"/>
      <w:bookmarkStart w:id="642" w:name="_Toc62487047"/>
      <w:bookmarkStart w:id="643" w:name="_Toc62487915"/>
      <w:bookmarkStart w:id="644" w:name="_Toc62488008"/>
      <w:bookmarkStart w:id="645" w:name="_Toc62488101"/>
      <w:bookmarkStart w:id="646" w:name="_Toc62488210"/>
      <w:bookmarkStart w:id="647" w:name="_Toc62486336"/>
      <w:bookmarkStart w:id="648" w:name="_Toc62486911"/>
      <w:bookmarkStart w:id="649" w:name="_Toc62487048"/>
      <w:bookmarkStart w:id="650" w:name="_Toc62487916"/>
      <w:bookmarkStart w:id="651" w:name="_Toc62488009"/>
      <w:bookmarkStart w:id="652" w:name="_Toc62488102"/>
      <w:bookmarkStart w:id="653" w:name="_Toc62488211"/>
      <w:bookmarkStart w:id="654" w:name="_Toc62486337"/>
      <w:bookmarkStart w:id="655" w:name="_Toc62486912"/>
      <w:bookmarkStart w:id="656" w:name="_Toc62487049"/>
      <w:bookmarkStart w:id="657" w:name="_Toc62487917"/>
      <w:bookmarkStart w:id="658" w:name="_Toc62488010"/>
      <w:bookmarkStart w:id="659" w:name="_Toc62488103"/>
      <w:bookmarkStart w:id="660" w:name="_Toc62488212"/>
      <w:bookmarkStart w:id="661" w:name="_Toc62486338"/>
      <w:bookmarkStart w:id="662" w:name="_Toc62486913"/>
      <w:bookmarkStart w:id="663" w:name="_Toc62487050"/>
      <w:bookmarkStart w:id="664" w:name="_Toc62487918"/>
      <w:bookmarkStart w:id="665" w:name="_Toc62488011"/>
      <w:bookmarkStart w:id="666" w:name="_Toc62488104"/>
      <w:bookmarkStart w:id="667" w:name="_Toc62488213"/>
      <w:bookmarkStart w:id="668" w:name="_Toc62486339"/>
      <w:bookmarkStart w:id="669" w:name="_Toc62486914"/>
      <w:bookmarkStart w:id="670" w:name="_Toc62487051"/>
      <w:bookmarkStart w:id="671" w:name="_Toc62487919"/>
      <w:bookmarkStart w:id="672" w:name="_Toc62488012"/>
      <w:bookmarkStart w:id="673" w:name="_Toc62488105"/>
      <w:bookmarkStart w:id="674" w:name="_Toc62488214"/>
      <w:bookmarkStart w:id="675" w:name="_Toc63764298"/>
      <w:bookmarkStart w:id="676" w:name="_Toc62486918"/>
      <w:bookmarkStart w:id="677" w:name="_Toc62487055"/>
      <w:bookmarkStart w:id="678" w:name="_Toc62487923"/>
      <w:bookmarkStart w:id="679" w:name="_Toc62488016"/>
      <w:bookmarkStart w:id="680" w:name="_Toc62488109"/>
      <w:bookmarkStart w:id="681" w:name="_Toc62488218"/>
      <w:bookmarkStart w:id="682" w:name="_Toc62486919"/>
      <w:bookmarkStart w:id="683" w:name="_Toc62487056"/>
      <w:bookmarkStart w:id="684" w:name="_Toc62487924"/>
      <w:bookmarkStart w:id="685" w:name="_Toc62488017"/>
      <w:bookmarkStart w:id="686" w:name="_Toc62488110"/>
      <w:bookmarkStart w:id="687" w:name="_Toc62488219"/>
      <w:bookmarkStart w:id="688" w:name="_Toc62486920"/>
      <w:bookmarkStart w:id="689" w:name="_Toc62487057"/>
      <w:bookmarkStart w:id="690" w:name="_Toc62487925"/>
      <w:bookmarkStart w:id="691" w:name="_Toc62488018"/>
      <w:bookmarkStart w:id="692" w:name="_Toc62488111"/>
      <w:bookmarkStart w:id="693" w:name="_Toc62488220"/>
      <w:bookmarkStart w:id="694" w:name="_Toc62486921"/>
      <w:bookmarkStart w:id="695" w:name="_Toc62487058"/>
      <w:bookmarkStart w:id="696" w:name="_Toc62487926"/>
      <w:bookmarkStart w:id="697" w:name="_Toc62488019"/>
      <w:bookmarkStart w:id="698" w:name="_Toc62488112"/>
      <w:bookmarkStart w:id="699" w:name="_Toc62488221"/>
      <w:bookmarkStart w:id="700" w:name="_Toc62486922"/>
      <w:bookmarkStart w:id="701" w:name="_Toc62487059"/>
      <w:bookmarkStart w:id="702" w:name="_Toc62487927"/>
      <w:bookmarkStart w:id="703" w:name="_Toc62488020"/>
      <w:bookmarkStart w:id="704" w:name="_Toc62488113"/>
      <w:bookmarkStart w:id="705" w:name="_Toc62488222"/>
      <w:bookmarkStart w:id="706" w:name="_Toc62487929"/>
      <w:bookmarkStart w:id="707" w:name="_Toc62488022"/>
      <w:bookmarkStart w:id="708" w:name="_Toc62488115"/>
      <w:bookmarkStart w:id="709" w:name="_Toc62488224"/>
      <w:bookmarkStart w:id="710" w:name="_Toc62487935"/>
      <w:bookmarkStart w:id="711" w:name="_Toc62488028"/>
      <w:bookmarkStart w:id="712" w:name="_Toc62488121"/>
      <w:bookmarkStart w:id="713" w:name="_Toc62488230"/>
      <w:bookmarkStart w:id="714" w:name="_Toc62487936"/>
      <w:bookmarkStart w:id="715" w:name="_Toc62488029"/>
      <w:bookmarkStart w:id="716" w:name="_Toc62488122"/>
      <w:bookmarkStart w:id="717" w:name="_Toc62488231"/>
      <w:bookmarkStart w:id="718" w:name="_Toc62487937"/>
      <w:bookmarkStart w:id="719" w:name="_Toc62488030"/>
      <w:bookmarkStart w:id="720" w:name="_Toc62488123"/>
      <w:bookmarkStart w:id="721" w:name="_Toc62488232"/>
      <w:bookmarkStart w:id="722" w:name="_Toc62487938"/>
      <w:bookmarkStart w:id="723" w:name="_Toc62488031"/>
      <w:bookmarkStart w:id="724" w:name="_Toc62488124"/>
      <w:bookmarkStart w:id="725" w:name="_Toc62488233"/>
      <w:bookmarkStart w:id="726" w:name="_Toc62487939"/>
      <w:bookmarkStart w:id="727" w:name="_Toc62488032"/>
      <w:bookmarkStart w:id="728" w:name="_Toc62488125"/>
      <w:bookmarkStart w:id="729" w:name="_Toc62488234"/>
      <w:bookmarkStart w:id="730" w:name="_Toc61939064"/>
      <w:bookmarkStart w:id="731" w:name="_Toc61938889"/>
      <w:bookmarkStart w:id="732" w:name="_Toc61939065"/>
      <w:bookmarkStart w:id="733" w:name="_RTO_(Recovery_Time"/>
      <w:bookmarkStart w:id="734" w:name="_RPO_(Recovery_Point"/>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0B0CE304" w14:textId="77777777"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3B7A185D" w14:textId="77777777"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28E72E7C" w14:textId="05318654"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57FAEE53" w14:textId="50A3A294"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30A0D624" w14:textId="40E32AE3"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65F117D6" w14:textId="4B2A793E"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377A2281" w14:textId="2C4A612A"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3C7E439A" w14:textId="37D3EAC4"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57E22251" w14:textId="6D7F5AE1"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49CE48E6" w14:textId="194D63E0"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48FD3E66" w14:textId="4B4353AC"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70EDDDA6" w14:textId="713F55CA"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25CB1DD2" w14:textId="16901B59"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3175E685" w14:textId="72A844E6"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3C68149B" w14:textId="4723EE3B"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487726E6" w14:textId="6E423AF3"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7DDC6DF1" w14:textId="0B96760A"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263B14DB" w14:textId="064AF45E"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048D6CE1" w14:textId="06421063"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2F7B5EB0" w14:textId="001F9DCE"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57F5A67A" w14:textId="0D210204"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46570D26" w14:textId="5C291864"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2F99A9E4" w14:textId="00C0015E"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6101329C" w14:textId="3A304B73"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69CB3B70" w14:textId="15CFAA80"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5ACCB38F" w14:textId="199574C9"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15ADFD51" w14:textId="38E9E405"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7FDD5380" w14:textId="77777777"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49ABCCF8" w14:textId="77777777"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61D63D27" w14:textId="77777777"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pPr>
    </w:p>
    <w:p w14:paraId="1AD7418A" w14:textId="77777777" w:rsidR="006D1F19" w:rsidRDefault="006D1F19" w:rsidP="007A478A">
      <w:pPr>
        <w:pStyle w:val="MLNadpislnku"/>
        <w:numPr>
          <w:ilvl w:val="0"/>
          <w:numId w:val="0"/>
        </w:numPr>
        <w:spacing w:before="0" w:after="0" w:line="240" w:lineRule="auto"/>
        <w:jc w:val="both"/>
        <w:rPr>
          <w:rFonts w:ascii="Times New Roman" w:hAnsi="Times New Roman" w:cs="Times New Roman"/>
          <w:sz w:val="24"/>
          <w:szCs w:val="24"/>
        </w:rPr>
        <w:sectPr w:rsidR="006D1F19" w:rsidSect="006D1F19">
          <w:type w:val="continuous"/>
          <w:pgSz w:w="11906" w:h="16838"/>
          <w:pgMar w:top="1418" w:right="1276" w:bottom="1418" w:left="1418" w:header="567" w:footer="454" w:gutter="0"/>
          <w:pgNumType w:start="1"/>
          <w:cols w:space="708"/>
          <w:docGrid w:linePitch="360"/>
        </w:sectPr>
      </w:pPr>
    </w:p>
    <w:p w14:paraId="012A8A4A" w14:textId="6972833B" w:rsidR="00851511" w:rsidRPr="00835439" w:rsidRDefault="00851511" w:rsidP="007A478A">
      <w:pPr>
        <w:pStyle w:val="MLNadpislnku"/>
        <w:numPr>
          <w:ilvl w:val="0"/>
          <w:numId w:val="0"/>
        </w:numPr>
        <w:spacing w:before="0" w:after="0" w:line="240" w:lineRule="auto"/>
        <w:jc w:val="both"/>
        <w:rPr>
          <w:rFonts w:ascii="Times New Roman" w:hAnsi="Times New Roman" w:cs="Times New Roman"/>
          <w:sz w:val="24"/>
          <w:szCs w:val="24"/>
        </w:rPr>
      </w:pPr>
      <w:r w:rsidRPr="00835439">
        <w:rPr>
          <w:rFonts w:ascii="Times New Roman" w:hAnsi="Times New Roman" w:cs="Times New Roman"/>
          <w:sz w:val="24"/>
          <w:szCs w:val="24"/>
        </w:rPr>
        <w:lastRenderedPageBreak/>
        <w:t xml:space="preserve">Príloha č. </w:t>
      </w:r>
      <w:r w:rsidR="004279FB">
        <w:rPr>
          <w:rFonts w:ascii="Times New Roman" w:hAnsi="Times New Roman" w:cs="Times New Roman"/>
          <w:sz w:val="24"/>
          <w:szCs w:val="24"/>
        </w:rPr>
        <w:t>7</w:t>
      </w:r>
      <w:r w:rsidRPr="00835439">
        <w:rPr>
          <w:rFonts w:ascii="Times New Roman" w:hAnsi="Times New Roman" w:cs="Times New Roman"/>
          <w:sz w:val="24"/>
          <w:szCs w:val="24"/>
        </w:rPr>
        <w:t xml:space="preserve"> Zmluvy </w:t>
      </w:r>
      <w:r>
        <w:rPr>
          <w:rFonts w:ascii="Times New Roman" w:hAnsi="Times New Roman" w:cs="Times New Roman"/>
          <w:sz w:val="24"/>
          <w:szCs w:val="24"/>
        </w:rPr>
        <w:t xml:space="preserve">ZOZNAM </w:t>
      </w:r>
      <w:r w:rsidR="003D4B3B">
        <w:rPr>
          <w:rFonts w:ascii="Times New Roman" w:hAnsi="Times New Roman" w:cs="Times New Roman"/>
          <w:sz w:val="24"/>
          <w:szCs w:val="24"/>
        </w:rPr>
        <w:t xml:space="preserve">KĽÚČOVÝCH </w:t>
      </w:r>
      <w:r>
        <w:rPr>
          <w:rFonts w:ascii="Times New Roman" w:hAnsi="Times New Roman" w:cs="Times New Roman"/>
          <w:sz w:val="24"/>
          <w:szCs w:val="24"/>
        </w:rPr>
        <w:t>EXPERTOV</w:t>
      </w:r>
    </w:p>
    <w:p w14:paraId="5807E637" w14:textId="77777777" w:rsidR="00851511" w:rsidRDefault="00851511" w:rsidP="00851511"/>
    <w:p w14:paraId="4217A1B3" w14:textId="77777777" w:rsidR="00851511" w:rsidRDefault="00851511" w:rsidP="00851511">
      <w:pPr>
        <w:tabs>
          <w:tab w:val="left" w:pos="7270"/>
        </w:tabs>
        <w:spacing w:after="120"/>
        <w:jc w:val="both"/>
      </w:pPr>
      <w:r>
        <w:t>Zoznam kľúčových expertov, ktorí sú zodpovední za vykonanie Diela (experti, ktorí sú požadovaní v rámci podmienok účasti podľa § 34 ods. 1 písm. g) Zákona o verejnom obstarávaní)</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961"/>
        <w:gridCol w:w="3402"/>
      </w:tblGrid>
      <w:tr w:rsidR="00851511" w:rsidRPr="00B37023" w14:paraId="78A7D6DE" w14:textId="77777777" w:rsidTr="00851511">
        <w:trPr>
          <w:trHeight w:val="495"/>
        </w:trPr>
        <w:tc>
          <w:tcPr>
            <w:tcW w:w="704" w:type="dxa"/>
            <w:shd w:val="clear" w:color="auto" w:fill="D9D9D9"/>
            <w:vAlign w:val="center"/>
          </w:tcPr>
          <w:p w14:paraId="1FA32D8A" w14:textId="77777777" w:rsidR="00851511" w:rsidRPr="00B37023" w:rsidRDefault="00851511" w:rsidP="00851511">
            <w:pPr>
              <w:tabs>
                <w:tab w:val="left" w:pos="567"/>
              </w:tabs>
              <w:jc w:val="center"/>
              <w:rPr>
                <w:b/>
              </w:rPr>
            </w:pPr>
            <w:r w:rsidRPr="00B37023">
              <w:rPr>
                <w:b/>
              </w:rPr>
              <w:t>P.</w:t>
            </w:r>
            <w:r>
              <w:rPr>
                <w:b/>
              </w:rPr>
              <w:t xml:space="preserve"> </w:t>
            </w:r>
            <w:r w:rsidRPr="00B37023">
              <w:rPr>
                <w:b/>
              </w:rPr>
              <w:t>č.</w:t>
            </w:r>
          </w:p>
        </w:tc>
        <w:tc>
          <w:tcPr>
            <w:tcW w:w="4961" w:type="dxa"/>
            <w:shd w:val="clear" w:color="auto" w:fill="D9D9D9"/>
            <w:vAlign w:val="center"/>
          </w:tcPr>
          <w:p w14:paraId="5216D4FC" w14:textId="77777777" w:rsidR="00851511" w:rsidRPr="00B37023" w:rsidRDefault="00851511" w:rsidP="00851511">
            <w:pPr>
              <w:tabs>
                <w:tab w:val="left" w:pos="567"/>
              </w:tabs>
              <w:jc w:val="center"/>
              <w:rPr>
                <w:b/>
              </w:rPr>
            </w:pPr>
            <w:r>
              <w:rPr>
                <w:b/>
              </w:rPr>
              <w:t>Kľúčový expert</w:t>
            </w:r>
          </w:p>
        </w:tc>
        <w:tc>
          <w:tcPr>
            <w:tcW w:w="3402" w:type="dxa"/>
            <w:shd w:val="clear" w:color="auto" w:fill="D9D9D9"/>
            <w:vAlign w:val="center"/>
          </w:tcPr>
          <w:p w14:paraId="50F596D2" w14:textId="77777777" w:rsidR="00851511" w:rsidRPr="00B37023" w:rsidRDefault="00851511" w:rsidP="00851511">
            <w:pPr>
              <w:tabs>
                <w:tab w:val="left" w:pos="567"/>
              </w:tabs>
              <w:jc w:val="center"/>
              <w:rPr>
                <w:b/>
              </w:rPr>
            </w:pPr>
            <w:r w:rsidRPr="00B37023">
              <w:rPr>
                <w:b/>
              </w:rPr>
              <w:t>Meno, priezvisko</w:t>
            </w:r>
          </w:p>
        </w:tc>
      </w:tr>
      <w:tr w:rsidR="00851511" w:rsidRPr="00B37023" w14:paraId="273E37DA" w14:textId="77777777" w:rsidTr="00851511">
        <w:trPr>
          <w:trHeight w:val="283"/>
        </w:trPr>
        <w:tc>
          <w:tcPr>
            <w:tcW w:w="704" w:type="dxa"/>
            <w:vAlign w:val="center"/>
          </w:tcPr>
          <w:p w14:paraId="59EB0805" w14:textId="77777777" w:rsidR="00851511" w:rsidRPr="00B37023" w:rsidRDefault="00851511" w:rsidP="00851511">
            <w:pPr>
              <w:tabs>
                <w:tab w:val="left" w:pos="567"/>
              </w:tabs>
              <w:spacing w:line="276" w:lineRule="auto"/>
              <w:contextualSpacing/>
              <w:jc w:val="center"/>
            </w:pPr>
            <w:r w:rsidRPr="00B37023">
              <w:t>1.</w:t>
            </w:r>
          </w:p>
        </w:tc>
        <w:tc>
          <w:tcPr>
            <w:tcW w:w="4961" w:type="dxa"/>
            <w:vAlign w:val="center"/>
          </w:tcPr>
          <w:p w14:paraId="289F8DF2" w14:textId="31CBB977" w:rsidR="00851511" w:rsidRPr="00B37023" w:rsidRDefault="00F66F8A" w:rsidP="00F66F8A">
            <w:pPr>
              <w:tabs>
                <w:tab w:val="left" w:pos="567"/>
              </w:tabs>
              <w:spacing w:line="276" w:lineRule="auto"/>
              <w:contextualSpacing/>
            </w:pPr>
            <w:r>
              <w:rPr>
                <w:color w:val="000000"/>
              </w:rPr>
              <w:t>GIS expert</w:t>
            </w:r>
          </w:p>
        </w:tc>
        <w:tc>
          <w:tcPr>
            <w:tcW w:w="3402" w:type="dxa"/>
            <w:vAlign w:val="center"/>
          </w:tcPr>
          <w:p w14:paraId="0C15467F" w14:textId="62C0460C" w:rsidR="00851511" w:rsidRPr="001F6225" w:rsidRDefault="00851511" w:rsidP="00851511">
            <w:pPr>
              <w:tabs>
                <w:tab w:val="left" w:pos="567"/>
              </w:tabs>
              <w:spacing w:line="276" w:lineRule="auto"/>
            </w:pPr>
          </w:p>
        </w:tc>
      </w:tr>
      <w:tr w:rsidR="00851511" w:rsidRPr="00B37023" w14:paraId="52524B22" w14:textId="77777777" w:rsidTr="00851511">
        <w:trPr>
          <w:trHeight w:val="283"/>
        </w:trPr>
        <w:tc>
          <w:tcPr>
            <w:tcW w:w="704" w:type="dxa"/>
            <w:vAlign w:val="center"/>
          </w:tcPr>
          <w:p w14:paraId="18F16523" w14:textId="77777777" w:rsidR="00851511" w:rsidRPr="00B37023" w:rsidRDefault="00851511" w:rsidP="00851511">
            <w:pPr>
              <w:tabs>
                <w:tab w:val="left" w:pos="567"/>
              </w:tabs>
              <w:spacing w:line="276" w:lineRule="auto"/>
              <w:contextualSpacing/>
              <w:jc w:val="center"/>
            </w:pPr>
            <w:r w:rsidRPr="00B37023">
              <w:t>2.</w:t>
            </w:r>
          </w:p>
        </w:tc>
        <w:tc>
          <w:tcPr>
            <w:tcW w:w="4961" w:type="dxa"/>
            <w:vAlign w:val="center"/>
          </w:tcPr>
          <w:p w14:paraId="7FC1B95E" w14:textId="70A64592" w:rsidR="00851511" w:rsidRPr="00B37023" w:rsidRDefault="00F66F8A" w:rsidP="00F66F8A">
            <w:pPr>
              <w:tabs>
                <w:tab w:val="left" w:pos="567"/>
              </w:tabs>
              <w:spacing w:line="276" w:lineRule="auto"/>
              <w:contextualSpacing/>
            </w:pPr>
            <w:r>
              <w:rPr>
                <w:color w:val="000000"/>
              </w:rPr>
              <w:t>Expert pre elektronickú registratúru</w:t>
            </w:r>
          </w:p>
        </w:tc>
        <w:tc>
          <w:tcPr>
            <w:tcW w:w="3402" w:type="dxa"/>
            <w:vAlign w:val="center"/>
          </w:tcPr>
          <w:p w14:paraId="45F13A31" w14:textId="3C56369E" w:rsidR="00292602" w:rsidRPr="001F6225" w:rsidRDefault="00292602" w:rsidP="00851511">
            <w:pPr>
              <w:tabs>
                <w:tab w:val="left" w:pos="567"/>
              </w:tabs>
              <w:spacing w:line="276" w:lineRule="auto"/>
            </w:pPr>
          </w:p>
        </w:tc>
      </w:tr>
      <w:tr w:rsidR="00851511" w:rsidRPr="00B37023" w14:paraId="2C08A47D" w14:textId="77777777" w:rsidTr="00851511">
        <w:trPr>
          <w:trHeight w:val="283"/>
        </w:trPr>
        <w:tc>
          <w:tcPr>
            <w:tcW w:w="704" w:type="dxa"/>
            <w:vAlign w:val="center"/>
          </w:tcPr>
          <w:p w14:paraId="3A192F51" w14:textId="77777777" w:rsidR="00851511" w:rsidRPr="00B37023" w:rsidRDefault="00851511" w:rsidP="00851511">
            <w:pPr>
              <w:tabs>
                <w:tab w:val="left" w:pos="567"/>
              </w:tabs>
              <w:spacing w:line="276" w:lineRule="auto"/>
              <w:contextualSpacing/>
              <w:jc w:val="center"/>
            </w:pPr>
            <w:r w:rsidRPr="00B37023">
              <w:t>3.</w:t>
            </w:r>
          </w:p>
        </w:tc>
        <w:tc>
          <w:tcPr>
            <w:tcW w:w="4961" w:type="dxa"/>
            <w:vAlign w:val="center"/>
          </w:tcPr>
          <w:p w14:paraId="733919B4" w14:textId="3467E5B3" w:rsidR="00851511" w:rsidRPr="00B37023" w:rsidRDefault="00F66F8A" w:rsidP="00EE1344">
            <w:pPr>
              <w:tabs>
                <w:tab w:val="left" w:pos="567"/>
              </w:tabs>
              <w:spacing w:line="276" w:lineRule="auto"/>
              <w:contextualSpacing/>
            </w:pPr>
            <w:r w:rsidRPr="00F66F8A">
              <w:rPr>
                <w:color w:val="000000"/>
              </w:rPr>
              <w:t xml:space="preserve">Procesný analytik </w:t>
            </w:r>
          </w:p>
        </w:tc>
        <w:tc>
          <w:tcPr>
            <w:tcW w:w="3402" w:type="dxa"/>
            <w:vAlign w:val="center"/>
          </w:tcPr>
          <w:p w14:paraId="709C0214" w14:textId="25F2B799" w:rsidR="00851511" w:rsidRPr="001F6225" w:rsidRDefault="00851511" w:rsidP="00851511">
            <w:pPr>
              <w:tabs>
                <w:tab w:val="left" w:pos="567"/>
              </w:tabs>
              <w:spacing w:line="276" w:lineRule="auto"/>
            </w:pPr>
          </w:p>
        </w:tc>
      </w:tr>
      <w:tr w:rsidR="00851511" w:rsidRPr="00B37023" w14:paraId="0473C2A1" w14:textId="77777777" w:rsidTr="00851511">
        <w:trPr>
          <w:trHeight w:val="283"/>
        </w:trPr>
        <w:tc>
          <w:tcPr>
            <w:tcW w:w="704" w:type="dxa"/>
            <w:vAlign w:val="center"/>
          </w:tcPr>
          <w:p w14:paraId="629B268D" w14:textId="77777777" w:rsidR="00851511" w:rsidRPr="00B37023" w:rsidRDefault="00851511" w:rsidP="00851511">
            <w:pPr>
              <w:tabs>
                <w:tab w:val="left" w:pos="567"/>
              </w:tabs>
              <w:spacing w:line="276" w:lineRule="auto"/>
              <w:contextualSpacing/>
              <w:jc w:val="center"/>
            </w:pPr>
            <w:r w:rsidRPr="00B37023">
              <w:t>4.</w:t>
            </w:r>
          </w:p>
        </w:tc>
        <w:tc>
          <w:tcPr>
            <w:tcW w:w="4961" w:type="dxa"/>
            <w:vAlign w:val="center"/>
          </w:tcPr>
          <w:p w14:paraId="7522D293" w14:textId="10E3E07E" w:rsidR="00851511" w:rsidRPr="00B37023" w:rsidRDefault="00EE1344" w:rsidP="00851511">
            <w:pPr>
              <w:tabs>
                <w:tab w:val="left" w:pos="567"/>
              </w:tabs>
              <w:spacing w:line="276" w:lineRule="auto"/>
              <w:contextualSpacing/>
            </w:pPr>
            <w:r w:rsidRPr="00EE1344">
              <w:t>Špecialista pre interoperabilitu a dopravné dátové štandardy</w:t>
            </w:r>
          </w:p>
        </w:tc>
        <w:tc>
          <w:tcPr>
            <w:tcW w:w="3402" w:type="dxa"/>
            <w:vAlign w:val="center"/>
          </w:tcPr>
          <w:p w14:paraId="53F54C0F" w14:textId="5EF155B9" w:rsidR="00851511" w:rsidRPr="001F6225" w:rsidRDefault="00851511" w:rsidP="00851511">
            <w:pPr>
              <w:tabs>
                <w:tab w:val="left" w:pos="567"/>
              </w:tabs>
              <w:spacing w:line="276" w:lineRule="auto"/>
            </w:pPr>
          </w:p>
        </w:tc>
      </w:tr>
      <w:tr w:rsidR="00851511" w:rsidRPr="00B37023" w14:paraId="2AD1D5CB" w14:textId="77777777" w:rsidTr="00851511">
        <w:trPr>
          <w:trHeight w:val="283"/>
        </w:trPr>
        <w:tc>
          <w:tcPr>
            <w:tcW w:w="704" w:type="dxa"/>
            <w:vAlign w:val="center"/>
          </w:tcPr>
          <w:p w14:paraId="67FE5288" w14:textId="77777777" w:rsidR="00851511" w:rsidRPr="00B37023" w:rsidRDefault="00851511" w:rsidP="00851511">
            <w:pPr>
              <w:tabs>
                <w:tab w:val="left" w:pos="567"/>
              </w:tabs>
              <w:spacing w:line="276" w:lineRule="auto"/>
              <w:contextualSpacing/>
              <w:jc w:val="center"/>
            </w:pPr>
            <w:r w:rsidRPr="00B37023">
              <w:t>5.</w:t>
            </w:r>
          </w:p>
        </w:tc>
        <w:tc>
          <w:tcPr>
            <w:tcW w:w="4961" w:type="dxa"/>
            <w:vAlign w:val="center"/>
          </w:tcPr>
          <w:p w14:paraId="22B12684" w14:textId="1127FACC" w:rsidR="00851511" w:rsidRPr="00B37023" w:rsidRDefault="00EE1344" w:rsidP="00851511">
            <w:pPr>
              <w:tabs>
                <w:tab w:val="left" w:pos="567"/>
              </w:tabs>
              <w:spacing w:line="276" w:lineRule="auto"/>
              <w:contextualSpacing/>
            </w:pPr>
            <w:r w:rsidRPr="00EE1344">
              <w:t>Hlavný SW architekt</w:t>
            </w:r>
          </w:p>
        </w:tc>
        <w:tc>
          <w:tcPr>
            <w:tcW w:w="3402" w:type="dxa"/>
            <w:vAlign w:val="center"/>
          </w:tcPr>
          <w:p w14:paraId="011F5A24" w14:textId="5C1EECC7" w:rsidR="00851511" w:rsidRPr="001F6225" w:rsidRDefault="00851511" w:rsidP="00851511">
            <w:pPr>
              <w:tabs>
                <w:tab w:val="left" w:pos="567"/>
              </w:tabs>
              <w:spacing w:line="276" w:lineRule="auto"/>
            </w:pPr>
          </w:p>
        </w:tc>
      </w:tr>
      <w:tr w:rsidR="00851511" w:rsidRPr="00B37023" w14:paraId="6851EE20" w14:textId="77777777" w:rsidTr="00851511">
        <w:trPr>
          <w:trHeight w:val="283"/>
        </w:trPr>
        <w:tc>
          <w:tcPr>
            <w:tcW w:w="704" w:type="dxa"/>
            <w:vAlign w:val="center"/>
          </w:tcPr>
          <w:p w14:paraId="4F03A7DC" w14:textId="77777777" w:rsidR="00851511" w:rsidRPr="00B37023" w:rsidRDefault="00851511" w:rsidP="00851511">
            <w:pPr>
              <w:tabs>
                <w:tab w:val="left" w:pos="567"/>
              </w:tabs>
              <w:spacing w:line="276" w:lineRule="auto"/>
              <w:contextualSpacing/>
              <w:jc w:val="center"/>
            </w:pPr>
            <w:r w:rsidRPr="00B37023">
              <w:t>6.</w:t>
            </w:r>
          </w:p>
        </w:tc>
        <w:tc>
          <w:tcPr>
            <w:tcW w:w="4961" w:type="dxa"/>
            <w:vAlign w:val="center"/>
          </w:tcPr>
          <w:p w14:paraId="5A4B8377" w14:textId="45CD205A" w:rsidR="00851511" w:rsidRPr="00B37023" w:rsidRDefault="00EE1344" w:rsidP="00851511">
            <w:pPr>
              <w:tabs>
                <w:tab w:val="left" w:pos="567"/>
              </w:tabs>
              <w:spacing w:line="276" w:lineRule="auto"/>
              <w:contextualSpacing/>
            </w:pPr>
            <w:r w:rsidRPr="00EE1344">
              <w:t>Systémový administrátor / Špecialista na infraštruktúru</w:t>
            </w:r>
          </w:p>
        </w:tc>
        <w:tc>
          <w:tcPr>
            <w:tcW w:w="3402" w:type="dxa"/>
            <w:vAlign w:val="center"/>
          </w:tcPr>
          <w:p w14:paraId="1DFF5AFA" w14:textId="296E86DB" w:rsidR="00851511" w:rsidRPr="001F6225" w:rsidRDefault="00851511" w:rsidP="00851511">
            <w:pPr>
              <w:tabs>
                <w:tab w:val="left" w:pos="567"/>
              </w:tabs>
              <w:spacing w:line="276" w:lineRule="auto"/>
            </w:pPr>
          </w:p>
        </w:tc>
      </w:tr>
      <w:tr w:rsidR="00851511" w:rsidRPr="00B37023" w14:paraId="33D3F691" w14:textId="77777777" w:rsidTr="00851511">
        <w:trPr>
          <w:trHeight w:val="283"/>
        </w:trPr>
        <w:tc>
          <w:tcPr>
            <w:tcW w:w="704" w:type="dxa"/>
            <w:vAlign w:val="center"/>
          </w:tcPr>
          <w:p w14:paraId="2A294281" w14:textId="77777777" w:rsidR="00851511" w:rsidRPr="00B37023" w:rsidRDefault="00851511" w:rsidP="00851511">
            <w:pPr>
              <w:tabs>
                <w:tab w:val="left" w:pos="567"/>
              </w:tabs>
              <w:spacing w:line="276" w:lineRule="auto"/>
              <w:contextualSpacing/>
              <w:jc w:val="center"/>
            </w:pPr>
            <w:r w:rsidRPr="00B37023">
              <w:t>7.</w:t>
            </w:r>
          </w:p>
        </w:tc>
        <w:tc>
          <w:tcPr>
            <w:tcW w:w="4961" w:type="dxa"/>
            <w:vAlign w:val="center"/>
          </w:tcPr>
          <w:p w14:paraId="0BE91287" w14:textId="695EF808" w:rsidR="00851511" w:rsidRPr="00B37023" w:rsidRDefault="00EE1344" w:rsidP="00851511">
            <w:pPr>
              <w:tabs>
                <w:tab w:val="left" w:pos="567"/>
              </w:tabs>
              <w:spacing w:line="276" w:lineRule="auto"/>
              <w:contextualSpacing/>
            </w:pPr>
            <w:r w:rsidRPr="00EE1344">
              <w:t>Špecialista pre oblasť bezpečnosti</w:t>
            </w:r>
          </w:p>
        </w:tc>
        <w:tc>
          <w:tcPr>
            <w:tcW w:w="3402" w:type="dxa"/>
            <w:vAlign w:val="center"/>
          </w:tcPr>
          <w:p w14:paraId="07787959" w14:textId="10383D01" w:rsidR="00851511" w:rsidRPr="001F6225" w:rsidRDefault="00851511" w:rsidP="00851511">
            <w:pPr>
              <w:tabs>
                <w:tab w:val="left" w:pos="567"/>
              </w:tabs>
              <w:spacing w:line="276" w:lineRule="auto"/>
            </w:pPr>
          </w:p>
        </w:tc>
      </w:tr>
      <w:tr w:rsidR="00851511" w:rsidRPr="00B37023" w14:paraId="0C30141C" w14:textId="77777777" w:rsidTr="00851511">
        <w:trPr>
          <w:trHeight w:val="283"/>
        </w:trPr>
        <w:tc>
          <w:tcPr>
            <w:tcW w:w="704" w:type="dxa"/>
            <w:vAlign w:val="center"/>
          </w:tcPr>
          <w:p w14:paraId="65A6EB18" w14:textId="77777777" w:rsidR="00851511" w:rsidRPr="00B37023" w:rsidRDefault="00851511" w:rsidP="00851511">
            <w:pPr>
              <w:tabs>
                <w:tab w:val="left" w:pos="567"/>
              </w:tabs>
              <w:spacing w:line="276" w:lineRule="auto"/>
              <w:contextualSpacing/>
              <w:jc w:val="center"/>
            </w:pPr>
            <w:r w:rsidRPr="00B37023">
              <w:t>8.</w:t>
            </w:r>
          </w:p>
        </w:tc>
        <w:tc>
          <w:tcPr>
            <w:tcW w:w="4961" w:type="dxa"/>
            <w:vAlign w:val="center"/>
          </w:tcPr>
          <w:p w14:paraId="4F95F06D" w14:textId="7B5E34DA" w:rsidR="00851511" w:rsidRPr="00B37023" w:rsidRDefault="00EE1344" w:rsidP="00F66F8A">
            <w:pPr>
              <w:tabs>
                <w:tab w:val="left" w:pos="567"/>
              </w:tabs>
              <w:spacing w:line="276" w:lineRule="auto"/>
              <w:contextualSpacing/>
            </w:pPr>
            <w:r w:rsidRPr="00EE1344">
              <w:t>Špecialista v oblasti projektového manažmentu  a riadenia prevádzky</w:t>
            </w:r>
          </w:p>
        </w:tc>
        <w:tc>
          <w:tcPr>
            <w:tcW w:w="3402" w:type="dxa"/>
            <w:vAlign w:val="center"/>
          </w:tcPr>
          <w:p w14:paraId="46357757" w14:textId="588900BD" w:rsidR="00851511" w:rsidRPr="001F6225" w:rsidRDefault="00851511" w:rsidP="00851511">
            <w:pPr>
              <w:tabs>
                <w:tab w:val="left" w:pos="567"/>
              </w:tabs>
              <w:spacing w:line="276" w:lineRule="auto"/>
            </w:pPr>
          </w:p>
        </w:tc>
      </w:tr>
    </w:tbl>
    <w:p w14:paraId="18A58B33" w14:textId="77777777" w:rsidR="00851511" w:rsidRDefault="00851511" w:rsidP="00851511"/>
    <w:p w14:paraId="21D9DFD9" w14:textId="77777777" w:rsidR="00851511" w:rsidRDefault="00851511" w:rsidP="00851511"/>
    <w:p w14:paraId="7B2719F4" w14:textId="6D2DADD1" w:rsidR="00AF6582" w:rsidRPr="005108C5" w:rsidRDefault="00851511" w:rsidP="006D1F19">
      <w:pPr>
        <w:spacing w:after="160" w:line="259" w:lineRule="auto"/>
        <w:rPr>
          <w:b/>
        </w:rPr>
      </w:pPr>
      <w:r>
        <w:br w:type="page"/>
      </w:r>
      <w:r w:rsidR="00AF6582" w:rsidRPr="005108C5">
        <w:rPr>
          <w:b/>
        </w:rPr>
        <w:lastRenderedPageBreak/>
        <w:t xml:space="preserve">Príloha č. </w:t>
      </w:r>
      <w:r w:rsidR="00844F1F" w:rsidRPr="005108C5">
        <w:rPr>
          <w:b/>
        </w:rPr>
        <w:t>8</w:t>
      </w:r>
      <w:r w:rsidR="00AF6582" w:rsidRPr="005108C5">
        <w:rPr>
          <w:b/>
        </w:rPr>
        <w:t xml:space="preserve"> Zmluvy PROTIKORUPČNÁ DOLOŽKA</w:t>
      </w:r>
    </w:p>
    <w:p w14:paraId="261B9EE0" w14:textId="77777777" w:rsidR="00AF6582" w:rsidRPr="00AE5E6F" w:rsidRDefault="00AF6582" w:rsidP="00AF6582"/>
    <w:p w14:paraId="0CAACD52" w14:textId="02934D0A" w:rsidR="00AF6582" w:rsidRDefault="00AF6582" w:rsidP="00AF6582">
      <w:pPr>
        <w:autoSpaceDE w:val="0"/>
        <w:autoSpaceDN w:val="0"/>
        <w:adjustRightInd w:val="0"/>
        <w:jc w:val="both"/>
      </w:pPr>
      <w:r w:rsidRPr="00AE5E6F">
        <w:t>V súvislosti s uzavretím a plnením záväzkov na základe tejto Zmluvy sa Zhotoviteľ zaväzuje, že:</w:t>
      </w:r>
    </w:p>
    <w:p w14:paraId="67FF26C9" w14:textId="77777777" w:rsidR="00313FE4" w:rsidRPr="00AE5E6F" w:rsidRDefault="00313FE4" w:rsidP="00AF6582">
      <w:pPr>
        <w:autoSpaceDE w:val="0"/>
        <w:autoSpaceDN w:val="0"/>
        <w:adjustRightInd w:val="0"/>
        <w:jc w:val="both"/>
      </w:pPr>
    </w:p>
    <w:p w14:paraId="0F938361" w14:textId="77777777" w:rsidR="00AF6582" w:rsidRPr="00AE5E6F" w:rsidRDefault="00AF6582" w:rsidP="00BA41EA">
      <w:pPr>
        <w:pStyle w:val="Odsekzoznamu"/>
        <w:numPr>
          <w:ilvl w:val="0"/>
          <w:numId w:val="36"/>
        </w:numPr>
        <w:autoSpaceDE w:val="0"/>
        <w:autoSpaceDN w:val="0"/>
        <w:adjustRightInd w:val="0"/>
        <w:contextualSpacing/>
        <w:jc w:val="both"/>
      </w:pPr>
      <w:r w:rsidRPr="00AE5E6F">
        <w:t xml:space="preserve">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Zmluvy, </w:t>
      </w:r>
    </w:p>
    <w:p w14:paraId="2923E9BF" w14:textId="77777777" w:rsidR="00AF6582" w:rsidRPr="00AE5E6F" w:rsidRDefault="00AF6582" w:rsidP="00BA41EA">
      <w:pPr>
        <w:pStyle w:val="Odsekzoznamu"/>
        <w:numPr>
          <w:ilvl w:val="0"/>
          <w:numId w:val="36"/>
        </w:numPr>
        <w:autoSpaceDE w:val="0"/>
        <w:autoSpaceDN w:val="0"/>
        <w:adjustRightInd w:val="0"/>
        <w:contextualSpacing/>
        <w:jc w:val="both"/>
      </w:pPr>
      <w:r w:rsidRPr="00AE5E6F">
        <w:t>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e-mailovú adresu  korupcia@mindop.sk,</w:t>
      </w:r>
    </w:p>
    <w:p w14:paraId="61CAFF21" w14:textId="77777777" w:rsidR="00AF6582" w:rsidRPr="00AE5E6F" w:rsidRDefault="00AF6582" w:rsidP="00BA41EA">
      <w:pPr>
        <w:pStyle w:val="Odsekzoznamu"/>
        <w:numPr>
          <w:ilvl w:val="0"/>
          <w:numId w:val="36"/>
        </w:numPr>
        <w:autoSpaceDE w:val="0"/>
        <w:autoSpaceDN w:val="0"/>
        <w:adjustRightInd w:val="0"/>
        <w:contextualSpacing/>
        <w:jc w:val="both"/>
      </w:pPr>
      <w:r w:rsidRPr="00AE5E6F">
        <w:t>v prípade, keď ho Objednávateľ upozorní, že má dôvodné podozrenie o porušení ktoréhokoľvek ustanovenia tejto doložky, je Zhotoviteľ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vypovedanie tejto Zmluvy.</w:t>
      </w:r>
    </w:p>
    <w:p w14:paraId="43AA7E6A" w14:textId="77777777" w:rsidR="00AF6582" w:rsidRPr="00AE5E6F" w:rsidRDefault="00AF6582" w:rsidP="00BA41EA">
      <w:pPr>
        <w:pStyle w:val="Odsekzoznamu"/>
        <w:numPr>
          <w:ilvl w:val="0"/>
          <w:numId w:val="36"/>
        </w:numPr>
        <w:autoSpaceDE w:val="0"/>
        <w:autoSpaceDN w:val="0"/>
        <w:adjustRightInd w:val="0"/>
        <w:contextualSpacing/>
        <w:jc w:val="both"/>
      </w:pPr>
      <w:r w:rsidRPr="00AE5E6F">
        <w:t>v prípade, keď sa preukáže, že Zhotoviteľ sa priamo alebo cez sprostredkovateľa podieľal na korupcii alebo inej protizákonnej činnosti v súvislosti s uzavretím alebo plnením tejto Zmluvy, Objednávateľ je oprávnený aj bez predchádzajúceho upozornenia odstúpiť od tejto Zmluvy s okamžitou platnosťou bez toho, aby Zhotoviteľovi vznikol akýkoľvek nárok zo zodpovednosti za odstúpenie Objednávateľa od tejto Zmluvy, ak nebolo dohodnuté inak. Zhotoviteľ sa zaväzuje, že ak sa preukáže jeho porušenie ustanovení tejto doložky, odškodní Objednávateľa v maximálnom možnom rozsahu alebo nahradí náklady vzniknuté v súvislosti s porušením tejto protikorupčnej doložky.</w:t>
      </w:r>
    </w:p>
    <w:p w14:paraId="7EC071C9" w14:textId="77777777" w:rsidR="00AF6582" w:rsidRPr="00AE5E6F" w:rsidRDefault="00AF6582" w:rsidP="00AF6582">
      <w:pPr>
        <w:autoSpaceDE w:val="0"/>
        <w:autoSpaceDN w:val="0"/>
        <w:adjustRightInd w:val="0"/>
        <w:jc w:val="both"/>
        <w:rPr>
          <w:b/>
          <w:bCs/>
        </w:rPr>
      </w:pPr>
    </w:p>
    <w:p w14:paraId="37DA1E96" w14:textId="77777777" w:rsidR="00AF6582" w:rsidRPr="00AE5E6F" w:rsidRDefault="00AF6582" w:rsidP="00AF6582">
      <w:pPr>
        <w:autoSpaceDE w:val="0"/>
        <w:autoSpaceDN w:val="0"/>
        <w:adjustRightInd w:val="0"/>
        <w:jc w:val="both"/>
        <w:rPr>
          <w:b/>
          <w:bCs/>
        </w:rPr>
      </w:pPr>
      <w:r w:rsidRPr="00AE5E6F">
        <w:rPr>
          <w:b/>
          <w:bCs/>
        </w:rPr>
        <w:t>Vysvetlenie pojmov:</w:t>
      </w:r>
    </w:p>
    <w:p w14:paraId="45D42FFE" w14:textId="77777777" w:rsidR="00AF6582" w:rsidRPr="00AE5E6F" w:rsidRDefault="00AF6582" w:rsidP="00AF6582">
      <w:pPr>
        <w:autoSpaceDE w:val="0"/>
        <w:autoSpaceDN w:val="0"/>
        <w:adjustRightInd w:val="0"/>
        <w:jc w:val="both"/>
      </w:pPr>
      <w:r w:rsidRPr="00AE5E6F">
        <w:rPr>
          <w:b/>
          <w:bCs/>
        </w:rPr>
        <w:t xml:space="preserve">Korupciou </w:t>
      </w:r>
      <w:r w:rsidRPr="00AE5E6F">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7841F265" w14:textId="77777777" w:rsidR="00AF6582" w:rsidRPr="00AE5E6F" w:rsidRDefault="00AF6582" w:rsidP="00AF6582">
      <w:pPr>
        <w:autoSpaceDE w:val="0"/>
        <w:autoSpaceDN w:val="0"/>
        <w:adjustRightInd w:val="0"/>
        <w:jc w:val="both"/>
        <w:rPr>
          <w:b/>
          <w:bCs/>
        </w:rPr>
      </w:pPr>
    </w:p>
    <w:p w14:paraId="14FD05B4" w14:textId="77777777" w:rsidR="00AF6582" w:rsidRPr="00AE5E6F" w:rsidRDefault="00AF6582" w:rsidP="00AF6582">
      <w:pPr>
        <w:autoSpaceDE w:val="0"/>
        <w:autoSpaceDN w:val="0"/>
        <w:adjustRightInd w:val="0"/>
        <w:jc w:val="both"/>
      </w:pPr>
      <w:r w:rsidRPr="00AE5E6F">
        <w:rPr>
          <w:b/>
          <w:bCs/>
        </w:rPr>
        <w:t xml:space="preserve">Korupčným správaním </w:t>
      </w:r>
      <w:r w:rsidRPr="00AE5E6F">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49D08B5A" w14:textId="77777777" w:rsidR="00AF6582" w:rsidRPr="00AE5E6F" w:rsidRDefault="00AF6582" w:rsidP="00AF6582">
      <w:pPr>
        <w:autoSpaceDE w:val="0"/>
        <w:autoSpaceDN w:val="0"/>
        <w:adjustRightInd w:val="0"/>
        <w:jc w:val="both"/>
        <w:rPr>
          <w:b/>
          <w:bCs/>
        </w:rPr>
      </w:pPr>
    </w:p>
    <w:p w14:paraId="607EE80A" w14:textId="77777777" w:rsidR="00AF6582" w:rsidRPr="00AE5E6F" w:rsidRDefault="00AF6582" w:rsidP="00AF6582">
      <w:pPr>
        <w:autoSpaceDE w:val="0"/>
        <w:autoSpaceDN w:val="0"/>
        <w:adjustRightInd w:val="0"/>
        <w:jc w:val="both"/>
      </w:pPr>
      <w:r w:rsidRPr="00AE5E6F">
        <w:rPr>
          <w:b/>
          <w:bCs/>
        </w:rPr>
        <w:lastRenderedPageBreak/>
        <w:t xml:space="preserve">Spriaznenou osobou </w:t>
      </w:r>
      <w:r w:rsidRPr="00AE5E6F">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7F98BA7F" w14:textId="77777777" w:rsidR="00AF6582" w:rsidRPr="00AE5E6F" w:rsidRDefault="00AF6582" w:rsidP="00AF6582">
      <w:pPr>
        <w:autoSpaceDE w:val="0"/>
        <w:autoSpaceDN w:val="0"/>
        <w:adjustRightInd w:val="0"/>
        <w:jc w:val="both"/>
        <w:rPr>
          <w:b/>
          <w:bCs/>
        </w:rPr>
      </w:pPr>
    </w:p>
    <w:p w14:paraId="21378570" w14:textId="77777777" w:rsidR="00AF6582" w:rsidRPr="00AE5E6F" w:rsidRDefault="00AF6582" w:rsidP="00AF6582">
      <w:pPr>
        <w:autoSpaceDE w:val="0"/>
        <w:autoSpaceDN w:val="0"/>
        <w:adjustRightInd w:val="0"/>
        <w:jc w:val="both"/>
      </w:pPr>
      <w:r w:rsidRPr="00AE5E6F">
        <w:rPr>
          <w:b/>
          <w:bCs/>
        </w:rPr>
        <w:t xml:space="preserve">Dôvodným podozrením </w:t>
      </w:r>
      <w:r w:rsidRPr="00AE5E6F">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6A06D15B" w14:textId="77777777" w:rsidR="00AF6582" w:rsidRPr="00AE5E6F" w:rsidRDefault="00AF6582" w:rsidP="00AF6582">
      <w:pPr>
        <w:autoSpaceDE w:val="0"/>
        <w:autoSpaceDN w:val="0"/>
        <w:adjustRightInd w:val="0"/>
        <w:jc w:val="both"/>
        <w:rPr>
          <w:b/>
          <w:bCs/>
        </w:rPr>
      </w:pPr>
    </w:p>
    <w:p w14:paraId="225C5589" w14:textId="77777777" w:rsidR="00313FE4" w:rsidRDefault="00AF6582" w:rsidP="00AF6582">
      <w:pPr>
        <w:autoSpaceDE w:val="0"/>
        <w:autoSpaceDN w:val="0"/>
        <w:adjustRightInd w:val="0"/>
        <w:jc w:val="both"/>
        <w:sectPr w:rsidR="00313FE4" w:rsidSect="006D1F19">
          <w:type w:val="continuous"/>
          <w:pgSz w:w="11906" w:h="16838"/>
          <w:pgMar w:top="1418" w:right="1276" w:bottom="1418" w:left="1418" w:header="567" w:footer="454" w:gutter="0"/>
          <w:pgNumType w:start="1"/>
          <w:cols w:space="708"/>
          <w:docGrid w:linePitch="360"/>
        </w:sectPr>
      </w:pPr>
      <w:r w:rsidRPr="00AE5E6F">
        <w:rPr>
          <w:b/>
          <w:bCs/>
        </w:rPr>
        <w:t xml:space="preserve">Preukázaním </w:t>
      </w:r>
      <w:r w:rsidRPr="00AE5E6F">
        <w:t>sa rozumie právoplatné rozhodnutie príslušného orgánu v merite veci.</w:t>
      </w:r>
    </w:p>
    <w:p w14:paraId="229A8EB1" w14:textId="3A7B2C39" w:rsidR="00AF6582" w:rsidRDefault="00AF6582" w:rsidP="00AF6582">
      <w:pPr>
        <w:autoSpaceDE w:val="0"/>
        <w:autoSpaceDN w:val="0"/>
        <w:adjustRightInd w:val="0"/>
        <w:jc w:val="both"/>
      </w:pPr>
    </w:p>
    <w:p w14:paraId="356E42F5" w14:textId="7436B23F" w:rsidR="003257FF" w:rsidRDefault="003257FF" w:rsidP="00AF6582">
      <w:pPr>
        <w:autoSpaceDE w:val="0"/>
        <w:autoSpaceDN w:val="0"/>
        <w:adjustRightInd w:val="0"/>
        <w:jc w:val="both"/>
      </w:pPr>
    </w:p>
    <w:p w14:paraId="71610728" w14:textId="34748FC2" w:rsidR="003257FF" w:rsidRDefault="003257FF" w:rsidP="00AF6582">
      <w:pPr>
        <w:autoSpaceDE w:val="0"/>
        <w:autoSpaceDN w:val="0"/>
        <w:adjustRightInd w:val="0"/>
        <w:jc w:val="both"/>
      </w:pPr>
    </w:p>
    <w:p w14:paraId="76BBCEAE" w14:textId="52A929D6" w:rsidR="003257FF" w:rsidRDefault="003257FF" w:rsidP="00AF6582">
      <w:pPr>
        <w:autoSpaceDE w:val="0"/>
        <w:autoSpaceDN w:val="0"/>
        <w:adjustRightInd w:val="0"/>
        <w:jc w:val="both"/>
      </w:pPr>
    </w:p>
    <w:p w14:paraId="3EB6E4BD" w14:textId="5B85A8A6" w:rsidR="003257FF" w:rsidRDefault="003257FF" w:rsidP="00AF6582">
      <w:pPr>
        <w:autoSpaceDE w:val="0"/>
        <w:autoSpaceDN w:val="0"/>
        <w:adjustRightInd w:val="0"/>
        <w:jc w:val="both"/>
      </w:pPr>
    </w:p>
    <w:p w14:paraId="31A3CA3D" w14:textId="7F934D87" w:rsidR="003257FF" w:rsidRDefault="003257FF" w:rsidP="00AF6582">
      <w:pPr>
        <w:autoSpaceDE w:val="0"/>
        <w:autoSpaceDN w:val="0"/>
        <w:adjustRightInd w:val="0"/>
        <w:jc w:val="both"/>
      </w:pPr>
    </w:p>
    <w:p w14:paraId="51121EE4" w14:textId="3ECFC9BB" w:rsidR="003257FF" w:rsidRDefault="003257FF" w:rsidP="00AF6582">
      <w:pPr>
        <w:autoSpaceDE w:val="0"/>
        <w:autoSpaceDN w:val="0"/>
        <w:adjustRightInd w:val="0"/>
        <w:jc w:val="both"/>
      </w:pPr>
    </w:p>
    <w:p w14:paraId="447AEC31" w14:textId="4743080C" w:rsidR="003257FF" w:rsidRDefault="003257FF" w:rsidP="00AF6582">
      <w:pPr>
        <w:autoSpaceDE w:val="0"/>
        <w:autoSpaceDN w:val="0"/>
        <w:adjustRightInd w:val="0"/>
        <w:jc w:val="both"/>
      </w:pPr>
    </w:p>
    <w:p w14:paraId="71988EDF" w14:textId="3893B8A8" w:rsidR="003257FF" w:rsidRDefault="003257FF" w:rsidP="00AF6582">
      <w:pPr>
        <w:autoSpaceDE w:val="0"/>
        <w:autoSpaceDN w:val="0"/>
        <w:adjustRightInd w:val="0"/>
        <w:jc w:val="both"/>
      </w:pPr>
    </w:p>
    <w:p w14:paraId="161FD3DC" w14:textId="4862A235" w:rsidR="003257FF" w:rsidRDefault="003257FF" w:rsidP="00AF6582">
      <w:pPr>
        <w:autoSpaceDE w:val="0"/>
        <w:autoSpaceDN w:val="0"/>
        <w:adjustRightInd w:val="0"/>
        <w:jc w:val="both"/>
      </w:pPr>
    </w:p>
    <w:p w14:paraId="0AF5A552" w14:textId="0F8634F2" w:rsidR="003257FF" w:rsidRDefault="003257FF" w:rsidP="00AF6582">
      <w:pPr>
        <w:autoSpaceDE w:val="0"/>
        <w:autoSpaceDN w:val="0"/>
        <w:adjustRightInd w:val="0"/>
        <w:jc w:val="both"/>
      </w:pPr>
    </w:p>
    <w:p w14:paraId="2AA9E821" w14:textId="2F99EEAE" w:rsidR="003257FF" w:rsidRDefault="003257FF" w:rsidP="00AF6582">
      <w:pPr>
        <w:autoSpaceDE w:val="0"/>
        <w:autoSpaceDN w:val="0"/>
        <w:adjustRightInd w:val="0"/>
        <w:jc w:val="both"/>
      </w:pPr>
    </w:p>
    <w:p w14:paraId="3F664F45" w14:textId="364434BE" w:rsidR="003257FF" w:rsidRDefault="003257FF" w:rsidP="00AF6582">
      <w:pPr>
        <w:autoSpaceDE w:val="0"/>
        <w:autoSpaceDN w:val="0"/>
        <w:adjustRightInd w:val="0"/>
        <w:jc w:val="both"/>
      </w:pPr>
    </w:p>
    <w:p w14:paraId="71A81BBC" w14:textId="66F015E6" w:rsidR="003257FF" w:rsidRDefault="003257FF" w:rsidP="00AF6582">
      <w:pPr>
        <w:autoSpaceDE w:val="0"/>
        <w:autoSpaceDN w:val="0"/>
        <w:adjustRightInd w:val="0"/>
        <w:jc w:val="both"/>
      </w:pPr>
    </w:p>
    <w:p w14:paraId="2385025B" w14:textId="04311374" w:rsidR="003257FF" w:rsidRDefault="003257FF" w:rsidP="00AF6582">
      <w:pPr>
        <w:autoSpaceDE w:val="0"/>
        <w:autoSpaceDN w:val="0"/>
        <w:adjustRightInd w:val="0"/>
        <w:jc w:val="both"/>
      </w:pPr>
    </w:p>
    <w:p w14:paraId="69C40EE6" w14:textId="082CA074" w:rsidR="003257FF" w:rsidRDefault="003257FF" w:rsidP="00AF6582">
      <w:pPr>
        <w:autoSpaceDE w:val="0"/>
        <w:autoSpaceDN w:val="0"/>
        <w:adjustRightInd w:val="0"/>
        <w:jc w:val="both"/>
      </w:pPr>
    </w:p>
    <w:p w14:paraId="3314395D" w14:textId="31D47158" w:rsidR="003257FF" w:rsidRDefault="003257FF" w:rsidP="00AF6582">
      <w:pPr>
        <w:autoSpaceDE w:val="0"/>
        <w:autoSpaceDN w:val="0"/>
        <w:adjustRightInd w:val="0"/>
        <w:jc w:val="both"/>
      </w:pPr>
    </w:p>
    <w:p w14:paraId="3E0D002E" w14:textId="688B8439" w:rsidR="003257FF" w:rsidRDefault="003257FF" w:rsidP="00AF6582">
      <w:pPr>
        <w:autoSpaceDE w:val="0"/>
        <w:autoSpaceDN w:val="0"/>
        <w:adjustRightInd w:val="0"/>
        <w:jc w:val="both"/>
      </w:pPr>
    </w:p>
    <w:p w14:paraId="4B5C6AC1" w14:textId="671A40E1" w:rsidR="003257FF" w:rsidRDefault="003257FF" w:rsidP="00AF6582">
      <w:pPr>
        <w:autoSpaceDE w:val="0"/>
        <w:autoSpaceDN w:val="0"/>
        <w:adjustRightInd w:val="0"/>
        <w:jc w:val="both"/>
      </w:pPr>
    </w:p>
    <w:p w14:paraId="7537D373" w14:textId="79C6EEE7" w:rsidR="003257FF" w:rsidRDefault="003257FF" w:rsidP="00AF6582">
      <w:pPr>
        <w:autoSpaceDE w:val="0"/>
        <w:autoSpaceDN w:val="0"/>
        <w:adjustRightInd w:val="0"/>
        <w:jc w:val="both"/>
      </w:pPr>
    </w:p>
    <w:p w14:paraId="5FC8006A" w14:textId="7431AFF2" w:rsidR="003257FF" w:rsidRDefault="003257FF" w:rsidP="00AF6582">
      <w:pPr>
        <w:autoSpaceDE w:val="0"/>
        <w:autoSpaceDN w:val="0"/>
        <w:adjustRightInd w:val="0"/>
        <w:jc w:val="both"/>
      </w:pPr>
    </w:p>
    <w:p w14:paraId="3137CC2E" w14:textId="00BAD2D0" w:rsidR="003257FF" w:rsidRDefault="003257FF" w:rsidP="00AF6582">
      <w:pPr>
        <w:autoSpaceDE w:val="0"/>
        <w:autoSpaceDN w:val="0"/>
        <w:adjustRightInd w:val="0"/>
        <w:jc w:val="both"/>
      </w:pPr>
    </w:p>
    <w:p w14:paraId="1A361689" w14:textId="121A8918" w:rsidR="003257FF" w:rsidRDefault="003257FF" w:rsidP="00AF6582">
      <w:pPr>
        <w:autoSpaceDE w:val="0"/>
        <w:autoSpaceDN w:val="0"/>
        <w:adjustRightInd w:val="0"/>
        <w:jc w:val="both"/>
      </w:pPr>
    </w:p>
    <w:p w14:paraId="1F0A0B34" w14:textId="6034840E" w:rsidR="003257FF" w:rsidRDefault="003257FF" w:rsidP="00AF6582">
      <w:pPr>
        <w:autoSpaceDE w:val="0"/>
        <w:autoSpaceDN w:val="0"/>
        <w:adjustRightInd w:val="0"/>
        <w:jc w:val="both"/>
      </w:pPr>
    </w:p>
    <w:p w14:paraId="59BAFDDA" w14:textId="4B9244C1" w:rsidR="003257FF" w:rsidRDefault="003257FF" w:rsidP="00AF6582">
      <w:pPr>
        <w:autoSpaceDE w:val="0"/>
        <w:autoSpaceDN w:val="0"/>
        <w:adjustRightInd w:val="0"/>
        <w:jc w:val="both"/>
      </w:pPr>
    </w:p>
    <w:p w14:paraId="45647D06" w14:textId="7F46804E" w:rsidR="003257FF" w:rsidRDefault="003257FF" w:rsidP="00AF6582">
      <w:pPr>
        <w:autoSpaceDE w:val="0"/>
        <w:autoSpaceDN w:val="0"/>
        <w:adjustRightInd w:val="0"/>
        <w:jc w:val="both"/>
      </w:pPr>
    </w:p>
    <w:p w14:paraId="4EB52D2A" w14:textId="006D7293" w:rsidR="003257FF" w:rsidRDefault="003257FF" w:rsidP="00AF6582">
      <w:pPr>
        <w:autoSpaceDE w:val="0"/>
        <w:autoSpaceDN w:val="0"/>
        <w:adjustRightInd w:val="0"/>
        <w:jc w:val="both"/>
      </w:pPr>
    </w:p>
    <w:p w14:paraId="01D115F9" w14:textId="1C401C4A" w:rsidR="003257FF" w:rsidRDefault="003257FF" w:rsidP="00AF6582">
      <w:pPr>
        <w:autoSpaceDE w:val="0"/>
        <w:autoSpaceDN w:val="0"/>
        <w:adjustRightInd w:val="0"/>
        <w:jc w:val="both"/>
      </w:pPr>
    </w:p>
    <w:p w14:paraId="628A0EEF" w14:textId="2703A647" w:rsidR="003257FF" w:rsidRDefault="003257FF" w:rsidP="00AF6582">
      <w:pPr>
        <w:autoSpaceDE w:val="0"/>
        <w:autoSpaceDN w:val="0"/>
        <w:adjustRightInd w:val="0"/>
        <w:jc w:val="both"/>
      </w:pPr>
    </w:p>
    <w:p w14:paraId="520EC94F" w14:textId="785637C0" w:rsidR="003257FF" w:rsidRDefault="003257FF" w:rsidP="00AF6582">
      <w:pPr>
        <w:autoSpaceDE w:val="0"/>
        <w:autoSpaceDN w:val="0"/>
        <w:adjustRightInd w:val="0"/>
        <w:jc w:val="both"/>
      </w:pPr>
    </w:p>
    <w:p w14:paraId="1EA5B02C" w14:textId="3B32C142" w:rsidR="003257FF" w:rsidRDefault="003257FF" w:rsidP="00AF6582">
      <w:pPr>
        <w:autoSpaceDE w:val="0"/>
        <w:autoSpaceDN w:val="0"/>
        <w:adjustRightInd w:val="0"/>
        <w:jc w:val="both"/>
      </w:pPr>
    </w:p>
    <w:p w14:paraId="252CCFA7" w14:textId="24BE420B" w:rsidR="003257FF" w:rsidRDefault="003257FF" w:rsidP="00AF6582">
      <w:pPr>
        <w:autoSpaceDE w:val="0"/>
        <w:autoSpaceDN w:val="0"/>
        <w:adjustRightInd w:val="0"/>
        <w:jc w:val="both"/>
      </w:pPr>
    </w:p>
    <w:p w14:paraId="31F85F63" w14:textId="5150A3FA" w:rsidR="003257FF" w:rsidRDefault="003257FF" w:rsidP="00AF6582">
      <w:pPr>
        <w:autoSpaceDE w:val="0"/>
        <w:autoSpaceDN w:val="0"/>
        <w:adjustRightInd w:val="0"/>
        <w:jc w:val="both"/>
      </w:pPr>
    </w:p>
    <w:p w14:paraId="1DAF7F45" w14:textId="387B014C" w:rsidR="003257FF" w:rsidRDefault="003257FF" w:rsidP="00AF6582">
      <w:pPr>
        <w:autoSpaceDE w:val="0"/>
        <w:autoSpaceDN w:val="0"/>
        <w:adjustRightInd w:val="0"/>
        <w:jc w:val="both"/>
      </w:pPr>
    </w:p>
    <w:p w14:paraId="4C081D30" w14:textId="77777777" w:rsidR="00313FE4" w:rsidRDefault="00313FE4" w:rsidP="00AF6582">
      <w:pPr>
        <w:autoSpaceDE w:val="0"/>
        <w:autoSpaceDN w:val="0"/>
        <w:adjustRightInd w:val="0"/>
        <w:jc w:val="both"/>
        <w:sectPr w:rsidR="00313FE4" w:rsidSect="00313FE4">
          <w:type w:val="continuous"/>
          <w:pgSz w:w="11906" w:h="16838"/>
          <w:pgMar w:top="1418" w:right="1276" w:bottom="1418" w:left="1418" w:header="567" w:footer="454" w:gutter="0"/>
          <w:pgNumType w:start="1"/>
          <w:cols w:space="708"/>
          <w:docGrid w:linePitch="360"/>
        </w:sectPr>
      </w:pPr>
    </w:p>
    <w:p w14:paraId="61ED85EB" w14:textId="027B3760" w:rsidR="003257FF" w:rsidRDefault="003257FF" w:rsidP="00AF6582">
      <w:pPr>
        <w:autoSpaceDE w:val="0"/>
        <w:autoSpaceDN w:val="0"/>
        <w:adjustRightInd w:val="0"/>
        <w:jc w:val="both"/>
      </w:pPr>
    </w:p>
    <w:p w14:paraId="2459FE5D" w14:textId="3CD2F1F3" w:rsidR="00AF6582" w:rsidRDefault="00AF6582" w:rsidP="000145CB">
      <w:pPr>
        <w:pStyle w:val="Style9"/>
        <w:ind w:left="0" w:firstLine="0"/>
        <w:rPr>
          <w:sz w:val="22"/>
          <w:szCs w:val="22"/>
        </w:rPr>
      </w:pPr>
    </w:p>
    <w:p w14:paraId="2A39DD94" w14:textId="6393BB2B" w:rsidR="00844F1F" w:rsidRPr="00844F1F" w:rsidRDefault="00844F1F" w:rsidP="00313FE4">
      <w:pPr>
        <w:pStyle w:val="MLNadpislnku"/>
        <w:numPr>
          <w:ilvl w:val="0"/>
          <w:numId w:val="0"/>
        </w:numPr>
        <w:spacing w:before="0" w:after="0" w:line="240" w:lineRule="auto"/>
        <w:jc w:val="both"/>
        <w:rPr>
          <w:rFonts w:ascii="Times New Roman" w:hAnsi="Times New Roman" w:cs="Times New Roman"/>
          <w:sz w:val="24"/>
          <w:szCs w:val="24"/>
        </w:rPr>
      </w:pPr>
      <w:bookmarkStart w:id="735" w:name="bookmark0"/>
      <w:r w:rsidRPr="00844F1F">
        <w:rPr>
          <w:rFonts w:ascii="Times New Roman" w:hAnsi="Times New Roman" w:cs="Times New Roman"/>
          <w:sz w:val="24"/>
          <w:szCs w:val="24"/>
        </w:rPr>
        <w:t xml:space="preserve">Príloha č. </w:t>
      </w:r>
      <w:r>
        <w:rPr>
          <w:rFonts w:ascii="Times New Roman" w:hAnsi="Times New Roman" w:cs="Times New Roman"/>
          <w:sz w:val="24"/>
          <w:szCs w:val="24"/>
        </w:rPr>
        <w:t>9</w:t>
      </w:r>
      <w:r w:rsidRPr="00844F1F">
        <w:rPr>
          <w:rFonts w:ascii="Times New Roman" w:hAnsi="Times New Roman" w:cs="Times New Roman"/>
          <w:sz w:val="24"/>
          <w:szCs w:val="24"/>
        </w:rPr>
        <w:t xml:space="preserve"> </w:t>
      </w:r>
      <w:r>
        <w:rPr>
          <w:rFonts w:ascii="Times New Roman" w:hAnsi="Times New Roman" w:cs="Times New Roman"/>
          <w:sz w:val="24"/>
          <w:szCs w:val="24"/>
        </w:rPr>
        <w:t>Z</w:t>
      </w:r>
      <w:r w:rsidRPr="00844F1F">
        <w:rPr>
          <w:rFonts w:ascii="Times New Roman" w:hAnsi="Times New Roman" w:cs="Times New Roman"/>
          <w:sz w:val="24"/>
          <w:szCs w:val="24"/>
        </w:rPr>
        <w:t xml:space="preserve">mluvy  </w:t>
      </w:r>
      <w:r w:rsidRPr="00844F1F">
        <w:rPr>
          <w:rFonts w:ascii="Times New Roman" w:hAnsi="Times New Roman" w:cs="Times New Roman"/>
          <w:caps/>
          <w:sz w:val="24"/>
          <w:szCs w:val="24"/>
        </w:rPr>
        <w:t>B</w:t>
      </w:r>
      <w:bookmarkEnd w:id="735"/>
      <w:r w:rsidRPr="00844F1F">
        <w:rPr>
          <w:rFonts w:ascii="Times New Roman" w:hAnsi="Times New Roman" w:cs="Times New Roman"/>
          <w:caps/>
          <w:sz w:val="24"/>
          <w:szCs w:val="24"/>
        </w:rPr>
        <w:t>ezpečnostné opatrenia a plnenie notifikačných povinností</w:t>
      </w:r>
    </w:p>
    <w:p w14:paraId="183A34F1" w14:textId="77777777" w:rsidR="00844F1F" w:rsidRPr="00EA2BF5" w:rsidRDefault="00844F1F" w:rsidP="00844F1F">
      <w:pPr>
        <w:jc w:val="both"/>
        <w:rPr>
          <w:sz w:val="28"/>
        </w:rPr>
      </w:pPr>
    </w:p>
    <w:p w14:paraId="60738FDB" w14:textId="77777777" w:rsidR="00861CED" w:rsidRPr="00844F1F" w:rsidRDefault="00861CED" w:rsidP="00861CED">
      <w:pPr>
        <w:jc w:val="both"/>
      </w:pPr>
      <w:r w:rsidRPr="00844F1F">
        <w:t>Predmetom tejto prílohy  je určenie práv, povinností a záväzkov Zmluvných strán pri plnení bezpečnostných opatrení a notifikačných opatrení určených zákonom o KB</w:t>
      </w:r>
      <w:r w:rsidRPr="00844F1F">
        <w:rPr>
          <w:rStyle w:val="Zhlavie6"/>
          <w:sz w:val="24"/>
          <w:szCs w:val="24"/>
        </w:rPr>
        <w:t xml:space="preserve"> </w:t>
      </w:r>
      <w:r w:rsidRPr="00844F1F">
        <w:t>a súvisiacimi právnymi predpismi.</w:t>
      </w:r>
    </w:p>
    <w:p w14:paraId="649A8D79" w14:textId="77777777" w:rsidR="00861CED" w:rsidRDefault="00861CED" w:rsidP="00BA41EA">
      <w:pPr>
        <w:jc w:val="both"/>
        <w:rPr>
          <w:rStyle w:val="ZkladntextChar1"/>
          <w:color w:val="000000"/>
        </w:rPr>
      </w:pPr>
    </w:p>
    <w:p w14:paraId="08F645F8" w14:textId="29BD7768" w:rsidR="00844F1F" w:rsidRPr="00844F1F" w:rsidRDefault="00844F1F" w:rsidP="00BA41EA">
      <w:pPr>
        <w:jc w:val="both"/>
        <w:rPr>
          <w:rStyle w:val="ZkladntextChar1"/>
          <w:color w:val="000000"/>
        </w:rPr>
      </w:pPr>
      <w:r w:rsidRPr="00844F1F">
        <w:rPr>
          <w:rStyle w:val="ZkladntextChar1"/>
          <w:color w:val="000000"/>
        </w:rPr>
        <w:t xml:space="preserve">Podľa ustanovenia § 19 ods. 2 zákona o KB je prevádzkovateľ základnej služby povinný pri výkone činnosti, ktorá priamo súvisí s dostupnosťou, dôvernosťou a integritou prevádzky sietí a informačných systémov prevádzkovateľa základnej služby prostredníctvom tretej strany, uzatvoriť zmluvu o zabezpečení plnenia bezpečnostných opatrení a notifikačných povinností podľa tohto zákona počas celej doby výkonu tejto činnosti; pri uzatvorení zmluvy sa vykonáva analýza rizík. Tretia strana je počas trvania zmluvného vzťahu povinná vykonávať a realizovať bezpečnostné opatrenia v súlade s písomnou zmluvou a týmto zákonom a je povinná podrobiť sa kontrole plnenia týchto opatrení zo strany prevádzkovateľa základnej služby. Ak ide o zmluvu podľa prvej vety uzatvorenú s prevádzkovateľom základnej služby, ktorý prevádzkuje kritickú základnú službu, kontrolu môže vykonávať aj úrad; na tento účel má tretia strana postavenie prevádzkovateľa základnej služby. Uzatvorenie zmluvy podľa prvej vety nesmie brániť v hospodárskej súťaži. </w:t>
      </w:r>
    </w:p>
    <w:p w14:paraId="57381AC5" w14:textId="77777777" w:rsidR="00844F1F" w:rsidRPr="00844F1F" w:rsidRDefault="00844F1F" w:rsidP="00BA41EA">
      <w:pPr>
        <w:jc w:val="both"/>
        <w:rPr>
          <w:rStyle w:val="ZkladntextChar1"/>
          <w:color w:val="000000"/>
        </w:rPr>
      </w:pPr>
    </w:p>
    <w:p w14:paraId="6AE6EE58" w14:textId="171530B6" w:rsidR="00844F1F" w:rsidRPr="00844F1F" w:rsidRDefault="00844F1F" w:rsidP="00BA41EA">
      <w:pPr>
        <w:jc w:val="both"/>
      </w:pPr>
      <w:r w:rsidRPr="00844F1F">
        <w:t>Objednávateľ prevádzkovateľom kritickej základnej služby.</w:t>
      </w:r>
    </w:p>
    <w:p w14:paraId="54EE72AA" w14:textId="77777777" w:rsidR="00844F1F" w:rsidRPr="00844F1F" w:rsidRDefault="00844F1F" w:rsidP="00BA41EA">
      <w:pPr>
        <w:jc w:val="both"/>
      </w:pPr>
    </w:p>
    <w:p w14:paraId="3852891A" w14:textId="58771BDB" w:rsidR="00844F1F" w:rsidRPr="00844F1F" w:rsidRDefault="00844F1F" w:rsidP="00BA41EA">
      <w:pPr>
        <w:jc w:val="both"/>
      </w:pPr>
      <w:r w:rsidRPr="00844F1F">
        <w:t>Zhotoviteľ prehlasuje, že sa detailne oboznámil s rozsahom a povahou požadovaných bezpečnostných opatrení (Vyhláška Národného bezpečnostného úradu č. 227/2025 Z. z. o bezpečnostných opatreniach) a notifikačných povinností  (Vyhláška č. 226/2025 Z. z. Vyhláška, ktorou sa ustanovujú podrobnosti o hláseniach) a  disponuje technickým vybavením, kapacitami a odbornými znalosťami, ktoré sú potrebné pre zaistenie požiadaviek, ktoré mu vyplývajú zo zákona o KB</w:t>
      </w:r>
      <w:r w:rsidRPr="00844F1F">
        <w:rPr>
          <w:rStyle w:val="Zhlavie6"/>
          <w:sz w:val="24"/>
          <w:szCs w:val="24"/>
        </w:rPr>
        <w:t xml:space="preserve"> </w:t>
      </w:r>
      <w:r w:rsidRPr="00844F1F">
        <w:t>a súvisiacich právnych predpisov.</w:t>
      </w:r>
    </w:p>
    <w:p w14:paraId="6C74954B" w14:textId="77777777" w:rsidR="00844F1F" w:rsidRPr="00844F1F" w:rsidRDefault="00844F1F" w:rsidP="00BA41EA">
      <w:pPr>
        <w:jc w:val="both"/>
      </w:pPr>
    </w:p>
    <w:p w14:paraId="516269E9" w14:textId="202E33CA" w:rsidR="00844F1F" w:rsidRPr="00844F1F" w:rsidRDefault="00844F1F" w:rsidP="00BA41EA">
      <w:pPr>
        <w:jc w:val="both"/>
      </w:pPr>
      <w:r w:rsidRPr="00844F1F">
        <w:t>Práva a povinnosti Zmluvných strán neupravené v tejto prílohe Zmluvy sa riadia  zákonom o KB</w:t>
      </w:r>
      <w:r w:rsidRPr="00844F1F">
        <w:rPr>
          <w:rStyle w:val="Zhlavie6"/>
          <w:sz w:val="24"/>
          <w:szCs w:val="24"/>
        </w:rPr>
        <w:t xml:space="preserve"> </w:t>
      </w:r>
      <w:r w:rsidRPr="00844F1F">
        <w:t>a súvisiacimi právnymi predpismi.</w:t>
      </w:r>
    </w:p>
    <w:p w14:paraId="278593DE" w14:textId="77777777" w:rsidR="00844F1F" w:rsidRPr="00844F1F" w:rsidRDefault="00844F1F" w:rsidP="00BA41EA">
      <w:pPr>
        <w:jc w:val="both"/>
        <w:rPr>
          <w:b/>
        </w:rPr>
      </w:pPr>
    </w:p>
    <w:p w14:paraId="12766301" w14:textId="77777777" w:rsidR="00844F1F" w:rsidRPr="00844F1F" w:rsidRDefault="00844F1F" w:rsidP="00BA41EA">
      <w:pPr>
        <w:jc w:val="both"/>
      </w:pPr>
    </w:p>
    <w:p w14:paraId="203785DC" w14:textId="77777777" w:rsidR="00844F1F" w:rsidRPr="00844F1F" w:rsidRDefault="00844F1F" w:rsidP="00BA41EA">
      <w:pPr>
        <w:jc w:val="both"/>
      </w:pPr>
    </w:p>
    <w:p w14:paraId="4FAF91A7" w14:textId="73A560A5" w:rsidR="00844F1F" w:rsidRDefault="00844F1F" w:rsidP="00BA41EA">
      <w:pPr>
        <w:jc w:val="both"/>
      </w:pPr>
      <w:r w:rsidRPr="00844F1F">
        <w:t>Zhotoviteľ sa zaväzuje chrániť všetky informácie poskytnuté Objednávateľom, najmä chrániť ich integritu, dostupnosť a dôvernosť pri ich spracovaní a nakladaní s nimi a  zaväzuje sa hlásiť všetky informácie požadované Objednávateľom pri zabezpečovaní požiadaviek stanovených pre „prevádzkovateľa kritickej základnej služby“ podľa zákona o KB</w:t>
      </w:r>
      <w:r w:rsidRPr="00844F1F">
        <w:rPr>
          <w:rStyle w:val="Zhlavie6"/>
          <w:sz w:val="24"/>
          <w:szCs w:val="24"/>
        </w:rPr>
        <w:t xml:space="preserve"> </w:t>
      </w:r>
      <w:r w:rsidRPr="00844F1F">
        <w:rPr>
          <w:rStyle w:val="Zhlavie6"/>
          <w:b w:val="0"/>
          <w:sz w:val="24"/>
          <w:szCs w:val="24"/>
        </w:rPr>
        <w:t>a vyhlášok NBU</w:t>
      </w:r>
      <w:r w:rsidRPr="00844F1F">
        <w:t xml:space="preserve"> zaslaním e-mailu na kontaktnú osobu Objednávateľa uvedenú v bode 5 tejto Zmluvy.</w:t>
      </w:r>
    </w:p>
    <w:p w14:paraId="2A797DAC" w14:textId="77777777" w:rsidR="00313FE4" w:rsidRPr="00844F1F" w:rsidRDefault="00313FE4" w:rsidP="00BA41EA">
      <w:pPr>
        <w:jc w:val="both"/>
      </w:pPr>
    </w:p>
    <w:p w14:paraId="1D738B69" w14:textId="77777777" w:rsidR="00844F1F" w:rsidRPr="00844F1F" w:rsidRDefault="00844F1F" w:rsidP="00BA41EA">
      <w:pPr>
        <w:jc w:val="both"/>
      </w:pPr>
    </w:p>
    <w:p w14:paraId="74B80984" w14:textId="5945B8A2" w:rsidR="00844F1F" w:rsidRDefault="00844F1F" w:rsidP="00BA41EA">
      <w:pPr>
        <w:jc w:val="both"/>
        <w:rPr>
          <w:b/>
          <w:szCs w:val="20"/>
        </w:rPr>
      </w:pPr>
      <w:r>
        <w:rPr>
          <w:b/>
          <w:szCs w:val="20"/>
        </w:rPr>
        <w:t xml:space="preserve">1. </w:t>
      </w:r>
      <w:r w:rsidRPr="00F25324">
        <w:rPr>
          <w:b/>
          <w:szCs w:val="20"/>
        </w:rPr>
        <w:t xml:space="preserve">Povinnosti </w:t>
      </w:r>
      <w:r w:rsidRPr="00DF3ED2">
        <w:rPr>
          <w:b/>
          <w:szCs w:val="20"/>
        </w:rPr>
        <w:t>Zhotoviteľ</w:t>
      </w:r>
      <w:r w:rsidRPr="00631727">
        <w:rPr>
          <w:b/>
          <w:szCs w:val="20"/>
        </w:rPr>
        <w:t>a</w:t>
      </w:r>
      <w:r>
        <w:rPr>
          <w:b/>
          <w:szCs w:val="20"/>
        </w:rPr>
        <w:t>:</w:t>
      </w:r>
    </w:p>
    <w:p w14:paraId="62C8FFE2" w14:textId="77777777" w:rsidR="00313FE4" w:rsidRPr="00CD6CB0" w:rsidRDefault="00313FE4" w:rsidP="00BA41EA">
      <w:pPr>
        <w:jc w:val="both"/>
        <w:rPr>
          <w:rStyle w:val="Zhlavie6"/>
          <w:b w:val="0"/>
          <w:bCs w:val="0"/>
          <w:sz w:val="22"/>
          <w:szCs w:val="20"/>
        </w:rPr>
      </w:pPr>
    </w:p>
    <w:p w14:paraId="28A787A9" w14:textId="47EE5FB8" w:rsidR="005509F2" w:rsidRDefault="00844F1F" w:rsidP="00BA41EA">
      <w:pPr>
        <w:pStyle w:val="Odsekzoznamu"/>
        <w:numPr>
          <w:ilvl w:val="0"/>
          <w:numId w:val="67"/>
        </w:numPr>
        <w:spacing w:after="200"/>
        <w:contextualSpacing/>
        <w:jc w:val="both"/>
        <w:rPr>
          <w:szCs w:val="20"/>
        </w:rPr>
      </w:pPr>
      <w:r>
        <w:rPr>
          <w:szCs w:val="20"/>
        </w:rPr>
        <w:t>Zhotoviteľ</w:t>
      </w:r>
      <w:r w:rsidRPr="00EA2BF5">
        <w:rPr>
          <w:szCs w:val="20"/>
        </w:rPr>
        <w:t xml:space="preserve"> je povinný </w:t>
      </w:r>
      <w:r w:rsidR="002E5CBD">
        <w:rPr>
          <w:szCs w:val="20"/>
        </w:rPr>
        <w:t>udržiavať</w:t>
      </w:r>
      <w:r w:rsidR="002E5CBD" w:rsidRPr="00EA2BF5">
        <w:rPr>
          <w:szCs w:val="20"/>
        </w:rPr>
        <w:t xml:space="preserve"> </w:t>
      </w:r>
      <w:r w:rsidRPr="00EA2BF5">
        <w:rPr>
          <w:szCs w:val="20"/>
        </w:rPr>
        <w:t>vlastnú kybernetickú bezpečnosť</w:t>
      </w:r>
      <w:r w:rsidR="002E5CBD">
        <w:rPr>
          <w:szCs w:val="20"/>
        </w:rPr>
        <w:t xml:space="preserve"> na takej úrovni</w:t>
      </w:r>
      <w:r w:rsidRPr="00EA2BF5">
        <w:rPr>
          <w:szCs w:val="20"/>
        </w:rPr>
        <w:t xml:space="preserve">, aby cez aktíva </w:t>
      </w:r>
      <w:r>
        <w:rPr>
          <w:szCs w:val="20"/>
        </w:rPr>
        <w:t>Zhotoviteľa</w:t>
      </w:r>
      <w:r w:rsidRPr="00EA2BF5">
        <w:rPr>
          <w:szCs w:val="20"/>
        </w:rPr>
        <w:t xml:space="preserve">  nebolo možné </w:t>
      </w:r>
      <w:r w:rsidR="002E5CBD">
        <w:rPr>
          <w:szCs w:val="20"/>
        </w:rPr>
        <w:t>kompomitovať</w:t>
      </w:r>
      <w:r w:rsidR="002E5CBD" w:rsidRPr="00EA2BF5">
        <w:rPr>
          <w:szCs w:val="20"/>
        </w:rPr>
        <w:t xml:space="preserve"> </w:t>
      </w:r>
      <w:r w:rsidR="002E5CBD">
        <w:rPr>
          <w:szCs w:val="20"/>
        </w:rPr>
        <w:t>aktíva</w:t>
      </w:r>
      <w:r w:rsidRPr="00EA2BF5">
        <w:rPr>
          <w:szCs w:val="20"/>
        </w:rPr>
        <w:t xml:space="preserve"> Objednávateľa</w:t>
      </w:r>
      <w:r w:rsidR="002E5CBD">
        <w:rPr>
          <w:szCs w:val="20"/>
        </w:rPr>
        <w:t>, a to minimál</w:t>
      </w:r>
      <w:r w:rsidR="005509F2">
        <w:rPr>
          <w:szCs w:val="20"/>
        </w:rPr>
        <w:t>ne v nasledovnom rozsahu:</w:t>
      </w:r>
    </w:p>
    <w:p w14:paraId="656F6770" w14:textId="098721EE" w:rsidR="00081C88" w:rsidRPr="00081C88" w:rsidRDefault="009359DE" w:rsidP="00081C88">
      <w:pPr>
        <w:pStyle w:val="Odsekzoznamu"/>
        <w:spacing w:after="200"/>
        <w:ind w:left="1276" w:hanging="556"/>
        <w:contextualSpacing/>
        <w:jc w:val="both"/>
        <w:rPr>
          <w:szCs w:val="20"/>
        </w:rPr>
      </w:pPr>
      <w:r>
        <w:rPr>
          <w:szCs w:val="20"/>
        </w:rPr>
        <w:t>-</w:t>
      </w:r>
      <w:r w:rsidR="00081C88" w:rsidRPr="00081C88">
        <w:rPr>
          <w:szCs w:val="20"/>
        </w:rPr>
        <w:tab/>
        <w:t xml:space="preserve">pristupovať do služby </w:t>
      </w:r>
      <w:r>
        <w:rPr>
          <w:szCs w:val="20"/>
        </w:rPr>
        <w:t>Virtuálna súkromná sieť (ďalej len „VPN“) Objednávateľa</w:t>
      </w:r>
      <w:r w:rsidR="00081C88" w:rsidRPr="00081C88">
        <w:rPr>
          <w:szCs w:val="20"/>
        </w:rPr>
        <w:t xml:space="preserve"> iba zo zariadení (prístupových prostriedkov) v správe Zhotoviteľa na ktorých bude </w:t>
      </w:r>
      <w:r w:rsidR="00081C88" w:rsidRPr="00081C88">
        <w:rPr>
          <w:szCs w:val="20"/>
        </w:rPr>
        <w:lastRenderedPageBreak/>
        <w:t>funkčná a pravidelne aktualizovaná ochrana proti škodlivému kódu a ransomware. Zariadenia, ktoré pristupujú do VPN</w:t>
      </w:r>
      <w:r>
        <w:rPr>
          <w:szCs w:val="20"/>
        </w:rPr>
        <w:t xml:space="preserve"> Objednávateľa</w:t>
      </w:r>
      <w:r w:rsidR="00081C88" w:rsidRPr="00081C88">
        <w:rPr>
          <w:szCs w:val="20"/>
        </w:rPr>
        <w:t xml:space="preserve"> majú mať implementované platné bezpečnostné aktualizácie pre operačný systém, programové vybavenie a</w:t>
      </w:r>
      <w:r w:rsidR="00000BF7">
        <w:rPr>
          <w:szCs w:val="20"/>
        </w:rPr>
        <w:t> </w:t>
      </w:r>
      <w:r w:rsidR="00081C88" w:rsidRPr="00081C88">
        <w:rPr>
          <w:szCs w:val="20"/>
        </w:rPr>
        <w:t>prehliadače</w:t>
      </w:r>
      <w:r w:rsidR="00000BF7">
        <w:rPr>
          <w:szCs w:val="20"/>
        </w:rPr>
        <w:t>,</w:t>
      </w:r>
      <w:r w:rsidR="00081C88" w:rsidRPr="00081C88">
        <w:rPr>
          <w:szCs w:val="20"/>
        </w:rPr>
        <w:t xml:space="preserve"> </w:t>
      </w:r>
    </w:p>
    <w:p w14:paraId="7DE01205" w14:textId="202D6C53" w:rsidR="00081C88" w:rsidRPr="00081C88" w:rsidRDefault="009359DE" w:rsidP="00081C88">
      <w:pPr>
        <w:pStyle w:val="Odsekzoznamu"/>
        <w:spacing w:after="200"/>
        <w:ind w:left="1276" w:hanging="556"/>
        <w:contextualSpacing/>
        <w:jc w:val="both"/>
        <w:rPr>
          <w:szCs w:val="20"/>
        </w:rPr>
      </w:pPr>
      <w:r>
        <w:rPr>
          <w:szCs w:val="20"/>
        </w:rPr>
        <w:t>-</w:t>
      </w:r>
      <w:r w:rsidR="00081C88" w:rsidRPr="00081C88">
        <w:rPr>
          <w:szCs w:val="20"/>
        </w:rPr>
        <w:tab/>
        <w:t>zabezpečiť využívanie schváleného VPN prístupu a prideleného rozsahu oprávnení iba schválenej osobe Zhotoviteľa primárne prostredníctvom svojich kmeňových zamestnancov. Chrániť prístupový prostriedok pred poškodením, zničením, stratou, krádežou a zneužitím inou osobou; neposkytovať prístupový prostriedok iným osobám</w:t>
      </w:r>
      <w:r w:rsidR="00000BF7">
        <w:rPr>
          <w:szCs w:val="20"/>
        </w:rPr>
        <w:t>,</w:t>
      </w:r>
    </w:p>
    <w:p w14:paraId="18203DF5" w14:textId="09A15CDC" w:rsidR="00081C88" w:rsidRPr="00081C88" w:rsidRDefault="009359DE" w:rsidP="00081C88">
      <w:pPr>
        <w:pStyle w:val="Odsekzoznamu"/>
        <w:spacing w:after="200"/>
        <w:ind w:left="1276" w:hanging="556"/>
        <w:contextualSpacing/>
        <w:jc w:val="both"/>
        <w:rPr>
          <w:szCs w:val="20"/>
        </w:rPr>
      </w:pPr>
      <w:r>
        <w:rPr>
          <w:szCs w:val="20"/>
        </w:rPr>
        <w:t>-</w:t>
      </w:r>
      <w:r w:rsidR="00081C88" w:rsidRPr="00081C88">
        <w:rPr>
          <w:szCs w:val="20"/>
        </w:rPr>
        <w:tab/>
        <w:t>zabezpečiť ochranu dôvernosti a integrity prístupových prostriedkov ktoré sa týkajú dodávaných služieb a VPN prístupu (prístupové ID, heslá, tokeny, tiering oprávnení)</w:t>
      </w:r>
      <w:r w:rsidR="00000BF7">
        <w:rPr>
          <w:szCs w:val="20"/>
        </w:rPr>
        <w:t>,</w:t>
      </w:r>
    </w:p>
    <w:p w14:paraId="27F5A876" w14:textId="0E7419F3" w:rsidR="00081C88" w:rsidRPr="00081C88" w:rsidRDefault="009359DE" w:rsidP="00081C88">
      <w:pPr>
        <w:pStyle w:val="Odsekzoznamu"/>
        <w:spacing w:after="200"/>
        <w:ind w:left="1276" w:hanging="556"/>
        <w:contextualSpacing/>
        <w:jc w:val="both"/>
        <w:rPr>
          <w:szCs w:val="20"/>
        </w:rPr>
      </w:pPr>
      <w:r>
        <w:rPr>
          <w:szCs w:val="20"/>
        </w:rPr>
        <w:t>-</w:t>
      </w:r>
      <w:r w:rsidR="00081C88" w:rsidRPr="00081C88">
        <w:rPr>
          <w:szCs w:val="20"/>
        </w:rPr>
        <w:tab/>
        <w:t>pre VPN prístup používať pridelenú dvojfaktorovú autentifikáciu</w:t>
      </w:r>
      <w:r w:rsidR="00000BF7">
        <w:rPr>
          <w:szCs w:val="20"/>
        </w:rPr>
        <w:t>,</w:t>
      </w:r>
      <w:r w:rsidR="00081C88" w:rsidRPr="00081C88">
        <w:rPr>
          <w:szCs w:val="20"/>
        </w:rPr>
        <w:t xml:space="preserve"> </w:t>
      </w:r>
    </w:p>
    <w:p w14:paraId="164C8326" w14:textId="17143155" w:rsidR="00081C88" w:rsidRPr="00081C88" w:rsidRDefault="009359DE" w:rsidP="00081C88">
      <w:pPr>
        <w:pStyle w:val="Odsekzoznamu"/>
        <w:spacing w:after="200"/>
        <w:ind w:left="1276" w:hanging="556"/>
        <w:contextualSpacing/>
        <w:jc w:val="both"/>
        <w:rPr>
          <w:szCs w:val="20"/>
        </w:rPr>
      </w:pPr>
      <w:r>
        <w:rPr>
          <w:szCs w:val="20"/>
        </w:rPr>
        <w:t>-</w:t>
      </w:r>
      <w:r w:rsidR="00081C88" w:rsidRPr="00081C88">
        <w:rPr>
          <w:szCs w:val="20"/>
        </w:rPr>
        <w:tab/>
        <w:t xml:space="preserve">nevykonávať nedeštruktívne a deštruktívne bezpečnostné testy dodávanej aplikácie a infraštruktúry </w:t>
      </w:r>
      <w:r>
        <w:rPr>
          <w:szCs w:val="20"/>
        </w:rPr>
        <w:t>Objednávateľa</w:t>
      </w:r>
      <w:r w:rsidR="00081C88" w:rsidRPr="00081C88">
        <w:rPr>
          <w:szCs w:val="20"/>
        </w:rPr>
        <w:t xml:space="preserve"> bez písomného súhlasu Objednávateľa.  Platí to pre všetky perimetre siete a typy I</w:t>
      </w:r>
      <w:r>
        <w:rPr>
          <w:szCs w:val="20"/>
        </w:rPr>
        <w:t>nformačno-komunikačných</w:t>
      </w:r>
      <w:r w:rsidR="00081C88" w:rsidRPr="00081C88">
        <w:rPr>
          <w:szCs w:val="20"/>
        </w:rPr>
        <w:t xml:space="preserve"> služieb bez výnimky</w:t>
      </w:r>
      <w:r w:rsidR="00000BF7">
        <w:rPr>
          <w:szCs w:val="20"/>
        </w:rPr>
        <w:t>,</w:t>
      </w:r>
    </w:p>
    <w:p w14:paraId="104FF8D6" w14:textId="7CB54A3D" w:rsidR="00081C88" w:rsidRPr="00081C88" w:rsidRDefault="009359DE" w:rsidP="00081C88">
      <w:pPr>
        <w:pStyle w:val="Odsekzoznamu"/>
        <w:spacing w:after="200"/>
        <w:ind w:left="1276" w:hanging="556"/>
        <w:contextualSpacing/>
        <w:jc w:val="both"/>
        <w:rPr>
          <w:szCs w:val="20"/>
        </w:rPr>
      </w:pPr>
      <w:r>
        <w:rPr>
          <w:szCs w:val="20"/>
        </w:rPr>
        <w:t>-</w:t>
      </w:r>
      <w:r w:rsidR="00081C88" w:rsidRPr="00081C88">
        <w:rPr>
          <w:szCs w:val="20"/>
        </w:rPr>
        <w:tab/>
        <w:t>pokiaľ nie je uvedené inak, každá Zmluvná strana sa zaväzuje vytvoriť, používať a udržiavať primerané technické, organizačné a personálne bezpečnostné opatrenia na zaistenie dôvernosti, dostupnosti a integrity chránených informácií. Tieto opatrenia musia byť dostatočné, aby sa zabránilo náhodnému alebo neoprávnenému zničeniu, strate, zámene, sprístupneniu údajov alebo akýmkoľvek neoprávneným formám využívania Chránených informácií. Zmluvné strany sú povinné udržiavať tieto opatrenia vo funkčnom stave počas celého obdobia plnenia zmluvy</w:t>
      </w:r>
      <w:r w:rsidR="00000BF7">
        <w:rPr>
          <w:szCs w:val="20"/>
        </w:rPr>
        <w:t>,</w:t>
      </w:r>
    </w:p>
    <w:p w14:paraId="6709EDC6" w14:textId="76A12384" w:rsidR="00081C88" w:rsidRPr="00081C88" w:rsidRDefault="009359DE" w:rsidP="00081C88">
      <w:pPr>
        <w:pStyle w:val="Odsekzoznamu"/>
        <w:spacing w:after="200"/>
        <w:ind w:left="1276" w:hanging="556"/>
        <w:contextualSpacing/>
        <w:jc w:val="both"/>
        <w:rPr>
          <w:szCs w:val="20"/>
        </w:rPr>
      </w:pPr>
      <w:r>
        <w:rPr>
          <w:szCs w:val="20"/>
        </w:rPr>
        <w:t>-</w:t>
      </w:r>
      <w:r w:rsidR="00081C88" w:rsidRPr="00081C88">
        <w:rPr>
          <w:szCs w:val="20"/>
        </w:rPr>
        <w:tab/>
        <w:t xml:space="preserve">vymieňať chránené údaje s veľkým objemom dát medzi Zmluvnými stranami výlučne spôsobom, ktorý zaručí dôvernosť a integritu prenášaných údajov (napr. prenosom pomocou SFTP protokolu </w:t>
      </w:r>
      <w:r>
        <w:rPr>
          <w:szCs w:val="20"/>
        </w:rPr>
        <w:t>(</w:t>
      </w:r>
      <w:r w:rsidRPr="009359DE">
        <w:rPr>
          <w:szCs w:val="20"/>
        </w:rPr>
        <w:t>secure file transfer protocol</w:t>
      </w:r>
      <w:r>
        <w:rPr>
          <w:szCs w:val="20"/>
        </w:rPr>
        <w:t>)</w:t>
      </w:r>
      <w:r w:rsidRPr="009359DE">
        <w:rPr>
          <w:szCs w:val="20"/>
        </w:rPr>
        <w:t xml:space="preserve"> </w:t>
      </w:r>
      <w:r w:rsidR="00081C88" w:rsidRPr="00081C88">
        <w:rPr>
          <w:szCs w:val="20"/>
        </w:rPr>
        <w:t>súbormi, ktoré majú stanovený dohodnutý typ a formát)</w:t>
      </w:r>
      <w:r w:rsidR="00000BF7">
        <w:rPr>
          <w:szCs w:val="20"/>
        </w:rPr>
        <w:t>,</w:t>
      </w:r>
    </w:p>
    <w:p w14:paraId="02F3C270" w14:textId="06667523" w:rsidR="00081C88" w:rsidRPr="00081C88" w:rsidRDefault="009359DE" w:rsidP="00081C88">
      <w:pPr>
        <w:pStyle w:val="Odsekzoznamu"/>
        <w:spacing w:after="200"/>
        <w:ind w:left="1276" w:hanging="556"/>
        <w:contextualSpacing/>
        <w:jc w:val="both"/>
        <w:rPr>
          <w:szCs w:val="20"/>
        </w:rPr>
      </w:pPr>
      <w:r>
        <w:rPr>
          <w:szCs w:val="20"/>
        </w:rPr>
        <w:t>-</w:t>
      </w:r>
      <w:r w:rsidR="00081C88" w:rsidRPr="00081C88">
        <w:rPr>
          <w:szCs w:val="20"/>
        </w:rPr>
        <w:tab/>
        <w:t xml:space="preserve">v prípade nevyhnutnosti využiť na odosielanie osobných údajov e-mail, napríklad pri riešení servisného hlásenia, Zhotoviteľ a </w:t>
      </w:r>
      <w:r>
        <w:rPr>
          <w:szCs w:val="20"/>
        </w:rPr>
        <w:t>Objednávateľa</w:t>
      </w:r>
      <w:r w:rsidR="00081C88" w:rsidRPr="00081C88">
        <w:rPr>
          <w:szCs w:val="20"/>
        </w:rPr>
        <w:t xml:space="preserve"> sa zaväzujú, že osobné údaje budú vložené do prílohy e-mailu a príloha bude opatrená dostatočne silným heslom, ktoré si zástupcovia Zmluvných strán oznámia iným kanálom. Zakazuje sa zasielanie osobných údajov tele e-mailu alebo v prílohe bez hesla,</w:t>
      </w:r>
    </w:p>
    <w:p w14:paraId="53520D01" w14:textId="33A20DAB" w:rsidR="00844F1F" w:rsidRPr="00EA2BF5" w:rsidRDefault="009359DE" w:rsidP="009359DE">
      <w:pPr>
        <w:pStyle w:val="Odsekzoznamu"/>
        <w:spacing w:after="200"/>
        <w:ind w:left="1276" w:hanging="556"/>
        <w:contextualSpacing/>
        <w:jc w:val="both"/>
        <w:rPr>
          <w:szCs w:val="20"/>
        </w:rPr>
      </w:pPr>
      <w:r>
        <w:rPr>
          <w:szCs w:val="20"/>
        </w:rPr>
        <w:t>-</w:t>
      </w:r>
      <w:r w:rsidR="00081C88" w:rsidRPr="00081C88">
        <w:rPr>
          <w:szCs w:val="20"/>
        </w:rPr>
        <w:tab/>
        <w:t xml:space="preserve">zabezpečiť, aby zdrojový kód, ktorý dodá v rámci spolupráce, obsahoval len kód vyvinutý v súlade s požiadavkami zmluvy. Zhotoviteľ sa zaväzuje, že zdrojový kód nebude obsahovať žiadne zlomyseľné, alebo škodlivé prvky, ďalej že ku dňu dodania diela alebo časti diela v rámci poskytovania Služieb nebude mať podľa najlepšieho vedomia Zhotoviteľa pri vynaložení odbornej starostlivosti bezpečnostné slabiny umožňujúce narušenie bezpečnosti predmetu zmluvy, a že nebude obsahovať </w:t>
      </w:r>
      <w:r>
        <w:rPr>
          <w:szCs w:val="20"/>
        </w:rPr>
        <w:t>škodlivý kód(</w:t>
      </w:r>
      <w:r w:rsidR="00081C88" w:rsidRPr="00081C88">
        <w:rPr>
          <w:szCs w:val="20"/>
        </w:rPr>
        <w:t>. Prístup k zdrojovému kódu bude Zhotoviteľ riadiť, obmedzovať na nevyhnutný okruh poverených osôb a chrániť proti neoprávnenej manipulácii</w:t>
      </w:r>
      <w:r w:rsidR="00844F1F" w:rsidRPr="00EA2BF5">
        <w:rPr>
          <w:szCs w:val="20"/>
        </w:rPr>
        <w:t>,</w:t>
      </w:r>
    </w:p>
    <w:p w14:paraId="0DC9C98A" w14:textId="7F1657B9" w:rsidR="00844F1F" w:rsidRPr="00EA2BF5" w:rsidRDefault="00844F1F" w:rsidP="00BA41EA">
      <w:pPr>
        <w:pStyle w:val="Odsekzoznamu"/>
        <w:numPr>
          <w:ilvl w:val="0"/>
          <w:numId w:val="67"/>
        </w:numPr>
        <w:spacing w:after="200"/>
        <w:contextualSpacing/>
        <w:jc w:val="both"/>
        <w:rPr>
          <w:szCs w:val="20"/>
        </w:rPr>
      </w:pPr>
      <w:r w:rsidRPr="00EA2BF5">
        <w:rPr>
          <w:szCs w:val="20"/>
        </w:rPr>
        <w:t>sledovať hrozby dotýkajúce sa</w:t>
      </w:r>
      <w:r>
        <w:rPr>
          <w:szCs w:val="20"/>
        </w:rPr>
        <w:t xml:space="preserve"> Zhotoviteľa</w:t>
      </w:r>
      <w:r w:rsidRPr="00EA2BF5">
        <w:rPr>
          <w:szCs w:val="20"/>
        </w:rPr>
        <w:t xml:space="preserve">, ktoré by mohli mať potenciálny nepriaznivý vplyv </w:t>
      </w:r>
      <w:r w:rsidR="005509F2">
        <w:rPr>
          <w:szCs w:val="20"/>
        </w:rPr>
        <w:t xml:space="preserve">predmet Zmluvy a </w:t>
      </w:r>
      <w:r w:rsidRPr="00EA2BF5">
        <w:rPr>
          <w:szCs w:val="20"/>
        </w:rPr>
        <w:t>na základnú službu Objednávateľa (ďalej len „incidenty“),</w:t>
      </w:r>
    </w:p>
    <w:p w14:paraId="1145755F" w14:textId="77777777" w:rsidR="00844F1F" w:rsidRPr="00EA2BF5" w:rsidRDefault="00844F1F" w:rsidP="00BA41EA">
      <w:pPr>
        <w:pStyle w:val="Odsekzoznamu"/>
        <w:numPr>
          <w:ilvl w:val="0"/>
          <w:numId w:val="67"/>
        </w:numPr>
        <w:spacing w:after="200"/>
        <w:contextualSpacing/>
        <w:jc w:val="both"/>
        <w:rPr>
          <w:szCs w:val="20"/>
        </w:rPr>
      </w:pPr>
      <w:r w:rsidRPr="00EA2BF5">
        <w:rPr>
          <w:szCs w:val="20"/>
        </w:rPr>
        <w:t>zasielať Objednávateľovi  včasné varovania pred incidentmi, o ktorých sa dozvie z vlastnej činnosti podľa tejto Zmluvy alebo iným spôsobom,</w:t>
      </w:r>
    </w:p>
    <w:p w14:paraId="30B486DE" w14:textId="77777777" w:rsidR="00844F1F" w:rsidRPr="00EA2BF5" w:rsidRDefault="00844F1F" w:rsidP="00BA41EA">
      <w:pPr>
        <w:pStyle w:val="Odsekzoznamu"/>
        <w:numPr>
          <w:ilvl w:val="0"/>
          <w:numId w:val="67"/>
        </w:numPr>
        <w:spacing w:after="200"/>
        <w:contextualSpacing/>
        <w:jc w:val="both"/>
        <w:rPr>
          <w:szCs w:val="20"/>
        </w:rPr>
      </w:pPr>
      <w:r w:rsidRPr="00EA2BF5">
        <w:rPr>
          <w:szCs w:val="20"/>
        </w:rPr>
        <w:t xml:space="preserve">spolupracovať s Objednávateľom pri zabezpečovaní kybernetickej bezpečnosti sietí a informačných systémov prevádzkovateľa kritickej základnej služby, </w:t>
      </w:r>
    </w:p>
    <w:p w14:paraId="18A6C5D2" w14:textId="77777777" w:rsidR="00844F1F" w:rsidRPr="00EA2BF5" w:rsidRDefault="00844F1F" w:rsidP="00BA41EA">
      <w:pPr>
        <w:pStyle w:val="Odsekzoznamu"/>
        <w:numPr>
          <w:ilvl w:val="0"/>
          <w:numId w:val="67"/>
        </w:numPr>
        <w:spacing w:after="200"/>
        <w:contextualSpacing/>
        <w:jc w:val="both"/>
        <w:rPr>
          <w:szCs w:val="20"/>
        </w:rPr>
      </w:pPr>
      <w:r w:rsidRPr="00EA2BF5">
        <w:rPr>
          <w:szCs w:val="20"/>
        </w:rPr>
        <w:t xml:space="preserve">po ukončení Zmluvy vrátiť, previesť alebo aj preukázateľne zničiť všetky informácie, ku ktorým má </w:t>
      </w:r>
      <w:r>
        <w:rPr>
          <w:szCs w:val="20"/>
        </w:rPr>
        <w:t xml:space="preserve">Zhotoviteľ </w:t>
      </w:r>
      <w:r w:rsidRPr="00EA2BF5">
        <w:rPr>
          <w:szCs w:val="20"/>
        </w:rPr>
        <w:t xml:space="preserve">počas trvania  </w:t>
      </w:r>
      <w:r>
        <w:rPr>
          <w:szCs w:val="20"/>
        </w:rPr>
        <w:t>Z</w:t>
      </w:r>
      <w:r w:rsidRPr="00EA2BF5">
        <w:rPr>
          <w:szCs w:val="20"/>
        </w:rPr>
        <w:t>mluvy prístup,</w:t>
      </w:r>
    </w:p>
    <w:p w14:paraId="50FFD497" w14:textId="77777777" w:rsidR="00844F1F" w:rsidRPr="00EA2BF5" w:rsidRDefault="00844F1F" w:rsidP="00BA41EA">
      <w:pPr>
        <w:pStyle w:val="Odsekzoznamu"/>
        <w:numPr>
          <w:ilvl w:val="0"/>
          <w:numId w:val="67"/>
        </w:numPr>
        <w:spacing w:after="200"/>
        <w:contextualSpacing/>
        <w:jc w:val="both"/>
        <w:rPr>
          <w:szCs w:val="20"/>
        </w:rPr>
      </w:pPr>
      <w:r w:rsidRPr="00EA2BF5">
        <w:rPr>
          <w:szCs w:val="20"/>
        </w:rPr>
        <w:lastRenderedPageBreak/>
        <w:t xml:space="preserve">prijať a dodržiavať bezpečnostné opatrenia v oblastiach podľa § 20 ods. 3 písm. e), f), h), j) a k) zákona </w:t>
      </w:r>
      <w:r>
        <w:rPr>
          <w:szCs w:val="20"/>
        </w:rPr>
        <w:t>o KB</w:t>
      </w:r>
      <w:r w:rsidRPr="00EA2BF5">
        <w:rPr>
          <w:szCs w:val="20"/>
        </w:rPr>
        <w:t xml:space="preserve"> v rozsahu podľa § 9, 10, 12, 14 a 15 vyhlášky NBÚ č. 362/2018 Z. z. a v rozsahu špecifikovanom v Bezpečnostnej stratégii a  politike Objednávateľa.</w:t>
      </w:r>
    </w:p>
    <w:p w14:paraId="018B93C1" w14:textId="4BA72318" w:rsidR="00844F1F" w:rsidRDefault="00844F1F" w:rsidP="00BA41EA">
      <w:pPr>
        <w:jc w:val="both"/>
        <w:rPr>
          <w:szCs w:val="20"/>
        </w:rPr>
      </w:pPr>
      <w:r>
        <w:rPr>
          <w:szCs w:val="20"/>
        </w:rPr>
        <w:t>Zhotoviteľ</w:t>
      </w:r>
      <w:r w:rsidRPr="00EA2BF5">
        <w:rPr>
          <w:szCs w:val="20"/>
        </w:rPr>
        <w:t xml:space="preserve"> môže zapojiť do</w:t>
      </w:r>
      <w:r>
        <w:rPr>
          <w:szCs w:val="20"/>
        </w:rPr>
        <w:t xml:space="preserve"> plnenia </w:t>
      </w:r>
      <w:r w:rsidR="00042E4B">
        <w:rPr>
          <w:szCs w:val="20"/>
        </w:rPr>
        <w:t>Predmet</w:t>
      </w:r>
      <w:r>
        <w:rPr>
          <w:szCs w:val="20"/>
        </w:rPr>
        <w:t xml:space="preserve"> Zmluvy </w:t>
      </w:r>
      <w:r w:rsidRPr="00EA2BF5">
        <w:rPr>
          <w:szCs w:val="20"/>
        </w:rPr>
        <w:t xml:space="preserve">ďalšieho </w:t>
      </w:r>
      <w:r>
        <w:rPr>
          <w:szCs w:val="20"/>
        </w:rPr>
        <w:t>Zhotoviteľa</w:t>
      </w:r>
      <w:r w:rsidRPr="00EA2BF5">
        <w:rPr>
          <w:szCs w:val="20"/>
        </w:rPr>
        <w:t xml:space="preserve"> (ďalej len „sub</w:t>
      </w:r>
      <w:r>
        <w:rPr>
          <w:szCs w:val="20"/>
        </w:rPr>
        <w:t>dodávateľ</w:t>
      </w:r>
      <w:r w:rsidRPr="00EA2BF5">
        <w:rPr>
          <w:szCs w:val="20"/>
        </w:rPr>
        <w:t xml:space="preserve">“) </w:t>
      </w:r>
      <w:r>
        <w:rPr>
          <w:szCs w:val="20"/>
        </w:rPr>
        <w:t>za podmienok určených v Z</w:t>
      </w:r>
      <w:r w:rsidRPr="00EA2BF5">
        <w:rPr>
          <w:szCs w:val="20"/>
        </w:rPr>
        <w:t>mluv</w:t>
      </w:r>
      <w:r>
        <w:rPr>
          <w:szCs w:val="20"/>
        </w:rPr>
        <w:t>e</w:t>
      </w:r>
      <w:r w:rsidRPr="00EA2BF5">
        <w:rPr>
          <w:szCs w:val="20"/>
        </w:rPr>
        <w:t xml:space="preserve"> počas doby jej platnosti a účinnosti. V prípade zapojenia sub</w:t>
      </w:r>
      <w:r>
        <w:rPr>
          <w:szCs w:val="20"/>
        </w:rPr>
        <w:t>dodávateľ</w:t>
      </w:r>
      <w:r w:rsidRPr="00EA2BF5">
        <w:rPr>
          <w:szCs w:val="20"/>
        </w:rPr>
        <w:t xml:space="preserve"> je </w:t>
      </w:r>
      <w:r>
        <w:rPr>
          <w:szCs w:val="20"/>
        </w:rPr>
        <w:t>Zhotoviteľ</w:t>
      </w:r>
      <w:r w:rsidRPr="00EA2BF5">
        <w:rPr>
          <w:szCs w:val="20"/>
        </w:rPr>
        <w:t xml:space="preserve"> povinný zabezpečiť plnenie bezpečnostných opatrení a notifikačných povinností sub</w:t>
      </w:r>
      <w:r>
        <w:rPr>
          <w:szCs w:val="20"/>
        </w:rPr>
        <w:t>dodávateľo</w:t>
      </w:r>
      <w:r w:rsidRPr="00EA2BF5">
        <w:rPr>
          <w:szCs w:val="20"/>
        </w:rPr>
        <w:t>m minimálne v rozsahu ako je ustanovené touto Zmluvou.</w:t>
      </w:r>
    </w:p>
    <w:p w14:paraId="1E8D6854" w14:textId="77777777" w:rsidR="00844F1F" w:rsidRPr="00EA2BF5" w:rsidRDefault="00844F1F" w:rsidP="00BA41EA">
      <w:pPr>
        <w:jc w:val="both"/>
        <w:rPr>
          <w:szCs w:val="20"/>
        </w:rPr>
      </w:pPr>
    </w:p>
    <w:p w14:paraId="62AFFFFE" w14:textId="65FA1F37" w:rsidR="00844F1F" w:rsidRDefault="00844F1F" w:rsidP="00BA41EA">
      <w:pPr>
        <w:jc w:val="both"/>
        <w:rPr>
          <w:szCs w:val="20"/>
        </w:rPr>
      </w:pPr>
      <w:r w:rsidRPr="00EA2BF5">
        <w:rPr>
          <w:szCs w:val="20"/>
        </w:rPr>
        <w:t xml:space="preserve">Bezpečnostné opatrenia a notifikačné povinnosti sa </w:t>
      </w:r>
      <w:r>
        <w:rPr>
          <w:szCs w:val="20"/>
        </w:rPr>
        <w:t>Zhotoviteľ</w:t>
      </w:r>
      <w:r w:rsidRPr="00EA2BF5">
        <w:rPr>
          <w:szCs w:val="20"/>
        </w:rPr>
        <w:t xml:space="preserve"> zaväzuje plniť od okamihu nadobudnutia účinnosti tejto Zmluvy až do skončenia platnosti a účinnosti  zmluvy, pokiaľ z právnych predpisov uvedených v tejto Zmluve nevyplývajú  povinnosti pre </w:t>
      </w:r>
      <w:r>
        <w:rPr>
          <w:szCs w:val="20"/>
        </w:rPr>
        <w:t xml:space="preserve">Zhotoviteľa </w:t>
      </w:r>
      <w:r w:rsidRPr="00EA2BF5">
        <w:rPr>
          <w:szCs w:val="20"/>
        </w:rPr>
        <w:t xml:space="preserve">aj po skončení platnosti a účinnosti </w:t>
      </w:r>
      <w:r>
        <w:rPr>
          <w:szCs w:val="20"/>
        </w:rPr>
        <w:t xml:space="preserve">tejto </w:t>
      </w:r>
      <w:r w:rsidR="00927653">
        <w:rPr>
          <w:szCs w:val="20"/>
        </w:rPr>
        <w:t>Z</w:t>
      </w:r>
      <w:r w:rsidRPr="00EA2BF5">
        <w:rPr>
          <w:szCs w:val="20"/>
        </w:rPr>
        <w:t>mluvy.</w:t>
      </w:r>
    </w:p>
    <w:p w14:paraId="5147F1A3" w14:textId="77777777" w:rsidR="00844F1F" w:rsidRPr="00EA2BF5" w:rsidRDefault="00844F1F" w:rsidP="00BA41EA">
      <w:pPr>
        <w:jc w:val="both"/>
        <w:rPr>
          <w:szCs w:val="20"/>
        </w:rPr>
      </w:pPr>
    </w:p>
    <w:p w14:paraId="14FCABE9" w14:textId="556087EE" w:rsidR="00844F1F" w:rsidRDefault="00844F1F" w:rsidP="00BA41EA">
      <w:pPr>
        <w:jc w:val="both"/>
        <w:rPr>
          <w:szCs w:val="20"/>
        </w:rPr>
      </w:pPr>
      <w:r>
        <w:rPr>
          <w:szCs w:val="20"/>
        </w:rPr>
        <w:t xml:space="preserve">Zhotoviteľ </w:t>
      </w:r>
      <w:r w:rsidRPr="00EA2BF5">
        <w:rPr>
          <w:szCs w:val="20"/>
        </w:rPr>
        <w:t xml:space="preserve">sa zaväzuje viesť zoznam svojich zamestnancov, ktorí majú prístup k informáciám a údajom </w:t>
      </w:r>
      <w:r>
        <w:rPr>
          <w:szCs w:val="20"/>
        </w:rPr>
        <w:t>Objednávateľa</w:t>
      </w:r>
      <w:r w:rsidRPr="00EA2BF5">
        <w:rPr>
          <w:szCs w:val="20"/>
        </w:rPr>
        <w:t xml:space="preserve"> a ktorý je uvedený v</w:t>
      </w:r>
      <w:r>
        <w:rPr>
          <w:szCs w:val="20"/>
        </w:rPr>
        <w:t xml:space="preserve"> tejto </w:t>
      </w:r>
      <w:r w:rsidRPr="00EA2BF5">
        <w:rPr>
          <w:szCs w:val="20"/>
        </w:rPr>
        <w:t xml:space="preserve"> prílohe </w:t>
      </w:r>
      <w:r>
        <w:rPr>
          <w:szCs w:val="20"/>
        </w:rPr>
        <w:t>k Zmluve</w:t>
      </w:r>
      <w:r w:rsidRPr="00EA2BF5">
        <w:rPr>
          <w:szCs w:val="20"/>
        </w:rPr>
        <w:t xml:space="preserve">. </w:t>
      </w:r>
      <w:r>
        <w:rPr>
          <w:szCs w:val="20"/>
        </w:rPr>
        <w:t>Zhotoviteľ</w:t>
      </w:r>
      <w:r w:rsidRPr="00EA2BF5">
        <w:rPr>
          <w:szCs w:val="20"/>
        </w:rPr>
        <w:t xml:space="preserve"> je povinný oznámiť </w:t>
      </w:r>
      <w:r>
        <w:rPr>
          <w:szCs w:val="20"/>
        </w:rPr>
        <w:t>Objednávateľovi</w:t>
      </w:r>
      <w:r w:rsidRPr="00EA2BF5">
        <w:rPr>
          <w:szCs w:val="20"/>
        </w:rPr>
        <w:t xml:space="preserve"> každú zmenu v zozname zamestnancov a to bezodkladne zaslaním oznámenia na kontaktnú osobu </w:t>
      </w:r>
      <w:r>
        <w:rPr>
          <w:szCs w:val="20"/>
        </w:rPr>
        <w:t>Objednávateľa</w:t>
      </w:r>
      <w:r w:rsidRPr="00EA2BF5">
        <w:rPr>
          <w:szCs w:val="20"/>
        </w:rPr>
        <w:t xml:space="preserve"> </w:t>
      </w:r>
      <w:r>
        <w:rPr>
          <w:szCs w:val="20"/>
        </w:rPr>
        <w:t>uvedenú v bode 5 tejto prílohy</w:t>
      </w:r>
      <w:r w:rsidRPr="00EA2BF5">
        <w:rPr>
          <w:szCs w:val="20"/>
        </w:rPr>
        <w:t xml:space="preserve">. </w:t>
      </w:r>
    </w:p>
    <w:p w14:paraId="734B9B23" w14:textId="77777777" w:rsidR="00844F1F" w:rsidRPr="00EA2BF5" w:rsidRDefault="00844F1F" w:rsidP="00BA41EA">
      <w:pPr>
        <w:jc w:val="both"/>
        <w:rPr>
          <w:b/>
          <w:bCs/>
          <w:szCs w:val="20"/>
        </w:rPr>
      </w:pPr>
    </w:p>
    <w:p w14:paraId="3C5BD985" w14:textId="5C60D310" w:rsidR="00844F1F" w:rsidRDefault="00844F1F" w:rsidP="00BA41EA">
      <w:pPr>
        <w:jc w:val="both"/>
        <w:rPr>
          <w:b/>
        </w:rPr>
      </w:pPr>
      <w:r>
        <w:rPr>
          <w:b/>
        </w:rPr>
        <w:t xml:space="preserve">2. </w:t>
      </w:r>
      <w:r w:rsidRPr="00E7320C">
        <w:rPr>
          <w:b/>
        </w:rPr>
        <w:t>Nahlasovanie kybernetických bezpečnostných incidentov</w:t>
      </w:r>
    </w:p>
    <w:p w14:paraId="136A8A93" w14:textId="77777777" w:rsidR="00844F1F" w:rsidRPr="00E7320C" w:rsidRDefault="00844F1F" w:rsidP="00BA41EA">
      <w:pPr>
        <w:jc w:val="both"/>
        <w:rPr>
          <w:b/>
          <w:bCs/>
        </w:rPr>
      </w:pPr>
    </w:p>
    <w:p w14:paraId="2AB48EEC" w14:textId="77777777" w:rsidR="00844F1F" w:rsidRPr="00EA2BF5" w:rsidRDefault="00844F1F" w:rsidP="00BA41EA">
      <w:pPr>
        <w:jc w:val="both"/>
        <w:rPr>
          <w:b/>
          <w:bCs/>
          <w:szCs w:val="20"/>
        </w:rPr>
      </w:pPr>
      <w:r>
        <w:rPr>
          <w:szCs w:val="20"/>
        </w:rPr>
        <w:t xml:space="preserve">Zhotoviteľ </w:t>
      </w:r>
      <w:r w:rsidRPr="00EA2BF5">
        <w:rPr>
          <w:szCs w:val="20"/>
        </w:rPr>
        <w:t xml:space="preserve">je povinný bezodkladne nahlásiť </w:t>
      </w:r>
      <w:r>
        <w:rPr>
          <w:szCs w:val="20"/>
        </w:rPr>
        <w:t>Objednávateľovi</w:t>
      </w:r>
      <w:r w:rsidRPr="00EA2BF5">
        <w:rPr>
          <w:szCs w:val="20"/>
        </w:rPr>
        <w:t xml:space="preserve"> každý kybernetický bezpečnostný incident, o ktorom sa dozvie, ako aj všetky skutočnosti majúce vplyv na zabezpečovanie kybernetickej bezpečnosti elektronickou poštou zaslaním elektronickej správy na adresu </w:t>
      </w:r>
      <w:hyperlink r:id="rId21" w:history="1">
        <w:r w:rsidRPr="00EA2BF5">
          <w:rPr>
            <w:rStyle w:val="Hypertextovprepojenie"/>
          </w:rPr>
          <w:t>cybersecurity@mindop.sk,</w:t>
        </w:r>
      </w:hyperlink>
      <w:r w:rsidRPr="00EA2BF5">
        <w:rPr>
          <w:szCs w:val="20"/>
        </w:rPr>
        <w:t xml:space="preserve"> (nahlásenie kybernetického bezpečnostného incidentu), ostatné skutočnosti majúce vplyv na zabezpečenie kybernetickej bezpečnosti, pričom do predmetu správy uvedie číslo tejto Zmluvy. Elektronickú správu zároveň </w:t>
      </w:r>
      <w:r>
        <w:rPr>
          <w:szCs w:val="20"/>
        </w:rPr>
        <w:t>Zhotoviteľ</w:t>
      </w:r>
      <w:r w:rsidRPr="00EA2BF5">
        <w:rPr>
          <w:szCs w:val="20"/>
        </w:rPr>
        <w:t xml:space="preserve"> zašle v kópii na kontaktnú osobu </w:t>
      </w:r>
      <w:r>
        <w:rPr>
          <w:szCs w:val="20"/>
        </w:rPr>
        <w:t>Objednávateľa uvedenú v bode 5 tejto prílohy</w:t>
      </w:r>
      <w:r w:rsidRPr="00EA2BF5">
        <w:rPr>
          <w:szCs w:val="20"/>
        </w:rPr>
        <w:t>. Súčasťou hlásenia je aj určenie závažnosti incidentu.</w:t>
      </w:r>
    </w:p>
    <w:p w14:paraId="6BDBB1C6" w14:textId="4C44569A" w:rsidR="00844F1F" w:rsidRDefault="00844F1F" w:rsidP="00BA41EA">
      <w:pPr>
        <w:jc w:val="both"/>
        <w:rPr>
          <w:szCs w:val="20"/>
        </w:rPr>
      </w:pPr>
      <w:r w:rsidRPr="00EA2BF5">
        <w:rPr>
          <w:szCs w:val="20"/>
        </w:rPr>
        <w:t xml:space="preserve">Ak v čase hlásenia incidentu stále trvajú prejavy incidentu, </w:t>
      </w:r>
      <w:r>
        <w:rPr>
          <w:szCs w:val="20"/>
        </w:rPr>
        <w:t>Zhotoviteľ</w:t>
      </w:r>
      <w:r w:rsidRPr="00EA2BF5">
        <w:rPr>
          <w:szCs w:val="20"/>
        </w:rPr>
        <w:t xml:space="preserve"> odošle </w:t>
      </w:r>
      <w:r>
        <w:rPr>
          <w:szCs w:val="20"/>
        </w:rPr>
        <w:t xml:space="preserve">Objednávateľovi </w:t>
      </w:r>
      <w:r w:rsidRPr="00EA2BF5">
        <w:rPr>
          <w:szCs w:val="20"/>
        </w:rPr>
        <w:t xml:space="preserve"> neúplné hlásenie aj s odkazom, že ide o neúplné hlásenie. </w:t>
      </w:r>
      <w:r w:rsidRPr="00DF3ED2">
        <w:rPr>
          <w:szCs w:val="20"/>
        </w:rPr>
        <w:t xml:space="preserve"> </w:t>
      </w:r>
      <w:r>
        <w:rPr>
          <w:szCs w:val="20"/>
        </w:rPr>
        <w:t>Zhotoviteľ</w:t>
      </w:r>
      <w:r w:rsidRPr="00EA2BF5">
        <w:rPr>
          <w:szCs w:val="20"/>
        </w:rPr>
        <w:t xml:space="preserve"> neúplné hlásenie bez zbytočného odkladu doplní po obnove riadnej a úplnej prevádzky siete a všetkých informačných systémov </w:t>
      </w:r>
      <w:r>
        <w:rPr>
          <w:szCs w:val="20"/>
        </w:rPr>
        <w:t>Objednávateľa</w:t>
      </w:r>
      <w:r w:rsidRPr="00EA2BF5">
        <w:rPr>
          <w:szCs w:val="20"/>
        </w:rPr>
        <w:t>.</w:t>
      </w:r>
    </w:p>
    <w:p w14:paraId="74BB227E" w14:textId="77777777" w:rsidR="00844F1F" w:rsidRPr="00EA2BF5" w:rsidRDefault="00844F1F" w:rsidP="00BA41EA">
      <w:pPr>
        <w:jc w:val="both"/>
        <w:rPr>
          <w:b/>
          <w:bCs/>
          <w:szCs w:val="20"/>
        </w:rPr>
      </w:pPr>
    </w:p>
    <w:p w14:paraId="663FE20D" w14:textId="1EDAE9B1" w:rsidR="00844F1F" w:rsidRDefault="00844F1F" w:rsidP="00BA41EA">
      <w:pPr>
        <w:jc w:val="both"/>
        <w:rPr>
          <w:szCs w:val="20"/>
        </w:rPr>
      </w:pPr>
      <w:r w:rsidRPr="00EA2BF5">
        <w:rPr>
          <w:szCs w:val="20"/>
        </w:rPr>
        <w:t>Najčastejšími spôsobmi riešenia incidentov, sú odozva, označenie incidentov a ich účinkov, náprava nepriaznivých dopadov incidentov a iné vhodné činnosti spojené s nápravou incidentov (ďalej len „</w:t>
      </w:r>
      <w:r w:rsidR="005509F2">
        <w:rPr>
          <w:szCs w:val="20"/>
        </w:rPr>
        <w:t xml:space="preserve">Bezpečnostné </w:t>
      </w:r>
      <w:r w:rsidRPr="00EA2BF5">
        <w:rPr>
          <w:szCs w:val="20"/>
        </w:rPr>
        <w:t xml:space="preserve">opatrenia“), a to ako na výzvu </w:t>
      </w:r>
      <w:r>
        <w:rPr>
          <w:szCs w:val="20"/>
        </w:rPr>
        <w:t>Objednávateľa</w:t>
      </w:r>
      <w:r w:rsidRPr="00EA2BF5">
        <w:rPr>
          <w:szCs w:val="20"/>
        </w:rPr>
        <w:t>, tak aj bez  výzvy, ak sa o incidente dozvie.</w:t>
      </w:r>
    </w:p>
    <w:p w14:paraId="4A076538" w14:textId="77777777" w:rsidR="00844F1F" w:rsidRPr="00EA2BF5" w:rsidRDefault="00844F1F" w:rsidP="00BA41EA">
      <w:pPr>
        <w:jc w:val="both"/>
        <w:rPr>
          <w:b/>
          <w:bCs/>
          <w:szCs w:val="20"/>
        </w:rPr>
      </w:pPr>
    </w:p>
    <w:p w14:paraId="3BD006EE" w14:textId="4F43E897" w:rsidR="00844F1F" w:rsidRDefault="00844F1F" w:rsidP="00BA41EA">
      <w:pPr>
        <w:jc w:val="both"/>
        <w:rPr>
          <w:szCs w:val="20"/>
        </w:rPr>
      </w:pPr>
      <w:r>
        <w:rPr>
          <w:szCs w:val="20"/>
        </w:rPr>
        <w:t xml:space="preserve">Zhotoviteľ </w:t>
      </w:r>
      <w:r w:rsidRPr="00EA2BF5">
        <w:rPr>
          <w:szCs w:val="20"/>
        </w:rPr>
        <w:t xml:space="preserve">pri reakciách na incidenty spolupracuje výlučne s </w:t>
      </w:r>
      <w:r>
        <w:rPr>
          <w:szCs w:val="20"/>
        </w:rPr>
        <w:t>Objednávateľom</w:t>
      </w:r>
      <w:r w:rsidRPr="00EA2BF5">
        <w:rPr>
          <w:szCs w:val="20"/>
        </w:rPr>
        <w:t xml:space="preserve">, ktorému poskytuje súčinnosť a zdieľa všetky získané informácie, ktoré by mohli mať vplyv na implementáciu </w:t>
      </w:r>
      <w:r w:rsidR="005509F2">
        <w:rPr>
          <w:szCs w:val="20"/>
        </w:rPr>
        <w:t>Bezpečnostných</w:t>
      </w:r>
      <w:r w:rsidR="005509F2" w:rsidRPr="00EA2BF5">
        <w:rPr>
          <w:szCs w:val="20"/>
        </w:rPr>
        <w:t xml:space="preserve"> </w:t>
      </w:r>
      <w:r w:rsidRPr="00EA2BF5">
        <w:rPr>
          <w:szCs w:val="20"/>
        </w:rPr>
        <w:t>opatrení v budúcnosti.</w:t>
      </w:r>
    </w:p>
    <w:p w14:paraId="223EB7D1" w14:textId="77777777" w:rsidR="00844F1F" w:rsidRPr="00EA2BF5" w:rsidRDefault="00844F1F" w:rsidP="00BA41EA">
      <w:pPr>
        <w:jc w:val="both"/>
        <w:rPr>
          <w:b/>
          <w:bCs/>
          <w:szCs w:val="20"/>
        </w:rPr>
      </w:pPr>
    </w:p>
    <w:p w14:paraId="36A6BC1E" w14:textId="351891CC" w:rsidR="00844F1F" w:rsidRDefault="00844F1F" w:rsidP="00BA41EA">
      <w:pPr>
        <w:jc w:val="both"/>
        <w:rPr>
          <w:szCs w:val="20"/>
        </w:rPr>
      </w:pPr>
      <w:r>
        <w:rPr>
          <w:szCs w:val="20"/>
        </w:rPr>
        <w:t>Zhotoviteľ</w:t>
      </w:r>
      <w:r w:rsidRPr="00EA2BF5">
        <w:rPr>
          <w:szCs w:val="20"/>
        </w:rPr>
        <w:t xml:space="preserve"> bez zbytočného odkladu oznámi </w:t>
      </w:r>
      <w:r>
        <w:rPr>
          <w:szCs w:val="20"/>
        </w:rPr>
        <w:t>Objednávateľ</w:t>
      </w:r>
      <w:r w:rsidRPr="00EA2BF5">
        <w:rPr>
          <w:szCs w:val="20"/>
        </w:rPr>
        <w:t xml:space="preserve">ovi implementáciu </w:t>
      </w:r>
      <w:r w:rsidR="005509F2">
        <w:rPr>
          <w:szCs w:val="20"/>
        </w:rPr>
        <w:t xml:space="preserve">Bezpečnostných </w:t>
      </w:r>
      <w:r w:rsidRPr="00EA2BF5">
        <w:rPr>
          <w:szCs w:val="20"/>
        </w:rPr>
        <w:t xml:space="preserve">opatrení. Ak o to </w:t>
      </w:r>
      <w:r>
        <w:rPr>
          <w:szCs w:val="20"/>
        </w:rPr>
        <w:t>Objednávateľ</w:t>
      </w:r>
      <w:r w:rsidRPr="00EA2BF5">
        <w:rPr>
          <w:szCs w:val="20"/>
        </w:rPr>
        <w:t xml:space="preserve"> požiada, po úspešnej implementácii </w:t>
      </w:r>
      <w:r w:rsidR="005509F2">
        <w:rPr>
          <w:szCs w:val="20"/>
        </w:rPr>
        <w:t>Bezpečnostného</w:t>
      </w:r>
      <w:r w:rsidR="005509F2" w:rsidRPr="00EA2BF5">
        <w:rPr>
          <w:szCs w:val="20"/>
        </w:rPr>
        <w:t xml:space="preserve"> </w:t>
      </w:r>
      <w:r w:rsidRPr="00EA2BF5">
        <w:rPr>
          <w:szCs w:val="20"/>
        </w:rPr>
        <w:t xml:space="preserve">opatrenia </w:t>
      </w:r>
      <w:r>
        <w:rPr>
          <w:szCs w:val="20"/>
        </w:rPr>
        <w:t>Zhotoviteľ</w:t>
      </w:r>
      <w:r w:rsidRPr="00EA2BF5">
        <w:rPr>
          <w:szCs w:val="20"/>
        </w:rPr>
        <w:t xml:space="preserve"> predloží návrh </w:t>
      </w:r>
      <w:r w:rsidR="005509F2">
        <w:rPr>
          <w:szCs w:val="20"/>
        </w:rPr>
        <w:t xml:space="preserve">ďalších </w:t>
      </w:r>
      <w:r w:rsidRPr="00EA2BF5">
        <w:rPr>
          <w:szCs w:val="20"/>
        </w:rPr>
        <w:t>bezpečnostných opatrení a postupov, ktoré zabezpečia, že nedôjde k opakovaniu, pokračovaniu či šíreniu incidentu (</w:t>
      </w:r>
      <w:r w:rsidRPr="00EA2BF5">
        <w:t>ďalej len „Ochranné opatrenie</w:t>
      </w:r>
      <w:r w:rsidRPr="00EA2BF5">
        <w:rPr>
          <w:szCs w:val="20"/>
        </w:rPr>
        <w:t xml:space="preserve">“). Ak  Ochranné opatrenie neprinesie požadovaný efekt, </w:t>
      </w:r>
      <w:r>
        <w:rPr>
          <w:szCs w:val="20"/>
        </w:rPr>
        <w:t>Zhotoviteľ</w:t>
      </w:r>
      <w:r w:rsidRPr="00EA2BF5">
        <w:rPr>
          <w:szCs w:val="20"/>
        </w:rPr>
        <w:t xml:space="preserve"> vypracuje a predloží iné Ochranné opatrenie</w:t>
      </w:r>
      <w:r>
        <w:rPr>
          <w:szCs w:val="20"/>
        </w:rPr>
        <w:t xml:space="preserve">, dohodne jeho implementáciu </w:t>
      </w:r>
      <w:r w:rsidRPr="00EA2BF5">
        <w:rPr>
          <w:szCs w:val="20"/>
        </w:rPr>
        <w:t>a spíše záznam o efektívnosti  implementácie.</w:t>
      </w:r>
    </w:p>
    <w:p w14:paraId="740B4E08" w14:textId="77777777" w:rsidR="00844F1F" w:rsidRPr="00EA2BF5" w:rsidRDefault="00844F1F" w:rsidP="00BA41EA">
      <w:pPr>
        <w:jc w:val="both"/>
        <w:rPr>
          <w:b/>
          <w:bCs/>
          <w:szCs w:val="20"/>
        </w:rPr>
      </w:pPr>
    </w:p>
    <w:p w14:paraId="358B94B4" w14:textId="7065F355" w:rsidR="00844F1F" w:rsidRDefault="00844F1F" w:rsidP="00BA41EA">
      <w:pPr>
        <w:jc w:val="both"/>
        <w:rPr>
          <w:b/>
          <w:szCs w:val="20"/>
        </w:rPr>
      </w:pPr>
      <w:r>
        <w:rPr>
          <w:b/>
          <w:szCs w:val="20"/>
        </w:rPr>
        <w:t xml:space="preserve">3. </w:t>
      </w:r>
      <w:r w:rsidRPr="00E7320C">
        <w:rPr>
          <w:b/>
          <w:szCs w:val="20"/>
        </w:rPr>
        <w:t>Kontrola a audit</w:t>
      </w:r>
    </w:p>
    <w:p w14:paraId="00D90767" w14:textId="77777777" w:rsidR="00844F1F" w:rsidRPr="00E7320C" w:rsidRDefault="00844F1F" w:rsidP="00BA41EA">
      <w:pPr>
        <w:jc w:val="both"/>
        <w:rPr>
          <w:b/>
          <w:bCs/>
          <w:szCs w:val="20"/>
        </w:rPr>
      </w:pPr>
    </w:p>
    <w:p w14:paraId="46D49402" w14:textId="0A9E180E" w:rsidR="00844F1F" w:rsidRDefault="00844F1F" w:rsidP="00BA41EA">
      <w:pPr>
        <w:jc w:val="both"/>
        <w:rPr>
          <w:szCs w:val="20"/>
        </w:rPr>
      </w:pPr>
      <w:r>
        <w:rPr>
          <w:szCs w:val="20"/>
        </w:rPr>
        <w:t>Objednávateľ</w:t>
      </w:r>
      <w:r w:rsidRPr="00EA2BF5">
        <w:rPr>
          <w:szCs w:val="20"/>
        </w:rPr>
        <w:t xml:space="preserve"> je oprávnený vykonať u </w:t>
      </w:r>
      <w:r>
        <w:rPr>
          <w:szCs w:val="20"/>
        </w:rPr>
        <w:t>Zhotoviteľa</w:t>
      </w:r>
      <w:r w:rsidRPr="00EA2BF5">
        <w:rPr>
          <w:szCs w:val="20"/>
        </w:rPr>
        <w:t xml:space="preserve"> kontrolu alebo audit zameraný na overenie plnenia povinností </w:t>
      </w:r>
      <w:r w:rsidRPr="001B23E8">
        <w:rPr>
          <w:szCs w:val="20"/>
        </w:rPr>
        <w:t>podľa zákona</w:t>
      </w:r>
      <w:r>
        <w:rPr>
          <w:szCs w:val="20"/>
        </w:rPr>
        <w:t xml:space="preserve"> o KB</w:t>
      </w:r>
      <w:r w:rsidRPr="001B23E8">
        <w:rPr>
          <w:rStyle w:val="Zhlavie6"/>
          <w:sz w:val="22"/>
          <w:szCs w:val="20"/>
        </w:rPr>
        <w:t xml:space="preserve"> a</w:t>
      </w:r>
      <w:r w:rsidR="005509F2">
        <w:rPr>
          <w:rStyle w:val="Zhlavie6"/>
          <w:sz w:val="22"/>
          <w:szCs w:val="20"/>
        </w:rPr>
        <w:t xml:space="preserve"> príslušných </w:t>
      </w:r>
      <w:r w:rsidRPr="001B23E8">
        <w:rPr>
          <w:rStyle w:val="Zhlavie6"/>
          <w:sz w:val="22"/>
          <w:szCs w:val="20"/>
        </w:rPr>
        <w:t>vyhláš</w:t>
      </w:r>
      <w:r>
        <w:rPr>
          <w:rStyle w:val="Zhlavie6"/>
          <w:sz w:val="22"/>
          <w:szCs w:val="20"/>
        </w:rPr>
        <w:t>o</w:t>
      </w:r>
      <w:r w:rsidRPr="001B23E8">
        <w:rPr>
          <w:rStyle w:val="Zhlavie6"/>
          <w:sz w:val="22"/>
          <w:szCs w:val="20"/>
        </w:rPr>
        <w:t>k NBU</w:t>
      </w:r>
      <w:r>
        <w:rPr>
          <w:rStyle w:val="Zhlavie6"/>
          <w:sz w:val="22"/>
          <w:szCs w:val="20"/>
        </w:rPr>
        <w:t>,</w:t>
      </w:r>
      <w:r w:rsidRPr="00EA2BF5">
        <w:rPr>
          <w:szCs w:val="20"/>
        </w:rPr>
        <w:t xml:space="preserve"> efektívnosti ich plnenia, najmä na overenie technického, technologického a personálneho vybavenia </w:t>
      </w:r>
      <w:r>
        <w:rPr>
          <w:szCs w:val="20"/>
        </w:rPr>
        <w:t>Zhotoviteľa</w:t>
      </w:r>
      <w:r w:rsidRPr="00EA2BF5">
        <w:rPr>
          <w:szCs w:val="20"/>
        </w:rPr>
        <w:t xml:space="preserve"> na plnenie úloh na úseku kybernetickej bezpečnosti, ako aj nastavenie procesov, rolí a technológií v organizačnej, personálnej a technickej oblasti  pre plnenie cieľov tejto Zmluvy. Výdavky spojené s vykonaním auditu znáša </w:t>
      </w:r>
      <w:r>
        <w:rPr>
          <w:szCs w:val="20"/>
        </w:rPr>
        <w:t>Objednávateľ.</w:t>
      </w:r>
    </w:p>
    <w:p w14:paraId="7B3DBCEC" w14:textId="77777777" w:rsidR="00844F1F" w:rsidRPr="00EA2BF5" w:rsidRDefault="00844F1F" w:rsidP="00BA41EA">
      <w:pPr>
        <w:jc w:val="both"/>
        <w:rPr>
          <w:b/>
          <w:bCs/>
          <w:szCs w:val="20"/>
        </w:rPr>
      </w:pPr>
    </w:p>
    <w:p w14:paraId="643EE9AA" w14:textId="7633C59A" w:rsidR="00844F1F" w:rsidRDefault="00844F1F" w:rsidP="00BA41EA">
      <w:pPr>
        <w:jc w:val="both"/>
        <w:rPr>
          <w:szCs w:val="20"/>
        </w:rPr>
      </w:pPr>
      <w:r>
        <w:rPr>
          <w:szCs w:val="20"/>
        </w:rPr>
        <w:t>Zhotoviteľ</w:t>
      </w:r>
      <w:r w:rsidRPr="00EA2BF5">
        <w:rPr>
          <w:szCs w:val="20"/>
        </w:rPr>
        <w:t xml:space="preserve"> sa zaväzuje, že </w:t>
      </w:r>
      <w:r>
        <w:rPr>
          <w:szCs w:val="20"/>
        </w:rPr>
        <w:t>Objednávateľovi</w:t>
      </w:r>
      <w:r w:rsidRPr="00EA2BF5">
        <w:rPr>
          <w:szCs w:val="20"/>
        </w:rPr>
        <w:t xml:space="preserve"> umožní kedykoľvek vykonať audit, ktorým si overí mieru a efektívnosť plnenia povinností, pričom tento audit bude zameraný najmä na kontrolu technického, technologického a personálneho vybavenia a procesných postupov, ktoré </w:t>
      </w:r>
      <w:r>
        <w:rPr>
          <w:szCs w:val="20"/>
        </w:rPr>
        <w:t>Zhotoviteľ</w:t>
      </w:r>
      <w:r w:rsidRPr="00EA2BF5">
        <w:rPr>
          <w:szCs w:val="20"/>
        </w:rPr>
        <w:t xml:space="preserve"> využíva pri plnení svojich povinností v oblasti kybernetickej bezpečnosti a tiež bude zameraný na overenie nastavenia a efektívnosti procesov a technológií v organizačnej a technickej oblasti. </w:t>
      </w:r>
    </w:p>
    <w:p w14:paraId="3B308DC5" w14:textId="77777777" w:rsidR="00844F1F" w:rsidRPr="00EA2BF5" w:rsidRDefault="00844F1F" w:rsidP="00BA41EA">
      <w:pPr>
        <w:jc w:val="both"/>
        <w:rPr>
          <w:b/>
          <w:bCs/>
          <w:szCs w:val="20"/>
        </w:rPr>
      </w:pPr>
    </w:p>
    <w:p w14:paraId="5C970FE6" w14:textId="77777777" w:rsidR="00844F1F" w:rsidRPr="00EA2BF5" w:rsidRDefault="00844F1F" w:rsidP="00BA41EA">
      <w:pPr>
        <w:jc w:val="both"/>
        <w:rPr>
          <w:b/>
          <w:bCs/>
          <w:szCs w:val="20"/>
        </w:rPr>
      </w:pPr>
      <w:r w:rsidRPr="00EA2BF5">
        <w:rPr>
          <w:szCs w:val="20"/>
        </w:rPr>
        <w:t xml:space="preserve">Akékoľvek nedostatky alebo pochybenia zistené auditom je </w:t>
      </w:r>
      <w:r>
        <w:rPr>
          <w:szCs w:val="20"/>
        </w:rPr>
        <w:t>Zhotoviteľ</w:t>
      </w:r>
      <w:r w:rsidRPr="00EA2BF5">
        <w:rPr>
          <w:szCs w:val="20"/>
        </w:rPr>
        <w:t xml:space="preserve"> povinný odstrániť bezodkladne, avšak najneskôr do 60 (šesťdesiatich) kalendárnych dní.</w:t>
      </w:r>
    </w:p>
    <w:p w14:paraId="2A49CF09" w14:textId="77777777" w:rsidR="00844F1F" w:rsidRPr="00EA2BF5" w:rsidRDefault="00844F1F" w:rsidP="00BA41EA">
      <w:pPr>
        <w:jc w:val="both"/>
        <w:rPr>
          <w:b/>
          <w:bCs/>
          <w:szCs w:val="20"/>
        </w:rPr>
      </w:pPr>
      <w:r>
        <w:rPr>
          <w:szCs w:val="20"/>
        </w:rPr>
        <w:t>Zhotoviteľ</w:t>
      </w:r>
      <w:r w:rsidRPr="00EA2BF5">
        <w:rPr>
          <w:szCs w:val="20"/>
        </w:rPr>
        <w:t xml:space="preserve"> je povinný pri audite spolupracovať s </w:t>
      </w:r>
      <w:r>
        <w:rPr>
          <w:szCs w:val="20"/>
        </w:rPr>
        <w:t>Objednávateľom</w:t>
      </w:r>
      <w:r w:rsidRPr="00EA2BF5">
        <w:rPr>
          <w:szCs w:val="20"/>
        </w:rPr>
        <w:t xml:space="preserve"> a v prípade potreby umožniť mu sprístupni</w:t>
      </w:r>
      <w:r>
        <w:rPr>
          <w:szCs w:val="20"/>
        </w:rPr>
        <w:t>ť svoje priestory, dokumentáciu</w:t>
      </w:r>
      <w:r w:rsidRPr="00EA2BF5">
        <w:rPr>
          <w:szCs w:val="20"/>
        </w:rPr>
        <w:t xml:space="preserve">, technické a technologické vybavenie, ktoré súvisia s plnením úloh na úseku kybernetickej bezpečnosti, umožniť osobám určeným </w:t>
      </w:r>
      <w:r>
        <w:rPr>
          <w:szCs w:val="20"/>
        </w:rPr>
        <w:t>Objednávateľom</w:t>
      </w:r>
      <w:r w:rsidRPr="00EA2BF5">
        <w:rPr>
          <w:szCs w:val="20"/>
        </w:rPr>
        <w:t xml:space="preserve"> voľný vstup do svojich priestorov a zabezpečiť im dokumentáciu a technické vybavenie potrebné na plnenie úloh </w:t>
      </w:r>
      <w:r>
        <w:rPr>
          <w:szCs w:val="20"/>
        </w:rPr>
        <w:t>auditu</w:t>
      </w:r>
      <w:r w:rsidRPr="00EA2BF5">
        <w:rPr>
          <w:szCs w:val="20"/>
        </w:rPr>
        <w:t>.</w:t>
      </w:r>
    </w:p>
    <w:p w14:paraId="6C9855FF" w14:textId="2F4D4CED" w:rsidR="00844F1F" w:rsidRDefault="00844F1F" w:rsidP="00BA41EA">
      <w:pPr>
        <w:jc w:val="both"/>
        <w:rPr>
          <w:szCs w:val="20"/>
        </w:rPr>
      </w:pPr>
      <w:r>
        <w:rPr>
          <w:szCs w:val="20"/>
        </w:rPr>
        <w:t>Objednávateľ</w:t>
      </w:r>
      <w:r w:rsidRPr="00EA2BF5">
        <w:rPr>
          <w:szCs w:val="20"/>
        </w:rPr>
        <w:t xml:space="preserve"> je povinný oznámiť </w:t>
      </w:r>
      <w:r>
        <w:rPr>
          <w:szCs w:val="20"/>
        </w:rPr>
        <w:t>Zhotoviteľovi</w:t>
      </w:r>
      <w:r w:rsidRPr="00EA2BF5">
        <w:rPr>
          <w:szCs w:val="20"/>
        </w:rPr>
        <w:t xml:space="preserve"> najmenej 10 (desať) pracovných dní vopred, že chce u </w:t>
      </w:r>
      <w:r>
        <w:rPr>
          <w:szCs w:val="20"/>
        </w:rPr>
        <w:t>Zhotoviteľa/subdodávateľa</w:t>
      </w:r>
      <w:r w:rsidRPr="00EA2BF5">
        <w:rPr>
          <w:szCs w:val="20"/>
        </w:rPr>
        <w:t xml:space="preserve"> vykonať audit. </w:t>
      </w:r>
    </w:p>
    <w:p w14:paraId="438CF90A" w14:textId="77777777" w:rsidR="00844F1F" w:rsidRPr="00EA2BF5" w:rsidRDefault="00844F1F" w:rsidP="00BA41EA">
      <w:pPr>
        <w:jc w:val="both"/>
        <w:rPr>
          <w:b/>
          <w:bCs/>
          <w:szCs w:val="20"/>
        </w:rPr>
      </w:pPr>
    </w:p>
    <w:p w14:paraId="2B280DA6" w14:textId="161AE66C" w:rsidR="00844F1F" w:rsidRDefault="00844F1F" w:rsidP="00BA41EA">
      <w:pPr>
        <w:jc w:val="both"/>
      </w:pPr>
      <w:r>
        <w:rPr>
          <w:szCs w:val="20"/>
        </w:rPr>
        <w:t>Objednávateľ</w:t>
      </w:r>
      <w:r w:rsidRPr="00EA2BF5">
        <w:rPr>
          <w:szCs w:val="20"/>
        </w:rPr>
        <w:t xml:space="preserve"> je povinný zachovávať mlčanlivosť o skutočnostiach, o ktorých sa dozvie pri výkone auditu a ktoré nie sú verejne známe. </w:t>
      </w:r>
      <w:r>
        <w:rPr>
          <w:szCs w:val="20"/>
        </w:rPr>
        <w:t>Objednávateľ</w:t>
      </w:r>
      <w:r w:rsidRPr="00EA2BF5">
        <w:rPr>
          <w:szCs w:val="20"/>
        </w:rPr>
        <w:t xml:space="preserve"> a osoby ním určené pri návšteve priestorov </w:t>
      </w:r>
      <w:r>
        <w:rPr>
          <w:szCs w:val="20"/>
        </w:rPr>
        <w:t>Zhotoviteľa</w:t>
      </w:r>
      <w:r w:rsidRPr="00EA2BF5">
        <w:rPr>
          <w:szCs w:val="20"/>
        </w:rPr>
        <w:t xml:space="preserve"> v rámci výkonu auditu musia dodržiavať pokyny </w:t>
      </w:r>
      <w:r>
        <w:rPr>
          <w:szCs w:val="20"/>
        </w:rPr>
        <w:t>Zhotoviteľa</w:t>
      </w:r>
      <w:r w:rsidRPr="00EA2BF5">
        <w:rPr>
          <w:szCs w:val="20"/>
        </w:rPr>
        <w:t xml:space="preserve"> týkajúce sa uvedených priestorov na úseku bezpečnosti a ochrany zdravia pri práci (</w:t>
      </w:r>
      <w:r w:rsidRPr="00EA2BF5">
        <w:t>ďalej len „BOZP“) a ochrany pred požiarmi na účely predchádzania vzniku požiarov a zabezpečenia podmienok na účinné zdolávanie požiarov (ďalej len „PO“).</w:t>
      </w:r>
    </w:p>
    <w:p w14:paraId="21067D4D" w14:textId="77777777" w:rsidR="00844F1F" w:rsidRPr="00EA2BF5" w:rsidRDefault="00844F1F" w:rsidP="00BA41EA">
      <w:pPr>
        <w:jc w:val="both"/>
        <w:rPr>
          <w:b/>
          <w:bCs/>
        </w:rPr>
      </w:pPr>
    </w:p>
    <w:p w14:paraId="3AA07671" w14:textId="7B4BC522" w:rsidR="00844F1F" w:rsidRDefault="00844F1F" w:rsidP="00BA41EA">
      <w:pPr>
        <w:jc w:val="both"/>
        <w:rPr>
          <w:b/>
          <w:szCs w:val="20"/>
        </w:rPr>
      </w:pPr>
      <w:r>
        <w:rPr>
          <w:b/>
          <w:szCs w:val="20"/>
        </w:rPr>
        <w:t xml:space="preserve">4. </w:t>
      </w:r>
      <w:r w:rsidRPr="00E7320C">
        <w:rPr>
          <w:b/>
          <w:szCs w:val="20"/>
        </w:rPr>
        <w:t>Mlčanlivosť</w:t>
      </w:r>
    </w:p>
    <w:p w14:paraId="39466EBD" w14:textId="77777777" w:rsidR="00844F1F" w:rsidRPr="00E7320C" w:rsidRDefault="00844F1F" w:rsidP="00BA41EA">
      <w:pPr>
        <w:jc w:val="both"/>
        <w:rPr>
          <w:szCs w:val="20"/>
        </w:rPr>
      </w:pPr>
    </w:p>
    <w:p w14:paraId="38EC9E6C" w14:textId="6F25AF58" w:rsidR="00844F1F" w:rsidRDefault="00844F1F" w:rsidP="00BA41EA">
      <w:pPr>
        <w:jc w:val="both"/>
        <w:rPr>
          <w:szCs w:val="20"/>
        </w:rPr>
      </w:pPr>
      <w:r w:rsidRPr="00EA2BF5">
        <w:rPr>
          <w:szCs w:val="20"/>
        </w:rPr>
        <w:t xml:space="preserve">Zmluvné strany sa podľa ustanovenia § 12 zákona </w:t>
      </w:r>
      <w:r>
        <w:rPr>
          <w:szCs w:val="20"/>
        </w:rPr>
        <w:t>o KB</w:t>
      </w:r>
      <w:r w:rsidRPr="00EA2BF5">
        <w:rPr>
          <w:szCs w:val="20"/>
        </w:rPr>
        <w:t xml:space="preserve"> zaväzujú zachovávať mlčanlivosť o podmienkach spolupráce podľa tejto Zmluvy, ako aj o všetkých skutočnostiach týkajúcich sa druhej Zmluvnej strany (najmä, nie však výlučne obchodnej povahy), ktoré im boli sprístupnené počas trvania tejto Zmluvy alebo ktoré sa im stali iným spôsobom známe. Uvedené sa týka najmä skutočností týkajúcich sa kybernetickej bezpečnosti a osobných údajov zamestnancov Zmluvných strán. Povinnosť mlčanlivosti trvá aj po skončení tejto Zmluvy  bez časového obmedzenia.</w:t>
      </w:r>
    </w:p>
    <w:p w14:paraId="13C4B0BE" w14:textId="77777777" w:rsidR="00844F1F" w:rsidRPr="00EA2BF5" w:rsidRDefault="00844F1F" w:rsidP="00BA41EA">
      <w:pPr>
        <w:jc w:val="both"/>
        <w:rPr>
          <w:szCs w:val="20"/>
        </w:rPr>
      </w:pPr>
    </w:p>
    <w:p w14:paraId="6886791D" w14:textId="5C2109E0" w:rsidR="00844F1F" w:rsidRDefault="00844F1F" w:rsidP="00BA41EA">
      <w:pPr>
        <w:jc w:val="both"/>
        <w:rPr>
          <w:szCs w:val="20"/>
        </w:rPr>
      </w:pPr>
      <w:r w:rsidRPr="00EA2BF5">
        <w:rPr>
          <w:szCs w:val="20"/>
        </w:rPr>
        <w:t xml:space="preserve">Každý zamestnanec </w:t>
      </w:r>
      <w:r>
        <w:rPr>
          <w:szCs w:val="20"/>
        </w:rPr>
        <w:t>Zhotoviteľa</w:t>
      </w:r>
      <w:r w:rsidRPr="00EA2BF5">
        <w:rPr>
          <w:szCs w:val="20"/>
        </w:rPr>
        <w:t xml:space="preserve">, ktorý má prístup k informáciám a údajom </w:t>
      </w:r>
      <w:r>
        <w:rPr>
          <w:szCs w:val="20"/>
        </w:rPr>
        <w:t>Objednávateľa</w:t>
      </w:r>
      <w:r w:rsidRPr="00EA2BF5">
        <w:rPr>
          <w:szCs w:val="20"/>
        </w:rPr>
        <w:t xml:space="preserve"> a je uvedený v zozname </w:t>
      </w:r>
      <w:r>
        <w:rPr>
          <w:szCs w:val="20"/>
        </w:rPr>
        <w:t>Zhotoviteľa</w:t>
      </w:r>
      <w:r w:rsidRPr="00EA2BF5">
        <w:rPr>
          <w:szCs w:val="20"/>
        </w:rPr>
        <w:t xml:space="preserve">, musí mať podpísanú Dohodu o zachovávaní mlčanlivosti podľa § 12 ods. 1 zákona </w:t>
      </w:r>
      <w:r>
        <w:rPr>
          <w:szCs w:val="20"/>
        </w:rPr>
        <w:t xml:space="preserve"> o KB.</w:t>
      </w:r>
    </w:p>
    <w:p w14:paraId="7A84CAE3" w14:textId="77777777" w:rsidR="00844F1F" w:rsidRPr="00EA2BF5" w:rsidRDefault="00844F1F" w:rsidP="00BA41EA">
      <w:pPr>
        <w:jc w:val="both"/>
        <w:rPr>
          <w:szCs w:val="20"/>
        </w:rPr>
      </w:pPr>
    </w:p>
    <w:p w14:paraId="09E12C40" w14:textId="32F5FEA9" w:rsidR="00844F1F" w:rsidRDefault="00844F1F" w:rsidP="00BA41EA">
      <w:pPr>
        <w:jc w:val="both"/>
        <w:rPr>
          <w:b/>
        </w:rPr>
      </w:pPr>
      <w:r>
        <w:rPr>
          <w:b/>
        </w:rPr>
        <w:t xml:space="preserve">5. </w:t>
      </w:r>
      <w:r w:rsidRPr="00E7320C">
        <w:rPr>
          <w:b/>
        </w:rPr>
        <w:t>Kontaktné osoby pre oblasť kybernetickej bezpečnosti</w:t>
      </w:r>
    </w:p>
    <w:p w14:paraId="7F916714" w14:textId="77777777" w:rsidR="00844F1F" w:rsidRPr="00E7320C" w:rsidRDefault="00844F1F" w:rsidP="00BA41EA">
      <w:pPr>
        <w:jc w:val="both"/>
      </w:pPr>
    </w:p>
    <w:p w14:paraId="1E6B3725" w14:textId="0B32F36F" w:rsidR="00844F1F" w:rsidRDefault="00844F1F" w:rsidP="00BA41EA">
      <w:pPr>
        <w:jc w:val="both"/>
        <w:rPr>
          <w:szCs w:val="20"/>
        </w:rPr>
      </w:pPr>
      <w:r>
        <w:rPr>
          <w:szCs w:val="20"/>
        </w:rPr>
        <w:lastRenderedPageBreak/>
        <w:t xml:space="preserve">Zhotoviteľ </w:t>
      </w:r>
      <w:r w:rsidRPr="00EA2BF5">
        <w:rPr>
          <w:szCs w:val="20"/>
        </w:rPr>
        <w:t xml:space="preserve"> je povinný komunikovať pri plnení povinností podľa tejto</w:t>
      </w:r>
      <w:r>
        <w:rPr>
          <w:szCs w:val="20"/>
        </w:rPr>
        <w:t xml:space="preserve"> prílohy</w:t>
      </w:r>
      <w:r w:rsidRPr="00EA2BF5">
        <w:rPr>
          <w:szCs w:val="20"/>
        </w:rPr>
        <w:t xml:space="preserve"> s </w:t>
      </w:r>
      <w:r>
        <w:rPr>
          <w:szCs w:val="20"/>
        </w:rPr>
        <w:t>Objednávateľom</w:t>
      </w:r>
      <w:r w:rsidRPr="00EA2BF5">
        <w:rPr>
          <w:szCs w:val="20"/>
        </w:rPr>
        <w:t xml:space="preserve"> e-mailom na kontaktné údaje Zmluvných strán, alebo iným vhodným spôsobom, pričom vo všetkých prípadoch musí byť prenos informácií uskutočnený za podmienok umožňujúcich chránený prenos informácií.</w:t>
      </w:r>
    </w:p>
    <w:p w14:paraId="3CB1AF9C" w14:textId="77777777" w:rsidR="00844F1F" w:rsidRPr="00EA2BF5" w:rsidRDefault="00844F1F" w:rsidP="00BA41EA">
      <w:pPr>
        <w:jc w:val="both"/>
        <w:rPr>
          <w:b/>
          <w:bCs/>
          <w:szCs w:val="20"/>
        </w:rPr>
      </w:pPr>
    </w:p>
    <w:p w14:paraId="122F3A25" w14:textId="607BFB96" w:rsidR="00844F1F" w:rsidRDefault="00844F1F" w:rsidP="00BA41EA">
      <w:pPr>
        <w:jc w:val="both"/>
        <w:rPr>
          <w:szCs w:val="20"/>
        </w:rPr>
      </w:pPr>
      <w:r>
        <w:rPr>
          <w:szCs w:val="20"/>
        </w:rPr>
        <w:t>Objednávateľ</w:t>
      </w:r>
      <w:r w:rsidRPr="00EA2BF5">
        <w:rPr>
          <w:szCs w:val="20"/>
        </w:rPr>
        <w:t xml:space="preserve"> určuje nasledovnú kontaktnú osobu pre komunikáciu </w:t>
      </w:r>
      <w:r>
        <w:rPr>
          <w:szCs w:val="20"/>
        </w:rPr>
        <w:t xml:space="preserve">s Zhotoviteľom </w:t>
      </w:r>
      <w:r w:rsidRPr="00EA2BF5">
        <w:rPr>
          <w:szCs w:val="20"/>
        </w:rPr>
        <w:t>na úseku kybernetickej bezpečnosti:</w:t>
      </w:r>
    </w:p>
    <w:p w14:paraId="0F6F813D" w14:textId="77777777" w:rsidR="00844F1F" w:rsidRPr="00EA2BF5" w:rsidRDefault="00844F1F" w:rsidP="00BA41EA">
      <w:pPr>
        <w:jc w:val="both"/>
        <w:rPr>
          <w:b/>
          <w:bCs/>
          <w:szCs w:val="20"/>
        </w:rPr>
      </w:pPr>
    </w:p>
    <w:p w14:paraId="38D65DA8" w14:textId="16F4D880" w:rsidR="00844F1F" w:rsidRDefault="00844F1F" w:rsidP="00BA41EA">
      <w:pPr>
        <w:jc w:val="both"/>
        <w:rPr>
          <w:i/>
          <w:iCs/>
          <w:szCs w:val="20"/>
        </w:rPr>
      </w:pPr>
      <w:r>
        <w:rPr>
          <w:i/>
          <w:iCs/>
          <w:szCs w:val="20"/>
        </w:rPr>
        <w:t xml:space="preserve">Ing. Miloš Koska, vedúci odd. kybernetickej bezpečnosti, </w:t>
      </w:r>
      <w:hyperlink r:id="rId22" w:history="1">
        <w:r>
          <w:rPr>
            <w:rStyle w:val="Hypertextovprepojenie"/>
            <w:i/>
            <w:iCs/>
            <w:szCs w:val="20"/>
          </w:rPr>
          <w:t>milos.koska</w:t>
        </w:r>
        <w:r w:rsidRPr="006B7D9D">
          <w:rPr>
            <w:rStyle w:val="Hypertextovprepojenie"/>
            <w:i/>
            <w:iCs/>
            <w:szCs w:val="20"/>
          </w:rPr>
          <w:t>@mindop.sk</w:t>
        </w:r>
      </w:hyperlink>
      <w:r>
        <w:rPr>
          <w:i/>
          <w:iCs/>
          <w:szCs w:val="20"/>
        </w:rPr>
        <w:t xml:space="preserve">, </w:t>
      </w:r>
      <w:r w:rsidRPr="00F25324">
        <w:rPr>
          <w:i/>
          <w:iCs/>
          <w:szCs w:val="20"/>
        </w:rPr>
        <w:t>tel. číslo</w:t>
      </w:r>
      <w:r>
        <w:rPr>
          <w:i/>
          <w:iCs/>
          <w:szCs w:val="20"/>
        </w:rPr>
        <w:t xml:space="preserve"> +421 </w:t>
      </w:r>
      <w:r w:rsidRPr="00F25324">
        <w:rPr>
          <w:i/>
          <w:iCs/>
          <w:szCs w:val="20"/>
        </w:rPr>
        <w:t>2/5949</w:t>
      </w:r>
      <w:r>
        <w:rPr>
          <w:i/>
          <w:iCs/>
          <w:szCs w:val="20"/>
        </w:rPr>
        <w:t xml:space="preserve"> </w:t>
      </w:r>
      <w:r w:rsidRPr="00F25324">
        <w:rPr>
          <w:i/>
          <w:iCs/>
          <w:szCs w:val="20"/>
        </w:rPr>
        <w:t>4</w:t>
      </w:r>
      <w:r>
        <w:rPr>
          <w:i/>
          <w:iCs/>
          <w:szCs w:val="20"/>
        </w:rPr>
        <w:t>614</w:t>
      </w:r>
    </w:p>
    <w:p w14:paraId="4A226E0E" w14:textId="77777777" w:rsidR="00844F1F" w:rsidRPr="00EA2BF5" w:rsidRDefault="00844F1F" w:rsidP="00BA41EA">
      <w:pPr>
        <w:jc w:val="both"/>
        <w:rPr>
          <w:b/>
          <w:bCs/>
          <w:i/>
          <w:iCs/>
          <w:szCs w:val="20"/>
        </w:rPr>
      </w:pPr>
    </w:p>
    <w:p w14:paraId="12D3C310" w14:textId="2AEB3B3F" w:rsidR="00844F1F" w:rsidRDefault="00844F1F" w:rsidP="00BA41EA">
      <w:pPr>
        <w:jc w:val="both"/>
        <w:rPr>
          <w:szCs w:val="20"/>
        </w:rPr>
      </w:pPr>
      <w:r>
        <w:rPr>
          <w:szCs w:val="20"/>
        </w:rPr>
        <w:t>Zhotoviteľ</w:t>
      </w:r>
      <w:r w:rsidRPr="00EA2BF5">
        <w:rPr>
          <w:szCs w:val="20"/>
        </w:rPr>
        <w:t xml:space="preserve"> určuje nasledovnú kontaktnú osobu na úseku kybernetickej bezpečnosti pre komunikáciu s </w:t>
      </w:r>
      <w:r>
        <w:rPr>
          <w:szCs w:val="20"/>
        </w:rPr>
        <w:t>Objedná</w:t>
      </w:r>
      <w:r w:rsidRPr="00EA2BF5">
        <w:rPr>
          <w:szCs w:val="20"/>
        </w:rPr>
        <w:t xml:space="preserve">vateľom: </w:t>
      </w:r>
    </w:p>
    <w:p w14:paraId="1D4CA100" w14:textId="77777777" w:rsidR="00844F1F" w:rsidRPr="00EA2BF5" w:rsidRDefault="00844F1F" w:rsidP="00BA41EA">
      <w:pPr>
        <w:jc w:val="both"/>
        <w:rPr>
          <w:b/>
          <w:bCs/>
          <w:szCs w:val="20"/>
        </w:rPr>
      </w:pPr>
    </w:p>
    <w:p w14:paraId="60EEE5CC" w14:textId="02ED61BB" w:rsidR="00844F1F" w:rsidRDefault="00844F1F" w:rsidP="00BA41EA">
      <w:pPr>
        <w:jc w:val="both"/>
        <w:rPr>
          <w:i/>
          <w:iCs/>
          <w:szCs w:val="20"/>
        </w:rPr>
      </w:pPr>
      <w:r w:rsidRPr="00EA2BF5">
        <w:rPr>
          <w:i/>
          <w:iCs/>
          <w:szCs w:val="20"/>
          <w:highlight w:val="yellow"/>
        </w:rPr>
        <w:t>Meno a priezvisko, funkcia, e-mailová adresa, telefónne číslo, mobilné číslo</w:t>
      </w:r>
    </w:p>
    <w:p w14:paraId="67CB02A8" w14:textId="77777777" w:rsidR="00844F1F" w:rsidRPr="00EA2BF5" w:rsidRDefault="00844F1F" w:rsidP="00BA41EA">
      <w:pPr>
        <w:jc w:val="both"/>
        <w:rPr>
          <w:b/>
          <w:bCs/>
          <w:i/>
          <w:iCs/>
          <w:szCs w:val="20"/>
        </w:rPr>
      </w:pPr>
    </w:p>
    <w:p w14:paraId="47F2AAA9" w14:textId="77777777" w:rsidR="00844F1F" w:rsidRPr="00EA2BF5" w:rsidRDefault="00844F1F" w:rsidP="00BA41EA">
      <w:pPr>
        <w:jc w:val="both"/>
        <w:rPr>
          <w:b/>
          <w:bCs/>
          <w:szCs w:val="20"/>
        </w:rPr>
      </w:pPr>
      <w:r w:rsidRPr="00EA2BF5">
        <w:rPr>
          <w:szCs w:val="20"/>
        </w:rPr>
        <w:t xml:space="preserve">Kontaktná osoba </w:t>
      </w:r>
      <w:r>
        <w:rPr>
          <w:szCs w:val="20"/>
        </w:rPr>
        <w:t>Zhotoviteľ</w:t>
      </w:r>
      <w:r w:rsidRPr="00EA2BF5">
        <w:rPr>
          <w:szCs w:val="20"/>
        </w:rPr>
        <w:t xml:space="preserve"> plní úlohy pri nahlasovaní a riešení kybernetických incidentov</w:t>
      </w:r>
      <w:r>
        <w:rPr>
          <w:szCs w:val="20"/>
        </w:rPr>
        <w:t xml:space="preserve"> a </w:t>
      </w:r>
      <w:r w:rsidRPr="00EA2BF5">
        <w:rPr>
          <w:szCs w:val="20"/>
        </w:rPr>
        <w:t>plní notifikačné povinnosti</w:t>
      </w:r>
      <w:r>
        <w:rPr>
          <w:szCs w:val="20"/>
        </w:rPr>
        <w:t>.</w:t>
      </w:r>
      <w:r w:rsidRPr="00EA2BF5">
        <w:rPr>
          <w:szCs w:val="20"/>
        </w:rPr>
        <w:t xml:space="preserve"> </w:t>
      </w:r>
    </w:p>
    <w:p w14:paraId="4389F048" w14:textId="77777777" w:rsidR="00844F1F" w:rsidRPr="00EA2BF5" w:rsidRDefault="00844F1F" w:rsidP="00BA41EA">
      <w:pPr>
        <w:jc w:val="both"/>
        <w:rPr>
          <w:b/>
          <w:bCs/>
          <w:szCs w:val="20"/>
        </w:rPr>
      </w:pPr>
      <w:r w:rsidRPr="00EA2BF5">
        <w:rPr>
          <w:szCs w:val="20"/>
        </w:rPr>
        <w:t xml:space="preserve">Kontaktné osoby </w:t>
      </w:r>
      <w:r>
        <w:rPr>
          <w:szCs w:val="20"/>
        </w:rPr>
        <w:t>pre oblasť kybernetickej bezpečnosti</w:t>
      </w:r>
      <w:r w:rsidRPr="00EA2BF5">
        <w:rPr>
          <w:szCs w:val="20"/>
        </w:rPr>
        <w:t xml:space="preserve"> môže príslušná Zmluvná strana zmeniť, ak bezodkladne a preukázateľne oznámi novú kontaktnú osobu druhej Zmluvnej strane v písomnej forme, a to bez povinnosti uzatvoriť dodatok k tejto Zmluve. V prípade ak kontaktné osoby majú prístup k informáciám a údajom </w:t>
      </w:r>
      <w:r>
        <w:rPr>
          <w:szCs w:val="20"/>
        </w:rPr>
        <w:t>Objednávateľa alebo Zhotoviteľa</w:t>
      </w:r>
      <w:r w:rsidRPr="00EA2BF5">
        <w:rPr>
          <w:szCs w:val="20"/>
        </w:rPr>
        <w:t xml:space="preserve">, sú povinné zachovávať mlčanlivosť podľa § 12 ods. 1 zákona </w:t>
      </w:r>
      <w:r>
        <w:rPr>
          <w:szCs w:val="20"/>
        </w:rPr>
        <w:t>o KB.</w:t>
      </w:r>
    </w:p>
    <w:p w14:paraId="1DD3E0A9" w14:textId="77777777" w:rsidR="00844F1F" w:rsidRPr="00EA2BF5" w:rsidRDefault="00844F1F" w:rsidP="00BA41EA">
      <w:pPr>
        <w:jc w:val="both"/>
        <w:rPr>
          <w:szCs w:val="20"/>
        </w:rPr>
      </w:pPr>
      <w:r w:rsidRPr="00EA2BF5">
        <w:rPr>
          <w:szCs w:val="20"/>
        </w:rPr>
        <w:t xml:space="preserve"> </w:t>
      </w:r>
    </w:p>
    <w:p w14:paraId="0398BDDD" w14:textId="6F719B26" w:rsidR="00AF6582" w:rsidRDefault="00AF6582" w:rsidP="00BA41EA">
      <w:pPr>
        <w:pStyle w:val="Style9"/>
        <w:ind w:left="0" w:firstLine="0"/>
        <w:rPr>
          <w:sz w:val="22"/>
          <w:szCs w:val="22"/>
        </w:rPr>
      </w:pPr>
    </w:p>
    <w:p w14:paraId="7459F9F6" w14:textId="2BD9F3B9" w:rsidR="00AF6582" w:rsidRDefault="00AF6582" w:rsidP="00BA41EA">
      <w:pPr>
        <w:pStyle w:val="Style9"/>
        <w:ind w:left="0" w:firstLine="0"/>
        <w:rPr>
          <w:sz w:val="22"/>
          <w:szCs w:val="22"/>
        </w:rPr>
      </w:pPr>
    </w:p>
    <w:p w14:paraId="6367C42A" w14:textId="77777777" w:rsidR="00AF6582" w:rsidRPr="00C07980" w:rsidRDefault="00AF6582" w:rsidP="00BA41EA">
      <w:pPr>
        <w:pStyle w:val="Style9"/>
        <w:ind w:left="0" w:firstLine="0"/>
        <w:rPr>
          <w:sz w:val="22"/>
          <w:szCs w:val="22"/>
        </w:rPr>
      </w:pPr>
    </w:p>
    <w:sectPr w:rsidR="00AF6582" w:rsidRPr="00C07980" w:rsidSect="00313FE4">
      <w:type w:val="continuous"/>
      <w:pgSz w:w="11906" w:h="16838"/>
      <w:pgMar w:top="1418" w:right="1276" w:bottom="1418" w:left="1418" w:header="567"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B611A" w14:textId="77777777" w:rsidR="00985B2C" w:rsidRDefault="00985B2C">
      <w:r>
        <w:separator/>
      </w:r>
    </w:p>
  </w:endnote>
  <w:endnote w:type="continuationSeparator" w:id="0">
    <w:p w14:paraId="6A63F614" w14:textId="77777777" w:rsidR="00985B2C" w:rsidRDefault="0098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w:altName w:val="Arial"/>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MS Mincho"/>
    <w:panose1 w:val="00000000000000000000"/>
    <w:charset w:val="00"/>
    <w:family w:val="roman"/>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40967"/>
      <w:docPartObj>
        <w:docPartGallery w:val="Page Numbers (Bottom of Page)"/>
        <w:docPartUnique/>
      </w:docPartObj>
    </w:sdtPr>
    <w:sdtContent>
      <w:p w14:paraId="360BE228" w14:textId="12EE2F0E" w:rsidR="00A76ABE" w:rsidRDefault="00A76ABE">
        <w:pPr>
          <w:pStyle w:val="Pta"/>
          <w:jc w:val="center"/>
        </w:pPr>
        <w:r>
          <w:fldChar w:fldCharType="begin"/>
        </w:r>
        <w:r>
          <w:instrText>PAGE   \* MERGEFORMAT</w:instrText>
        </w:r>
        <w:r>
          <w:fldChar w:fldCharType="separate"/>
        </w:r>
        <w:r w:rsidR="008F7DD0">
          <w:rPr>
            <w:noProof/>
          </w:rPr>
          <w:t>32</w:t>
        </w:r>
        <w:r>
          <w:fldChar w:fldCharType="end"/>
        </w:r>
      </w:p>
    </w:sdtContent>
  </w:sdt>
  <w:p w14:paraId="00EFF1ED" w14:textId="77777777" w:rsidR="00A76ABE" w:rsidRDefault="00A76AB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CE9A" w14:textId="7A0FC099" w:rsidR="00A76ABE" w:rsidRPr="006C63DA" w:rsidRDefault="00A76ABE" w:rsidP="006C63DA">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8F7DD0">
      <w:rPr>
        <w:b/>
        <w:bCs/>
        <w:noProof/>
        <w:sz w:val="20"/>
      </w:rPr>
      <w:t>11</w:t>
    </w:r>
    <w:r w:rsidRPr="00DC71AB">
      <w:rPr>
        <w:b/>
        <w:bCs/>
        <w:sz w:val="20"/>
      </w:rPr>
      <w:fldChar w:fldCharType="end"/>
    </w:r>
  </w:p>
  <w:p w14:paraId="1DF44635" w14:textId="77777777" w:rsidR="00A76ABE" w:rsidRDefault="00A76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F971" w14:textId="77777777" w:rsidR="00985B2C" w:rsidRDefault="00985B2C">
      <w:r>
        <w:separator/>
      </w:r>
    </w:p>
  </w:footnote>
  <w:footnote w:type="continuationSeparator" w:id="0">
    <w:p w14:paraId="4801B8D4" w14:textId="77777777" w:rsidR="00985B2C" w:rsidRDefault="00985B2C">
      <w:r>
        <w:continuationSeparator/>
      </w:r>
    </w:p>
  </w:footnote>
  <w:footnote w:id="1">
    <w:p w14:paraId="594F2480" w14:textId="1594DE41" w:rsidR="00A76ABE" w:rsidRDefault="00A76ABE" w:rsidP="00851511">
      <w:pPr>
        <w:pStyle w:val="Textpoznmkypodiarou"/>
      </w:pPr>
      <w:r>
        <w:rPr>
          <w:rStyle w:val="Odkaznapoznmkupodiarou"/>
        </w:rPr>
        <w:footnoteRef/>
      </w:r>
      <w:r>
        <w:t xml:space="preserve"> </w:t>
      </w:r>
      <w:r w:rsidRPr="00D41E59">
        <w:t xml:space="preserve">) </w:t>
      </w:r>
      <w:hyperlink r:id="rId1" w:history="1">
        <w:r w:rsidRPr="0007600F">
          <w:rPr>
            <w:rStyle w:val="Hypertextovprepojenie"/>
          </w:rPr>
          <w:t>https://www.mindop.sk/fileadmin/documents/transparentnost/Protikorupcna_politika_MDVSR.pdf</w:t>
        </w:r>
      </w:hyperlink>
      <w:r>
        <w:t xml:space="preserve"> </w:t>
      </w:r>
    </w:p>
  </w:footnote>
  <w:footnote w:id="2">
    <w:p w14:paraId="4AF948D2" w14:textId="77777777" w:rsidR="00A76ABE" w:rsidRDefault="00A76ABE" w:rsidP="00BE4A08">
      <w:pPr>
        <w:pStyle w:val="Textpoznmkypodiarou"/>
        <w:jc w:val="both"/>
      </w:pPr>
      <w:r>
        <w:rPr>
          <w:rStyle w:val="Odkaznapoznmkupodiarou"/>
        </w:rPr>
        <w:footnoteRef/>
      </w:r>
      <w:r>
        <w:t xml:space="preserve"> Organizátorom sa v zmysle §2 Zákona č. 332/2023 Z.z. rozumie </w:t>
      </w:r>
      <w:r w:rsidRPr="00D57218">
        <w:t>obchodná spoločnosť založená na účel vzniku a</w:t>
      </w:r>
      <w:r>
        <w:t> </w:t>
      </w:r>
      <w:r w:rsidRPr="00D57218">
        <w:t>prevádzkovania integrovaného dopravného systému alebo mestského dopravného systému</w:t>
      </w:r>
      <w:r>
        <w:t>.</w:t>
      </w:r>
    </w:p>
  </w:footnote>
  <w:footnote w:id="3">
    <w:p w14:paraId="586B70B0" w14:textId="77777777" w:rsidR="00A76ABE" w:rsidRDefault="00A76ABE" w:rsidP="00BE4A08">
      <w:pPr>
        <w:pStyle w:val="Textpoznmkypodiarou"/>
      </w:pPr>
      <w:r>
        <w:rPr>
          <w:rStyle w:val="Odkaznapoznmkupodiarou"/>
        </w:rPr>
        <w:footnoteRef/>
      </w:r>
      <w:r>
        <w:t xml:space="preserve"> Mestská autobusová a mestská dráhová doprava podľa §21 ods. 5 Zákona č. 332/2023 Z.z.</w:t>
      </w:r>
    </w:p>
  </w:footnote>
  <w:footnote w:id="4">
    <w:p w14:paraId="2CCEE5F5" w14:textId="77777777" w:rsidR="00A76ABE" w:rsidRDefault="00A76ABE" w:rsidP="00BE4A08">
      <w:pPr>
        <w:pStyle w:val="Textpoznmkypodiarou"/>
      </w:pPr>
      <w:r>
        <w:rPr>
          <w:rStyle w:val="Odkaznapoznmkupodiarou"/>
        </w:rPr>
        <w:footnoteRef/>
      </w:r>
      <w:r>
        <w:t xml:space="preserve"> </w:t>
      </w:r>
      <w:r w:rsidRPr="00BE4A08">
        <w:rPr>
          <w:rFonts w:cs="Calibri"/>
          <w:color w:val="000000"/>
        </w:rPr>
        <w:t>V súlade s § 24, ods. 4, písm. g) Zákona č. 332/2023 Z.z.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5"/>
    <w:multiLevelType w:val="multilevel"/>
    <w:tmpl w:val="3A729F1A"/>
    <w:name w:val="WW8Num5"/>
    <w:lvl w:ilvl="0">
      <w:start w:val="1"/>
      <w:numFmt w:val="decimal"/>
      <w:lvlText w:val="%1."/>
      <w:lvlJc w:val="left"/>
      <w:pPr>
        <w:tabs>
          <w:tab w:val="num" w:pos="-284"/>
        </w:tabs>
        <w:ind w:left="360" w:hanging="360"/>
      </w:pPr>
      <w:rPr>
        <w:b w:val="0"/>
        <w:color w:val="auto"/>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15:restartNumberingAfterBreak="0">
    <w:nsid w:val="00000006"/>
    <w:multiLevelType w:val="multilevel"/>
    <w:tmpl w:val="7422B66A"/>
    <w:name w:val="WW8Num6"/>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000000B"/>
    <w:multiLevelType w:val="multilevel"/>
    <w:tmpl w:val="0000000B"/>
    <w:name w:val="WW8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8361B1"/>
    <w:multiLevelType w:val="hybridMultilevel"/>
    <w:tmpl w:val="2AAEAD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6B5547"/>
    <w:multiLevelType w:val="hybridMultilevel"/>
    <w:tmpl w:val="40A8B9F0"/>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FC106F"/>
    <w:multiLevelType w:val="multilevel"/>
    <w:tmpl w:val="3CCC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415067"/>
    <w:multiLevelType w:val="multilevel"/>
    <w:tmpl w:val="82F21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696D5C"/>
    <w:multiLevelType w:val="hybridMultilevel"/>
    <w:tmpl w:val="7FE014A2"/>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6A8137A"/>
    <w:multiLevelType w:val="hybridMultilevel"/>
    <w:tmpl w:val="73DA06E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6AE7F4B"/>
    <w:multiLevelType w:val="hybridMultilevel"/>
    <w:tmpl w:val="746E1740"/>
    <w:lvl w:ilvl="0" w:tplc="5E36A8D2">
      <w:start w:val="1"/>
      <w:numFmt w:val="decimal"/>
      <w:lvlText w:val="%1."/>
      <w:lvlJc w:val="left"/>
      <w:pPr>
        <w:ind w:left="788" w:hanging="360"/>
      </w:pPr>
      <w:rPr>
        <w:b w:val="0"/>
      </w:rPr>
    </w:lvl>
    <w:lvl w:ilvl="1" w:tplc="5CD00F16">
      <w:start w:val="1"/>
      <w:numFmt w:val="lowerLetter"/>
      <w:lvlText w:val="%2)"/>
      <w:lvlJc w:val="left"/>
      <w:pPr>
        <w:ind w:left="1508" w:hanging="360"/>
      </w:pPr>
      <w:rPr>
        <w:rFonts w:hint="default"/>
      </w:r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11" w15:restartNumberingAfterBreak="0">
    <w:nsid w:val="07630612"/>
    <w:multiLevelType w:val="multilevel"/>
    <w:tmpl w:val="192E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031AD5"/>
    <w:multiLevelType w:val="hybridMultilevel"/>
    <w:tmpl w:val="2628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6000CB"/>
    <w:multiLevelType w:val="multilevel"/>
    <w:tmpl w:val="59DC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547CBE"/>
    <w:multiLevelType w:val="multilevel"/>
    <w:tmpl w:val="CA14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8F5A1F"/>
    <w:multiLevelType w:val="hybridMultilevel"/>
    <w:tmpl w:val="F3E8C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FA6EDD"/>
    <w:multiLevelType w:val="hybridMultilevel"/>
    <w:tmpl w:val="E18EBC80"/>
    <w:lvl w:ilvl="0" w:tplc="1BC0FD6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0A3677FF"/>
    <w:multiLevelType w:val="hybridMultilevel"/>
    <w:tmpl w:val="6A2C8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783E0B"/>
    <w:multiLevelType w:val="multilevel"/>
    <w:tmpl w:val="1320F6DE"/>
    <w:lvl w:ilvl="0">
      <w:start w:val="1"/>
      <w:numFmt w:val="decimal"/>
      <w:lvlText w:val="%1."/>
      <w:lvlJc w:val="left"/>
      <w:pPr>
        <w:ind w:left="360" w:hanging="360"/>
      </w:pPr>
      <w:rPr>
        <w:rFonts w:hint="default"/>
        <w:i w:val="0"/>
      </w:rPr>
    </w:lvl>
    <w:lvl w:ilvl="1">
      <w:start w:val="1"/>
      <w:numFmt w:val="decimal"/>
      <w:lvlText w:val="%1.%2"/>
      <w:lvlJc w:val="left"/>
      <w:pPr>
        <w:ind w:left="1284"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0AAF0266"/>
    <w:multiLevelType w:val="multilevel"/>
    <w:tmpl w:val="55E0F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CE20EE"/>
    <w:multiLevelType w:val="multilevel"/>
    <w:tmpl w:val="E256A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0D2A19"/>
    <w:multiLevelType w:val="hybridMultilevel"/>
    <w:tmpl w:val="855C8D06"/>
    <w:lvl w:ilvl="0" w:tplc="4A0AE13A">
      <w:start w:val="1"/>
      <w:numFmt w:val="decimal"/>
      <w:pStyle w:val="Odsek1"/>
      <w:lvlText w:val="%1."/>
      <w:lvlJc w:val="left"/>
      <w:pPr>
        <w:ind w:left="502" w:hanging="360"/>
      </w:pPr>
      <w:rPr>
        <w:rFonts w:hint="default"/>
      </w:rPr>
    </w:lvl>
    <w:lvl w:ilvl="1" w:tplc="041B0003">
      <w:start w:val="1"/>
      <w:numFmt w:val="bullet"/>
      <w:lvlText w:val="o"/>
      <w:lvlJc w:val="left"/>
      <w:pPr>
        <w:ind w:left="1233" w:hanging="360"/>
      </w:pPr>
      <w:rPr>
        <w:rFonts w:ascii="Courier New" w:hAnsi="Courier New" w:cs="Courier New" w:hint="default"/>
      </w:rPr>
    </w:lvl>
    <w:lvl w:ilvl="2" w:tplc="041B0005">
      <w:start w:val="1"/>
      <w:numFmt w:val="bullet"/>
      <w:lvlText w:val=""/>
      <w:lvlJc w:val="left"/>
      <w:pPr>
        <w:ind w:left="1953" w:hanging="360"/>
      </w:pPr>
      <w:rPr>
        <w:rFonts w:ascii="Wingdings" w:hAnsi="Wingdings" w:hint="default"/>
      </w:rPr>
    </w:lvl>
    <w:lvl w:ilvl="3" w:tplc="041B000F">
      <w:start w:val="1"/>
      <w:numFmt w:val="decimal"/>
      <w:lvlText w:val="%4."/>
      <w:lvlJc w:val="left"/>
      <w:pPr>
        <w:ind w:left="2673" w:hanging="360"/>
      </w:pPr>
      <w:rPr>
        <w:rFonts w:hint="default"/>
      </w:rPr>
    </w:lvl>
    <w:lvl w:ilvl="4" w:tplc="041B0003" w:tentative="1">
      <w:start w:val="1"/>
      <w:numFmt w:val="bullet"/>
      <w:lvlText w:val="o"/>
      <w:lvlJc w:val="left"/>
      <w:pPr>
        <w:ind w:left="3393" w:hanging="360"/>
      </w:pPr>
      <w:rPr>
        <w:rFonts w:ascii="Courier New" w:hAnsi="Courier New" w:cs="Courier New" w:hint="default"/>
      </w:rPr>
    </w:lvl>
    <w:lvl w:ilvl="5" w:tplc="041B0005" w:tentative="1">
      <w:start w:val="1"/>
      <w:numFmt w:val="bullet"/>
      <w:lvlText w:val=""/>
      <w:lvlJc w:val="left"/>
      <w:pPr>
        <w:ind w:left="4113" w:hanging="360"/>
      </w:pPr>
      <w:rPr>
        <w:rFonts w:ascii="Wingdings" w:hAnsi="Wingdings" w:hint="default"/>
      </w:rPr>
    </w:lvl>
    <w:lvl w:ilvl="6" w:tplc="041B0001" w:tentative="1">
      <w:start w:val="1"/>
      <w:numFmt w:val="bullet"/>
      <w:lvlText w:val=""/>
      <w:lvlJc w:val="left"/>
      <w:pPr>
        <w:ind w:left="4833" w:hanging="360"/>
      </w:pPr>
      <w:rPr>
        <w:rFonts w:ascii="Symbol" w:hAnsi="Symbol" w:hint="default"/>
      </w:rPr>
    </w:lvl>
    <w:lvl w:ilvl="7" w:tplc="041B0003" w:tentative="1">
      <w:start w:val="1"/>
      <w:numFmt w:val="bullet"/>
      <w:lvlText w:val="o"/>
      <w:lvlJc w:val="left"/>
      <w:pPr>
        <w:ind w:left="5553" w:hanging="360"/>
      </w:pPr>
      <w:rPr>
        <w:rFonts w:ascii="Courier New" w:hAnsi="Courier New" w:cs="Courier New" w:hint="default"/>
      </w:rPr>
    </w:lvl>
    <w:lvl w:ilvl="8" w:tplc="041B0005" w:tentative="1">
      <w:start w:val="1"/>
      <w:numFmt w:val="bullet"/>
      <w:lvlText w:val=""/>
      <w:lvlJc w:val="left"/>
      <w:pPr>
        <w:ind w:left="6273" w:hanging="360"/>
      </w:pPr>
      <w:rPr>
        <w:rFonts w:ascii="Wingdings" w:hAnsi="Wingdings" w:hint="default"/>
      </w:rPr>
    </w:lvl>
  </w:abstractNum>
  <w:abstractNum w:abstractNumId="22" w15:restartNumberingAfterBreak="0">
    <w:nsid w:val="0B2E0D4E"/>
    <w:multiLevelType w:val="hybridMultilevel"/>
    <w:tmpl w:val="A2FE8D9A"/>
    <w:lvl w:ilvl="0" w:tplc="98D26088">
      <w:numFmt w:val="bullet"/>
      <w:lvlText w:val="-"/>
      <w:lvlJc w:val="left"/>
      <w:pPr>
        <w:ind w:left="720" w:hanging="360"/>
      </w:pPr>
      <w:rPr>
        <w:rFonts w:ascii="Aptos" w:eastAsiaTheme="minorHAnsi" w:hAnsi="Aptos"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C62478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0CC76CD2"/>
    <w:multiLevelType w:val="hybridMultilevel"/>
    <w:tmpl w:val="530A0704"/>
    <w:lvl w:ilvl="0" w:tplc="041B0017">
      <w:start w:val="1"/>
      <w:numFmt w:val="lowerLetter"/>
      <w:lvlText w:val="%1)"/>
      <w:lvlJc w:val="left"/>
      <w:pPr>
        <w:ind w:left="1146" w:hanging="360"/>
      </w:pPr>
    </w:lvl>
    <w:lvl w:ilvl="1" w:tplc="744043AC">
      <w:start w:val="1"/>
      <w:numFmt w:val="lowerLetter"/>
      <w:lvlText w:val="%2)"/>
      <w:lvlJc w:val="left"/>
      <w:pPr>
        <w:ind w:left="1866" w:hanging="360"/>
      </w:pPr>
      <w:rPr>
        <w:i w:val="0"/>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0D0B050A"/>
    <w:multiLevelType w:val="hybridMultilevel"/>
    <w:tmpl w:val="ED50B5B4"/>
    <w:lvl w:ilvl="0" w:tplc="2DC8DF14">
      <w:start w:val="1"/>
      <w:numFmt w:val="decimal"/>
      <w:pStyle w:val="Style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E103712"/>
    <w:multiLevelType w:val="hybridMultilevel"/>
    <w:tmpl w:val="760885E8"/>
    <w:lvl w:ilvl="0" w:tplc="C6ECDE04">
      <w:start w:val="1"/>
      <w:numFmt w:val="decimal"/>
      <w:lvlText w:val="%1."/>
      <w:lvlJc w:val="left"/>
      <w:pPr>
        <w:tabs>
          <w:tab w:val="num" w:pos="720"/>
        </w:tabs>
        <w:ind w:left="720" w:hanging="360"/>
      </w:pPr>
      <w:rPr>
        <w:rFonts w:hint="default"/>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10F118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20460BA"/>
    <w:multiLevelType w:val="hybridMultilevel"/>
    <w:tmpl w:val="1384F2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26E2DA4"/>
    <w:multiLevelType w:val="hybridMultilevel"/>
    <w:tmpl w:val="6BBEE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31C44A9"/>
    <w:multiLevelType w:val="hybridMultilevel"/>
    <w:tmpl w:val="34C02D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3892D65"/>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3" w15:restartNumberingAfterBreak="0">
    <w:nsid w:val="143E44A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4" w15:restartNumberingAfterBreak="0">
    <w:nsid w:val="15784973"/>
    <w:multiLevelType w:val="hybridMultilevel"/>
    <w:tmpl w:val="263C3E66"/>
    <w:lvl w:ilvl="0" w:tplc="8C541B00">
      <w:start w:val="1"/>
      <w:numFmt w:val="decimal"/>
      <w:pStyle w:val="Nadpis2"/>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6B30A1E"/>
    <w:multiLevelType w:val="multilevel"/>
    <w:tmpl w:val="4F84F6E8"/>
    <w:lvl w:ilvl="0">
      <w:start w:val="7"/>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171B1241"/>
    <w:multiLevelType w:val="hybridMultilevel"/>
    <w:tmpl w:val="14A443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18034E3B"/>
    <w:multiLevelType w:val="hybridMultilevel"/>
    <w:tmpl w:val="CB262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9660F10"/>
    <w:multiLevelType w:val="multilevel"/>
    <w:tmpl w:val="2B3A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A3D43BD"/>
    <w:multiLevelType w:val="multilevel"/>
    <w:tmpl w:val="61AC88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1A683CC6"/>
    <w:multiLevelType w:val="hybridMultilevel"/>
    <w:tmpl w:val="60AE785A"/>
    <w:lvl w:ilvl="0" w:tplc="041B0001">
      <w:start w:val="1"/>
      <w:numFmt w:val="bullet"/>
      <w:pStyle w:val="Odrkabodka"/>
      <w:lvlText w:val=""/>
      <w:lvlJc w:val="left"/>
      <w:pPr>
        <w:tabs>
          <w:tab w:val="num" w:pos="644"/>
        </w:tabs>
        <w:ind w:left="644" w:hanging="360"/>
      </w:pPr>
      <w:rPr>
        <w:rFonts w:ascii="Symbol" w:hAnsi="Symbol"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start w:val="1"/>
      <w:numFmt w:val="bullet"/>
      <w:lvlText w:val=""/>
      <w:lvlJc w:val="left"/>
      <w:pPr>
        <w:tabs>
          <w:tab w:val="num" w:pos="2444"/>
        </w:tabs>
        <w:ind w:left="2444" w:hanging="360"/>
      </w:pPr>
      <w:rPr>
        <w:rFonts w:ascii="Symbol" w:hAnsi="Symbol" w:hint="default"/>
      </w:rPr>
    </w:lvl>
    <w:lvl w:ilvl="3" w:tplc="041B000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43" w15:restartNumberingAfterBreak="0">
    <w:nsid w:val="1ADD48A1"/>
    <w:multiLevelType w:val="multilevel"/>
    <w:tmpl w:val="F552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C2A35F6"/>
    <w:multiLevelType w:val="hybridMultilevel"/>
    <w:tmpl w:val="7B363A22"/>
    <w:lvl w:ilvl="0" w:tplc="51A6E42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1CBB65EC"/>
    <w:multiLevelType w:val="hybridMultilevel"/>
    <w:tmpl w:val="F83C9B72"/>
    <w:lvl w:ilvl="0" w:tplc="5E36A8D2">
      <w:start w:val="1"/>
      <w:numFmt w:val="decimal"/>
      <w:lvlText w:val="%1."/>
      <w:lvlJc w:val="left"/>
      <w:pPr>
        <w:ind w:left="788" w:hanging="360"/>
      </w:pPr>
      <w:rPr>
        <w:b w:val="0"/>
      </w:rPr>
    </w:lvl>
    <w:lvl w:ilvl="1" w:tplc="DDEC2A82">
      <w:start w:val="1"/>
      <w:numFmt w:val="lowerLetter"/>
      <w:lvlText w:val="%2)"/>
      <w:lvlJc w:val="left"/>
      <w:pPr>
        <w:ind w:left="1508" w:hanging="360"/>
      </w:pPr>
      <w:rPr>
        <w:rFonts w:hint="default"/>
      </w:r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46" w15:restartNumberingAfterBreak="0">
    <w:nsid w:val="1DE219F5"/>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7" w15:restartNumberingAfterBreak="0">
    <w:nsid w:val="1E585F23"/>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8" w15:restartNumberingAfterBreak="0">
    <w:nsid w:val="20AE5F98"/>
    <w:multiLevelType w:val="multilevel"/>
    <w:tmpl w:val="5D38AC80"/>
    <w:lvl w:ilvl="0">
      <w:start w:val="1"/>
      <w:numFmt w:val="decimal"/>
      <w:pStyle w:val="SPNadpis3"/>
      <w:lvlText w:val="%1"/>
      <w:lvlJc w:val="left"/>
      <w:pPr>
        <w:tabs>
          <w:tab w:val="num" w:pos="432"/>
        </w:tabs>
        <w:ind w:left="432" w:hanging="432"/>
      </w:pPr>
      <w:rPr>
        <w:rFonts w:ascii="Times New Roman" w:hAnsi="Times New Roman" w:cs="Times New Roman" w:hint="default"/>
      </w:rPr>
    </w:lvl>
    <w:lvl w:ilvl="1">
      <w:start w:val="1"/>
      <w:numFmt w:val="decimal"/>
      <w:pStyle w:val="SPNadpis4"/>
      <w:lvlText w:val="%1.%2"/>
      <w:lvlJc w:val="left"/>
      <w:pPr>
        <w:tabs>
          <w:tab w:val="num" w:pos="718"/>
        </w:tabs>
        <w:ind w:left="718" w:hanging="576"/>
      </w:pPr>
      <w:rPr>
        <w:rFonts w:ascii="Times New Roman" w:hAnsi="Times New Roman" w:cs="Times New Roman" w:hint="default"/>
        <w:b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213A5344"/>
    <w:multiLevelType w:val="multilevel"/>
    <w:tmpl w:val="32A2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1C4092A"/>
    <w:multiLevelType w:val="multilevel"/>
    <w:tmpl w:val="8F40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2041BEB"/>
    <w:multiLevelType w:val="multilevel"/>
    <w:tmpl w:val="B68A45D6"/>
    <w:styleLink w:val="Importovantl1"/>
    <w:lvl w:ilvl="0">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23ED746E"/>
    <w:multiLevelType w:val="hybridMultilevel"/>
    <w:tmpl w:val="EDA2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46C7A28"/>
    <w:multiLevelType w:val="multilevel"/>
    <w:tmpl w:val="29B6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4742295"/>
    <w:multiLevelType w:val="multilevel"/>
    <w:tmpl w:val="ECAC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4FB60A9"/>
    <w:multiLevelType w:val="hybridMultilevel"/>
    <w:tmpl w:val="1E60AD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25196454"/>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7" w15:restartNumberingAfterBreak="0">
    <w:nsid w:val="25F90C41"/>
    <w:multiLevelType w:val="multilevel"/>
    <w:tmpl w:val="BBC6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6135EC4"/>
    <w:multiLevelType w:val="multilevel"/>
    <w:tmpl w:val="87402B34"/>
    <w:lvl w:ilvl="0">
      <w:start w:val="4"/>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59" w15:restartNumberingAfterBreak="0">
    <w:nsid w:val="266B1478"/>
    <w:multiLevelType w:val="hybridMultilevel"/>
    <w:tmpl w:val="05FAAB9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26DF78C6"/>
    <w:multiLevelType w:val="hybridMultilevel"/>
    <w:tmpl w:val="AED83F5E"/>
    <w:lvl w:ilvl="0" w:tplc="041B0017">
      <w:start w:val="1"/>
      <w:numFmt w:val="lowerLetter"/>
      <w:lvlText w:val="%1)"/>
      <w:lvlJc w:val="left"/>
      <w:pPr>
        <w:tabs>
          <w:tab w:val="num" w:pos="1260"/>
        </w:tabs>
        <w:ind w:left="1260" w:hanging="360"/>
      </w:pPr>
      <w:rPr>
        <w:rFonts w:hint="default"/>
        <w:b w:val="0"/>
        <w:sz w:val="24"/>
      </w:rPr>
    </w:lvl>
    <w:lvl w:ilvl="1" w:tplc="041B0019" w:tentative="1">
      <w:start w:val="1"/>
      <w:numFmt w:val="lowerLetter"/>
      <w:lvlText w:val="%2."/>
      <w:lvlJc w:val="left"/>
      <w:pPr>
        <w:tabs>
          <w:tab w:val="num" w:pos="1980"/>
        </w:tabs>
        <w:ind w:left="1980" w:hanging="360"/>
      </w:pPr>
      <w:rPr>
        <w:rFonts w:cs="Times New Roman"/>
      </w:rPr>
    </w:lvl>
    <w:lvl w:ilvl="2" w:tplc="041B001B" w:tentative="1">
      <w:start w:val="1"/>
      <w:numFmt w:val="lowerRoman"/>
      <w:lvlText w:val="%3."/>
      <w:lvlJc w:val="right"/>
      <w:pPr>
        <w:tabs>
          <w:tab w:val="num" w:pos="2700"/>
        </w:tabs>
        <w:ind w:left="2700" w:hanging="180"/>
      </w:pPr>
      <w:rPr>
        <w:rFonts w:cs="Times New Roman"/>
      </w:rPr>
    </w:lvl>
    <w:lvl w:ilvl="3" w:tplc="041B000F" w:tentative="1">
      <w:start w:val="1"/>
      <w:numFmt w:val="decimal"/>
      <w:lvlText w:val="%4."/>
      <w:lvlJc w:val="left"/>
      <w:pPr>
        <w:tabs>
          <w:tab w:val="num" w:pos="3420"/>
        </w:tabs>
        <w:ind w:left="3420" w:hanging="360"/>
      </w:pPr>
      <w:rPr>
        <w:rFonts w:cs="Times New Roman"/>
      </w:rPr>
    </w:lvl>
    <w:lvl w:ilvl="4" w:tplc="041B0019" w:tentative="1">
      <w:start w:val="1"/>
      <w:numFmt w:val="lowerLetter"/>
      <w:lvlText w:val="%5."/>
      <w:lvlJc w:val="left"/>
      <w:pPr>
        <w:tabs>
          <w:tab w:val="num" w:pos="4140"/>
        </w:tabs>
        <w:ind w:left="4140" w:hanging="360"/>
      </w:pPr>
      <w:rPr>
        <w:rFonts w:cs="Times New Roman"/>
      </w:rPr>
    </w:lvl>
    <w:lvl w:ilvl="5" w:tplc="041B001B" w:tentative="1">
      <w:start w:val="1"/>
      <w:numFmt w:val="lowerRoman"/>
      <w:lvlText w:val="%6."/>
      <w:lvlJc w:val="right"/>
      <w:pPr>
        <w:tabs>
          <w:tab w:val="num" w:pos="4860"/>
        </w:tabs>
        <w:ind w:left="4860" w:hanging="180"/>
      </w:pPr>
      <w:rPr>
        <w:rFonts w:cs="Times New Roman"/>
      </w:rPr>
    </w:lvl>
    <w:lvl w:ilvl="6" w:tplc="041B000F" w:tentative="1">
      <w:start w:val="1"/>
      <w:numFmt w:val="decimal"/>
      <w:lvlText w:val="%7."/>
      <w:lvlJc w:val="left"/>
      <w:pPr>
        <w:tabs>
          <w:tab w:val="num" w:pos="5580"/>
        </w:tabs>
        <w:ind w:left="5580" w:hanging="360"/>
      </w:pPr>
      <w:rPr>
        <w:rFonts w:cs="Times New Roman"/>
      </w:rPr>
    </w:lvl>
    <w:lvl w:ilvl="7" w:tplc="041B0019" w:tentative="1">
      <w:start w:val="1"/>
      <w:numFmt w:val="lowerLetter"/>
      <w:lvlText w:val="%8."/>
      <w:lvlJc w:val="left"/>
      <w:pPr>
        <w:tabs>
          <w:tab w:val="num" w:pos="6300"/>
        </w:tabs>
        <w:ind w:left="6300" w:hanging="360"/>
      </w:pPr>
      <w:rPr>
        <w:rFonts w:cs="Times New Roman"/>
      </w:rPr>
    </w:lvl>
    <w:lvl w:ilvl="8" w:tplc="041B001B" w:tentative="1">
      <w:start w:val="1"/>
      <w:numFmt w:val="lowerRoman"/>
      <w:lvlText w:val="%9."/>
      <w:lvlJc w:val="right"/>
      <w:pPr>
        <w:tabs>
          <w:tab w:val="num" w:pos="7020"/>
        </w:tabs>
        <w:ind w:left="7020" w:hanging="180"/>
      </w:pPr>
      <w:rPr>
        <w:rFonts w:cs="Times New Roman"/>
      </w:rPr>
    </w:lvl>
  </w:abstractNum>
  <w:abstractNum w:abstractNumId="61" w15:restartNumberingAfterBreak="0">
    <w:nsid w:val="2728625D"/>
    <w:multiLevelType w:val="hybridMultilevel"/>
    <w:tmpl w:val="A2FC4F9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277024F0"/>
    <w:multiLevelType w:val="hybridMultilevel"/>
    <w:tmpl w:val="5EECE66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293D4C0C"/>
    <w:multiLevelType w:val="hybridMultilevel"/>
    <w:tmpl w:val="6EF4053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4" w15:restartNumberingAfterBreak="0">
    <w:nsid w:val="29C2398C"/>
    <w:multiLevelType w:val="hybridMultilevel"/>
    <w:tmpl w:val="E68E88C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2A2B6748"/>
    <w:multiLevelType w:val="hybridMultilevel"/>
    <w:tmpl w:val="2A5A1A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2AD0358D"/>
    <w:multiLevelType w:val="hybridMultilevel"/>
    <w:tmpl w:val="F3A80C9C"/>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7" w15:restartNumberingAfterBreak="0">
    <w:nsid w:val="2AD14549"/>
    <w:multiLevelType w:val="hybridMultilevel"/>
    <w:tmpl w:val="7478A1DC"/>
    <w:lvl w:ilvl="0" w:tplc="041B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8" w15:restartNumberingAfterBreak="0">
    <w:nsid w:val="2B093F67"/>
    <w:multiLevelType w:val="multilevel"/>
    <w:tmpl w:val="4696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D042223"/>
    <w:multiLevelType w:val="hybridMultilevel"/>
    <w:tmpl w:val="82823BC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0" w15:restartNumberingAfterBreak="0">
    <w:nsid w:val="2E232753"/>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71" w15:restartNumberingAfterBreak="0">
    <w:nsid w:val="2FFE570A"/>
    <w:multiLevelType w:val="multilevel"/>
    <w:tmpl w:val="C6CE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0A62043"/>
    <w:multiLevelType w:val="multilevel"/>
    <w:tmpl w:val="D4DE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2B329FA"/>
    <w:multiLevelType w:val="multilevel"/>
    <w:tmpl w:val="9BEE8A1E"/>
    <w:lvl w:ilvl="0">
      <w:start w:val="1"/>
      <w:numFmt w:val="lowerLetter"/>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74" w15:restartNumberingAfterBreak="0">
    <w:nsid w:val="33127863"/>
    <w:multiLevelType w:val="multilevel"/>
    <w:tmpl w:val="9BEE8A1E"/>
    <w:lvl w:ilvl="0">
      <w:start w:val="1"/>
      <w:numFmt w:val="lowerLetter"/>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75" w15:restartNumberingAfterBreak="0">
    <w:nsid w:val="34A0127E"/>
    <w:multiLevelType w:val="hybridMultilevel"/>
    <w:tmpl w:val="432C83AE"/>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6" w15:restartNumberingAfterBreak="0">
    <w:nsid w:val="38C6474F"/>
    <w:multiLevelType w:val="multilevel"/>
    <w:tmpl w:val="8E6C58D6"/>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7" w15:restartNumberingAfterBreak="0">
    <w:nsid w:val="399717DC"/>
    <w:multiLevelType w:val="multilevel"/>
    <w:tmpl w:val="0F52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A411E63"/>
    <w:multiLevelType w:val="multilevel"/>
    <w:tmpl w:val="C48E2116"/>
    <w:styleLink w:val="List1"/>
    <w:lvl w:ilvl="0">
      <w:start w:val="2"/>
      <w:numFmt w:val="decimal"/>
      <w:lvlText w:val="%1."/>
      <w:lvlJc w:val="left"/>
      <w:pPr>
        <w:tabs>
          <w:tab w:val="num" w:pos="788"/>
        </w:tabs>
        <w:ind w:left="788" w:hanging="360"/>
      </w:pPr>
      <w:rPr>
        <w:position w:val="0"/>
        <w:sz w:val="24"/>
        <w:szCs w:val="24"/>
      </w:rPr>
    </w:lvl>
    <w:lvl w:ilvl="1">
      <w:start w:val="1"/>
      <w:numFmt w:val="lowerLetter"/>
      <w:lvlText w:val="%2."/>
      <w:lvlJc w:val="left"/>
      <w:pPr>
        <w:tabs>
          <w:tab w:val="num" w:pos="1508"/>
        </w:tabs>
        <w:ind w:left="1508" w:hanging="360"/>
      </w:pPr>
      <w:rPr>
        <w:position w:val="0"/>
        <w:sz w:val="24"/>
        <w:szCs w:val="24"/>
      </w:rPr>
    </w:lvl>
    <w:lvl w:ilvl="2">
      <w:start w:val="1"/>
      <w:numFmt w:val="lowerRoman"/>
      <w:lvlText w:val="%3."/>
      <w:lvlJc w:val="left"/>
      <w:pPr>
        <w:tabs>
          <w:tab w:val="num" w:pos="2228"/>
        </w:tabs>
        <w:ind w:left="2228" w:hanging="296"/>
      </w:pPr>
      <w:rPr>
        <w:position w:val="0"/>
        <w:sz w:val="24"/>
        <w:szCs w:val="24"/>
      </w:rPr>
    </w:lvl>
    <w:lvl w:ilvl="3">
      <w:start w:val="1"/>
      <w:numFmt w:val="decimal"/>
      <w:lvlText w:val="%4."/>
      <w:lvlJc w:val="left"/>
      <w:pPr>
        <w:tabs>
          <w:tab w:val="num" w:pos="2948"/>
        </w:tabs>
        <w:ind w:left="2948" w:hanging="360"/>
      </w:pPr>
      <w:rPr>
        <w:position w:val="0"/>
        <w:sz w:val="24"/>
        <w:szCs w:val="24"/>
      </w:rPr>
    </w:lvl>
    <w:lvl w:ilvl="4">
      <w:start w:val="1"/>
      <w:numFmt w:val="lowerLetter"/>
      <w:lvlText w:val="%5."/>
      <w:lvlJc w:val="left"/>
      <w:pPr>
        <w:tabs>
          <w:tab w:val="num" w:pos="3668"/>
        </w:tabs>
        <w:ind w:left="3668" w:hanging="360"/>
      </w:pPr>
      <w:rPr>
        <w:position w:val="0"/>
        <w:sz w:val="24"/>
        <w:szCs w:val="24"/>
      </w:rPr>
    </w:lvl>
    <w:lvl w:ilvl="5">
      <w:start w:val="1"/>
      <w:numFmt w:val="lowerRoman"/>
      <w:lvlText w:val="%6."/>
      <w:lvlJc w:val="left"/>
      <w:pPr>
        <w:tabs>
          <w:tab w:val="num" w:pos="4388"/>
        </w:tabs>
        <w:ind w:left="4388" w:hanging="296"/>
      </w:pPr>
      <w:rPr>
        <w:position w:val="0"/>
        <w:sz w:val="24"/>
        <w:szCs w:val="24"/>
      </w:rPr>
    </w:lvl>
    <w:lvl w:ilvl="6">
      <w:start w:val="1"/>
      <w:numFmt w:val="decimal"/>
      <w:lvlText w:val="%7."/>
      <w:lvlJc w:val="left"/>
      <w:pPr>
        <w:tabs>
          <w:tab w:val="num" w:pos="5108"/>
        </w:tabs>
        <w:ind w:left="5108" w:hanging="360"/>
      </w:pPr>
      <w:rPr>
        <w:position w:val="0"/>
        <w:sz w:val="24"/>
        <w:szCs w:val="24"/>
      </w:rPr>
    </w:lvl>
    <w:lvl w:ilvl="7">
      <w:start w:val="1"/>
      <w:numFmt w:val="lowerLetter"/>
      <w:lvlText w:val="%8."/>
      <w:lvlJc w:val="left"/>
      <w:pPr>
        <w:tabs>
          <w:tab w:val="num" w:pos="5828"/>
        </w:tabs>
        <w:ind w:left="5828" w:hanging="360"/>
      </w:pPr>
      <w:rPr>
        <w:position w:val="0"/>
        <w:sz w:val="24"/>
        <w:szCs w:val="24"/>
      </w:rPr>
    </w:lvl>
    <w:lvl w:ilvl="8">
      <w:start w:val="1"/>
      <w:numFmt w:val="lowerRoman"/>
      <w:lvlText w:val="%9."/>
      <w:lvlJc w:val="left"/>
      <w:pPr>
        <w:tabs>
          <w:tab w:val="num" w:pos="6548"/>
        </w:tabs>
        <w:ind w:left="6548" w:hanging="296"/>
      </w:pPr>
      <w:rPr>
        <w:position w:val="0"/>
        <w:sz w:val="24"/>
        <w:szCs w:val="24"/>
      </w:rPr>
    </w:lvl>
  </w:abstractNum>
  <w:abstractNum w:abstractNumId="79" w15:restartNumberingAfterBreak="0">
    <w:nsid w:val="3ABC0007"/>
    <w:multiLevelType w:val="singleLevel"/>
    <w:tmpl w:val="041B000F"/>
    <w:lvl w:ilvl="0">
      <w:start w:val="1"/>
      <w:numFmt w:val="decimal"/>
      <w:lvlText w:val="%1."/>
      <w:lvlJc w:val="left"/>
      <w:pPr>
        <w:ind w:left="720" w:hanging="360"/>
      </w:pPr>
      <w:rPr>
        <w:rFonts w:cs="Times New Roman" w:hint="default"/>
      </w:rPr>
    </w:lvl>
  </w:abstractNum>
  <w:abstractNum w:abstractNumId="80" w15:restartNumberingAfterBreak="0">
    <w:nsid w:val="3AE1108A"/>
    <w:multiLevelType w:val="hybridMultilevel"/>
    <w:tmpl w:val="5A8E7E62"/>
    <w:lvl w:ilvl="0" w:tplc="252ED1E2">
      <w:start w:val="1"/>
      <w:numFmt w:val="decimal"/>
      <w:pStyle w:val="wazzatext"/>
      <w:lvlText w:val="%1"/>
      <w:lvlJc w:val="left"/>
      <w:pPr>
        <w:ind w:left="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3BAD0BF3"/>
    <w:multiLevelType w:val="hybridMultilevel"/>
    <w:tmpl w:val="7910E704"/>
    <w:lvl w:ilvl="0" w:tplc="DA70B082">
      <w:start w:val="1"/>
      <w:numFmt w:val="decimal"/>
      <w:pStyle w:val="Prloha"/>
      <w:lvlText w:val="Príloha č. %1."/>
      <w:lvlJc w:val="left"/>
      <w:pPr>
        <w:tabs>
          <w:tab w:val="num" w:pos="1800"/>
        </w:tabs>
        <w:ind w:left="720" w:hanging="360"/>
      </w:pPr>
      <w:rPr>
        <w:rFonts w:hint="default"/>
      </w:rPr>
    </w:lvl>
    <w:lvl w:ilvl="1" w:tplc="0406D8E8">
      <w:start w:val="1"/>
      <w:numFmt w:val="decimal"/>
      <w:lvlText w:val="%2."/>
      <w:lvlJc w:val="left"/>
      <w:pPr>
        <w:tabs>
          <w:tab w:val="num" w:pos="1440"/>
        </w:tabs>
        <w:ind w:left="1440" w:hanging="360"/>
      </w:pPr>
      <w:rPr>
        <w:rFonts w:hint="default"/>
        <w:b/>
      </w:rPr>
    </w:lvl>
    <w:lvl w:ilvl="2" w:tplc="E3EEE406" w:tentative="1">
      <w:start w:val="1"/>
      <w:numFmt w:val="lowerRoman"/>
      <w:lvlText w:val="%3."/>
      <w:lvlJc w:val="right"/>
      <w:pPr>
        <w:tabs>
          <w:tab w:val="num" w:pos="2160"/>
        </w:tabs>
        <w:ind w:left="2160" w:hanging="180"/>
      </w:pPr>
    </w:lvl>
    <w:lvl w:ilvl="3" w:tplc="70EEE10E" w:tentative="1">
      <w:start w:val="1"/>
      <w:numFmt w:val="decimal"/>
      <w:lvlText w:val="%4."/>
      <w:lvlJc w:val="left"/>
      <w:pPr>
        <w:tabs>
          <w:tab w:val="num" w:pos="2880"/>
        </w:tabs>
        <w:ind w:left="2880" w:hanging="360"/>
      </w:pPr>
    </w:lvl>
    <w:lvl w:ilvl="4" w:tplc="72CA4EF8" w:tentative="1">
      <w:start w:val="1"/>
      <w:numFmt w:val="lowerLetter"/>
      <w:lvlText w:val="%5."/>
      <w:lvlJc w:val="left"/>
      <w:pPr>
        <w:tabs>
          <w:tab w:val="num" w:pos="3600"/>
        </w:tabs>
        <w:ind w:left="3600" w:hanging="360"/>
      </w:pPr>
    </w:lvl>
    <w:lvl w:ilvl="5" w:tplc="D2800204" w:tentative="1">
      <w:start w:val="1"/>
      <w:numFmt w:val="lowerRoman"/>
      <w:lvlText w:val="%6."/>
      <w:lvlJc w:val="right"/>
      <w:pPr>
        <w:tabs>
          <w:tab w:val="num" w:pos="4320"/>
        </w:tabs>
        <w:ind w:left="4320" w:hanging="180"/>
      </w:pPr>
    </w:lvl>
    <w:lvl w:ilvl="6" w:tplc="B61272C2" w:tentative="1">
      <w:start w:val="1"/>
      <w:numFmt w:val="decimal"/>
      <w:lvlText w:val="%7."/>
      <w:lvlJc w:val="left"/>
      <w:pPr>
        <w:tabs>
          <w:tab w:val="num" w:pos="5040"/>
        </w:tabs>
        <w:ind w:left="5040" w:hanging="360"/>
      </w:pPr>
    </w:lvl>
    <w:lvl w:ilvl="7" w:tplc="18F24976" w:tentative="1">
      <w:start w:val="1"/>
      <w:numFmt w:val="lowerLetter"/>
      <w:lvlText w:val="%8."/>
      <w:lvlJc w:val="left"/>
      <w:pPr>
        <w:tabs>
          <w:tab w:val="num" w:pos="5760"/>
        </w:tabs>
        <w:ind w:left="5760" w:hanging="360"/>
      </w:pPr>
    </w:lvl>
    <w:lvl w:ilvl="8" w:tplc="AC9C87E4" w:tentative="1">
      <w:start w:val="1"/>
      <w:numFmt w:val="lowerRoman"/>
      <w:lvlText w:val="%9."/>
      <w:lvlJc w:val="right"/>
      <w:pPr>
        <w:tabs>
          <w:tab w:val="num" w:pos="6480"/>
        </w:tabs>
        <w:ind w:left="6480" w:hanging="180"/>
      </w:pPr>
    </w:lvl>
  </w:abstractNum>
  <w:abstractNum w:abstractNumId="83" w15:restartNumberingAfterBreak="0">
    <w:nsid w:val="3F014F8E"/>
    <w:multiLevelType w:val="hybridMultilevel"/>
    <w:tmpl w:val="7EDC4B82"/>
    <w:lvl w:ilvl="0" w:tplc="2C54E3F2">
      <w:start w:val="5"/>
      <w:numFmt w:val="bullet"/>
      <w:lvlText w:val="-"/>
      <w:lvlJc w:val="left"/>
      <w:pPr>
        <w:ind w:left="720" w:hanging="360"/>
      </w:pPr>
      <w:rPr>
        <w:rFonts w:ascii="Aptos" w:eastAsiaTheme="minorHAnsi" w:hAnsi="Aptos"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3FCE0039"/>
    <w:multiLevelType w:val="hybridMultilevel"/>
    <w:tmpl w:val="13003B9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D75D16"/>
    <w:multiLevelType w:val="hybridMultilevel"/>
    <w:tmpl w:val="349A4F26"/>
    <w:lvl w:ilvl="0" w:tplc="D30AB77A">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40815FAD"/>
    <w:multiLevelType w:val="multilevel"/>
    <w:tmpl w:val="95CC4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19A7AB0"/>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8"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89" w15:restartNumberingAfterBreak="0">
    <w:nsid w:val="421A16EA"/>
    <w:multiLevelType w:val="hybridMultilevel"/>
    <w:tmpl w:val="9126F4B6"/>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2963106"/>
    <w:multiLevelType w:val="hybridMultilevel"/>
    <w:tmpl w:val="E700A2A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78870D1"/>
    <w:multiLevelType w:val="multilevel"/>
    <w:tmpl w:val="85D6D44A"/>
    <w:lvl w:ilvl="0">
      <w:start w:val="1"/>
      <w:numFmt w:val="decimal"/>
      <w:pStyle w:val="SPnadpis30"/>
      <w:lvlText w:val="%1"/>
      <w:lvlJc w:val="left"/>
      <w:pPr>
        <w:tabs>
          <w:tab w:val="num" w:pos="432"/>
        </w:tabs>
        <w:ind w:left="432" w:hanging="432"/>
      </w:pPr>
      <w:rPr>
        <w:rFonts w:cs="Times New Roman" w:hint="default"/>
      </w:rPr>
    </w:lvl>
    <w:lvl w:ilvl="1">
      <w:start w:val="1"/>
      <w:numFmt w:val="decimal"/>
      <w:lvlText w:val="%1.%2"/>
      <w:lvlJc w:val="left"/>
      <w:pPr>
        <w:tabs>
          <w:tab w:val="num" w:pos="1427"/>
        </w:tabs>
        <w:ind w:left="1427"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cs="Times New Roman"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3" w15:restartNumberingAfterBreak="0">
    <w:nsid w:val="48B6283B"/>
    <w:multiLevelType w:val="hybridMultilevel"/>
    <w:tmpl w:val="2576A526"/>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9503D4C"/>
    <w:multiLevelType w:val="hybridMultilevel"/>
    <w:tmpl w:val="B94C1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497373E9"/>
    <w:multiLevelType w:val="multilevel"/>
    <w:tmpl w:val="0C26533C"/>
    <w:lvl w:ilvl="0">
      <w:start w:val="1"/>
      <w:numFmt w:val="decimal"/>
      <w:pStyle w:val="TabHd1"/>
      <w:lvlText w:val="%1."/>
      <w:lvlJc w:val="left"/>
      <w:pPr>
        <w:tabs>
          <w:tab w:val="num" w:pos="432"/>
        </w:tabs>
        <w:ind w:left="432" w:hanging="432"/>
      </w:pPr>
      <w:rPr>
        <w:rFonts w:ascii="Arial" w:hAnsi="Arial" w:cs="Times New Roman" w:hint="default"/>
        <w:b/>
        <w:i w:val="0"/>
        <w:sz w:val="24"/>
      </w:rPr>
    </w:lvl>
    <w:lvl w:ilvl="1">
      <w:start w:val="1"/>
      <w:numFmt w:val="decimal"/>
      <w:pStyle w:val="TabHd2"/>
      <w:lvlText w:val="%1.%2"/>
      <w:lvlJc w:val="left"/>
      <w:pPr>
        <w:tabs>
          <w:tab w:val="num" w:pos="576"/>
        </w:tabs>
        <w:ind w:left="576" w:hanging="576"/>
      </w:pPr>
      <w:rPr>
        <w:rFonts w:ascii="Arial" w:hAnsi="Arial" w:cs="Times New Roman" w:hint="default"/>
        <w:b w:val="0"/>
        <w:i w:val="0"/>
        <w:sz w:val="22"/>
      </w:rPr>
    </w:lvl>
    <w:lvl w:ilvl="2">
      <w:start w:val="1"/>
      <w:numFmt w:val="decimal"/>
      <w:pStyle w:val="TabHd3"/>
      <w:lvlText w:val="%1.%2.%3"/>
      <w:lvlJc w:val="left"/>
      <w:pPr>
        <w:tabs>
          <w:tab w:val="num" w:pos="820"/>
        </w:tabs>
        <w:ind w:left="820" w:hanging="720"/>
      </w:pPr>
    </w:lvl>
    <w:lvl w:ilvl="3">
      <w:start w:val="1"/>
      <w:numFmt w:val="decimal"/>
      <w:lvlText w:val="4.%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6" w15:restartNumberingAfterBreak="0">
    <w:nsid w:val="4A3A4EC6"/>
    <w:multiLevelType w:val="multilevel"/>
    <w:tmpl w:val="5C2C7992"/>
    <w:lvl w:ilvl="0">
      <w:start w:val="2"/>
      <w:numFmt w:val="decimal"/>
      <w:pStyle w:val="NormlnyPodaokraja"/>
      <w:lvlText w:val="%1."/>
      <w:lvlJc w:val="left"/>
      <w:pPr>
        <w:tabs>
          <w:tab w:val="num" w:pos="357"/>
        </w:tabs>
        <w:ind w:left="720" w:hanging="720"/>
      </w:pPr>
      <w:rPr>
        <w:rFonts w:cs="Times New Roman" w:hint="default"/>
        <w:b/>
        <w:bCs/>
      </w:rPr>
    </w:lvl>
    <w:lvl w:ilvl="1">
      <w:start w:val="1"/>
      <w:numFmt w:val="decimal"/>
      <w:pStyle w:val="NormlnyPodaokraja"/>
      <w:isLgl/>
      <w:lvlText w:val="%1.%2."/>
      <w:lvlJc w:val="left"/>
      <w:pPr>
        <w:tabs>
          <w:tab w:val="num" w:pos="1031"/>
        </w:tabs>
        <w:ind w:left="1031" w:hanging="491"/>
      </w:pPr>
      <w:rPr>
        <w:rFonts w:ascii="Times New Roman" w:hAnsi="Times New Roman" w:cs="Times New Roman" w:hint="default"/>
        <w:b w:val="0"/>
        <w:bCs w:val="0"/>
        <w:i w:val="0"/>
        <w:iCs w:val="0"/>
        <w:color w:val="auto"/>
      </w:rPr>
    </w:lvl>
    <w:lvl w:ilvl="2">
      <w:start w:val="1"/>
      <w:numFmt w:val="decimal"/>
      <w:isLgl/>
      <w:lvlText w:val="%1.%2.%3."/>
      <w:lvlJc w:val="left"/>
      <w:pPr>
        <w:tabs>
          <w:tab w:val="num" w:pos="1817"/>
        </w:tabs>
        <w:ind w:left="1817" w:hanging="737"/>
      </w:pPr>
      <w:rPr>
        <w:rFonts w:cs="Times New Roman" w:hint="default"/>
        <w:b w:val="0"/>
        <w:bCs w:val="0"/>
        <w:i w:val="0"/>
        <w:iCs w:val="0"/>
      </w:rPr>
    </w:lvl>
    <w:lvl w:ilvl="3">
      <w:start w:val="1"/>
      <w:numFmt w:val="decimal"/>
      <w:isLgl/>
      <w:lvlText w:val="%1.%2.%3.%4."/>
      <w:lvlJc w:val="left"/>
      <w:pPr>
        <w:tabs>
          <w:tab w:val="num" w:pos="1440"/>
        </w:tabs>
        <w:ind w:left="1797" w:hanging="89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7" w15:restartNumberingAfterBreak="0">
    <w:nsid w:val="4A3E7608"/>
    <w:multiLevelType w:val="hybridMultilevel"/>
    <w:tmpl w:val="B8BEC3D8"/>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4BAB1B7E"/>
    <w:multiLevelType w:val="multilevel"/>
    <w:tmpl w:val="D48EF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C495F87"/>
    <w:multiLevelType w:val="hybridMultilevel"/>
    <w:tmpl w:val="25626AE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4D213800"/>
    <w:multiLevelType w:val="multilevel"/>
    <w:tmpl w:val="4A68E294"/>
    <w:styleLink w:val="tl1"/>
    <w:lvl w:ilvl="0">
      <w:start w:val="6"/>
      <w:numFmt w:val="decimal"/>
      <w:lvlText w:val="%1"/>
      <w:lvlJc w:val="left"/>
      <w:pPr>
        <w:tabs>
          <w:tab w:val="num" w:pos="360"/>
        </w:tabs>
        <w:ind w:left="360" w:hanging="360"/>
      </w:pPr>
      <w:rPr>
        <w:rFonts w:cs="Times New Roman" w:hint="default"/>
      </w:rPr>
    </w:lvl>
    <w:lvl w:ilvl="1">
      <w:start w:val="6"/>
      <w:numFmt w:val="decimal"/>
      <w:lvlText w:val="%2.1"/>
      <w:lvlJc w:val="left"/>
      <w:pPr>
        <w:tabs>
          <w:tab w:val="num" w:pos="360"/>
        </w:tabs>
        <w:ind w:left="360" w:hanging="360"/>
      </w:pPr>
      <w:rPr>
        <w:rFonts w:hint="default"/>
        <w:b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1" w15:restartNumberingAfterBreak="0">
    <w:nsid w:val="4D9F0E97"/>
    <w:multiLevelType w:val="hybridMultilevel"/>
    <w:tmpl w:val="C81A4312"/>
    <w:lvl w:ilvl="0" w:tplc="2DD493B4">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7">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2" w15:restartNumberingAfterBreak="0">
    <w:nsid w:val="4E55674D"/>
    <w:multiLevelType w:val="hybridMultilevel"/>
    <w:tmpl w:val="612681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3" w15:restartNumberingAfterBreak="0">
    <w:nsid w:val="50033737"/>
    <w:multiLevelType w:val="multilevel"/>
    <w:tmpl w:val="06E6E0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08241D6"/>
    <w:multiLevelType w:val="hybridMultilevel"/>
    <w:tmpl w:val="00645A30"/>
    <w:lvl w:ilvl="0" w:tplc="21D42062">
      <w:start w:val="1"/>
      <w:numFmt w:val="decimal"/>
      <w:pStyle w:val="tl"/>
      <w:lvlText w:val="%1."/>
      <w:lvlJc w:val="left"/>
      <w:pPr>
        <w:ind w:left="720" w:hanging="360"/>
      </w:pPr>
      <w:rPr>
        <w:rFonts w:ascii="Arial" w:hAnsi="Arial"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50D7049A"/>
    <w:multiLevelType w:val="hybridMultilevel"/>
    <w:tmpl w:val="53F6A03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51AF6E4C"/>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52414CDD"/>
    <w:multiLevelType w:val="multilevel"/>
    <w:tmpl w:val="56A2025E"/>
    <w:lvl w:ilvl="0">
      <w:start w:val="1"/>
      <w:numFmt w:val="decimal"/>
      <w:pStyle w:val="Style4"/>
      <w:lvlText w:val="%1."/>
      <w:lvlJc w:val="left"/>
      <w:pPr>
        <w:ind w:left="794" w:hanging="51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52D868A0"/>
    <w:multiLevelType w:val="multilevel"/>
    <w:tmpl w:val="1FF0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2DA34A9"/>
    <w:multiLevelType w:val="hybridMultilevel"/>
    <w:tmpl w:val="9012AC90"/>
    <w:lvl w:ilvl="0" w:tplc="4EA4675C">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542B4506"/>
    <w:multiLevelType w:val="multilevel"/>
    <w:tmpl w:val="7214C9F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927" w:hanging="360"/>
      </w:p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1" w15:restartNumberingAfterBreak="0">
    <w:nsid w:val="547602CD"/>
    <w:multiLevelType w:val="multilevel"/>
    <w:tmpl w:val="B9822802"/>
    <w:lvl w:ilvl="0">
      <w:start w:val="1"/>
      <w:numFmt w:val="decimal"/>
      <w:pStyle w:val="Nadpis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2" w15:restartNumberingAfterBreak="0">
    <w:nsid w:val="54C25BDF"/>
    <w:multiLevelType w:val="hybridMultilevel"/>
    <w:tmpl w:val="6436EF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14" w15:restartNumberingAfterBreak="0">
    <w:nsid w:val="55FB484D"/>
    <w:multiLevelType w:val="hybridMultilevel"/>
    <w:tmpl w:val="F3A80C9C"/>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7DE349D"/>
    <w:multiLevelType w:val="hybridMultilevel"/>
    <w:tmpl w:val="2898967E"/>
    <w:lvl w:ilvl="0" w:tplc="DC94D9A6">
      <w:start w:val="1"/>
      <w:numFmt w:val="bullet"/>
      <w:lvlText w:val="–"/>
      <w:lvlJc w:val="left"/>
      <w:pPr>
        <w:ind w:left="1713" w:hanging="360"/>
      </w:pPr>
      <w:rPr>
        <w:rFonts w:ascii="Times New Roman" w:hAnsi="Times New Roman" w:cs="Times New Roman" w:hint="default"/>
      </w:rPr>
    </w:lvl>
    <w:lvl w:ilvl="1" w:tplc="DC94D9A6">
      <w:start w:val="1"/>
      <w:numFmt w:val="bullet"/>
      <w:lvlText w:val="–"/>
      <w:lvlJc w:val="left"/>
      <w:pPr>
        <w:ind w:left="2433" w:hanging="360"/>
      </w:pPr>
      <w:rPr>
        <w:rFonts w:ascii="Times New Roman" w:hAnsi="Times New Roman" w:cs="Times New Roman"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16" w15:restartNumberingAfterBreak="0">
    <w:nsid w:val="5826691F"/>
    <w:multiLevelType w:val="multilevel"/>
    <w:tmpl w:val="3B7EB5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9986F7B"/>
    <w:multiLevelType w:val="hybridMultilevel"/>
    <w:tmpl w:val="B5C026DC"/>
    <w:lvl w:ilvl="0" w:tplc="041B000F">
      <w:start w:val="1"/>
      <w:numFmt w:val="decimal"/>
      <w:pStyle w:val="odsek"/>
      <w:lvlText w:val="%1."/>
      <w:lvlJc w:val="left"/>
      <w:pPr>
        <w:ind w:left="360" w:hanging="360"/>
      </w:pPr>
      <w:rPr>
        <w:rFonts w:hint="default"/>
      </w:rPr>
    </w:lvl>
    <w:lvl w:ilvl="1" w:tplc="041B0017">
      <w:start w:val="1"/>
      <w:numFmt w:val="lowerLetter"/>
      <w:lvlText w:val="%2)"/>
      <w:lvlJc w:val="left"/>
      <w:pPr>
        <w:ind w:left="1440" w:hanging="360"/>
      </w:pPr>
      <w:rPr>
        <w:rFonts w:cs="Times New Roman"/>
        <w:b w:val="0"/>
        <w:color w:val="000000" w:themeColor="text1"/>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8" w15:restartNumberingAfterBreak="0">
    <w:nsid w:val="5C237C80"/>
    <w:multiLevelType w:val="hybridMultilevel"/>
    <w:tmpl w:val="D6725EE4"/>
    <w:lvl w:ilvl="0" w:tplc="F5CEA85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9" w15:restartNumberingAfterBreak="0">
    <w:nsid w:val="60DC35AB"/>
    <w:multiLevelType w:val="multilevel"/>
    <w:tmpl w:val="27AA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1622D32"/>
    <w:multiLevelType w:val="hybridMultilevel"/>
    <w:tmpl w:val="20CEEB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61A6561D"/>
    <w:multiLevelType w:val="multilevel"/>
    <w:tmpl w:val="A4AC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30C02B3"/>
    <w:multiLevelType w:val="hybridMultilevel"/>
    <w:tmpl w:val="6BE47AA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44450DA"/>
    <w:multiLevelType w:val="multilevel"/>
    <w:tmpl w:val="252ECE9A"/>
    <w:lvl w:ilvl="0">
      <w:start w:val="7"/>
      <w:numFmt w:val="decimal"/>
      <w:lvlText w:val="%1."/>
      <w:lvlJc w:val="left"/>
      <w:pPr>
        <w:ind w:left="720" w:hanging="360"/>
      </w:pPr>
      <w:rPr>
        <w:rFonts w:hint="default"/>
      </w:rPr>
    </w:lvl>
    <w:lvl w:ilvl="1">
      <w:start w:val="1"/>
      <w:numFmt w:val="decimal"/>
      <w:isLgl/>
      <w:lvlText w:val="%1.%2."/>
      <w:lvlJc w:val="left"/>
      <w:pPr>
        <w:ind w:left="242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4" w15:restartNumberingAfterBreak="0">
    <w:nsid w:val="64A14339"/>
    <w:multiLevelType w:val="multilevel"/>
    <w:tmpl w:val="EB7C8078"/>
    <w:lvl w:ilvl="0">
      <w:start w:val="1"/>
      <w:numFmt w:val="decimal"/>
      <w:pStyle w:val="MLNadpislnku"/>
      <w:lvlText w:val="%1."/>
      <w:lvlJc w:val="left"/>
      <w:pPr>
        <w:tabs>
          <w:tab w:val="num" w:pos="4423"/>
        </w:tabs>
        <w:ind w:left="4282" w:hanging="737"/>
      </w:pPr>
      <w:rPr>
        <w:rFonts w:ascii="Times New Roman" w:hAnsi="Times New Roman" w:cs="Times New Roman" w:hint="default"/>
        <w:b/>
        <w:sz w:val="22"/>
        <w:szCs w:val="22"/>
      </w:rPr>
    </w:lvl>
    <w:lvl w:ilvl="1">
      <w:start w:val="1"/>
      <w:numFmt w:val="decimal"/>
      <w:pStyle w:val="MLOdsek"/>
      <w:lvlText w:val="%1.%2"/>
      <w:lvlJc w:val="left"/>
      <w:pPr>
        <w:tabs>
          <w:tab w:val="num" w:pos="1021"/>
        </w:tabs>
        <w:ind w:left="737" w:hanging="737"/>
      </w:pPr>
      <w:rPr>
        <w:rFonts w:ascii="Times New Roman" w:hAnsi="Times New Roman" w:cs="Times New Roman"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5" w15:restartNumberingAfterBreak="0">
    <w:nsid w:val="65AE7E2C"/>
    <w:multiLevelType w:val="multilevel"/>
    <w:tmpl w:val="6734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6022230"/>
    <w:multiLevelType w:val="hybridMultilevel"/>
    <w:tmpl w:val="961E8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60D575B"/>
    <w:multiLevelType w:val="multilevel"/>
    <w:tmpl w:val="1086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71E2E66"/>
    <w:multiLevelType w:val="multilevel"/>
    <w:tmpl w:val="5710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130" w15:restartNumberingAfterBreak="0">
    <w:nsid w:val="69A104E4"/>
    <w:multiLevelType w:val="multilevel"/>
    <w:tmpl w:val="8856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3005"/>
        </w:tabs>
        <w:ind w:left="3005" w:hanging="907"/>
      </w:pPr>
      <w:rPr>
        <w:rFonts w:ascii="Arial" w:hAnsi="Arial"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132" w15:restartNumberingAfterBreak="0">
    <w:nsid w:val="6B5C7DEA"/>
    <w:multiLevelType w:val="hybridMultilevel"/>
    <w:tmpl w:val="F87421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C0C69E9"/>
    <w:multiLevelType w:val="hybridMultilevel"/>
    <w:tmpl w:val="0E809B40"/>
    <w:lvl w:ilvl="0" w:tplc="041B0017">
      <w:start w:val="1"/>
      <w:numFmt w:val="lowerLetter"/>
      <w:lvlText w:val="%1)"/>
      <w:lvlJc w:val="left"/>
      <w:pPr>
        <w:ind w:left="720" w:hanging="360"/>
      </w:pPr>
    </w:lvl>
    <w:lvl w:ilvl="1" w:tplc="537E9A02">
      <w:start w:val="7"/>
      <w:numFmt w:val="bullet"/>
      <w:lvlText w:val="-"/>
      <w:lvlJc w:val="left"/>
      <w:pPr>
        <w:ind w:left="1440" w:hanging="360"/>
      </w:pPr>
      <w:rPr>
        <w:rFonts w:ascii="Times New Roman" w:eastAsia="Times New Roman" w:hAnsi="Times New Roman" w:cs="Times New Roman" w:hint="default"/>
        <w:b/>
      </w:rPr>
    </w:lvl>
    <w:lvl w:ilvl="2" w:tplc="1DCC8DCA">
      <w:start w:val="1"/>
      <w:numFmt w:val="lowerLetter"/>
      <w:lvlText w:val="%3)"/>
      <w:lvlJc w:val="right"/>
      <w:pPr>
        <w:ind w:left="2160" w:hanging="180"/>
      </w:pPr>
      <w:rPr>
        <w:rFonts w:ascii="Times New Roman" w:eastAsia="Times New Roman" w:hAnsi="Times New Roman" w:cs="Times New Roman"/>
        <w:b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E4815A0"/>
    <w:multiLevelType w:val="multilevel"/>
    <w:tmpl w:val="A5BC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E56309B"/>
    <w:multiLevelType w:val="hybridMultilevel"/>
    <w:tmpl w:val="E9B0901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6" w15:restartNumberingAfterBreak="0">
    <w:nsid w:val="6E712275"/>
    <w:multiLevelType w:val="hybridMultilevel"/>
    <w:tmpl w:val="19BA5E1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6EEB0A43"/>
    <w:multiLevelType w:val="hybridMultilevel"/>
    <w:tmpl w:val="C832B61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63C8BDC">
      <w:start w:val="5"/>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700F44FA"/>
    <w:multiLevelType w:val="multilevel"/>
    <w:tmpl w:val="FDDE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1AA44FF"/>
    <w:multiLevelType w:val="hybridMultilevel"/>
    <w:tmpl w:val="4E769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26D7E5F"/>
    <w:multiLevelType w:val="hybridMultilevel"/>
    <w:tmpl w:val="C32CF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2945DD9"/>
    <w:multiLevelType w:val="multilevel"/>
    <w:tmpl w:val="44B2C276"/>
    <w:lvl w:ilvl="0">
      <w:start w:val="1"/>
      <w:numFmt w:val="decimal"/>
      <w:lvlText w:val="%1."/>
      <w:lvlJc w:val="left"/>
      <w:pPr>
        <w:ind w:left="1428" w:hanging="360"/>
      </w:pPr>
    </w:lvl>
    <w:lvl w:ilvl="1">
      <w:start w:val="1"/>
      <w:numFmt w:val="decimal"/>
      <w:lvlText w:val="%1.%2."/>
      <w:lvlJc w:val="left"/>
      <w:pPr>
        <w:ind w:left="1860" w:hanging="432"/>
      </w:pPr>
    </w:lvl>
    <w:lvl w:ilvl="2">
      <w:start w:val="1"/>
      <w:numFmt w:val="decimal"/>
      <w:lvlText w:val="%1.%2.%3."/>
      <w:lvlJc w:val="left"/>
      <w:pPr>
        <w:ind w:left="2292" w:hanging="504"/>
      </w:p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142"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43" w15:restartNumberingAfterBreak="0">
    <w:nsid w:val="74B05CF3"/>
    <w:multiLevelType w:val="hybridMultilevel"/>
    <w:tmpl w:val="31F85A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4" w15:restartNumberingAfterBreak="0">
    <w:nsid w:val="75FD37EF"/>
    <w:multiLevelType w:val="multilevel"/>
    <w:tmpl w:val="169A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82615DB"/>
    <w:multiLevelType w:val="hybridMultilevel"/>
    <w:tmpl w:val="25C206AE"/>
    <w:lvl w:ilvl="0" w:tplc="041B000F">
      <w:start w:val="1"/>
      <w:numFmt w:val="decimal"/>
      <w:isLgl/>
      <w:lvlText w:val="1.1.1.%1"/>
      <w:lvlJc w:val="left"/>
      <w:pPr>
        <w:tabs>
          <w:tab w:val="num" w:pos="1944"/>
        </w:tabs>
        <w:ind w:left="1901" w:hanging="1001"/>
      </w:pPr>
      <w:rPr>
        <w:rFonts w:cs="Times New Roman" w:hint="default"/>
        <w:b w:val="0"/>
        <w:bCs w:val="0"/>
        <w:i w:val="0"/>
        <w:iCs w:val="0"/>
      </w:rPr>
    </w:lvl>
    <w:lvl w:ilvl="1" w:tplc="041B0019">
      <w:start w:val="1"/>
      <w:numFmt w:val="decimal"/>
      <w:lvlText w:val="%2."/>
      <w:lvlJc w:val="left"/>
      <w:pPr>
        <w:tabs>
          <w:tab w:val="num" w:pos="1980"/>
        </w:tabs>
        <w:ind w:left="1980" w:hanging="360"/>
      </w:pPr>
      <w:rPr>
        <w:rFonts w:cs="Times New Roman" w:hint="default"/>
      </w:rPr>
    </w:lvl>
    <w:lvl w:ilvl="2" w:tplc="041B001B">
      <w:start w:val="1"/>
      <w:numFmt w:val="lowerLetter"/>
      <w:pStyle w:val="tltlSSCnorm2Tun1Kapitlky"/>
      <w:lvlText w:val="%3)"/>
      <w:lvlJc w:val="left"/>
      <w:pPr>
        <w:tabs>
          <w:tab w:val="num" w:pos="2700"/>
        </w:tabs>
        <w:ind w:left="2700" w:hanging="360"/>
      </w:pPr>
      <w:rPr>
        <w:rFonts w:cs="Times New Roman" w:hint="default"/>
      </w:rPr>
    </w:lvl>
    <w:lvl w:ilvl="3" w:tplc="BECE6080">
      <w:start w:val="1"/>
      <w:numFmt w:val="decimal"/>
      <w:lvlText w:val="%4)"/>
      <w:lvlJc w:val="left"/>
      <w:pPr>
        <w:ind w:left="3420" w:hanging="360"/>
      </w:pPr>
      <w:rPr>
        <w:rFonts w:cs="Times New Roman" w:hint="default"/>
        <w:b w:val="0"/>
        <w:bCs/>
      </w:rPr>
    </w:lvl>
    <w:lvl w:ilvl="4" w:tplc="041B0019">
      <w:start w:val="1"/>
      <w:numFmt w:val="lowerLetter"/>
      <w:lvlText w:val="%5)"/>
      <w:lvlJc w:val="left"/>
      <w:pPr>
        <w:ind w:left="4140" w:hanging="360"/>
      </w:pPr>
      <w:rPr>
        <w:rFonts w:cs="Times New Roman"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start w:val="1"/>
      <w:numFmt w:val="bullet"/>
      <w:lvlText w:val=""/>
      <w:lvlJc w:val="left"/>
      <w:pPr>
        <w:tabs>
          <w:tab w:val="num" w:pos="5580"/>
        </w:tabs>
        <w:ind w:left="5580" w:hanging="360"/>
      </w:pPr>
      <w:rPr>
        <w:rFonts w:ascii="Symbol" w:hAnsi="Symbol" w:hint="default"/>
      </w:rPr>
    </w:lvl>
    <w:lvl w:ilvl="7" w:tplc="041B0019">
      <w:start w:val="1"/>
      <w:numFmt w:val="bullet"/>
      <w:lvlText w:val="o"/>
      <w:lvlJc w:val="left"/>
      <w:pPr>
        <w:tabs>
          <w:tab w:val="num" w:pos="6300"/>
        </w:tabs>
        <w:ind w:left="6300" w:hanging="360"/>
      </w:pPr>
      <w:rPr>
        <w:rFonts w:ascii="Courier New" w:hAnsi="Courier New" w:hint="default"/>
      </w:rPr>
    </w:lvl>
    <w:lvl w:ilvl="8" w:tplc="041B001B">
      <w:start w:val="1"/>
      <w:numFmt w:val="bullet"/>
      <w:lvlText w:val=""/>
      <w:lvlJc w:val="left"/>
      <w:pPr>
        <w:tabs>
          <w:tab w:val="num" w:pos="7020"/>
        </w:tabs>
        <w:ind w:left="7020" w:hanging="360"/>
      </w:pPr>
      <w:rPr>
        <w:rFonts w:ascii="Wingdings" w:hAnsi="Wingdings" w:hint="default"/>
      </w:rPr>
    </w:lvl>
  </w:abstractNum>
  <w:abstractNum w:abstractNumId="146" w15:restartNumberingAfterBreak="0">
    <w:nsid w:val="79A5075A"/>
    <w:multiLevelType w:val="hybridMultilevel"/>
    <w:tmpl w:val="66C06DFA"/>
    <w:lvl w:ilvl="0" w:tplc="041B000F">
      <w:start w:val="1"/>
      <w:numFmt w:val="bullet"/>
      <w:pStyle w:val="Text-1-odr-1"/>
      <w:lvlText w:val=""/>
      <w:lvlJc w:val="left"/>
      <w:pPr>
        <w:ind w:left="1211" w:hanging="360"/>
      </w:pPr>
      <w:rPr>
        <w:rFonts w:ascii="Symbol" w:hAnsi="Symbol" w:hint="default"/>
      </w:rPr>
    </w:lvl>
    <w:lvl w:ilvl="1" w:tplc="041B0019">
      <w:start w:val="1"/>
      <w:numFmt w:val="bullet"/>
      <w:lvlText w:val="o"/>
      <w:lvlJc w:val="left"/>
      <w:pPr>
        <w:ind w:left="2291" w:hanging="360"/>
      </w:pPr>
      <w:rPr>
        <w:rFonts w:ascii="Courier New" w:hAnsi="Courier New" w:cs="Courier New" w:hint="default"/>
      </w:rPr>
    </w:lvl>
    <w:lvl w:ilvl="2" w:tplc="041B001B" w:tentative="1">
      <w:start w:val="1"/>
      <w:numFmt w:val="bullet"/>
      <w:lvlText w:val=""/>
      <w:lvlJc w:val="left"/>
      <w:pPr>
        <w:ind w:left="3011" w:hanging="360"/>
      </w:pPr>
      <w:rPr>
        <w:rFonts w:ascii="Wingdings" w:hAnsi="Wingdings" w:hint="default"/>
      </w:rPr>
    </w:lvl>
    <w:lvl w:ilvl="3" w:tplc="041B000F" w:tentative="1">
      <w:start w:val="1"/>
      <w:numFmt w:val="bullet"/>
      <w:lvlText w:val=""/>
      <w:lvlJc w:val="left"/>
      <w:pPr>
        <w:ind w:left="3731" w:hanging="360"/>
      </w:pPr>
      <w:rPr>
        <w:rFonts w:ascii="Symbol" w:hAnsi="Symbol" w:hint="default"/>
      </w:rPr>
    </w:lvl>
    <w:lvl w:ilvl="4" w:tplc="041B0019" w:tentative="1">
      <w:start w:val="1"/>
      <w:numFmt w:val="bullet"/>
      <w:lvlText w:val="o"/>
      <w:lvlJc w:val="left"/>
      <w:pPr>
        <w:ind w:left="4451" w:hanging="360"/>
      </w:pPr>
      <w:rPr>
        <w:rFonts w:ascii="Courier New" w:hAnsi="Courier New" w:cs="Courier New" w:hint="default"/>
      </w:rPr>
    </w:lvl>
    <w:lvl w:ilvl="5" w:tplc="041B001B" w:tentative="1">
      <w:start w:val="1"/>
      <w:numFmt w:val="bullet"/>
      <w:lvlText w:val=""/>
      <w:lvlJc w:val="left"/>
      <w:pPr>
        <w:ind w:left="5171" w:hanging="360"/>
      </w:pPr>
      <w:rPr>
        <w:rFonts w:ascii="Wingdings" w:hAnsi="Wingdings" w:hint="default"/>
      </w:rPr>
    </w:lvl>
    <w:lvl w:ilvl="6" w:tplc="041B000F" w:tentative="1">
      <w:start w:val="1"/>
      <w:numFmt w:val="bullet"/>
      <w:lvlText w:val=""/>
      <w:lvlJc w:val="left"/>
      <w:pPr>
        <w:ind w:left="5891" w:hanging="360"/>
      </w:pPr>
      <w:rPr>
        <w:rFonts w:ascii="Symbol" w:hAnsi="Symbol" w:hint="default"/>
      </w:rPr>
    </w:lvl>
    <w:lvl w:ilvl="7" w:tplc="041B0019" w:tentative="1">
      <w:start w:val="1"/>
      <w:numFmt w:val="bullet"/>
      <w:lvlText w:val="o"/>
      <w:lvlJc w:val="left"/>
      <w:pPr>
        <w:ind w:left="6611" w:hanging="360"/>
      </w:pPr>
      <w:rPr>
        <w:rFonts w:ascii="Courier New" w:hAnsi="Courier New" w:cs="Courier New" w:hint="default"/>
      </w:rPr>
    </w:lvl>
    <w:lvl w:ilvl="8" w:tplc="041B001B" w:tentative="1">
      <w:start w:val="1"/>
      <w:numFmt w:val="bullet"/>
      <w:lvlText w:val=""/>
      <w:lvlJc w:val="left"/>
      <w:pPr>
        <w:ind w:left="7331" w:hanging="360"/>
      </w:pPr>
      <w:rPr>
        <w:rFonts w:ascii="Wingdings" w:hAnsi="Wingdings" w:hint="default"/>
      </w:rPr>
    </w:lvl>
  </w:abstractNum>
  <w:abstractNum w:abstractNumId="147" w15:restartNumberingAfterBreak="0">
    <w:nsid w:val="79CF585A"/>
    <w:multiLevelType w:val="multilevel"/>
    <w:tmpl w:val="968C1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AC644D0"/>
    <w:multiLevelType w:val="multilevel"/>
    <w:tmpl w:val="5FF00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AF6125D"/>
    <w:multiLevelType w:val="multilevel"/>
    <w:tmpl w:val="37FC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B0E22B8"/>
    <w:multiLevelType w:val="hybridMultilevel"/>
    <w:tmpl w:val="5F769DFC"/>
    <w:lvl w:ilvl="0" w:tplc="38F6C0A8">
      <w:start w:val="1"/>
      <w:numFmt w:val="bullet"/>
      <w:pStyle w:val="InstrukciaZoznam"/>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2" w15:restartNumberingAfterBreak="0">
    <w:nsid w:val="7C3D10CA"/>
    <w:multiLevelType w:val="multilevel"/>
    <w:tmpl w:val="825A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CC43553"/>
    <w:multiLevelType w:val="hybridMultilevel"/>
    <w:tmpl w:val="DB3E5210"/>
    <w:lvl w:ilvl="0" w:tplc="7664753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7DE62D7A"/>
    <w:multiLevelType w:val="hybridMultilevel"/>
    <w:tmpl w:val="9FB20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ED452F2"/>
    <w:multiLevelType w:val="multilevel"/>
    <w:tmpl w:val="9A9490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472717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037977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3112149">
    <w:abstractNumId w:val="42"/>
  </w:num>
  <w:num w:numId="4" w16cid:durableId="439450453">
    <w:abstractNumId w:val="82"/>
  </w:num>
  <w:num w:numId="5" w16cid:durableId="210844681">
    <w:abstractNumId w:val="96"/>
  </w:num>
  <w:num w:numId="6" w16cid:durableId="603073761">
    <w:abstractNumId w:val="146"/>
  </w:num>
  <w:num w:numId="7" w16cid:durableId="540366749">
    <w:abstractNumId w:val="107"/>
  </w:num>
  <w:num w:numId="8" w16cid:durableId="76561152">
    <w:abstractNumId w:val="25"/>
  </w:num>
  <w:num w:numId="9" w16cid:durableId="1008289478">
    <w:abstractNumId w:val="48"/>
  </w:num>
  <w:num w:numId="10" w16cid:durableId="655036363">
    <w:abstractNumId w:val="76"/>
  </w:num>
  <w:num w:numId="11" w16cid:durableId="944070188">
    <w:abstractNumId w:val="145"/>
  </w:num>
  <w:num w:numId="12" w16cid:durableId="892273499">
    <w:abstractNumId w:val="100"/>
  </w:num>
  <w:num w:numId="13" w16cid:durableId="620378170">
    <w:abstractNumId w:val="80"/>
  </w:num>
  <w:num w:numId="14" w16cid:durableId="1588876">
    <w:abstractNumId w:val="88"/>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15" w16cid:durableId="1280140967">
    <w:abstractNumId w:val="117"/>
  </w:num>
  <w:num w:numId="16" w16cid:durableId="1745029044">
    <w:abstractNumId w:val="92"/>
  </w:num>
  <w:num w:numId="17" w16cid:durableId="838885459">
    <w:abstractNumId w:val="129"/>
  </w:num>
  <w:num w:numId="18" w16cid:durableId="1884975327">
    <w:abstractNumId w:val="78"/>
  </w:num>
  <w:num w:numId="19" w16cid:durableId="2072993281">
    <w:abstractNumId w:val="142"/>
  </w:num>
  <w:num w:numId="20" w16cid:durableId="1009677095">
    <w:abstractNumId w:val="113"/>
  </w:num>
  <w:num w:numId="21" w16cid:durableId="128521553">
    <w:abstractNumId w:val="124"/>
  </w:num>
  <w:num w:numId="22" w16cid:durableId="1850555984">
    <w:abstractNumId w:val="131"/>
  </w:num>
  <w:num w:numId="23" w16cid:durableId="1039937884">
    <w:abstractNumId w:val="104"/>
  </w:num>
  <w:num w:numId="24" w16cid:durableId="1790972673">
    <w:abstractNumId w:val="51"/>
  </w:num>
  <w:num w:numId="25" w16cid:durableId="1972638147">
    <w:abstractNumId w:val="114"/>
  </w:num>
  <w:num w:numId="26" w16cid:durableId="144326049">
    <w:abstractNumId w:val="26"/>
  </w:num>
  <w:num w:numId="27" w16cid:durableId="25252445">
    <w:abstractNumId w:val="79"/>
  </w:num>
  <w:num w:numId="28" w16cid:durableId="648286147">
    <w:abstractNumId w:val="81"/>
  </w:num>
  <w:num w:numId="29" w16cid:durableId="2022049694">
    <w:abstractNumId w:val="40"/>
  </w:num>
  <w:num w:numId="30" w16cid:durableId="1137065649">
    <w:abstractNumId w:val="10"/>
  </w:num>
  <w:num w:numId="31" w16cid:durableId="1781415833">
    <w:abstractNumId w:val="5"/>
  </w:num>
  <w:num w:numId="32" w16cid:durableId="1743024717">
    <w:abstractNumId w:val="23"/>
  </w:num>
  <w:num w:numId="33" w16cid:durableId="554436113">
    <w:abstractNumId w:val="60"/>
  </w:num>
  <w:num w:numId="34" w16cid:durableId="220094860">
    <w:abstractNumId w:val="90"/>
  </w:num>
  <w:num w:numId="35" w16cid:durableId="256405777">
    <w:abstractNumId w:val="32"/>
  </w:num>
  <w:num w:numId="36" w16cid:durableId="1247613210">
    <w:abstractNumId w:val="39"/>
  </w:num>
  <w:num w:numId="37" w16cid:durableId="730005953">
    <w:abstractNumId w:val="27"/>
  </w:num>
  <w:num w:numId="38" w16cid:durableId="1043944297">
    <w:abstractNumId w:val="91"/>
  </w:num>
  <w:num w:numId="39" w16cid:durableId="264700535">
    <w:abstractNumId w:val="44"/>
  </w:num>
  <w:num w:numId="40" w16cid:durableId="1568999940">
    <w:abstractNumId w:val="109"/>
  </w:num>
  <w:num w:numId="41" w16cid:durableId="1926451269">
    <w:abstractNumId w:val="84"/>
  </w:num>
  <w:num w:numId="42" w16cid:durableId="403719438">
    <w:abstractNumId w:val="102"/>
  </w:num>
  <w:num w:numId="43" w16cid:durableId="777943672">
    <w:abstractNumId w:val="110"/>
  </w:num>
  <w:num w:numId="44" w16cid:durableId="2146850196">
    <w:abstractNumId w:val="24"/>
  </w:num>
  <w:num w:numId="45" w16cid:durableId="923296253">
    <w:abstractNumId w:val="56"/>
  </w:num>
  <w:num w:numId="46" w16cid:durableId="645088396">
    <w:abstractNumId w:val="16"/>
  </w:num>
  <w:num w:numId="47" w16cid:durableId="1123696158">
    <w:abstractNumId w:val="151"/>
  </w:num>
  <w:num w:numId="48" w16cid:durableId="11686038">
    <w:abstractNumId w:val="101"/>
  </w:num>
  <w:num w:numId="49" w16cid:durableId="1943999794">
    <w:abstractNumId w:val="46"/>
  </w:num>
  <w:num w:numId="50" w16cid:durableId="180899114">
    <w:abstractNumId w:val="28"/>
  </w:num>
  <w:num w:numId="51" w16cid:durableId="457913410">
    <w:abstractNumId w:val="33"/>
  </w:num>
  <w:num w:numId="52" w16cid:durableId="2042120678">
    <w:abstractNumId w:val="150"/>
  </w:num>
  <w:num w:numId="53" w16cid:durableId="1179276837">
    <w:abstractNumId w:val="87"/>
  </w:num>
  <w:num w:numId="54" w16cid:durableId="1494830809">
    <w:abstractNumId w:val="66"/>
  </w:num>
  <w:num w:numId="55" w16cid:durableId="1973293508">
    <w:abstractNumId w:val="70"/>
  </w:num>
  <w:num w:numId="56" w16cid:durableId="1800145197">
    <w:abstractNumId w:val="47"/>
  </w:num>
  <w:num w:numId="57" w16cid:durableId="1303777848">
    <w:abstractNumId w:val="89"/>
  </w:num>
  <w:num w:numId="58" w16cid:durableId="94130378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66515937">
    <w:abstractNumId w:val="106"/>
  </w:num>
  <w:num w:numId="60" w16cid:durableId="38544683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02920067">
    <w:abstractNumId w:val="45"/>
  </w:num>
  <w:num w:numId="62" w16cid:durableId="312681916">
    <w:abstractNumId w:val="75"/>
  </w:num>
  <w:num w:numId="63" w16cid:durableId="741365266">
    <w:abstractNumId w:val="63"/>
  </w:num>
  <w:num w:numId="64" w16cid:durableId="835850509">
    <w:abstractNumId w:val="133"/>
  </w:num>
  <w:num w:numId="65" w16cid:durableId="25641650">
    <w:abstractNumId w:val="115"/>
  </w:num>
  <w:num w:numId="66" w16cid:durableId="805514953">
    <w:abstractNumId w:val="69"/>
  </w:num>
  <w:num w:numId="67" w16cid:durableId="669404052">
    <w:abstractNumId w:val="4"/>
  </w:num>
  <w:num w:numId="68" w16cid:durableId="980815434">
    <w:abstractNumId w:val="68"/>
  </w:num>
  <w:num w:numId="69" w16cid:durableId="1583025158">
    <w:abstractNumId w:val="18"/>
  </w:num>
  <w:num w:numId="70" w16cid:durableId="651980234">
    <w:abstractNumId w:val="21"/>
  </w:num>
  <w:num w:numId="71" w16cid:durableId="1929341624">
    <w:abstractNumId w:val="34"/>
  </w:num>
  <w:num w:numId="72" w16cid:durableId="5535832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68973369">
    <w:abstractNumId w:val="30"/>
  </w:num>
  <w:num w:numId="74" w16cid:durableId="803619521">
    <w:abstractNumId w:val="55"/>
  </w:num>
  <w:num w:numId="75" w16cid:durableId="1123580237">
    <w:abstractNumId w:val="93"/>
  </w:num>
  <w:num w:numId="76" w16cid:durableId="1805463849">
    <w:abstractNumId w:val="59"/>
  </w:num>
  <w:num w:numId="77" w16cid:durableId="497699609">
    <w:abstractNumId w:val="136"/>
  </w:num>
  <w:num w:numId="78" w16cid:durableId="713582652">
    <w:abstractNumId w:val="62"/>
  </w:num>
  <w:num w:numId="79" w16cid:durableId="839848896">
    <w:abstractNumId w:val="153"/>
  </w:num>
  <w:num w:numId="80" w16cid:durableId="844636996">
    <w:abstractNumId w:val="12"/>
  </w:num>
  <w:num w:numId="81" w16cid:durableId="1661273985">
    <w:abstractNumId w:val="126"/>
  </w:num>
  <w:num w:numId="82" w16cid:durableId="302663825">
    <w:abstractNumId w:val="152"/>
  </w:num>
  <w:num w:numId="83" w16cid:durableId="263223344">
    <w:abstractNumId w:val="120"/>
  </w:num>
  <w:num w:numId="84" w16cid:durableId="761606951">
    <w:abstractNumId w:val="31"/>
  </w:num>
  <w:num w:numId="85" w16cid:durableId="2120947364">
    <w:abstractNumId w:val="122"/>
  </w:num>
  <w:num w:numId="86" w16cid:durableId="744571295">
    <w:abstractNumId w:val="105"/>
  </w:num>
  <w:num w:numId="87" w16cid:durableId="1051926122">
    <w:abstractNumId w:val="99"/>
  </w:num>
  <w:num w:numId="88" w16cid:durableId="59906501">
    <w:abstractNumId w:val="58"/>
  </w:num>
  <w:num w:numId="89" w16cid:durableId="1201674747">
    <w:abstractNumId w:val="123"/>
  </w:num>
  <w:num w:numId="90" w16cid:durableId="724066627">
    <w:abstractNumId w:val="118"/>
  </w:num>
  <w:num w:numId="91" w16cid:durableId="1721896967">
    <w:abstractNumId w:val="137"/>
  </w:num>
  <w:num w:numId="92" w16cid:durableId="1700424255">
    <w:abstractNumId w:val="132"/>
  </w:num>
  <w:num w:numId="93" w16cid:durableId="999693685">
    <w:abstractNumId w:val="112"/>
  </w:num>
  <w:num w:numId="94" w16cid:durableId="434135661">
    <w:abstractNumId w:val="65"/>
  </w:num>
  <w:num w:numId="95" w16cid:durableId="1111438051">
    <w:abstractNumId w:val="64"/>
  </w:num>
  <w:num w:numId="96" w16cid:durableId="33120172">
    <w:abstractNumId w:val="9"/>
  </w:num>
  <w:num w:numId="97" w16cid:durableId="470758162">
    <w:abstractNumId w:val="74"/>
  </w:num>
  <w:num w:numId="98" w16cid:durableId="1684281294">
    <w:abstractNumId w:val="143"/>
  </w:num>
  <w:num w:numId="99" w16cid:durableId="2093623836">
    <w:abstractNumId w:val="35"/>
  </w:num>
  <w:num w:numId="100" w16cid:durableId="1883520740">
    <w:abstractNumId w:val="141"/>
  </w:num>
  <w:num w:numId="101" w16cid:durableId="2070035538">
    <w:abstractNumId w:val="67"/>
  </w:num>
  <w:num w:numId="102" w16cid:durableId="785006464">
    <w:abstractNumId w:val="73"/>
  </w:num>
  <w:num w:numId="103" w16cid:durableId="971792364">
    <w:abstractNumId w:val="135"/>
  </w:num>
  <w:num w:numId="104" w16cid:durableId="1822380830">
    <w:abstractNumId w:val="22"/>
  </w:num>
  <w:num w:numId="105" w16cid:durableId="169806116">
    <w:abstractNumId w:val="134"/>
  </w:num>
  <w:num w:numId="106" w16cid:durableId="398090266">
    <w:abstractNumId w:val="13"/>
  </w:num>
  <w:num w:numId="107" w16cid:durableId="786046859">
    <w:abstractNumId w:val="138"/>
  </w:num>
  <w:num w:numId="108" w16cid:durableId="2045250491">
    <w:abstractNumId w:val="108"/>
  </w:num>
  <w:num w:numId="109" w16cid:durableId="1350982413">
    <w:abstractNumId w:val="103"/>
  </w:num>
  <w:num w:numId="110" w16cid:durableId="1760054119">
    <w:abstractNumId w:val="155"/>
  </w:num>
  <w:num w:numId="111" w16cid:durableId="862474257">
    <w:abstractNumId w:val="83"/>
  </w:num>
  <w:num w:numId="112" w16cid:durableId="637615100">
    <w:abstractNumId w:val="15"/>
  </w:num>
  <w:num w:numId="113" w16cid:durableId="514460686">
    <w:abstractNumId w:val="139"/>
  </w:num>
  <w:num w:numId="114" w16cid:durableId="1362703405">
    <w:abstractNumId w:val="52"/>
  </w:num>
  <w:num w:numId="115" w16cid:durableId="1213886873">
    <w:abstractNumId w:val="140"/>
  </w:num>
  <w:num w:numId="116" w16cid:durableId="419759664">
    <w:abstractNumId w:val="154"/>
  </w:num>
  <w:num w:numId="117" w16cid:durableId="1574043721">
    <w:abstractNumId w:val="17"/>
  </w:num>
  <w:num w:numId="118" w16cid:durableId="1229920613">
    <w:abstractNumId w:val="37"/>
  </w:num>
  <w:num w:numId="119" w16cid:durableId="1863126794">
    <w:abstractNumId w:val="94"/>
  </w:num>
  <w:num w:numId="120" w16cid:durableId="1855146106">
    <w:abstractNumId w:val="148"/>
  </w:num>
  <w:num w:numId="121" w16cid:durableId="690452574">
    <w:abstractNumId w:val="8"/>
  </w:num>
  <w:num w:numId="122" w16cid:durableId="1461846374">
    <w:abstractNumId w:val="29"/>
  </w:num>
  <w:num w:numId="123" w16cid:durableId="744031336">
    <w:abstractNumId w:val="97"/>
  </w:num>
  <w:num w:numId="124" w16cid:durableId="2079085946">
    <w:abstractNumId w:val="54"/>
  </w:num>
  <w:num w:numId="125" w16cid:durableId="758020993">
    <w:abstractNumId w:val="149"/>
  </w:num>
  <w:num w:numId="126" w16cid:durableId="276524725">
    <w:abstractNumId w:val="98"/>
  </w:num>
  <w:num w:numId="127" w16cid:durableId="109664491">
    <w:abstractNumId w:val="19"/>
  </w:num>
  <w:num w:numId="128" w16cid:durableId="63456464">
    <w:abstractNumId w:val="6"/>
  </w:num>
  <w:num w:numId="129" w16cid:durableId="1083524699">
    <w:abstractNumId w:val="125"/>
  </w:num>
  <w:num w:numId="130" w16cid:durableId="81608911">
    <w:abstractNumId w:val="144"/>
  </w:num>
  <w:num w:numId="131" w16cid:durableId="552351147">
    <w:abstractNumId w:val="43"/>
  </w:num>
  <w:num w:numId="132" w16cid:durableId="792603483">
    <w:abstractNumId w:val="57"/>
  </w:num>
  <w:num w:numId="133" w16cid:durableId="1571696671">
    <w:abstractNumId w:val="20"/>
  </w:num>
  <w:num w:numId="134" w16cid:durableId="1223563727">
    <w:abstractNumId w:val="11"/>
  </w:num>
  <w:num w:numId="135" w16cid:durableId="1082067333">
    <w:abstractNumId w:val="49"/>
  </w:num>
  <w:num w:numId="136" w16cid:durableId="1772167447">
    <w:abstractNumId w:val="53"/>
  </w:num>
  <w:num w:numId="137" w16cid:durableId="1460805424">
    <w:abstractNumId w:val="71"/>
  </w:num>
  <w:num w:numId="138" w16cid:durableId="1731421504">
    <w:abstractNumId w:val="127"/>
  </w:num>
  <w:num w:numId="139" w16cid:durableId="94057687">
    <w:abstractNumId w:val="121"/>
  </w:num>
  <w:num w:numId="140" w16cid:durableId="2094158225">
    <w:abstractNumId w:val="130"/>
  </w:num>
  <w:num w:numId="141" w16cid:durableId="1105269428">
    <w:abstractNumId w:val="7"/>
  </w:num>
  <w:num w:numId="142" w16cid:durableId="57868670">
    <w:abstractNumId w:val="116"/>
  </w:num>
  <w:num w:numId="143" w16cid:durableId="217474333">
    <w:abstractNumId w:val="41"/>
  </w:num>
  <w:num w:numId="144" w16cid:durableId="929660363">
    <w:abstractNumId w:val="61"/>
  </w:num>
  <w:num w:numId="145" w16cid:durableId="891112238">
    <w:abstractNumId w:val="147"/>
  </w:num>
  <w:num w:numId="146" w16cid:durableId="564218686">
    <w:abstractNumId w:val="36"/>
  </w:num>
  <w:num w:numId="147" w16cid:durableId="317198126">
    <w:abstractNumId w:val="128"/>
  </w:num>
  <w:num w:numId="148" w16cid:durableId="714888826">
    <w:abstractNumId w:val="119"/>
  </w:num>
  <w:num w:numId="149" w16cid:durableId="1624262344">
    <w:abstractNumId w:val="14"/>
  </w:num>
  <w:num w:numId="150" w16cid:durableId="31737769">
    <w:abstractNumId w:val="77"/>
  </w:num>
  <w:num w:numId="151" w16cid:durableId="466627596">
    <w:abstractNumId w:val="86"/>
  </w:num>
  <w:num w:numId="152" w16cid:durableId="1642692091">
    <w:abstractNumId w:val="72"/>
  </w:num>
  <w:num w:numId="153" w16cid:durableId="1209953292">
    <w:abstractNumId w:val="38"/>
  </w:num>
  <w:num w:numId="154" w16cid:durableId="159539878">
    <w:abstractNumId w:val="50"/>
  </w:num>
  <w:num w:numId="155" w16cid:durableId="1357121500">
    <w:abstractNumId w:val="85"/>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6" w:nlCheck="1" w:checkStyle="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82E"/>
    <w:rsid w:val="00000BF7"/>
    <w:rsid w:val="00000E68"/>
    <w:rsid w:val="0000132A"/>
    <w:rsid w:val="0000178C"/>
    <w:rsid w:val="00001D3E"/>
    <w:rsid w:val="00001E8A"/>
    <w:rsid w:val="00001FE9"/>
    <w:rsid w:val="000047F4"/>
    <w:rsid w:val="00004887"/>
    <w:rsid w:val="00004E19"/>
    <w:rsid w:val="00006672"/>
    <w:rsid w:val="0000788A"/>
    <w:rsid w:val="0000789E"/>
    <w:rsid w:val="00010D5E"/>
    <w:rsid w:val="00011158"/>
    <w:rsid w:val="000116A2"/>
    <w:rsid w:val="0001225B"/>
    <w:rsid w:val="00013214"/>
    <w:rsid w:val="000145CB"/>
    <w:rsid w:val="00014CEC"/>
    <w:rsid w:val="00015CF2"/>
    <w:rsid w:val="000164BF"/>
    <w:rsid w:val="00016834"/>
    <w:rsid w:val="000178AF"/>
    <w:rsid w:val="0002060F"/>
    <w:rsid w:val="00021088"/>
    <w:rsid w:val="000211B2"/>
    <w:rsid w:val="000214AD"/>
    <w:rsid w:val="00021BE6"/>
    <w:rsid w:val="00021D64"/>
    <w:rsid w:val="00021E19"/>
    <w:rsid w:val="00021F4C"/>
    <w:rsid w:val="000233ED"/>
    <w:rsid w:val="00023410"/>
    <w:rsid w:val="0002346C"/>
    <w:rsid w:val="0002351C"/>
    <w:rsid w:val="00023568"/>
    <w:rsid w:val="0002395F"/>
    <w:rsid w:val="00023C94"/>
    <w:rsid w:val="00023E13"/>
    <w:rsid w:val="0002444A"/>
    <w:rsid w:val="0002547A"/>
    <w:rsid w:val="000256E3"/>
    <w:rsid w:val="00025B2B"/>
    <w:rsid w:val="00025EF8"/>
    <w:rsid w:val="000264EA"/>
    <w:rsid w:val="00026874"/>
    <w:rsid w:val="00026B5E"/>
    <w:rsid w:val="00026BFA"/>
    <w:rsid w:val="00026C08"/>
    <w:rsid w:val="00026FFD"/>
    <w:rsid w:val="00027121"/>
    <w:rsid w:val="000272F3"/>
    <w:rsid w:val="00027483"/>
    <w:rsid w:val="00030B30"/>
    <w:rsid w:val="00031361"/>
    <w:rsid w:val="000322B1"/>
    <w:rsid w:val="000338D8"/>
    <w:rsid w:val="00033E95"/>
    <w:rsid w:val="0003533C"/>
    <w:rsid w:val="00035770"/>
    <w:rsid w:val="00035B19"/>
    <w:rsid w:val="00036EF9"/>
    <w:rsid w:val="0003787A"/>
    <w:rsid w:val="00037D2D"/>
    <w:rsid w:val="00037F54"/>
    <w:rsid w:val="00040988"/>
    <w:rsid w:val="00040D61"/>
    <w:rsid w:val="00041C43"/>
    <w:rsid w:val="00042E4B"/>
    <w:rsid w:val="000438DD"/>
    <w:rsid w:val="000443E8"/>
    <w:rsid w:val="000445EF"/>
    <w:rsid w:val="000448A0"/>
    <w:rsid w:val="00044ADD"/>
    <w:rsid w:val="000454F9"/>
    <w:rsid w:val="000457A8"/>
    <w:rsid w:val="000463BD"/>
    <w:rsid w:val="00047748"/>
    <w:rsid w:val="00050361"/>
    <w:rsid w:val="00050684"/>
    <w:rsid w:val="000517BC"/>
    <w:rsid w:val="00052A58"/>
    <w:rsid w:val="00052E15"/>
    <w:rsid w:val="00053F7D"/>
    <w:rsid w:val="000543C3"/>
    <w:rsid w:val="00054C8F"/>
    <w:rsid w:val="0005530D"/>
    <w:rsid w:val="000565AD"/>
    <w:rsid w:val="00056A76"/>
    <w:rsid w:val="00060182"/>
    <w:rsid w:val="0006082D"/>
    <w:rsid w:val="00061169"/>
    <w:rsid w:val="000615AB"/>
    <w:rsid w:val="00062301"/>
    <w:rsid w:val="000626A0"/>
    <w:rsid w:val="00062EB2"/>
    <w:rsid w:val="00064340"/>
    <w:rsid w:val="00064880"/>
    <w:rsid w:val="000649EC"/>
    <w:rsid w:val="00064FA7"/>
    <w:rsid w:val="0006611F"/>
    <w:rsid w:val="00066718"/>
    <w:rsid w:val="000669E9"/>
    <w:rsid w:val="00067A23"/>
    <w:rsid w:val="00070079"/>
    <w:rsid w:val="000712FA"/>
    <w:rsid w:val="000726CE"/>
    <w:rsid w:val="0007282E"/>
    <w:rsid w:val="0007480A"/>
    <w:rsid w:val="00075010"/>
    <w:rsid w:val="00075080"/>
    <w:rsid w:val="00075276"/>
    <w:rsid w:val="0007579A"/>
    <w:rsid w:val="00076082"/>
    <w:rsid w:val="00077677"/>
    <w:rsid w:val="000776BB"/>
    <w:rsid w:val="00077778"/>
    <w:rsid w:val="00077F1D"/>
    <w:rsid w:val="00080FDA"/>
    <w:rsid w:val="00081074"/>
    <w:rsid w:val="00081C88"/>
    <w:rsid w:val="00082144"/>
    <w:rsid w:val="000825D1"/>
    <w:rsid w:val="00082BDE"/>
    <w:rsid w:val="000839C8"/>
    <w:rsid w:val="00084022"/>
    <w:rsid w:val="00084113"/>
    <w:rsid w:val="0008489E"/>
    <w:rsid w:val="00085AB2"/>
    <w:rsid w:val="00085B8C"/>
    <w:rsid w:val="00085C88"/>
    <w:rsid w:val="00085E0D"/>
    <w:rsid w:val="00087D74"/>
    <w:rsid w:val="0009009F"/>
    <w:rsid w:val="00092258"/>
    <w:rsid w:val="00092425"/>
    <w:rsid w:val="000926F8"/>
    <w:rsid w:val="000928FB"/>
    <w:rsid w:val="000934D7"/>
    <w:rsid w:val="00093AE2"/>
    <w:rsid w:val="00093B4C"/>
    <w:rsid w:val="00093DA0"/>
    <w:rsid w:val="0009410A"/>
    <w:rsid w:val="00094914"/>
    <w:rsid w:val="00094944"/>
    <w:rsid w:val="00094FF0"/>
    <w:rsid w:val="0009516E"/>
    <w:rsid w:val="000951FF"/>
    <w:rsid w:val="000953A4"/>
    <w:rsid w:val="00095986"/>
    <w:rsid w:val="00095D9B"/>
    <w:rsid w:val="00095ED0"/>
    <w:rsid w:val="00096B67"/>
    <w:rsid w:val="000977FB"/>
    <w:rsid w:val="000A0A45"/>
    <w:rsid w:val="000A1DE1"/>
    <w:rsid w:val="000A1ED1"/>
    <w:rsid w:val="000A2DF8"/>
    <w:rsid w:val="000A407F"/>
    <w:rsid w:val="000A42A8"/>
    <w:rsid w:val="000A44B1"/>
    <w:rsid w:val="000A45EC"/>
    <w:rsid w:val="000A59BA"/>
    <w:rsid w:val="000A5CCE"/>
    <w:rsid w:val="000A5FC2"/>
    <w:rsid w:val="000A6322"/>
    <w:rsid w:val="000A65B5"/>
    <w:rsid w:val="000A672F"/>
    <w:rsid w:val="000A6C1E"/>
    <w:rsid w:val="000A6D51"/>
    <w:rsid w:val="000A758D"/>
    <w:rsid w:val="000A7DCA"/>
    <w:rsid w:val="000B0090"/>
    <w:rsid w:val="000B00FF"/>
    <w:rsid w:val="000B02F4"/>
    <w:rsid w:val="000B093D"/>
    <w:rsid w:val="000B0D4D"/>
    <w:rsid w:val="000B1A7D"/>
    <w:rsid w:val="000B1C3A"/>
    <w:rsid w:val="000B2069"/>
    <w:rsid w:val="000B22EF"/>
    <w:rsid w:val="000B233E"/>
    <w:rsid w:val="000B343C"/>
    <w:rsid w:val="000B3467"/>
    <w:rsid w:val="000B35D9"/>
    <w:rsid w:val="000B3E48"/>
    <w:rsid w:val="000B3FE9"/>
    <w:rsid w:val="000B47F6"/>
    <w:rsid w:val="000B4AEA"/>
    <w:rsid w:val="000B512C"/>
    <w:rsid w:val="000B623A"/>
    <w:rsid w:val="000B738B"/>
    <w:rsid w:val="000B7522"/>
    <w:rsid w:val="000C000D"/>
    <w:rsid w:val="000C09D5"/>
    <w:rsid w:val="000C0EDF"/>
    <w:rsid w:val="000C1014"/>
    <w:rsid w:val="000C26D4"/>
    <w:rsid w:val="000C41EE"/>
    <w:rsid w:val="000C47C9"/>
    <w:rsid w:val="000C4A43"/>
    <w:rsid w:val="000C4BE7"/>
    <w:rsid w:val="000C4FCA"/>
    <w:rsid w:val="000C5A6B"/>
    <w:rsid w:val="000C7DF7"/>
    <w:rsid w:val="000D0DF3"/>
    <w:rsid w:val="000D159E"/>
    <w:rsid w:val="000D187A"/>
    <w:rsid w:val="000D1899"/>
    <w:rsid w:val="000D1E81"/>
    <w:rsid w:val="000D230C"/>
    <w:rsid w:val="000D2C53"/>
    <w:rsid w:val="000D333F"/>
    <w:rsid w:val="000D3C6B"/>
    <w:rsid w:val="000D3EEE"/>
    <w:rsid w:val="000D3FE5"/>
    <w:rsid w:val="000D438C"/>
    <w:rsid w:val="000D481A"/>
    <w:rsid w:val="000D4C52"/>
    <w:rsid w:val="000D4E16"/>
    <w:rsid w:val="000D57DD"/>
    <w:rsid w:val="000D5AE7"/>
    <w:rsid w:val="000D611F"/>
    <w:rsid w:val="000D6EB3"/>
    <w:rsid w:val="000D7146"/>
    <w:rsid w:val="000E0650"/>
    <w:rsid w:val="000E100B"/>
    <w:rsid w:val="000E146D"/>
    <w:rsid w:val="000E183D"/>
    <w:rsid w:val="000E3247"/>
    <w:rsid w:val="000E3E8E"/>
    <w:rsid w:val="000E446B"/>
    <w:rsid w:val="000E4F21"/>
    <w:rsid w:val="000E50F4"/>
    <w:rsid w:val="000E524B"/>
    <w:rsid w:val="000E6545"/>
    <w:rsid w:val="000E6D49"/>
    <w:rsid w:val="000F0B20"/>
    <w:rsid w:val="000F2447"/>
    <w:rsid w:val="000F2CF3"/>
    <w:rsid w:val="000F2F34"/>
    <w:rsid w:val="000F31A6"/>
    <w:rsid w:val="000F44DB"/>
    <w:rsid w:val="000F4A12"/>
    <w:rsid w:val="000F5724"/>
    <w:rsid w:val="000F6184"/>
    <w:rsid w:val="000F6360"/>
    <w:rsid w:val="000F6C35"/>
    <w:rsid w:val="000F7001"/>
    <w:rsid w:val="000F7319"/>
    <w:rsid w:val="000F7E19"/>
    <w:rsid w:val="000F7E5A"/>
    <w:rsid w:val="001018CE"/>
    <w:rsid w:val="00102A7B"/>
    <w:rsid w:val="00103282"/>
    <w:rsid w:val="0010336A"/>
    <w:rsid w:val="001036E7"/>
    <w:rsid w:val="001037DF"/>
    <w:rsid w:val="001037F3"/>
    <w:rsid w:val="0010408F"/>
    <w:rsid w:val="001042D8"/>
    <w:rsid w:val="001049B2"/>
    <w:rsid w:val="001050AC"/>
    <w:rsid w:val="00105452"/>
    <w:rsid w:val="00105646"/>
    <w:rsid w:val="00105A6F"/>
    <w:rsid w:val="00105B5D"/>
    <w:rsid w:val="0010625B"/>
    <w:rsid w:val="001066B5"/>
    <w:rsid w:val="001067C4"/>
    <w:rsid w:val="00106F10"/>
    <w:rsid w:val="001074C8"/>
    <w:rsid w:val="001074DF"/>
    <w:rsid w:val="00110B85"/>
    <w:rsid w:val="00110C54"/>
    <w:rsid w:val="0011163B"/>
    <w:rsid w:val="0011188C"/>
    <w:rsid w:val="00111D11"/>
    <w:rsid w:val="001121FA"/>
    <w:rsid w:val="0011279F"/>
    <w:rsid w:val="0011494B"/>
    <w:rsid w:val="00115556"/>
    <w:rsid w:val="001157A6"/>
    <w:rsid w:val="00115C01"/>
    <w:rsid w:val="00115F72"/>
    <w:rsid w:val="001162A7"/>
    <w:rsid w:val="0011691F"/>
    <w:rsid w:val="001179C6"/>
    <w:rsid w:val="00117E7A"/>
    <w:rsid w:val="00117E94"/>
    <w:rsid w:val="00120A12"/>
    <w:rsid w:val="001213D1"/>
    <w:rsid w:val="0012246C"/>
    <w:rsid w:val="00122CB6"/>
    <w:rsid w:val="001230AF"/>
    <w:rsid w:val="00124041"/>
    <w:rsid w:val="00124656"/>
    <w:rsid w:val="001247FD"/>
    <w:rsid w:val="001248A9"/>
    <w:rsid w:val="00124942"/>
    <w:rsid w:val="00125182"/>
    <w:rsid w:val="00125447"/>
    <w:rsid w:val="001256F5"/>
    <w:rsid w:val="00127825"/>
    <w:rsid w:val="00127A5E"/>
    <w:rsid w:val="00130576"/>
    <w:rsid w:val="001305F9"/>
    <w:rsid w:val="001307C4"/>
    <w:rsid w:val="00130C4C"/>
    <w:rsid w:val="00130E7D"/>
    <w:rsid w:val="00130F8B"/>
    <w:rsid w:val="0013164C"/>
    <w:rsid w:val="001319F2"/>
    <w:rsid w:val="00131AC4"/>
    <w:rsid w:val="00132015"/>
    <w:rsid w:val="00132E99"/>
    <w:rsid w:val="0013355D"/>
    <w:rsid w:val="001335CB"/>
    <w:rsid w:val="0013370B"/>
    <w:rsid w:val="00134227"/>
    <w:rsid w:val="001347D9"/>
    <w:rsid w:val="0013493D"/>
    <w:rsid w:val="00134B5F"/>
    <w:rsid w:val="00134DB4"/>
    <w:rsid w:val="00134F84"/>
    <w:rsid w:val="00135865"/>
    <w:rsid w:val="00136000"/>
    <w:rsid w:val="001364CA"/>
    <w:rsid w:val="00136CFF"/>
    <w:rsid w:val="00137558"/>
    <w:rsid w:val="00140BFF"/>
    <w:rsid w:val="001411D1"/>
    <w:rsid w:val="00141694"/>
    <w:rsid w:val="0014185B"/>
    <w:rsid w:val="00142062"/>
    <w:rsid w:val="00142D1D"/>
    <w:rsid w:val="0014382E"/>
    <w:rsid w:val="00143AD0"/>
    <w:rsid w:val="00143D66"/>
    <w:rsid w:val="001445FA"/>
    <w:rsid w:val="001449B9"/>
    <w:rsid w:val="00145AE4"/>
    <w:rsid w:val="00145D56"/>
    <w:rsid w:val="00146D4B"/>
    <w:rsid w:val="001479E7"/>
    <w:rsid w:val="00150078"/>
    <w:rsid w:val="00150B8E"/>
    <w:rsid w:val="00151180"/>
    <w:rsid w:val="001513E4"/>
    <w:rsid w:val="001523F2"/>
    <w:rsid w:val="00152910"/>
    <w:rsid w:val="001529D6"/>
    <w:rsid w:val="001532A3"/>
    <w:rsid w:val="001535C7"/>
    <w:rsid w:val="001537D2"/>
    <w:rsid w:val="00153F61"/>
    <w:rsid w:val="00154570"/>
    <w:rsid w:val="00154F46"/>
    <w:rsid w:val="001555DB"/>
    <w:rsid w:val="00155F72"/>
    <w:rsid w:val="0015610B"/>
    <w:rsid w:val="0015632F"/>
    <w:rsid w:val="001567F9"/>
    <w:rsid w:val="00156BBA"/>
    <w:rsid w:val="00160B69"/>
    <w:rsid w:val="00161879"/>
    <w:rsid w:val="001620DB"/>
    <w:rsid w:val="00163070"/>
    <w:rsid w:val="001631E8"/>
    <w:rsid w:val="00163272"/>
    <w:rsid w:val="001646B7"/>
    <w:rsid w:val="0016569B"/>
    <w:rsid w:val="001657D2"/>
    <w:rsid w:val="00165A5D"/>
    <w:rsid w:val="00166890"/>
    <w:rsid w:val="001670CC"/>
    <w:rsid w:val="00167158"/>
    <w:rsid w:val="00167167"/>
    <w:rsid w:val="00171926"/>
    <w:rsid w:val="00172A21"/>
    <w:rsid w:val="00173678"/>
    <w:rsid w:val="00173742"/>
    <w:rsid w:val="00173C8A"/>
    <w:rsid w:val="001743DC"/>
    <w:rsid w:val="00174424"/>
    <w:rsid w:val="00174C81"/>
    <w:rsid w:val="00174E51"/>
    <w:rsid w:val="00175142"/>
    <w:rsid w:val="00175369"/>
    <w:rsid w:val="001759CB"/>
    <w:rsid w:val="001766CD"/>
    <w:rsid w:val="00177BD3"/>
    <w:rsid w:val="00181A19"/>
    <w:rsid w:val="00181CFD"/>
    <w:rsid w:val="00182104"/>
    <w:rsid w:val="0018472B"/>
    <w:rsid w:val="00184AEA"/>
    <w:rsid w:val="00185C1A"/>
    <w:rsid w:val="00185D10"/>
    <w:rsid w:val="0018651C"/>
    <w:rsid w:val="001871CA"/>
    <w:rsid w:val="001871F8"/>
    <w:rsid w:val="001873E3"/>
    <w:rsid w:val="00187BB3"/>
    <w:rsid w:val="00190A6A"/>
    <w:rsid w:val="00190D7F"/>
    <w:rsid w:val="00191390"/>
    <w:rsid w:val="00193D10"/>
    <w:rsid w:val="0019434C"/>
    <w:rsid w:val="001945DF"/>
    <w:rsid w:val="00194E62"/>
    <w:rsid w:val="001953AB"/>
    <w:rsid w:val="001953CD"/>
    <w:rsid w:val="0019565D"/>
    <w:rsid w:val="00195B7E"/>
    <w:rsid w:val="00195D60"/>
    <w:rsid w:val="00196882"/>
    <w:rsid w:val="00197235"/>
    <w:rsid w:val="00197370"/>
    <w:rsid w:val="0019741A"/>
    <w:rsid w:val="00197571"/>
    <w:rsid w:val="00197F14"/>
    <w:rsid w:val="001A0173"/>
    <w:rsid w:val="001A0884"/>
    <w:rsid w:val="001A2E2B"/>
    <w:rsid w:val="001A2EBC"/>
    <w:rsid w:val="001A31ED"/>
    <w:rsid w:val="001A41BB"/>
    <w:rsid w:val="001A4C89"/>
    <w:rsid w:val="001A52FC"/>
    <w:rsid w:val="001A697E"/>
    <w:rsid w:val="001A77C9"/>
    <w:rsid w:val="001A7811"/>
    <w:rsid w:val="001A7CEE"/>
    <w:rsid w:val="001B02EA"/>
    <w:rsid w:val="001B0A42"/>
    <w:rsid w:val="001B13AC"/>
    <w:rsid w:val="001B1F96"/>
    <w:rsid w:val="001B2431"/>
    <w:rsid w:val="001B2D2F"/>
    <w:rsid w:val="001B40BE"/>
    <w:rsid w:val="001B507F"/>
    <w:rsid w:val="001B536F"/>
    <w:rsid w:val="001B5CB9"/>
    <w:rsid w:val="001B6F6B"/>
    <w:rsid w:val="001B73A5"/>
    <w:rsid w:val="001B7C92"/>
    <w:rsid w:val="001C065E"/>
    <w:rsid w:val="001C0966"/>
    <w:rsid w:val="001C1033"/>
    <w:rsid w:val="001C2B4C"/>
    <w:rsid w:val="001C314C"/>
    <w:rsid w:val="001C33FD"/>
    <w:rsid w:val="001C4457"/>
    <w:rsid w:val="001C48F0"/>
    <w:rsid w:val="001C58C7"/>
    <w:rsid w:val="001C5DB8"/>
    <w:rsid w:val="001C5DF1"/>
    <w:rsid w:val="001C5F9C"/>
    <w:rsid w:val="001C613F"/>
    <w:rsid w:val="001C64A4"/>
    <w:rsid w:val="001C64D7"/>
    <w:rsid w:val="001C67DD"/>
    <w:rsid w:val="001C685F"/>
    <w:rsid w:val="001C6A1E"/>
    <w:rsid w:val="001C6E41"/>
    <w:rsid w:val="001C6E9A"/>
    <w:rsid w:val="001C7040"/>
    <w:rsid w:val="001C706A"/>
    <w:rsid w:val="001C72F3"/>
    <w:rsid w:val="001D01D0"/>
    <w:rsid w:val="001D0322"/>
    <w:rsid w:val="001D0B64"/>
    <w:rsid w:val="001D17D9"/>
    <w:rsid w:val="001D1D03"/>
    <w:rsid w:val="001D26FE"/>
    <w:rsid w:val="001D2A1E"/>
    <w:rsid w:val="001D3391"/>
    <w:rsid w:val="001D4D20"/>
    <w:rsid w:val="001D6111"/>
    <w:rsid w:val="001D618D"/>
    <w:rsid w:val="001D641B"/>
    <w:rsid w:val="001D6E0E"/>
    <w:rsid w:val="001D6E5A"/>
    <w:rsid w:val="001D7779"/>
    <w:rsid w:val="001D7793"/>
    <w:rsid w:val="001D7AA9"/>
    <w:rsid w:val="001D7E4B"/>
    <w:rsid w:val="001E0BD0"/>
    <w:rsid w:val="001E0C7D"/>
    <w:rsid w:val="001E1007"/>
    <w:rsid w:val="001E1A6C"/>
    <w:rsid w:val="001E20A1"/>
    <w:rsid w:val="001E2CBC"/>
    <w:rsid w:val="001E36A7"/>
    <w:rsid w:val="001E3732"/>
    <w:rsid w:val="001E3821"/>
    <w:rsid w:val="001E3FB8"/>
    <w:rsid w:val="001E48DC"/>
    <w:rsid w:val="001E4B68"/>
    <w:rsid w:val="001E5715"/>
    <w:rsid w:val="001E6C80"/>
    <w:rsid w:val="001E7B6F"/>
    <w:rsid w:val="001F013C"/>
    <w:rsid w:val="001F115B"/>
    <w:rsid w:val="001F27CB"/>
    <w:rsid w:val="001F2DA7"/>
    <w:rsid w:val="001F2EBB"/>
    <w:rsid w:val="001F3F04"/>
    <w:rsid w:val="001F4285"/>
    <w:rsid w:val="001F4DFE"/>
    <w:rsid w:val="001F55A3"/>
    <w:rsid w:val="001F58CF"/>
    <w:rsid w:val="001F5D75"/>
    <w:rsid w:val="001F60C8"/>
    <w:rsid w:val="001F6225"/>
    <w:rsid w:val="001F6346"/>
    <w:rsid w:val="001F65F8"/>
    <w:rsid w:val="001F6C01"/>
    <w:rsid w:val="001F7E45"/>
    <w:rsid w:val="001F7F63"/>
    <w:rsid w:val="0020002C"/>
    <w:rsid w:val="00200811"/>
    <w:rsid w:val="00200BA2"/>
    <w:rsid w:val="00201220"/>
    <w:rsid w:val="00201D0C"/>
    <w:rsid w:val="002030F4"/>
    <w:rsid w:val="00203221"/>
    <w:rsid w:val="00203BB1"/>
    <w:rsid w:val="00203F79"/>
    <w:rsid w:val="00204A24"/>
    <w:rsid w:val="00204A70"/>
    <w:rsid w:val="00204B9D"/>
    <w:rsid w:val="002051DE"/>
    <w:rsid w:val="002055B8"/>
    <w:rsid w:val="002060F9"/>
    <w:rsid w:val="00206601"/>
    <w:rsid w:val="00206693"/>
    <w:rsid w:val="00207632"/>
    <w:rsid w:val="00207B97"/>
    <w:rsid w:val="002100F7"/>
    <w:rsid w:val="0021067E"/>
    <w:rsid w:val="00211CF3"/>
    <w:rsid w:val="00211CFC"/>
    <w:rsid w:val="00211D29"/>
    <w:rsid w:val="002124C9"/>
    <w:rsid w:val="00212645"/>
    <w:rsid w:val="00212649"/>
    <w:rsid w:val="00212740"/>
    <w:rsid w:val="00212EC2"/>
    <w:rsid w:val="00213360"/>
    <w:rsid w:val="002141DB"/>
    <w:rsid w:val="002142BA"/>
    <w:rsid w:val="002142D1"/>
    <w:rsid w:val="00214650"/>
    <w:rsid w:val="0021538B"/>
    <w:rsid w:val="0021604A"/>
    <w:rsid w:val="00217667"/>
    <w:rsid w:val="0021786C"/>
    <w:rsid w:val="00217898"/>
    <w:rsid w:val="002178FB"/>
    <w:rsid w:val="00217AF9"/>
    <w:rsid w:val="00220124"/>
    <w:rsid w:val="0022026C"/>
    <w:rsid w:val="002203D9"/>
    <w:rsid w:val="002205FD"/>
    <w:rsid w:val="00221891"/>
    <w:rsid w:val="0022210B"/>
    <w:rsid w:val="00223ECA"/>
    <w:rsid w:val="00223FA8"/>
    <w:rsid w:val="002242C2"/>
    <w:rsid w:val="00224A2B"/>
    <w:rsid w:val="00224D25"/>
    <w:rsid w:val="00224E62"/>
    <w:rsid w:val="00224F98"/>
    <w:rsid w:val="00225128"/>
    <w:rsid w:val="0022548D"/>
    <w:rsid w:val="00225541"/>
    <w:rsid w:val="00225D42"/>
    <w:rsid w:val="00226262"/>
    <w:rsid w:val="00230545"/>
    <w:rsid w:val="00230A07"/>
    <w:rsid w:val="00231504"/>
    <w:rsid w:val="002339FE"/>
    <w:rsid w:val="002352CB"/>
    <w:rsid w:val="002357A5"/>
    <w:rsid w:val="00236AF0"/>
    <w:rsid w:val="00236CD9"/>
    <w:rsid w:val="002370B1"/>
    <w:rsid w:val="0023796B"/>
    <w:rsid w:val="00237A31"/>
    <w:rsid w:val="002403EB"/>
    <w:rsid w:val="002403F2"/>
    <w:rsid w:val="00241EF6"/>
    <w:rsid w:val="00242A15"/>
    <w:rsid w:val="00242BAD"/>
    <w:rsid w:val="00243267"/>
    <w:rsid w:val="002440A1"/>
    <w:rsid w:val="00245F33"/>
    <w:rsid w:val="00246B9B"/>
    <w:rsid w:val="0024732E"/>
    <w:rsid w:val="00247E75"/>
    <w:rsid w:val="00250A5A"/>
    <w:rsid w:val="002513A5"/>
    <w:rsid w:val="002519A1"/>
    <w:rsid w:val="00251C75"/>
    <w:rsid w:val="00254750"/>
    <w:rsid w:val="002567EA"/>
    <w:rsid w:val="00256ED9"/>
    <w:rsid w:val="0025706B"/>
    <w:rsid w:val="00257443"/>
    <w:rsid w:val="002575A0"/>
    <w:rsid w:val="00257AC6"/>
    <w:rsid w:val="00257B69"/>
    <w:rsid w:val="00257CAC"/>
    <w:rsid w:val="00260BBE"/>
    <w:rsid w:val="0026189D"/>
    <w:rsid w:val="00261CCE"/>
    <w:rsid w:val="00261D90"/>
    <w:rsid w:val="00262437"/>
    <w:rsid w:val="002624F0"/>
    <w:rsid w:val="00262709"/>
    <w:rsid w:val="002639A0"/>
    <w:rsid w:val="00264F57"/>
    <w:rsid w:val="00265B5E"/>
    <w:rsid w:val="00266F49"/>
    <w:rsid w:val="00267A01"/>
    <w:rsid w:val="00267A44"/>
    <w:rsid w:val="002700FD"/>
    <w:rsid w:val="00271B40"/>
    <w:rsid w:val="00271BCE"/>
    <w:rsid w:val="00272EA5"/>
    <w:rsid w:val="00273A70"/>
    <w:rsid w:val="00273D8E"/>
    <w:rsid w:val="002749ED"/>
    <w:rsid w:val="00274ABB"/>
    <w:rsid w:val="00274EE8"/>
    <w:rsid w:val="00275624"/>
    <w:rsid w:val="00275877"/>
    <w:rsid w:val="00275C9A"/>
    <w:rsid w:val="0027627C"/>
    <w:rsid w:val="0027637B"/>
    <w:rsid w:val="0027662D"/>
    <w:rsid w:val="00277563"/>
    <w:rsid w:val="002775BF"/>
    <w:rsid w:val="0027788E"/>
    <w:rsid w:val="002804F3"/>
    <w:rsid w:val="00281766"/>
    <w:rsid w:val="00282D91"/>
    <w:rsid w:val="0028335E"/>
    <w:rsid w:val="00283BD2"/>
    <w:rsid w:val="00285331"/>
    <w:rsid w:val="0028620F"/>
    <w:rsid w:val="00286249"/>
    <w:rsid w:val="00286EDD"/>
    <w:rsid w:val="002871A6"/>
    <w:rsid w:val="00287674"/>
    <w:rsid w:val="002907C8"/>
    <w:rsid w:val="002908EB"/>
    <w:rsid w:val="0029139C"/>
    <w:rsid w:val="002920BB"/>
    <w:rsid w:val="00292117"/>
    <w:rsid w:val="00292602"/>
    <w:rsid w:val="0029365F"/>
    <w:rsid w:val="0029371A"/>
    <w:rsid w:val="00294E4F"/>
    <w:rsid w:val="002962AE"/>
    <w:rsid w:val="002A0012"/>
    <w:rsid w:val="002A116C"/>
    <w:rsid w:val="002A2319"/>
    <w:rsid w:val="002A23B6"/>
    <w:rsid w:val="002A2691"/>
    <w:rsid w:val="002A2EA6"/>
    <w:rsid w:val="002A3471"/>
    <w:rsid w:val="002A360F"/>
    <w:rsid w:val="002A38CF"/>
    <w:rsid w:val="002A4F01"/>
    <w:rsid w:val="002A53E2"/>
    <w:rsid w:val="002A5C49"/>
    <w:rsid w:val="002A6696"/>
    <w:rsid w:val="002A6800"/>
    <w:rsid w:val="002A7A02"/>
    <w:rsid w:val="002B0117"/>
    <w:rsid w:val="002B1435"/>
    <w:rsid w:val="002B151C"/>
    <w:rsid w:val="002B1A86"/>
    <w:rsid w:val="002B20EF"/>
    <w:rsid w:val="002B3D67"/>
    <w:rsid w:val="002B4584"/>
    <w:rsid w:val="002B579C"/>
    <w:rsid w:val="002B5993"/>
    <w:rsid w:val="002B6A6D"/>
    <w:rsid w:val="002B735C"/>
    <w:rsid w:val="002B7484"/>
    <w:rsid w:val="002B78B6"/>
    <w:rsid w:val="002C00B0"/>
    <w:rsid w:val="002C1BD6"/>
    <w:rsid w:val="002C1C27"/>
    <w:rsid w:val="002C260B"/>
    <w:rsid w:val="002C3AB8"/>
    <w:rsid w:val="002C4721"/>
    <w:rsid w:val="002C4C6D"/>
    <w:rsid w:val="002C586A"/>
    <w:rsid w:val="002C5DC8"/>
    <w:rsid w:val="002C691A"/>
    <w:rsid w:val="002D01C0"/>
    <w:rsid w:val="002D01CF"/>
    <w:rsid w:val="002D07A8"/>
    <w:rsid w:val="002D1D56"/>
    <w:rsid w:val="002D214D"/>
    <w:rsid w:val="002D216A"/>
    <w:rsid w:val="002D2A6D"/>
    <w:rsid w:val="002D2E7D"/>
    <w:rsid w:val="002D2FDA"/>
    <w:rsid w:val="002D3255"/>
    <w:rsid w:val="002D3A84"/>
    <w:rsid w:val="002D3EFF"/>
    <w:rsid w:val="002D4F59"/>
    <w:rsid w:val="002D5B73"/>
    <w:rsid w:val="002D6368"/>
    <w:rsid w:val="002D651F"/>
    <w:rsid w:val="002D6FDD"/>
    <w:rsid w:val="002D7B1F"/>
    <w:rsid w:val="002D7C39"/>
    <w:rsid w:val="002D7CED"/>
    <w:rsid w:val="002E07C0"/>
    <w:rsid w:val="002E09C8"/>
    <w:rsid w:val="002E0C95"/>
    <w:rsid w:val="002E0FAE"/>
    <w:rsid w:val="002E2C7E"/>
    <w:rsid w:val="002E3368"/>
    <w:rsid w:val="002E45AF"/>
    <w:rsid w:val="002E5147"/>
    <w:rsid w:val="002E5CBD"/>
    <w:rsid w:val="002E72CC"/>
    <w:rsid w:val="002F06B1"/>
    <w:rsid w:val="002F075E"/>
    <w:rsid w:val="002F1609"/>
    <w:rsid w:val="002F1A5B"/>
    <w:rsid w:val="002F2860"/>
    <w:rsid w:val="002F2AA9"/>
    <w:rsid w:val="002F2B9B"/>
    <w:rsid w:val="002F2F47"/>
    <w:rsid w:val="002F316F"/>
    <w:rsid w:val="002F34AB"/>
    <w:rsid w:val="002F367B"/>
    <w:rsid w:val="002F493E"/>
    <w:rsid w:val="002F4BF6"/>
    <w:rsid w:val="002F4FE0"/>
    <w:rsid w:val="002F583C"/>
    <w:rsid w:val="002F5C4E"/>
    <w:rsid w:val="0030000F"/>
    <w:rsid w:val="00300229"/>
    <w:rsid w:val="00300322"/>
    <w:rsid w:val="00300D25"/>
    <w:rsid w:val="00300D53"/>
    <w:rsid w:val="003014F2"/>
    <w:rsid w:val="00301F6E"/>
    <w:rsid w:val="003032EE"/>
    <w:rsid w:val="00303CF6"/>
    <w:rsid w:val="003050A5"/>
    <w:rsid w:val="00305F63"/>
    <w:rsid w:val="0030704A"/>
    <w:rsid w:val="0030728A"/>
    <w:rsid w:val="00307326"/>
    <w:rsid w:val="00307349"/>
    <w:rsid w:val="0030770C"/>
    <w:rsid w:val="00307E31"/>
    <w:rsid w:val="00310C3E"/>
    <w:rsid w:val="00310F3D"/>
    <w:rsid w:val="00311E36"/>
    <w:rsid w:val="00312670"/>
    <w:rsid w:val="003126E4"/>
    <w:rsid w:val="00313CE9"/>
    <w:rsid w:val="00313F65"/>
    <w:rsid w:val="00313FE4"/>
    <w:rsid w:val="00314B4E"/>
    <w:rsid w:val="00314B97"/>
    <w:rsid w:val="003150F0"/>
    <w:rsid w:val="003157F8"/>
    <w:rsid w:val="00315D21"/>
    <w:rsid w:val="00315FB6"/>
    <w:rsid w:val="00315FF9"/>
    <w:rsid w:val="0031714A"/>
    <w:rsid w:val="003174B5"/>
    <w:rsid w:val="00317933"/>
    <w:rsid w:val="00317FD4"/>
    <w:rsid w:val="003200E2"/>
    <w:rsid w:val="00320125"/>
    <w:rsid w:val="00322BBC"/>
    <w:rsid w:val="00323793"/>
    <w:rsid w:val="00323896"/>
    <w:rsid w:val="003238E6"/>
    <w:rsid w:val="00324F87"/>
    <w:rsid w:val="00325643"/>
    <w:rsid w:val="003257FF"/>
    <w:rsid w:val="00325CF9"/>
    <w:rsid w:val="00325DC5"/>
    <w:rsid w:val="00327759"/>
    <w:rsid w:val="0033042E"/>
    <w:rsid w:val="00330710"/>
    <w:rsid w:val="00330999"/>
    <w:rsid w:val="00331223"/>
    <w:rsid w:val="00332A65"/>
    <w:rsid w:val="00333045"/>
    <w:rsid w:val="00333298"/>
    <w:rsid w:val="003333F6"/>
    <w:rsid w:val="003338EE"/>
    <w:rsid w:val="0033411A"/>
    <w:rsid w:val="00334135"/>
    <w:rsid w:val="003341F6"/>
    <w:rsid w:val="003342B4"/>
    <w:rsid w:val="00334C5D"/>
    <w:rsid w:val="00335331"/>
    <w:rsid w:val="00335D16"/>
    <w:rsid w:val="00336A37"/>
    <w:rsid w:val="0033718E"/>
    <w:rsid w:val="0034022C"/>
    <w:rsid w:val="00340501"/>
    <w:rsid w:val="003410F3"/>
    <w:rsid w:val="00341328"/>
    <w:rsid w:val="003415EC"/>
    <w:rsid w:val="003416F6"/>
    <w:rsid w:val="00342BD2"/>
    <w:rsid w:val="0034348F"/>
    <w:rsid w:val="00343E8D"/>
    <w:rsid w:val="00344B90"/>
    <w:rsid w:val="00344E9B"/>
    <w:rsid w:val="003451EB"/>
    <w:rsid w:val="0034569C"/>
    <w:rsid w:val="00345926"/>
    <w:rsid w:val="00345AAE"/>
    <w:rsid w:val="00347DDB"/>
    <w:rsid w:val="00347F13"/>
    <w:rsid w:val="0035057F"/>
    <w:rsid w:val="00352A77"/>
    <w:rsid w:val="00353B0F"/>
    <w:rsid w:val="00353E4E"/>
    <w:rsid w:val="0035423C"/>
    <w:rsid w:val="0035458A"/>
    <w:rsid w:val="00355C49"/>
    <w:rsid w:val="00356C88"/>
    <w:rsid w:val="00360093"/>
    <w:rsid w:val="00360331"/>
    <w:rsid w:val="003604E9"/>
    <w:rsid w:val="00360FE1"/>
    <w:rsid w:val="003620D0"/>
    <w:rsid w:val="003620E0"/>
    <w:rsid w:val="00362236"/>
    <w:rsid w:val="00362332"/>
    <w:rsid w:val="00364075"/>
    <w:rsid w:val="0036459F"/>
    <w:rsid w:val="00364AFE"/>
    <w:rsid w:val="00364BA3"/>
    <w:rsid w:val="00366417"/>
    <w:rsid w:val="003664A9"/>
    <w:rsid w:val="0036660D"/>
    <w:rsid w:val="00366853"/>
    <w:rsid w:val="00366FFD"/>
    <w:rsid w:val="003670C5"/>
    <w:rsid w:val="00367D80"/>
    <w:rsid w:val="00370C97"/>
    <w:rsid w:val="00371E64"/>
    <w:rsid w:val="0037281D"/>
    <w:rsid w:val="00372EC2"/>
    <w:rsid w:val="003735FB"/>
    <w:rsid w:val="003738B2"/>
    <w:rsid w:val="003749D1"/>
    <w:rsid w:val="00374BEA"/>
    <w:rsid w:val="00375403"/>
    <w:rsid w:val="00375561"/>
    <w:rsid w:val="00375B59"/>
    <w:rsid w:val="00375E0C"/>
    <w:rsid w:val="0037628B"/>
    <w:rsid w:val="0037724F"/>
    <w:rsid w:val="003773F6"/>
    <w:rsid w:val="00377EAE"/>
    <w:rsid w:val="00380B8C"/>
    <w:rsid w:val="00381011"/>
    <w:rsid w:val="00381903"/>
    <w:rsid w:val="00381FBE"/>
    <w:rsid w:val="00382355"/>
    <w:rsid w:val="003829F0"/>
    <w:rsid w:val="00382C5C"/>
    <w:rsid w:val="00382D2B"/>
    <w:rsid w:val="00383E87"/>
    <w:rsid w:val="003844D6"/>
    <w:rsid w:val="00384CE7"/>
    <w:rsid w:val="00385EC9"/>
    <w:rsid w:val="003866A4"/>
    <w:rsid w:val="00386C89"/>
    <w:rsid w:val="00387111"/>
    <w:rsid w:val="00387A6D"/>
    <w:rsid w:val="003906D6"/>
    <w:rsid w:val="003906ED"/>
    <w:rsid w:val="003910B2"/>
    <w:rsid w:val="003915A3"/>
    <w:rsid w:val="00391E61"/>
    <w:rsid w:val="00392322"/>
    <w:rsid w:val="0039289C"/>
    <w:rsid w:val="0039357F"/>
    <w:rsid w:val="00393EF0"/>
    <w:rsid w:val="0039416E"/>
    <w:rsid w:val="00395343"/>
    <w:rsid w:val="0039568B"/>
    <w:rsid w:val="00395F82"/>
    <w:rsid w:val="0039637A"/>
    <w:rsid w:val="00397E33"/>
    <w:rsid w:val="003A06AA"/>
    <w:rsid w:val="003A072A"/>
    <w:rsid w:val="003A22EC"/>
    <w:rsid w:val="003A2C0A"/>
    <w:rsid w:val="003A4188"/>
    <w:rsid w:val="003A41C6"/>
    <w:rsid w:val="003A5333"/>
    <w:rsid w:val="003A65E3"/>
    <w:rsid w:val="003A6847"/>
    <w:rsid w:val="003A7974"/>
    <w:rsid w:val="003A7990"/>
    <w:rsid w:val="003A7A43"/>
    <w:rsid w:val="003A7C9F"/>
    <w:rsid w:val="003B0821"/>
    <w:rsid w:val="003B0B4F"/>
    <w:rsid w:val="003B13B1"/>
    <w:rsid w:val="003B13F1"/>
    <w:rsid w:val="003B14CC"/>
    <w:rsid w:val="003B1B90"/>
    <w:rsid w:val="003B1E57"/>
    <w:rsid w:val="003B22C8"/>
    <w:rsid w:val="003B2E0F"/>
    <w:rsid w:val="003B30B5"/>
    <w:rsid w:val="003B361C"/>
    <w:rsid w:val="003B3D4D"/>
    <w:rsid w:val="003B4474"/>
    <w:rsid w:val="003B46AB"/>
    <w:rsid w:val="003B4FB1"/>
    <w:rsid w:val="003B5237"/>
    <w:rsid w:val="003B5A0A"/>
    <w:rsid w:val="003B5F25"/>
    <w:rsid w:val="003B601B"/>
    <w:rsid w:val="003B77E9"/>
    <w:rsid w:val="003C03D0"/>
    <w:rsid w:val="003C1171"/>
    <w:rsid w:val="003C12F3"/>
    <w:rsid w:val="003C1D77"/>
    <w:rsid w:val="003C228F"/>
    <w:rsid w:val="003C2EAB"/>
    <w:rsid w:val="003C3DDE"/>
    <w:rsid w:val="003C6AB5"/>
    <w:rsid w:val="003C6D85"/>
    <w:rsid w:val="003C727E"/>
    <w:rsid w:val="003D0318"/>
    <w:rsid w:val="003D0B46"/>
    <w:rsid w:val="003D188F"/>
    <w:rsid w:val="003D1D31"/>
    <w:rsid w:val="003D20A6"/>
    <w:rsid w:val="003D2480"/>
    <w:rsid w:val="003D3232"/>
    <w:rsid w:val="003D3DE1"/>
    <w:rsid w:val="003D4447"/>
    <w:rsid w:val="003D4B3B"/>
    <w:rsid w:val="003D573B"/>
    <w:rsid w:val="003D5792"/>
    <w:rsid w:val="003D5C21"/>
    <w:rsid w:val="003D5CE3"/>
    <w:rsid w:val="003D5D43"/>
    <w:rsid w:val="003D68D5"/>
    <w:rsid w:val="003D695A"/>
    <w:rsid w:val="003D6F40"/>
    <w:rsid w:val="003D71E4"/>
    <w:rsid w:val="003D7573"/>
    <w:rsid w:val="003D7A6E"/>
    <w:rsid w:val="003D7B60"/>
    <w:rsid w:val="003E0CCB"/>
    <w:rsid w:val="003E363C"/>
    <w:rsid w:val="003E3BB0"/>
    <w:rsid w:val="003E4513"/>
    <w:rsid w:val="003E482F"/>
    <w:rsid w:val="003E4904"/>
    <w:rsid w:val="003E58BA"/>
    <w:rsid w:val="003E5B65"/>
    <w:rsid w:val="003E5F3D"/>
    <w:rsid w:val="003E60F1"/>
    <w:rsid w:val="003E61A7"/>
    <w:rsid w:val="003E61DF"/>
    <w:rsid w:val="003E6E62"/>
    <w:rsid w:val="003E7241"/>
    <w:rsid w:val="003E726B"/>
    <w:rsid w:val="003E76CD"/>
    <w:rsid w:val="003E7DA0"/>
    <w:rsid w:val="003F0DFF"/>
    <w:rsid w:val="003F12E1"/>
    <w:rsid w:val="003F1409"/>
    <w:rsid w:val="003F1522"/>
    <w:rsid w:val="003F1DA3"/>
    <w:rsid w:val="003F1DE4"/>
    <w:rsid w:val="003F253B"/>
    <w:rsid w:val="003F2BF6"/>
    <w:rsid w:val="003F385B"/>
    <w:rsid w:val="003F39EF"/>
    <w:rsid w:val="003F3F66"/>
    <w:rsid w:val="003F4BAA"/>
    <w:rsid w:val="003F62D5"/>
    <w:rsid w:val="003F6DDA"/>
    <w:rsid w:val="0040020B"/>
    <w:rsid w:val="00400C3B"/>
    <w:rsid w:val="004026F9"/>
    <w:rsid w:val="00402E6E"/>
    <w:rsid w:val="00403417"/>
    <w:rsid w:val="004036C1"/>
    <w:rsid w:val="00403FA4"/>
    <w:rsid w:val="004049DE"/>
    <w:rsid w:val="00404DCC"/>
    <w:rsid w:val="004051FA"/>
    <w:rsid w:val="004064B2"/>
    <w:rsid w:val="004064F7"/>
    <w:rsid w:val="00406973"/>
    <w:rsid w:val="00406D49"/>
    <w:rsid w:val="00406F00"/>
    <w:rsid w:val="00407450"/>
    <w:rsid w:val="0040748F"/>
    <w:rsid w:val="00407BB7"/>
    <w:rsid w:val="00407CF6"/>
    <w:rsid w:val="00410691"/>
    <w:rsid w:val="00410D20"/>
    <w:rsid w:val="0041107B"/>
    <w:rsid w:val="0041208C"/>
    <w:rsid w:val="00412EBF"/>
    <w:rsid w:val="00413732"/>
    <w:rsid w:val="00413FA0"/>
    <w:rsid w:val="00414229"/>
    <w:rsid w:val="00414532"/>
    <w:rsid w:val="004153F2"/>
    <w:rsid w:val="00415D0B"/>
    <w:rsid w:val="0041666F"/>
    <w:rsid w:val="0041754C"/>
    <w:rsid w:val="00417A85"/>
    <w:rsid w:val="00420568"/>
    <w:rsid w:val="00420981"/>
    <w:rsid w:val="00420BFF"/>
    <w:rsid w:val="0042142A"/>
    <w:rsid w:val="00421CDC"/>
    <w:rsid w:val="00422109"/>
    <w:rsid w:val="00422111"/>
    <w:rsid w:val="00422142"/>
    <w:rsid w:val="00422F4F"/>
    <w:rsid w:val="004235DA"/>
    <w:rsid w:val="0042366C"/>
    <w:rsid w:val="00423722"/>
    <w:rsid w:val="004238C7"/>
    <w:rsid w:val="00423C4F"/>
    <w:rsid w:val="00423C7A"/>
    <w:rsid w:val="00424A2E"/>
    <w:rsid w:val="00426660"/>
    <w:rsid w:val="004273E9"/>
    <w:rsid w:val="004275D2"/>
    <w:rsid w:val="0042777B"/>
    <w:rsid w:val="0042791A"/>
    <w:rsid w:val="004279FB"/>
    <w:rsid w:val="00431CC5"/>
    <w:rsid w:val="0043201A"/>
    <w:rsid w:val="004336A2"/>
    <w:rsid w:val="00433A78"/>
    <w:rsid w:val="00434565"/>
    <w:rsid w:val="00435730"/>
    <w:rsid w:val="00435ADC"/>
    <w:rsid w:val="00435D83"/>
    <w:rsid w:val="00436FA5"/>
    <w:rsid w:val="004374D5"/>
    <w:rsid w:val="00437603"/>
    <w:rsid w:val="00440AAA"/>
    <w:rsid w:val="004411E1"/>
    <w:rsid w:val="004415C2"/>
    <w:rsid w:val="004428A7"/>
    <w:rsid w:val="004438BB"/>
    <w:rsid w:val="00444503"/>
    <w:rsid w:val="00444785"/>
    <w:rsid w:val="00444B4D"/>
    <w:rsid w:val="00444ECF"/>
    <w:rsid w:val="00445145"/>
    <w:rsid w:val="004457D1"/>
    <w:rsid w:val="0044596D"/>
    <w:rsid w:val="004459BF"/>
    <w:rsid w:val="00445BCD"/>
    <w:rsid w:val="00445C12"/>
    <w:rsid w:val="00445D65"/>
    <w:rsid w:val="00445E00"/>
    <w:rsid w:val="004463B9"/>
    <w:rsid w:val="00446566"/>
    <w:rsid w:val="004469FC"/>
    <w:rsid w:val="00446B8D"/>
    <w:rsid w:val="00446DC1"/>
    <w:rsid w:val="00447399"/>
    <w:rsid w:val="00447C8F"/>
    <w:rsid w:val="00450781"/>
    <w:rsid w:val="004508D1"/>
    <w:rsid w:val="00450A7F"/>
    <w:rsid w:val="00450BC4"/>
    <w:rsid w:val="00452948"/>
    <w:rsid w:val="0045299A"/>
    <w:rsid w:val="00452E81"/>
    <w:rsid w:val="00453AE4"/>
    <w:rsid w:val="00453AE7"/>
    <w:rsid w:val="0045404D"/>
    <w:rsid w:val="00454263"/>
    <w:rsid w:val="00454651"/>
    <w:rsid w:val="00454938"/>
    <w:rsid w:val="00454BF2"/>
    <w:rsid w:val="00454C2B"/>
    <w:rsid w:val="00454CD1"/>
    <w:rsid w:val="00455B4B"/>
    <w:rsid w:val="00456BA1"/>
    <w:rsid w:val="00457A5B"/>
    <w:rsid w:val="00457FBB"/>
    <w:rsid w:val="0046021A"/>
    <w:rsid w:val="00460EFE"/>
    <w:rsid w:val="00461415"/>
    <w:rsid w:val="00463A70"/>
    <w:rsid w:val="00463FAE"/>
    <w:rsid w:val="0046509E"/>
    <w:rsid w:val="0046534A"/>
    <w:rsid w:val="00465AE5"/>
    <w:rsid w:val="00467C1B"/>
    <w:rsid w:val="004707D4"/>
    <w:rsid w:val="00470D9B"/>
    <w:rsid w:val="00470F4B"/>
    <w:rsid w:val="0047107D"/>
    <w:rsid w:val="00471EC7"/>
    <w:rsid w:val="00472823"/>
    <w:rsid w:val="00475614"/>
    <w:rsid w:val="00475DBE"/>
    <w:rsid w:val="00476108"/>
    <w:rsid w:val="0047610E"/>
    <w:rsid w:val="00476A76"/>
    <w:rsid w:val="00476C42"/>
    <w:rsid w:val="00476FA4"/>
    <w:rsid w:val="00481CFB"/>
    <w:rsid w:val="00483C90"/>
    <w:rsid w:val="00484128"/>
    <w:rsid w:val="00484255"/>
    <w:rsid w:val="00484557"/>
    <w:rsid w:val="00485735"/>
    <w:rsid w:val="004857FC"/>
    <w:rsid w:val="00485BFD"/>
    <w:rsid w:val="00485EF1"/>
    <w:rsid w:val="0048622B"/>
    <w:rsid w:val="0048745B"/>
    <w:rsid w:val="0048752A"/>
    <w:rsid w:val="00487722"/>
    <w:rsid w:val="00487ABA"/>
    <w:rsid w:val="0049004E"/>
    <w:rsid w:val="004902EF"/>
    <w:rsid w:val="00490355"/>
    <w:rsid w:val="00490C27"/>
    <w:rsid w:val="0049158B"/>
    <w:rsid w:val="004916A6"/>
    <w:rsid w:val="004925C9"/>
    <w:rsid w:val="00493004"/>
    <w:rsid w:val="00493643"/>
    <w:rsid w:val="00496452"/>
    <w:rsid w:val="004967B9"/>
    <w:rsid w:val="00496C2C"/>
    <w:rsid w:val="00497063"/>
    <w:rsid w:val="00497208"/>
    <w:rsid w:val="0049782A"/>
    <w:rsid w:val="004A0062"/>
    <w:rsid w:val="004A12D8"/>
    <w:rsid w:val="004A1F9D"/>
    <w:rsid w:val="004A2251"/>
    <w:rsid w:val="004A2A95"/>
    <w:rsid w:val="004A2F4C"/>
    <w:rsid w:val="004A2F73"/>
    <w:rsid w:val="004A364E"/>
    <w:rsid w:val="004A5304"/>
    <w:rsid w:val="004A5531"/>
    <w:rsid w:val="004A570D"/>
    <w:rsid w:val="004A591E"/>
    <w:rsid w:val="004A6068"/>
    <w:rsid w:val="004A6854"/>
    <w:rsid w:val="004B01E8"/>
    <w:rsid w:val="004B0A79"/>
    <w:rsid w:val="004B0C78"/>
    <w:rsid w:val="004B16C6"/>
    <w:rsid w:val="004B2E08"/>
    <w:rsid w:val="004B3BBF"/>
    <w:rsid w:val="004B3E6D"/>
    <w:rsid w:val="004B443F"/>
    <w:rsid w:val="004B493B"/>
    <w:rsid w:val="004B581A"/>
    <w:rsid w:val="004B58A8"/>
    <w:rsid w:val="004B5AE6"/>
    <w:rsid w:val="004B5BF7"/>
    <w:rsid w:val="004B6210"/>
    <w:rsid w:val="004B62B4"/>
    <w:rsid w:val="004B70B5"/>
    <w:rsid w:val="004B77F9"/>
    <w:rsid w:val="004B78B7"/>
    <w:rsid w:val="004B7F79"/>
    <w:rsid w:val="004C0871"/>
    <w:rsid w:val="004C09C7"/>
    <w:rsid w:val="004C16D1"/>
    <w:rsid w:val="004C16F9"/>
    <w:rsid w:val="004C1958"/>
    <w:rsid w:val="004C2733"/>
    <w:rsid w:val="004C2BDF"/>
    <w:rsid w:val="004C2E86"/>
    <w:rsid w:val="004C3DE3"/>
    <w:rsid w:val="004C422F"/>
    <w:rsid w:val="004C444E"/>
    <w:rsid w:val="004C58ED"/>
    <w:rsid w:val="004C5972"/>
    <w:rsid w:val="004C5DCC"/>
    <w:rsid w:val="004C6724"/>
    <w:rsid w:val="004C692E"/>
    <w:rsid w:val="004C7062"/>
    <w:rsid w:val="004C735E"/>
    <w:rsid w:val="004C7A27"/>
    <w:rsid w:val="004D0ED4"/>
    <w:rsid w:val="004D27E6"/>
    <w:rsid w:val="004D2987"/>
    <w:rsid w:val="004D29CD"/>
    <w:rsid w:val="004D2CC0"/>
    <w:rsid w:val="004D32F7"/>
    <w:rsid w:val="004D3A56"/>
    <w:rsid w:val="004D3D08"/>
    <w:rsid w:val="004D4A8D"/>
    <w:rsid w:val="004D4E41"/>
    <w:rsid w:val="004D5298"/>
    <w:rsid w:val="004D5938"/>
    <w:rsid w:val="004D6663"/>
    <w:rsid w:val="004D6A72"/>
    <w:rsid w:val="004D7EB4"/>
    <w:rsid w:val="004E0530"/>
    <w:rsid w:val="004E08A0"/>
    <w:rsid w:val="004E0E80"/>
    <w:rsid w:val="004E1192"/>
    <w:rsid w:val="004E31D4"/>
    <w:rsid w:val="004E32CF"/>
    <w:rsid w:val="004E3BF2"/>
    <w:rsid w:val="004E46A0"/>
    <w:rsid w:val="004E4D97"/>
    <w:rsid w:val="004E4DFB"/>
    <w:rsid w:val="004E5D30"/>
    <w:rsid w:val="004E6308"/>
    <w:rsid w:val="004E64A4"/>
    <w:rsid w:val="004E64F0"/>
    <w:rsid w:val="004E6D52"/>
    <w:rsid w:val="004E7240"/>
    <w:rsid w:val="004F048C"/>
    <w:rsid w:val="004F05AB"/>
    <w:rsid w:val="004F0A89"/>
    <w:rsid w:val="004F18DD"/>
    <w:rsid w:val="004F2088"/>
    <w:rsid w:val="004F2DCD"/>
    <w:rsid w:val="004F2E8D"/>
    <w:rsid w:val="004F3E08"/>
    <w:rsid w:val="004F415D"/>
    <w:rsid w:val="004F45C4"/>
    <w:rsid w:val="004F47AC"/>
    <w:rsid w:val="004F484C"/>
    <w:rsid w:val="004F5241"/>
    <w:rsid w:val="004F52D1"/>
    <w:rsid w:val="004F67FE"/>
    <w:rsid w:val="004F6BFC"/>
    <w:rsid w:val="004F6D6F"/>
    <w:rsid w:val="004F73D7"/>
    <w:rsid w:val="00500DC0"/>
    <w:rsid w:val="00502990"/>
    <w:rsid w:val="00502D86"/>
    <w:rsid w:val="00503104"/>
    <w:rsid w:val="0050348C"/>
    <w:rsid w:val="00503D00"/>
    <w:rsid w:val="005045F3"/>
    <w:rsid w:val="00504894"/>
    <w:rsid w:val="00504E75"/>
    <w:rsid w:val="005060AC"/>
    <w:rsid w:val="00506DF6"/>
    <w:rsid w:val="00507F0D"/>
    <w:rsid w:val="005108C5"/>
    <w:rsid w:val="00511FAB"/>
    <w:rsid w:val="00512202"/>
    <w:rsid w:val="00512849"/>
    <w:rsid w:val="0051309A"/>
    <w:rsid w:val="0051499D"/>
    <w:rsid w:val="00516CE3"/>
    <w:rsid w:val="00516D14"/>
    <w:rsid w:val="00517341"/>
    <w:rsid w:val="00517790"/>
    <w:rsid w:val="005208A9"/>
    <w:rsid w:val="005224D6"/>
    <w:rsid w:val="00522624"/>
    <w:rsid w:val="00522694"/>
    <w:rsid w:val="00522C18"/>
    <w:rsid w:val="00522D6E"/>
    <w:rsid w:val="005233DA"/>
    <w:rsid w:val="00523635"/>
    <w:rsid w:val="00523B59"/>
    <w:rsid w:val="00523DBD"/>
    <w:rsid w:val="0052429E"/>
    <w:rsid w:val="005242F7"/>
    <w:rsid w:val="00524434"/>
    <w:rsid w:val="00524A5B"/>
    <w:rsid w:val="0052500F"/>
    <w:rsid w:val="005255AD"/>
    <w:rsid w:val="00525636"/>
    <w:rsid w:val="005256BC"/>
    <w:rsid w:val="005256EF"/>
    <w:rsid w:val="005259F7"/>
    <w:rsid w:val="005269A6"/>
    <w:rsid w:val="00530758"/>
    <w:rsid w:val="00530784"/>
    <w:rsid w:val="00531B32"/>
    <w:rsid w:val="00531BBA"/>
    <w:rsid w:val="005350F4"/>
    <w:rsid w:val="0053545B"/>
    <w:rsid w:val="005358EA"/>
    <w:rsid w:val="00535A01"/>
    <w:rsid w:val="00535D27"/>
    <w:rsid w:val="00536035"/>
    <w:rsid w:val="00536F2B"/>
    <w:rsid w:val="0053709B"/>
    <w:rsid w:val="00537704"/>
    <w:rsid w:val="00537CF9"/>
    <w:rsid w:val="0054010B"/>
    <w:rsid w:val="0054054C"/>
    <w:rsid w:val="00540ADA"/>
    <w:rsid w:val="00540AEA"/>
    <w:rsid w:val="00542998"/>
    <w:rsid w:val="005431A7"/>
    <w:rsid w:val="005434E2"/>
    <w:rsid w:val="00543B6B"/>
    <w:rsid w:val="00544785"/>
    <w:rsid w:val="00544E64"/>
    <w:rsid w:val="00545C91"/>
    <w:rsid w:val="00545F40"/>
    <w:rsid w:val="00546686"/>
    <w:rsid w:val="0054708C"/>
    <w:rsid w:val="00547647"/>
    <w:rsid w:val="00547E44"/>
    <w:rsid w:val="00547F81"/>
    <w:rsid w:val="00550506"/>
    <w:rsid w:val="005509F2"/>
    <w:rsid w:val="005510AB"/>
    <w:rsid w:val="0055148C"/>
    <w:rsid w:val="005524B9"/>
    <w:rsid w:val="00552700"/>
    <w:rsid w:val="00553BFD"/>
    <w:rsid w:val="00553C1E"/>
    <w:rsid w:val="00554519"/>
    <w:rsid w:val="00554E83"/>
    <w:rsid w:val="0055524F"/>
    <w:rsid w:val="00555572"/>
    <w:rsid w:val="005567A2"/>
    <w:rsid w:val="00556FB4"/>
    <w:rsid w:val="005579E3"/>
    <w:rsid w:val="005604B0"/>
    <w:rsid w:val="005605B3"/>
    <w:rsid w:val="005606EB"/>
    <w:rsid w:val="00560EFD"/>
    <w:rsid w:val="00561595"/>
    <w:rsid w:val="0056163C"/>
    <w:rsid w:val="00561CBD"/>
    <w:rsid w:val="0056285F"/>
    <w:rsid w:val="00562E36"/>
    <w:rsid w:val="00564430"/>
    <w:rsid w:val="0056503F"/>
    <w:rsid w:val="00566205"/>
    <w:rsid w:val="00566582"/>
    <w:rsid w:val="00566F6B"/>
    <w:rsid w:val="00567575"/>
    <w:rsid w:val="0056758F"/>
    <w:rsid w:val="00567F27"/>
    <w:rsid w:val="00567F94"/>
    <w:rsid w:val="005700DA"/>
    <w:rsid w:val="005700F3"/>
    <w:rsid w:val="0057074F"/>
    <w:rsid w:val="00570969"/>
    <w:rsid w:val="00570B4B"/>
    <w:rsid w:val="0057136E"/>
    <w:rsid w:val="00571544"/>
    <w:rsid w:val="005716D6"/>
    <w:rsid w:val="00571794"/>
    <w:rsid w:val="00571C2B"/>
    <w:rsid w:val="00571F17"/>
    <w:rsid w:val="005730FF"/>
    <w:rsid w:val="00574331"/>
    <w:rsid w:val="005747BA"/>
    <w:rsid w:val="00574C13"/>
    <w:rsid w:val="00575A54"/>
    <w:rsid w:val="00575AD3"/>
    <w:rsid w:val="0057632B"/>
    <w:rsid w:val="005763B1"/>
    <w:rsid w:val="00576584"/>
    <w:rsid w:val="005770A7"/>
    <w:rsid w:val="00577331"/>
    <w:rsid w:val="005778D5"/>
    <w:rsid w:val="00577BD9"/>
    <w:rsid w:val="00577F80"/>
    <w:rsid w:val="0058002A"/>
    <w:rsid w:val="00580762"/>
    <w:rsid w:val="00580B62"/>
    <w:rsid w:val="0058260E"/>
    <w:rsid w:val="00582877"/>
    <w:rsid w:val="0058287F"/>
    <w:rsid w:val="00582F93"/>
    <w:rsid w:val="0058351B"/>
    <w:rsid w:val="005838C0"/>
    <w:rsid w:val="005850EF"/>
    <w:rsid w:val="0058591D"/>
    <w:rsid w:val="00585B8E"/>
    <w:rsid w:val="0058678B"/>
    <w:rsid w:val="00586E74"/>
    <w:rsid w:val="0058796C"/>
    <w:rsid w:val="00587DC7"/>
    <w:rsid w:val="005909BC"/>
    <w:rsid w:val="00590A9A"/>
    <w:rsid w:val="00590D4D"/>
    <w:rsid w:val="00590DB1"/>
    <w:rsid w:val="00591421"/>
    <w:rsid w:val="005932E2"/>
    <w:rsid w:val="00593F0B"/>
    <w:rsid w:val="00594B0D"/>
    <w:rsid w:val="00594E17"/>
    <w:rsid w:val="00595922"/>
    <w:rsid w:val="005959F2"/>
    <w:rsid w:val="005965BE"/>
    <w:rsid w:val="00596A3F"/>
    <w:rsid w:val="0059766F"/>
    <w:rsid w:val="00597FF9"/>
    <w:rsid w:val="005A08A9"/>
    <w:rsid w:val="005A0BF8"/>
    <w:rsid w:val="005A0F9D"/>
    <w:rsid w:val="005A1FF5"/>
    <w:rsid w:val="005A21C7"/>
    <w:rsid w:val="005A244B"/>
    <w:rsid w:val="005A4564"/>
    <w:rsid w:val="005A4926"/>
    <w:rsid w:val="005A4CF8"/>
    <w:rsid w:val="005A5625"/>
    <w:rsid w:val="005A5670"/>
    <w:rsid w:val="005A605D"/>
    <w:rsid w:val="005A69C0"/>
    <w:rsid w:val="005A6D5C"/>
    <w:rsid w:val="005A7215"/>
    <w:rsid w:val="005A7CDD"/>
    <w:rsid w:val="005B0EA6"/>
    <w:rsid w:val="005B213E"/>
    <w:rsid w:val="005B31C9"/>
    <w:rsid w:val="005B3277"/>
    <w:rsid w:val="005B3955"/>
    <w:rsid w:val="005B3CDA"/>
    <w:rsid w:val="005B45EB"/>
    <w:rsid w:val="005B45ED"/>
    <w:rsid w:val="005B46B1"/>
    <w:rsid w:val="005B5B3F"/>
    <w:rsid w:val="005B608D"/>
    <w:rsid w:val="005B6113"/>
    <w:rsid w:val="005B6CD8"/>
    <w:rsid w:val="005B7AC7"/>
    <w:rsid w:val="005B7B59"/>
    <w:rsid w:val="005C03CD"/>
    <w:rsid w:val="005C0F40"/>
    <w:rsid w:val="005C248E"/>
    <w:rsid w:val="005C2715"/>
    <w:rsid w:val="005C304B"/>
    <w:rsid w:val="005C30BE"/>
    <w:rsid w:val="005C41C0"/>
    <w:rsid w:val="005C469F"/>
    <w:rsid w:val="005C5E15"/>
    <w:rsid w:val="005C6862"/>
    <w:rsid w:val="005C7A2B"/>
    <w:rsid w:val="005D0007"/>
    <w:rsid w:val="005D0094"/>
    <w:rsid w:val="005D05AD"/>
    <w:rsid w:val="005D08DB"/>
    <w:rsid w:val="005D0E17"/>
    <w:rsid w:val="005D27E5"/>
    <w:rsid w:val="005D2A58"/>
    <w:rsid w:val="005D3D26"/>
    <w:rsid w:val="005D4806"/>
    <w:rsid w:val="005D49A5"/>
    <w:rsid w:val="005D4B91"/>
    <w:rsid w:val="005D4FC9"/>
    <w:rsid w:val="005D59A2"/>
    <w:rsid w:val="005D6823"/>
    <w:rsid w:val="005D7094"/>
    <w:rsid w:val="005D77F5"/>
    <w:rsid w:val="005E0213"/>
    <w:rsid w:val="005E175B"/>
    <w:rsid w:val="005E1F96"/>
    <w:rsid w:val="005E2210"/>
    <w:rsid w:val="005E34AE"/>
    <w:rsid w:val="005E35C6"/>
    <w:rsid w:val="005E368B"/>
    <w:rsid w:val="005E4E6B"/>
    <w:rsid w:val="005E4FCD"/>
    <w:rsid w:val="005E561D"/>
    <w:rsid w:val="005E612D"/>
    <w:rsid w:val="005E62EB"/>
    <w:rsid w:val="005E6377"/>
    <w:rsid w:val="005E646D"/>
    <w:rsid w:val="005E66B9"/>
    <w:rsid w:val="005F1788"/>
    <w:rsid w:val="005F1811"/>
    <w:rsid w:val="005F2780"/>
    <w:rsid w:val="005F4B2B"/>
    <w:rsid w:val="005F6668"/>
    <w:rsid w:val="005F70DE"/>
    <w:rsid w:val="005F7C84"/>
    <w:rsid w:val="0060021F"/>
    <w:rsid w:val="006006C1"/>
    <w:rsid w:val="00600BB1"/>
    <w:rsid w:val="00600F14"/>
    <w:rsid w:val="00601633"/>
    <w:rsid w:val="00601904"/>
    <w:rsid w:val="0060553B"/>
    <w:rsid w:val="006057FD"/>
    <w:rsid w:val="006064CB"/>
    <w:rsid w:val="006066E8"/>
    <w:rsid w:val="00606A01"/>
    <w:rsid w:val="00607143"/>
    <w:rsid w:val="00607E5A"/>
    <w:rsid w:val="0061010E"/>
    <w:rsid w:val="00610119"/>
    <w:rsid w:val="00611144"/>
    <w:rsid w:val="006118A5"/>
    <w:rsid w:val="0061228A"/>
    <w:rsid w:val="00612430"/>
    <w:rsid w:val="0061269E"/>
    <w:rsid w:val="00612BBB"/>
    <w:rsid w:val="00613944"/>
    <w:rsid w:val="0061493C"/>
    <w:rsid w:val="00614967"/>
    <w:rsid w:val="006151BC"/>
    <w:rsid w:val="006155F6"/>
    <w:rsid w:val="0061599B"/>
    <w:rsid w:val="00615A87"/>
    <w:rsid w:val="0061684D"/>
    <w:rsid w:val="006178FD"/>
    <w:rsid w:val="00620891"/>
    <w:rsid w:val="006212FB"/>
    <w:rsid w:val="006215A3"/>
    <w:rsid w:val="006223A4"/>
    <w:rsid w:val="00622554"/>
    <w:rsid w:val="00624349"/>
    <w:rsid w:val="0062485D"/>
    <w:rsid w:val="00624908"/>
    <w:rsid w:val="00624D8B"/>
    <w:rsid w:val="00624EF0"/>
    <w:rsid w:val="00625B1F"/>
    <w:rsid w:val="00625ED8"/>
    <w:rsid w:val="00626B6C"/>
    <w:rsid w:val="006275C8"/>
    <w:rsid w:val="0063027B"/>
    <w:rsid w:val="006303E6"/>
    <w:rsid w:val="006307D3"/>
    <w:rsid w:val="006322E1"/>
    <w:rsid w:val="0063280F"/>
    <w:rsid w:val="006337F3"/>
    <w:rsid w:val="00633D98"/>
    <w:rsid w:val="006345F0"/>
    <w:rsid w:val="00634638"/>
    <w:rsid w:val="00635048"/>
    <w:rsid w:val="00635209"/>
    <w:rsid w:val="00635299"/>
    <w:rsid w:val="00635969"/>
    <w:rsid w:val="00635BDE"/>
    <w:rsid w:val="00635F5D"/>
    <w:rsid w:val="00636248"/>
    <w:rsid w:val="00636F26"/>
    <w:rsid w:val="006372E4"/>
    <w:rsid w:val="006373A4"/>
    <w:rsid w:val="006405B1"/>
    <w:rsid w:val="006405E8"/>
    <w:rsid w:val="00641FE4"/>
    <w:rsid w:val="00642330"/>
    <w:rsid w:val="00642C9E"/>
    <w:rsid w:val="0064322C"/>
    <w:rsid w:val="00643BB7"/>
    <w:rsid w:val="00644418"/>
    <w:rsid w:val="006449E6"/>
    <w:rsid w:val="00644BED"/>
    <w:rsid w:val="00644E82"/>
    <w:rsid w:val="00645755"/>
    <w:rsid w:val="006462A8"/>
    <w:rsid w:val="00646379"/>
    <w:rsid w:val="00646E87"/>
    <w:rsid w:val="00647815"/>
    <w:rsid w:val="00647840"/>
    <w:rsid w:val="00650657"/>
    <w:rsid w:val="00650B7B"/>
    <w:rsid w:val="00650EB1"/>
    <w:rsid w:val="0065167E"/>
    <w:rsid w:val="00651A65"/>
    <w:rsid w:val="00651B30"/>
    <w:rsid w:val="00651B88"/>
    <w:rsid w:val="0065247A"/>
    <w:rsid w:val="006525C8"/>
    <w:rsid w:val="00653637"/>
    <w:rsid w:val="00653AC4"/>
    <w:rsid w:val="0065430C"/>
    <w:rsid w:val="00654601"/>
    <w:rsid w:val="00654A30"/>
    <w:rsid w:val="00654DE1"/>
    <w:rsid w:val="006552E7"/>
    <w:rsid w:val="006559E5"/>
    <w:rsid w:val="0065617B"/>
    <w:rsid w:val="00656674"/>
    <w:rsid w:val="00660132"/>
    <w:rsid w:val="006601EA"/>
    <w:rsid w:val="00660EEB"/>
    <w:rsid w:val="0066105E"/>
    <w:rsid w:val="0066174E"/>
    <w:rsid w:val="00661793"/>
    <w:rsid w:val="006617DF"/>
    <w:rsid w:val="006619E4"/>
    <w:rsid w:val="006627DF"/>
    <w:rsid w:val="0066309A"/>
    <w:rsid w:val="00663BBD"/>
    <w:rsid w:val="0066411E"/>
    <w:rsid w:val="006642E1"/>
    <w:rsid w:val="00664BF4"/>
    <w:rsid w:val="006655E2"/>
    <w:rsid w:val="0066591C"/>
    <w:rsid w:val="00665F4C"/>
    <w:rsid w:val="006664A2"/>
    <w:rsid w:val="006667C7"/>
    <w:rsid w:val="0066694F"/>
    <w:rsid w:val="006672EC"/>
    <w:rsid w:val="0066732C"/>
    <w:rsid w:val="0066757D"/>
    <w:rsid w:val="00670428"/>
    <w:rsid w:val="00670ED5"/>
    <w:rsid w:val="006715BF"/>
    <w:rsid w:val="0067282B"/>
    <w:rsid w:val="0067473B"/>
    <w:rsid w:val="006749FF"/>
    <w:rsid w:val="00674FB0"/>
    <w:rsid w:val="00675443"/>
    <w:rsid w:val="00675978"/>
    <w:rsid w:val="00675DA5"/>
    <w:rsid w:val="00675E08"/>
    <w:rsid w:val="0067704D"/>
    <w:rsid w:val="006775CA"/>
    <w:rsid w:val="00677931"/>
    <w:rsid w:val="006779D3"/>
    <w:rsid w:val="00677D57"/>
    <w:rsid w:val="0068009A"/>
    <w:rsid w:val="00680379"/>
    <w:rsid w:val="00681693"/>
    <w:rsid w:val="006826D2"/>
    <w:rsid w:val="00682960"/>
    <w:rsid w:val="00682C35"/>
    <w:rsid w:val="00682D5C"/>
    <w:rsid w:val="0068309B"/>
    <w:rsid w:val="00684408"/>
    <w:rsid w:val="006845C7"/>
    <w:rsid w:val="00685383"/>
    <w:rsid w:val="00686F9C"/>
    <w:rsid w:val="00687F96"/>
    <w:rsid w:val="006900C8"/>
    <w:rsid w:val="00690F66"/>
    <w:rsid w:val="00691199"/>
    <w:rsid w:val="006912D2"/>
    <w:rsid w:val="0069260D"/>
    <w:rsid w:val="006929C2"/>
    <w:rsid w:val="00692CEF"/>
    <w:rsid w:val="006936FD"/>
    <w:rsid w:val="00693B6B"/>
    <w:rsid w:val="00693D02"/>
    <w:rsid w:val="0069475F"/>
    <w:rsid w:val="00694867"/>
    <w:rsid w:val="0069652B"/>
    <w:rsid w:val="00696834"/>
    <w:rsid w:val="006A0005"/>
    <w:rsid w:val="006A0599"/>
    <w:rsid w:val="006A1191"/>
    <w:rsid w:val="006A1445"/>
    <w:rsid w:val="006A1B12"/>
    <w:rsid w:val="006A1D51"/>
    <w:rsid w:val="006A21D1"/>
    <w:rsid w:val="006A2D73"/>
    <w:rsid w:val="006A35F3"/>
    <w:rsid w:val="006A39C4"/>
    <w:rsid w:val="006A3F16"/>
    <w:rsid w:val="006A3F97"/>
    <w:rsid w:val="006A5922"/>
    <w:rsid w:val="006A5CE5"/>
    <w:rsid w:val="006A7A19"/>
    <w:rsid w:val="006A7D14"/>
    <w:rsid w:val="006B040A"/>
    <w:rsid w:val="006B0FA9"/>
    <w:rsid w:val="006B125A"/>
    <w:rsid w:val="006B13AF"/>
    <w:rsid w:val="006B199B"/>
    <w:rsid w:val="006B1A05"/>
    <w:rsid w:val="006B1B4E"/>
    <w:rsid w:val="006B1C12"/>
    <w:rsid w:val="006B275B"/>
    <w:rsid w:val="006B3309"/>
    <w:rsid w:val="006B44FC"/>
    <w:rsid w:val="006B5000"/>
    <w:rsid w:val="006B5074"/>
    <w:rsid w:val="006B708D"/>
    <w:rsid w:val="006B7E0E"/>
    <w:rsid w:val="006C0958"/>
    <w:rsid w:val="006C1A0A"/>
    <w:rsid w:val="006C1A8A"/>
    <w:rsid w:val="006C1AF0"/>
    <w:rsid w:val="006C22E0"/>
    <w:rsid w:val="006C2678"/>
    <w:rsid w:val="006C2E13"/>
    <w:rsid w:val="006C2ED3"/>
    <w:rsid w:val="006C3D02"/>
    <w:rsid w:val="006C47A1"/>
    <w:rsid w:val="006C481F"/>
    <w:rsid w:val="006C4C6E"/>
    <w:rsid w:val="006C5046"/>
    <w:rsid w:val="006C5683"/>
    <w:rsid w:val="006C57D9"/>
    <w:rsid w:val="006C58B6"/>
    <w:rsid w:val="006C63DA"/>
    <w:rsid w:val="006C66A4"/>
    <w:rsid w:val="006C7483"/>
    <w:rsid w:val="006D006A"/>
    <w:rsid w:val="006D043E"/>
    <w:rsid w:val="006D04AC"/>
    <w:rsid w:val="006D1E54"/>
    <w:rsid w:val="006D1F19"/>
    <w:rsid w:val="006D23B1"/>
    <w:rsid w:val="006D286E"/>
    <w:rsid w:val="006D2C65"/>
    <w:rsid w:val="006D2CF9"/>
    <w:rsid w:val="006D334B"/>
    <w:rsid w:val="006D33BE"/>
    <w:rsid w:val="006D383A"/>
    <w:rsid w:val="006D4FFD"/>
    <w:rsid w:val="006D5D37"/>
    <w:rsid w:val="006D64CC"/>
    <w:rsid w:val="006D6D1F"/>
    <w:rsid w:val="006D70C0"/>
    <w:rsid w:val="006D75B5"/>
    <w:rsid w:val="006E0A42"/>
    <w:rsid w:val="006E0D0E"/>
    <w:rsid w:val="006E1010"/>
    <w:rsid w:val="006E112C"/>
    <w:rsid w:val="006E143A"/>
    <w:rsid w:val="006E29C0"/>
    <w:rsid w:val="006E2BE3"/>
    <w:rsid w:val="006E47CD"/>
    <w:rsid w:val="006E4E2F"/>
    <w:rsid w:val="006E51F3"/>
    <w:rsid w:val="006E5A75"/>
    <w:rsid w:val="006E78FB"/>
    <w:rsid w:val="006F010E"/>
    <w:rsid w:val="006F0180"/>
    <w:rsid w:val="006F0B92"/>
    <w:rsid w:val="006F0C00"/>
    <w:rsid w:val="006F15A4"/>
    <w:rsid w:val="006F1935"/>
    <w:rsid w:val="006F199E"/>
    <w:rsid w:val="006F1FE3"/>
    <w:rsid w:val="006F2853"/>
    <w:rsid w:val="006F2B98"/>
    <w:rsid w:val="006F2D4B"/>
    <w:rsid w:val="006F2DCF"/>
    <w:rsid w:val="006F323D"/>
    <w:rsid w:val="006F3474"/>
    <w:rsid w:val="006F503A"/>
    <w:rsid w:val="006F5CBF"/>
    <w:rsid w:val="006F5FFF"/>
    <w:rsid w:val="00700862"/>
    <w:rsid w:val="00700EED"/>
    <w:rsid w:val="00700F32"/>
    <w:rsid w:val="0070104F"/>
    <w:rsid w:val="00701A80"/>
    <w:rsid w:val="007023A2"/>
    <w:rsid w:val="00702587"/>
    <w:rsid w:val="00702CFD"/>
    <w:rsid w:val="00703137"/>
    <w:rsid w:val="00703B07"/>
    <w:rsid w:val="007044DE"/>
    <w:rsid w:val="007047D0"/>
    <w:rsid w:val="007052A9"/>
    <w:rsid w:val="00705966"/>
    <w:rsid w:val="00706D26"/>
    <w:rsid w:val="00706EB5"/>
    <w:rsid w:val="00707503"/>
    <w:rsid w:val="00707EDE"/>
    <w:rsid w:val="00707FC0"/>
    <w:rsid w:val="0071072F"/>
    <w:rsid w:val="00710E6B"/>
    <w:rsid w:val="007123E0"/>
    <w:rsid w:val="00712AAA"/>
    <w:rsid w:val="00712C17"/>
    <w:rsid w:val="00712CF2"/>
    <w:rsid w:val="00712F9B"/>
    <w:rsid w:val="00713B4B"/>
    <w:rsid w:val="0071544C"/>
    <w:rsid w:val="0071626F"/>
    <w:rsid w:val="007166EC"/>
    <w:rsid w:val="00716936"/>
    <w:rsid w:val="0072037A"/>
    <w:rsid w:val="00720702"/>
    <w:rsid w:val="0072122C"/>
    <w:rsid w:val="007232BF"/>
    <w:rsid w:val="00723391"/>
    <w:rsid w:val="00723E7B"/>
    <w:rsid w:val="00724E6B"/>
    <w:rsid w:val="00725DA6"/>
    <w:rsid w:val="007267DA"/>
    <w:rsid w:val="00726972"/>
    <w:rsid w:val="0072769C"/>
    <w:rsid w:val="00727E30"/>
    <w:rsid w:val="007301D4"/>
    <w:rsid w:val="007310E8"/>
    <w:rsid w:val="007312F3"/>
    <w:rsid w:val="0073167C"/>
    <w:rsid w:val="0073174D"/>
    <w:rsid w:val="00731BE9"/>
    <w:rsid w:val="00731C5D"/>
    <w:rsid w:val="00731FC2"/>
    <w:rsid w:val="00731FDC"/>
    <w:rsid w:val="00732E3B"/>
    <w:rsid w:val="007333CD"/>
    <w:rsid w:val="00734066"/>
    <w:rsid w:val="00735600"/>
    <w:rsid w:val="00736040"/>
    <w:rsid w:val="00736987"/>
    <w:rsid w:val="00736F44"/>
    <w:rsid w:val="00737452"/>
    <w:rsid w:val="00737994"/>
    <w:rsid w:val="00740A5A"/>
    <w:rsid w:val="00740EA0"/>
    <w:rsid w:val="00741336"/>
    <w:rsid w:val="007418EB"/>
    <w:rsid w:val="00741CD0"/>
    <w:rsid w:val="0074208C"/>
    <w:rsid w:val="007421CC"/>
    <w:rsid w:val="00742761"/>
    <w:rsid w:val="0074371D"/>
    <w:rsid w:val="00743906"/>
    <w:rsid w:val="00744004"/>
    <w:rsid w:val="00744E84"/>
    <w:rsid w:val="00745094"/>
    <w:rsid w:val="00745863"/>
    <w:rsid w:val="00745897"/>
    <w:rsid w:val="007458D2"/>
    <w:rsid w:val="00746CEF"/>
    <w:rsid w:val="00747469"/>
    <w:rsid w:val="007500C9"/>
    <w:rsid w:val="00750568"/>
    <w:rsid w:val="00750BC3"/>
    <w:rsid w:val="00750C71"/>
    <w:rsid w:val="0075105C"/>
    <w:rsid w:val="0075128A"/>
    <w:rsid w:val="00753F32"/>
    <w:rsid w:val="00754669"/>
    <w:rsid w:val="00754EF9"/>
    <w:rsid w:val="00756A88"/>
    <w:rsid w:val="00757690"/>
    <w:rsid w:val="007603F3"/>
    <w:rsid w:val="007605E5"/>
    <w:rsid w:val="007609B1"/>
    <w:rsid w:val="00761BF5"/>
    <w:rsid w:val="0076312F"/>
    <w:rsid w:val="007638D1"/>
    <w:rsid w:val="007639F4"/>
    <w:rsid w:val="00764393"/>
    <w:rsid w:val="0076477A"/>
    <w:rsid w:val="0076492F"/>
    <w:rsid w:val="00764A5E"/>
    <w:rsid w:val="00765398"/>
    <w:rsid w:val="00765FD7"/>
    <w:rsid w:val="00766A04"/>
    <w:rsid w:val="00766AEC"/>
    <w:rsid w:val="0076738D"/>
    <w:rsid w:val="007707C2"/>
    <w:rsid w:val="0077178E"/>
    <w:rsid w:val="007719CD"/>
    <w:rsid w:val="00771AC7"/>
    <w:rsid w:val="00772C18"/>
    <w:rsid w:val="007734E1"/>
    <w:rsid w:val="0077354E"/>
    <w:rsid w:val="00773E08"/>
    <w:rsid w:val="00773F7B"/>
    <w:rsid w:val="00774F1E"/>
    <w:rsid w:val="007750FD"/>
    <w:rsid w:val="00775164"/>
    <w:rsid w:val="00775B6B"/>
    <w:rsid w:val="00776D46"/>
    <w:rsid w:val="00776E7B"/>
    <w:rsid w:val="00776FD6"/>
    <w:rsid w:val="007772A9"/>
    <w:rsid w:val="00777E3D"/>
    <w:rsid w:val="00780120"/>
    <w:rsid w:val="00780137"/>
    <w:rsid w:val="007818B1"/>
    <w:rsid w:val="0078280B"/>
    <w:rsid w:val="0078289B"/>
    <w:rsid w:val="00783231"/>
    <w:rsid w:val="00783438"/>
    <w:rsid w:val="00783631"/>
    <w:rsid w:val="0078401D"/>
    <w:rsid w:val="00784052"/>
    <w:rsid w:val="00784282"/>
    <w:rsid w:val="00784AF5"/>
    <w:rsid w:val="0078511A"/>
    <w:rsid w:val="00785B4F"/>
    <w:rsid w:val="0078768C"/>
    <w:rsid w:val="0078782F"/>
    <w:rsid w:val="00790DFE"/>
    <w:rsid w:val="00791521"/>
    <w:rsid w:val="00791E75"/>
    <w:rsid w:val="00792075"/>
    <w:rsid w:val="00792317"/>
    <w:rsid w:val="00792B4F"/>
    <w:rsid w:val="007936B1"/>
    <w:rsid w:val="00793AE6"/>
    <w:rsid w:val="00793C59"/>
    <w:rsid w:val="00793EF8"/>
    <w:rsid w:val="007943A8"/>
    <w:rsid w:val="007944DA"/>
    <w:rsid w:val="00794B0B"/>
    <w:rsid w:val="007953FD"/>
    <w:rsid w:val="00795B8C"/>
    <w:rsid w:val="00796C32"/>
    <w:rsid w:val="00797C47"/>
    <w:rsid w:val="00797FE9"/>
    <w:rsid w:val="007A14BF"/>
    <w:rsid w:val="007A1784"/>
    <w:rsid w:val="007A2034"/>
    <w:rsid w:val="007A2261"/>
    <w:rsid w:val="007A28C2"/>
    <w:rsid w:val="007A36A9"/>
    <w:rsid w:val="007A3A66"/>
    <w:rsid w:val="007A478A"/>
    <w:rsid w:val="007A499F"/>
    <w:rsid w:val="007A5E96"/>
    <w:rsid w:val="007A5FFE"/>
    <w:rsid w:val="007A6F62"/>
    <w:rsid w:val="007A703B"/>
    <w:rsid w:val="007A7BE4"/>
    <w:rsid w:val="007B0602"/>
    <w:rsid w:val="007B08A2"/>
    <w:rsid w:val="007B0D71"/>
    <w:rsid w:val="007B3796"/>
    <w:rsid w:val="007B4545"/>
    <w:rsid w:val="007B46C7"/>
    <w:rsid w:val="007B4B78"/>
    <w:rsid w:val="007B5724"/>
    <w:rsid w:val="007B57E6"/>
    <w:rsid w:val="007B5876"/>
    <w:rsid w:val="007C01A9"/>
    <w:rsid w:val="007C0523"/>
    <w:rsid w:val="007C2058"/>
    <w:rsid w:val="007C21DE"/>
    <w:rsid w:val="007C22B9"/>
    <w:rsid w:val="007C2A82"/>
    <w:rsid w:val="007C2C9A"/>
    <w:rsid w:val="007C2CB1"/>
    <w:rsid w:val="007C32FA"/>
    <w:rsid w:val="007C4148"/>
    <w:rsid w:val="007C5F14"/>
    <w:rsid w:val="007C61C9"/>
    <w:rsid w:val="007C6317"/>
    <w:rsid w:val="007C6371"/>
    <w:rsid w:val="007C6579"/>
    <w:rsid w:val="007C6B32"/>
    <w:rsid w:val="007C7976"/>
    <w:rsid w:val="007D069D"/>
    <w:rsid w:val="007D19C1"/>
    <w:rsid w:val="007D1F87"/>
    <w:rsid w:val="007D26AE"/>
    <w:rsid w:val="007D2BC4"/>
    <w:rsid w:val="007D3CBF"/>
    <w:rsid w:val="007D4217"/>
    <w:rsid w:val="007D7273"/>
    <w:rsid w:val="007D7A93"/>
    <w:rsid w:val="007D7D1F"/>
    <w:rsid w:val="007E0B7E"/>
    <w:rsid w:val="007E0DC5"/>
    <w:rsid w:val="007E0EFE"/>
    <w:rsid w:val="007E1210"/>
    <w:rsid w:val="007E1950"/>
    <w:rsid w:val="007E266C"/>
    <w:rsid w:val="007E2DE8"/>
    <w:rsid w:val="007E32EC"/>
    <w:rsid w:val="007E3895"/>
    <w:rsid w:val="007E3996"/>
    <w:rsid w:val="007E3E8F"/>
    <w:rsid w:val="007E4A16"/>
    <w:rsid w:val="007E4AD2"/>
    <w:rsid w:val="007E4DF6"/>
    <w:rsid w:val="007E519A"/>
    <w:rsid w:val="007E5ABC"/>
    <w:rsid w:val="007E6134"/>
    <w:rsid w:val="007E6990"/>
    <w:rsid w:val="007E75E5"/>
    <w:rsid w:val="007E7918"/>
    <w:rsid w:val="007E7C62"/>
    <w:rsid w:val="007F01DB"/>
    <w:rsid w:val="007F02A8"/>
    <w:rsid w:val="007F1C61"/>
    <w:rsid w:val="007F2C7E"/>
    <w:rsid w:val="007F31D7"/>
    <w:rsid w:val="007F3255"/>
    <w:rsid w:val="007F3906"/>
    <w:rsid w:val="007F435C"/>
    <w:rsid w:val="007F43DD"/>
    <w:rsid w:val="007F4F27"/>
    <w:rsid w:val="007F5829"/>
    <w:rsid w:val="007F6F21"/>
    <w:rsid w:val="007F6F39"/>
    <w:rsid w:val="007F6F5A"/>
    <w:rsid w:val="007F7994"/>
    <w:rsid w:val="007F7D7B"/>
    <w:rsid w:val="007F7F00"/>
    <w:rsid w:val="007F7FC2"/>
    <w:rsid w:val="008006D0"/>
    <w:rsid w:val="0080102E"/>
    <w:rsid w:val="00801693"/>
    <w:rsid w:val="0080225A"/>
    <w:rsid w:val="00802545"/>
    <w:rsid w:val="008034BD"/>
    <w:rsid w:val="0080365A"/>
    <w:rsid w:val="008039AA"/>
    <w:rsid w:val="00803A75"/>
    <w:rsid w:val="00804C46"/>
    <w:rsid w:val="00806285"/>
    <w:rsid w:val="00806394"/>
    <w:rsid w:val="008068E1"/>
    <w:rsid w:val="008073CF"/>
    <w:rsid w:val="00807452"/>
    <w:rsid w:val="00807838"/>
    <w:rsid w:val="008079F0"/>
    <w:rsid w:val="00810025"/>
    <w:rsid w:val="0081050C"/>
    <w:rsid w:val="008111EF"/>
    <w:rsid w:val="00811B56"/>
    <w:rsid w:val="00811E6E"/>
    <w:rsid w:val="008126B4"/>
    <w:rsid w:val="00812B14"/>
    <w:rsid w:val="0081302F"/>
    <w:rsid w:val="008136BD"/>
    <w:rsid w:val="00814FB4"/>
    <w:rsid w:val="0081505E"/>
    <w:rsid w:val="00815787"/>
    <w:rsid w:val="00815CB1"/>
    <w:rsid w:val="00815E22"/>
    <w:rsid w:val="00816605"/>
    <w:rsid w:val="00816759"/>
    <w:rsid w:val="008167A7"/>
    <w:rsid w:val="008176F3"/>
    <w:rsid w:val="00817E24"/>
    <w:rsid w:val="00820304"/>
    <w:rsid w:val="00820380"/>
    <w:rsid w:val="00820C50"/>
    <w:rsid w:val="0082112D"/>
    <w:rsid w:val="0082123D"/>
    <w:rsid w:val="008223F1"/>
    <w:rsid w:val="008225BA"/>
    <w:rsid w:val="00822827"/>
    <w:rsid w:val="00822F06"/>
    <w:rsid w:val="00824310"/>
    <w:rsid w:val="008246EF"/>
    <w:rsid w:val="00824EE2"/>
    <w:rsid w:val="008252A5"/>
    <w:rsid w:val="008253CA"/>
    <w:rsid w:val="00825748"/>
    <w:rsid w:val="00825B79"/>
    <w:rsid w:val="00825F35"/>
    <w:rsid w:val="00826AB8"/>
    <w:rsid w:val="008272AE"/>
    <w:rsid w:val="00827A71"/>
    <w:rsid w:val="00830250"/>
    <w:rsid w:val="008307D4"/>
    <w:rsid w:val="00830E24"/>
    <w:rsid w:val="00830FCD"/>
    <w:rsid w:val="00831101"/>
    <w:rsid w:val="008312A5"/>
    <w:rsid w:val="0083138E"/>
    <w:rsid w:val="00831736"/>
    <w:rsid w:val="00831946"/>
    <w:rsid w:val="00832EEA"/>
    <w:rsid w:val="008331F8"/>
    <w:rsid w:val="00833873"/>
    <w:rsid w:val="0083400E"/>
    <w:rsid w:val="008348EB"/>
    <w:rsid w:val="00834F40"/>
    <w:rsid w:val="00835745"/>
    <w:rsid w:val="00835A56"/>
    <w:rsid w:val="00835B6E"/>
    <w:rsid w:val="00836896"/>
    <w:rsid w:val="00836DEA"/>
    <w:rsid w:val="0083743F"/>
    <w:rsid w:val="00837586"/>
    <w:rsid w:val="00837C16"/>
    <w:rsid w:val="0084083F"/>
    <w:rsid w:val="0084098A"/>
    <w:rsid w:val="0084245D"/>
    <w:rsid w:val="008434C2"/>
    <w:rsid w:val="00844A17"/>
    <w:rsid w:val="00844F1F"/>
    <w:rsid w:val="00845B91"/>
    <w:rsid w:val="008462C0"/>
    <w:rsid w:val="008474A7"/>
    <w:rsid w:val="008476A2"/>
    <w:rsid w:val="0085076B"/>
    <w:rsid w:val="00851511"/>
    <w:rsid w:val="00852368"/>
    <w:rsid w:val="00853165"/>
    <w:rsid w:val="008535BA"/>
    <w:rsid w:val="00853DBA"/>
    <w:rsid w:val="00853DF3"/>
    <w:rsid w:val="00853E76"/>
    <w:rsid w:val="00854558"/>
    <w:rsid w:val="0085497B"/>
    <w:rsid w:val="00855006"/>
    <w:rsid w:val="00855581"/>
    <w:rsid w:val="00855966"/>
    <w:rsid w:val="00856119"/>
    <w:rsid w:val="00857E35"/>
    <w:rsid w:val="0086062C"/>
    <w:rsid w:val="00860775"/>
    <w:rsid w:val="00860AC1"/>
    <w:rsid w:val="00860EE5"/>
    <w:rsid w:val="00861CED"/>
    <w:rsid w:val="00862196"/>
    <w:rsid w:val="00863350"/>
    <w:rsid w:val="008634FA"/>
    <w:rsid w:val="008648F7"/>
    <w:rsid w:val="00865260"/>
    <w:rsid w:val="0086584A"/>
    <w:rsid w:val="008659D0"/>
    <w:rsid w:val="00865A77"/>
    <w:rsid w:val="00865B0D"/>
    <w:rsid w:val="00865D3F"/>
    <w:rsid w:val="008665F5"/>
    <w:rsid w:val="00866B14"/>
    <w:rsid w:val="00866C92"/>
    <w:rsid w:val="008678E4"/>
    <w:rsid w:val="00870E08"/>
    <w:rsid w:val="00871646"/>
    <w:rsid w:val="00872963"/>
    <w:rsid w:val="00872A29"/>
    <w:rsid w:val="00872B5E"/>
    <w:rsid w:val="00873472"/>
    <w:rsid w:val="0087381A"/>
    <w:rsid w:val="008739E9"/>
    <w:rsid w:val="00873C05"/>
    <w:rsid w:val="00873F25"/>
    <w:rsid w:val="00874824"/>
    <w:rsid w:val="008748D5"/>
    <w:rsid w:val="00875212"/>
    <w:rsid w:val="00875242"/>
    <w:rsid w:val="00875DCE"/>
    <w:rsid w:val="00876843"/>
    <w:rsid w:val="008768C1"/>
    <w:rsid w:val="00876BB7"/>
    <w:rsid w:val="00876D54"/>
    <w:rsid w:val="008808E3"/>
    <w:rsid w:val="008809CB"/>
    <w:rsid w:val="00882611"/>
    <w:rsid w:val="00882A56"/>
    <w:rsid w:val="00883089"/>
    <w:rsid w:val="00883202"/>
    <w:rsid w:val="00883234"/>
    <w:rsid w:val="008836EB"/>
    <w:rsid w:val="00883AAD"/>
    <w:rsid w:val="0088559A"/>
    <w:rsid w:val="00885CEF"/>
    <w:rsid w:val="0088643F"/>
    <w:rsid w:val="0088673A"/>
    <w:rsid w:val="0088692C"/>
    <w:rsid w:val="00886D79"/>
    <w:rsid w:val="00886FBA"/>
    <w:rsid w:val="008873F1"/>
    <w:rsid w:val="008876E5"/>
    <w:rsid w:val="00887BF8"/>
    <w:rsid w:val="00887E15"/>
    <w:rsid w:val="008900F0"/>
    <w:rsid w:val="00890721"/>
    <w:rsid w:val="00890B5F"/>
    <w:rsid w:val="00890C90"/>
    <w:rsid w:val="00891598"/>
    <w:rsid w:val="00892064"/>
    <w:rsid w:val="00892217"/>
    <w:rsid w:val="00892548"/>
    <w:rsid w:val="00892555"/>
    <w:rsid w:val="00892BB7"/>
    <w:rsid w:val="00892CAB"/>
    <w:rsid w:val="008937BD"/>
    <w:rsid w:val="00893EE1"/>
    <w:rsid w:val="008941A3"/>
    <w:rsid w:val="00894419"/>
    <w:rsid w:val="00894800"/>
    <w:rsid w:val="00894B38"/>
    <w:rsid w:val="00894ED9"/>
    <w:rsid w:val="00895172"/>
    <w:rsid w:val="008954B1"/>
    <w:rsid w:val="00895B53"/>
    <w:rsid w:val="00896587"/>
    <w:rsid w:val="008966F3"/>
    <w:rsid w:val="00896BE3"/>
    <w:rsid w:val="00896DEA"/>
    <w:rsid w:val="008A02AD"/>
    <w:rsid w:val="008A0F03"/>
    <w:rsid w:val="008A1887"/>
    <w:rsid w:val="008A2623"/>
    <w:rsid w:val="008A3C4A"/>
    <w:rsid w:val="008A3D3F"/>
    <w:rsid w:val="008A3FB8"/>
    <w:rsid w:val="008A4218"/>
    <w:rsid w:val="008A4301"/>
    <w:rsid w:val="008A4A77"/>
    <w:rsid w:val="008A4B03"/>
    <w:rsid w:val="008A4B67"/>
    <w:rsid w:val="008A5508"/>
    <w:rsid w:val="008A57C5"/>
    <w:rsid w:val="008A5D59"/>
    <w:rsid w:val="008A6715"/>
    <w:rsid w:val="008A728C"/>
    <w:rsid w:val="008B02FB"/>
    <w:rsid w:val="008B08D4"/>
    <w:rsid w:val="008B123D"/>
    <w:rsid w:val="008B1A30"/>
    <w:rsid w:val="008B1B68"/>
    <w:rsid w:val="008B1D42"/>
    <w:rsid w:val="008B2544"/>
    <w:rsid w:val="008B366C"/>
    <w:rsid w:val="008B4353"/>
    <w:rsid w:val="008B480F"/>
    <w:rsid w:val="008B4BA3"/>
    <w:rsid w:val="008B577B"/>
    <w:rsid w:val="008B6B69"/>
    <w:rsid w:val="008B7936"/>
    <w:rsid w:val="008C02FD"/>
    <w:rsid w:val="008C03FE"/>
    <w:rsid w:val="008C0419"/>
    <w:rsid w:val="008C0482"/>
    <w:rsid w:val="008C08FE"/>
    <w:rsid w:val="008C0DAF"/>
    <w:rsid w:val="008C0F6F"/>
    <w:rsid w:val="008C1786"/>
    <w:rsid w:val="008C39A7"/>
    <w:rsid w:val="008C472F"/>
    <w:rsid w:val="008C49C1"/>
    <w:rsid w:val="008C4B67"/>
    <w:rsid w:val="008C572C"/>
    <w:rsid w:val="008C58CF"/>
    <w:rsid w:val="008C5973"/>
    <w:rsid w:val="008C5BF5"/>
    <w:rsid w:val="008C6754"/>
    <w:rsid w:val="008C67F7"/>
    <w:rsid w:val="008C6846"/>
    <w:rsid w:val="008C688C"/>
    <w:rsid w:val="008C6A58"/>
    <w:rsid w:val="008D0846"/>
    <w:rsid w:val="008D0B5C"/>
    <w:rsid w:val="008D1183"/>
    <w:rsid w:val="008D1898"/>
    <w:rsid w:val="008D198A"/>
    <w:rsid w:val="008D24B3"/>
    <w:rsid w:val="008D2B9E"/>
    <w:rsid w:val="008D2BC3"/>
    <w:rsid w:val="008D2D5B"/>
    <w:rsid w:val="008D3943"/>
    <w:rsid w:val="008D3BCB"/>
    <w:rsid w:val="008D4BEE"/>
    <w:rsid w:val="008D52F6"/>
    <w:rsid w:val="008D5F55"/>
    <w:rsid w:val="008D62BA"/>
    <w:rsid w:val="008D6875"/>
    <w:rsid w:val="008D6E64"/>
    <w:rsid w:val="008D7B88"/>
    <w:rsid w:val="008E1495"/>
    <w:rsid w:val="008E1576"/>
    <w:rsid w:val="008E1D61"/>
    <w:rsid w:val="008E1F22"/>
    <w:rsid w:val="008E2585"/>
    <w:rsid w:val="008E2CE4"/>
    <w:rsid w:val="008E384E"/>
    <w:rsid w:val="008E44CE"/>
    <w:rsid w:val="008E512B"/>
    <w:rsid w:val="008E51BA"/>
    <w:rsid w:val="008E5792"/>
    <w:rsid w:val="008E5EDA"/>
    <w:rsid w:val="008E6015"/>
    <w:rsid w:val="008E6708"/>
    <w:rsid w:val="008E7126"/>
    <w:rsid w:val="008F024E"/>
    <w:rsid w:val="008F06D3"/>
    <w:rsid w:val="008F087C"/>
    <w:rsid w:val="008F0AF4"/>
    <w:rsid w:val="008F1372"/>
    <w:rsid w:val="008F2A29"/>
    <w:rsid w:val="008F3BEC"/>
    <w:rsid w:val="008F3C98"/>
    <w:rsid w:val="008F43F0"/>
    <w:rsid w:val="008F552F"/>
    <w:rsid w:val="008F6460"/>
    <w:rsid w:val="008F6600"/>
    <w:rsid w:val="008F694F"/>
    <w:rsid w:val="008F7DD0"/>
    <w:rsid w:val="009000C9"/>
    <w:rsid w:val="00900B76"/>
    <w:rsid w:val="009010BF"/>
    <w:rsid w:val="00901489"/>
    <w:rsid w:val="00901F81"/>
    <w:rsid w:val="00902074"/>
    <w:rsid w:val="009025CF"/>
    <w:rsid w:val="009027BC"/>
    <w:rsid w:val="009028DF"/>
    <w:rsid w:val="009029FB"/>
    <w:rsid w:val="00902CDE"/>
    <w:rsid w:val="00902FA2"/>
    <w:rsid w:val="009036BE"/>
    <w:rsid w:val="0090372E"/>
    <w:rsid w:val="00904AB4"/>
    <w:rsid w:val="00905BE4"/>
    <w:rsid w:val="009064CF"/>
    <w:rsid w:val="00906BB9"/>
    <w:rsid w:val="00907A62"/>
    <w:rsid w:val="00910D71"/>
    <w:rsid w:val="009116AA"/>
    <w:rsid w:val="00911F57"/>
    <w:rsid w:val="009127DD"/>
    <w:rsid w:val="00912935"/>
    <w:rsid w:val="00913395"/>
    <w:rsid w:val="009153B5"/>
    <w:rsid w:val="00916E0F"/>
    <w:rsid w:val="0092020B"/>
    <w:rsid w:val="00921A23"/>
    <w:rsid w:val="00921B1F"/>
    <w:rsid w:val="0092264D"/>
    <w:rsid w:val="0092346E"/>
    <w:rsid w:val="009248F1"/>
    <w:rsid w:val="009249CD"/>
    <w:rsid w:val="00924A23"/>
    <w:rsid w:val="00925712"/>
    <w:rsid w:val="00925B7F"/>
    <w:rsid w:val="00926440"/>
    <w:rsid w:val="00926629"/>
    <w:rsid w:val="00926894"/>
    <w:rsid w:val="009275CA"/>
    <w:rsid w:val="00927653"/>
    <w:rsid w:val="00930C10"/>
    <w:rsid w:val="009311C1"/>
    <w:rsid w:val="00931304"/>
    <w:rsid w:val="0093154C"/>
    <w:rsid w:val="00931BBE"/>
    <w:rsid w:val="0093246D"/>
    <w:rsid w:val="00932F6C"/>
    <w:rsid w:val="00933464"/>
    <w:rsid w:val="00933756"/>
    <w:rsid w:val="009342D1"/>
    <w:rsid w:val="00935035"/>
    <w:rsid w:val="009353CB"/>
    <w:rsid w:val="009356FC"/>
    <w:rsid w:val="00935781"/>
    <w:rsid w:val="0093587D"/>
    <w:rsid w:val="009359DE"/>
    <w:rsid w:val="00936196"/>
    <w:rsid w:val="0093644D"/>
    <w:rsid w:val="00936560"/>
    <w:rsid w:val="00936595"/>
    <w:rsid w:val="00936B76"/>
    <w:rsid w:val="00936FF9"/>
    <w:rsid w:val="00937F54"/>
    <w:rsid w:val="00940334"/>
    <w:rsid w:val="009415F0"/>
    <w:rsid w:val="009421C8"/>
    <w:rsid w:val="0094223D"/>
    <w:rsid w:val="009423B2"/>
    <w:rsid w:val="009424BD"/>
    <w:rsid w:val="00943819"/>
    <w:rsid w:val="00943993"/>
    <w:rsid w:val="00943CFC"/>
    <w:rsid w:val="00943EBC"/>
    <w:rsid w:val="009459D1"/>
    <w:rsid w:val="00945FFD"/>
    <w:rsid w:val="00946470"/>
    <w:rsid w:val="00947398"/>
    <w:rsid w:val="00947884"/>
    <w:rsid w:val="00947D8D"/>
    <w:rsid w:val="0095069C"/>
    <w:rsid w:val="00950AD7"/>
    <w:rsid w:val="00950C6A"/>
    <w:rsid w:val="00951135"/>
    <w:rsid w:val="00951237"/>
    <w:rsid w:val="00951273"/>
    <w:rsid w:val="00951C76"/>
    <w:rsid w:val="00952A59"/>
    <w:rsid w:val="00952A80"/>
    <w:rsid w:val="009531FD"/>
    <w:rsid w:val="00954610"/>
    <w:rsid w:val="00954DBE"/>
    <w:rsid w:val="009552EE"/>
    <w:rsid w:val="009562A8"/>
    <w:rsid w:val="009562B1"/>
    <w:rsid w:val="00956682"/>
    <w:rsid w:val="009568D9"/>
    <w:rsid w:val="00956A06"/>
    <w:rsid w:val="00957078"/>
    <w:rsid w:val="00957B99"/>
    <w:rsid w:val="00957EB8"/>
    <w:rsid w:val="009605A4"/>
    <w:rsid w:val="009609C0"/>
    <w:rsid w:val="009617B7"/>
    <w:rsid w:val="00961B32"/>
    <w:rsid w:val="00962203"/>
    <w:rsid w:val="009623D5"/>
    <w:rsid w:val="009634D4"/>
    <w:rsid w:val="00963504"/>
    <w:rsid w:val="00963968"/>
    <w:rsid w:val="00964EE9"/>
    <w:rsid w:val="00965730"/>
    <w:rsid w:val="00965E2A"/>
    <w:rsid w:val="0096619B"/>
    <w:rsid w:val="00966A49"/>
    <w:rsid w:val="00970C26"/>
    <w:rsid w:val="00971066"/>
    <w:rsid w:val="0097177E"/>
    <w:rsid w:val="0097260A"/>
    <w:rsid w:val="0097486C"/>
    <w:rsid w:val="009749BD"/>
    <w:rsid w:val="0097514A"/>
    <w:rsid w:val="009763BD"/>
    <w:rsid w:val="00976481"/>
    <w:rsid w:val="00976DC0"/>
    <w:rsid w:val="009770DB"/>
    <w:rsid w:val="009772FD"/>
    <w:rsid w:val="0097740C"/>
    <w:rsid w:val="00977815"/>
    <w:rsid w:val="0097797A"/>
    <w:rsid w:val="00977B4F"/>
    <w:rsid w:val="00977D6B"/>
    <w:rsid w:val="0098029B"/>
    <w:rsid w:val="0098066B"/>
    <w:rsid w:val="009806D8"/>
    <w:rsid w:val="00980951"/>
    <w:rsid w:val="00980C7C"/>
    <w:rsid w:val="009813FF"/>
    <w:rsid w:val="00981A34"/>
    <w:rsid w:val="00982EB9"/>
    <w:rsid w:val="00983047"/>
    <w:rsid w:val="009831ED"/>
    <w:rsid w:val="00983863"/>
    <w:rsid w:val="00985109"/>
    <w:rsid w:val="00985B2C"/>
    <w:rsid w:val="0098635F"/>
    <w:rsid w:val="0098651F"/>
    <w:rsid w:val="00986827"/>
    <w:rsid w:val="00986DBD"/>
    <w:rsid w:val="009901D1"/>
    <w:rsid w:val="00990F92"/>
    <w:rsid w:val="00991127"/>
    <w:rsid w:val="00991C97"/>
    <w:rsid w:val="009927AD"/>
    <w:rsid w:val="009935FE"/>
    <w:rsid w:val="00993FDF"/>
    <w:rsid w:val="009943A2"/>
    <w:rsid w:val="00995313"/>
    <w:rsid w:val="00996291"/>
    <w:rsid w:val="0099657F"/>
    <w:rsid w:val="00996AFC"/>
    <w:rsid w:val="009977A6"/>
    <w:rsid w:val="00997973"/>
    <w:rsid w:val="00997FD2"/>
    <w:rsid w:val="009A0260"/>
    <w:rsid w:val="009A17A4"/>
    <w:rsid w:val="009A1FAC"/>
    <w:rsid w:val="009A2CE8"/>
    <w:rsid w:val="009A3CA9"/>
    <w:rsid w:val="009A3D87"/>
    <w:rsid w:val="009A52D1"/>
    <w:rsid w:val="009A54F4"/>
    <w:rsid w:val="009A5C20"/>
    <w:rsid w:val="009A5E07"/>
    <w:rsid w:val="009A6264"/>
    <w:rsid w:val="009A6D03"/>
    <w:rsid w:val="009A6FD1"/>
    <w:rsid w:val="009A70F9"/>
    <w:rsid w:val="009A7110"/>
    <w:rsid w:val="009A75D3"/>
    <w:rsid w:val="009A7BFA"/>
    <w:rsid w:val="009B05B6"/>
    <w:rsid w:val="009B1B83"/>
    <w:rsid w:val="009B22D2"/>
    <w:rsid w:val="009B24C1"/>
    <w:rsid w:val="009B2899"/>
    <w:rsid w:val="009B2F38"/>
    <w:rsid w:val="009B2FED"/>
    <w:rsid w:val="009B3058"/>
    <w:rsid w:val="009B3B84"/>
    <w:rsid w:val="009B498D"/>
    <w:rsid w:val="009B4FB9"/>
    <w:rsid w:val="009B4FCC"/>
    <w:rsid w:val="009B6CC0"/>
    <w:rsid w:val="009B792D"/>
    <w:rsid w:val="009C02E4"/>
    <w:rsid w:val="009C0A73"/>
    <w:rsid w:val="009C0C0B"/>
    <w:rsid w:val="009C113C"/>
    <w:rsid w:val="009C15DD"/>
    <w:rsid w:val="009C1618"/>
    <w:rsid w:val="009C1C2F"/>
    <w:rsid w:val="009C2EE2"/>
    <w:rsid w:val="009C36F6"/>
    <w:rsid w:val="009C38BB"/>
    <w:rsid w:val="009C45BA"/>
    <w:rsid w:val="009C49F9"/>
    <w:rsid w:val="009C4C38"/>
    <w:rsid w:val="009C5126"/>
    <w:rsid w:val="009C54EE"/>
    <w:rsid w:val="009C594F"/>
    <w:rsid w:val="009C595B"/>
    <w:rsid w:val="009C59BF"/>
    <w:rsid w:val="009C606D"/>
    <w:rsid w:val="009C63A4"/>
    <w:rsid w:val="009C67D9"/>
    <w:rsid w:val="009C6940"/>
    <w:rsid w:val="009C7D92"/>
    <w:rsid w:val="009D0B2C"/>
    <w:rsid w:val="009D0B67"/>
    <w:rsid w:val="009D154B"/>
    <w:rsid w:val="009D2171"/>
    <w:rsid w:val="009D2175"/>
    <w:rsid w:val="009D2908"/>
    <w:rsid w:val="009D36D0"/>
    <w:rsid w:val="009D37B2"/>
    <w:rsid w:val="009D3940"/>
    <w:rsid w:val="009D5B35"/>
    <w:rsid w:val="009D6293"/>
    <w:rsid w:val="009D7FB1"/>
    <w:rsid w:val="009E0941"/>
    <w:rsid w:val="009E15D0"/>
    <w:rsid w:val="009E1D10"/>
    <w:rsid w:val="009E1FAA"/>
    <w:rsid w:val="009E3141"/>
    <w:rsid w:val="009E3952"/>
    <w:rsid w:val="009E39B4"/>
    <w:rsid w:val="009E4577"/>
    <w:rsid w:val="009E51B1"/>
    <w:rsid w:val="009E54B5"/>
    <w:rsid w:val="009E65BB"/>
    <w:rsid w:val="009E6943"/>
    <w:rsid w:val="009E7A0E"/>
    <w:rsid w:val="009F01D2"/>
    <w:rsid w:val="009F0A16"/>
    <w:rsid w:val="009F0EC7"/>
    <w:rsid w:val="009F1155"/>
    <w:rsid w:val="009F120C"/>
    <w:rsid w:val="009F1BA8"/>
    <w:rsid w:val="009F1F69"/>
    <w:rsid w:val="009F1F9C"/>
    <w:rsid w:val="009F23A6"/>
    <w:rsid w:val="009F317C"/>
    <w:rsid w:val="009F3336"/>
    <w:rsid w:val="009F3413"/>
    <w:rsid w:val="009F4039"/>
    <w:rsid w:val="009F43E4"/>
    <w:rsid w:val="009F448D"/>
    <w:rsid w:val="009F4A55"/>
    <w:rsid w:val="009F4C8D"/>
    <w:rsid w:val="009F637E"/>
    <w:rsid w:val="009F6440"/>
    <w:rsid w:val="009F69D9"/>
    <w:rsid w:val="009F6B24"/>
    <w:rsid w:val="009F7316"/>
    <w:rsid w:val="009F7733"/>
    <w:rsid w:val="009F7962"/>
    <w:rsid w:val="00A01880"/>
    <w:rsid w:val="00A0215E"/>
    <w:rsid w:val="00A02369"/>
    <w:rsid w:val="00A02825"/>
    <w:rsid w:val="00A032AC"/>
    <w:rsid w:val="00A0354B"/>
    <w:rsid w:val="00A03849"/>
    <w:rsid w:val="00A0405E"/>
    <w:rsid w:val="00A04400"/>
    <w:rsid w:val="00A07109"/>
    <w:rsid w:val="00A0755B"/>
    <w:rsid w:val="00A07A04"/>
    <w:rsid w:val="00A110BD"/>
    <w:rsid w:val="00A11D96"/>
    <w:rsid w:val="00A12B57"/>
    <w:rsid w:val="00A12B65"/>
    <w:rsid w:val="00A12CF5"/>
    <w:rsid w:val="00A12D13"/>
    <w:rsid w:val="00A138AA"/>
    <w:rsid w:val="00A13E31"/>
    <w:rsid w:val="00A146CA"/>
    <w:rsid w:val="00A149FB"/>
    <w:rsid w:val="00A150F6"/>
    <w:rsid w:val="00A1551E"/>
    <w:rsid w:val="00A15E45"/>
    <w:rsid w:val="00A15E57"/>
    <w:rsid w:val="00A15EF3"/>
    <w:rsid w:val="00A15EF7"/>
    <w:rsid w:val="00A1785B"/>
    <w:rsid w:val="00A17CEE"/>
    <w:rsid w:val="00A2064D"/>
    <w:rsid w:val="00A20767"/>
    <w:rsid w:val="00A208B5"/>
    <w:rsid w:val="00A20907"/>
    <w:rsid w:val="00A20FF2"/>
    <w:rsid w:val="00A21689"/>
    <w:rsid w:val="00A22A62"/>
    <w:rsid w:val="00A23835"/>
    <w:rsid w:val="00A246FF"/>
    <w:rsid w:val="00A249BD"/>
    <w:rsid w:val="00A24C99"/>
    <w:rsid w:val="00A24CBE"/>
    <w:rsid w:val="00A251E2"/>
    <w:rsid w:val="00A25E5C"/>
    <w:rsid w:val="00A2621F"/>
    <w:rsid w:val="00A26558"/>
    <w:rsid w:val="00A27691"/>
    <w:rsid w:val="00A27761"/>
    <w:rsid w:val="00A30578"/>
    <w:rsid w:val="00A30ABC"/>
    <w:rsid w:val="00A320B9"/>
    <w:rsid w:val="00A33526"/>
    <w:rsid w:val="00A335EA"/>
    <w:rsid w:val="00A34128"/>
    <w:rsid w:val="00A34B6E"/>
    <w:rsid w:val="00A355A7"/>
    <w:rsid w:val="00A358D2"/>
    <w:rsid w:val="00A35D54"/>
    <w:rsid w:val="00A35F7A"/>
    <w:rsid w:val="00A36331"/>
    <w:rsid w:val="00A371C0"/>
    <w:rsid w:val="00A3769C"/>
    <w:rsid w:val="00A3795F"/>
    <w:rsid w:val="00A4037C"/>
    <w:rsid w:val="00A403B5"/>
    <w:rsid w:val="00A40991"/>
    <w:rsid w:val="00A42669"/>
    <w:rsid w:val="00A428F9"/>
    <w:rsid w:val="00A42C7B"/>
    <w:rsid w:val="00A42D41"/>
    <w:rsid w:val="00A43241"/>
    <w:rsid w:val="00A4444E"/>
    <w:rsid w:val="00A45112"/>
    <w:rsid w:val="00A45AC3"/>
    <w:rsid w:val="00A46362"/>
    <w:rsid w:val="00A46BE5"/>
    <w:rsid w:val="00A47998"/>
    <w:rsid w:val="00A50E87"/>
    <w:rsid w:val="00A51018"/>
    <w:rsid w:val="00A526EC"/>
    <w:rsid w:val="00A52CF1"/>
    <w:rsid w:val="00A52DD5"/>
    <w:rsid w:val="00A52FA7"/>
    <w:rsid w:val="00A543C5"/>
    <w:rsid w:val="00A552AE"/>
    <w:rsid w:val="00A5557C"/>
    <w:rsid w:val="00A556DC"/>
    <w:rsid w:val="00A55CF1"/>
    <w:rsid w:val="00A56324"/>
    <w:rsid w:val="00A56BBE"/>
    <w:rsid w:val="00A571AC"/>
    <w:rsid w:val="00A60653"/>
    <w:rsid w:val="00A62CD1"/>
    <w:rsid w:val="00A636F4"/>
    <w:rsid w:val="00A63AC7"/>
    <w:rsid w:val="00A6527B"/>
    <w:rsid w:val="00A65C46"/>
    <w:rsid w:val="00A65ED7"/>
    <w:rsid w:val="00A663DB"/>
    <w:rsid w:val="00A66751"/>
    <w:rsid w:val="00A7010F"/>
    <w:rsid w:val="00A702AF"/>
    <w:rsid w:val="00A709EE"/>
    <w:rsid w:val="00A71056"/>
    <w:rsid w:val="00A715A6"/>
    <w:rsid w:val="00A71D01"/>
    <w:rsid w:val="00A72362"/>
    <w:rsid w:val="00A7249C"/>
    <w:rsid w:val="00A7273B"/>
    <w:rsid w:val="00A73FA8"/>
    <w:rsid w:val="00A75321"/>
    <w:rsid w:val="00A753D8"/>
    <w:rsid w:val="00A764DE"/>
    <w:rsid w:val="00A76AB6"/>
    <w:rsid w:val="00A76ABE"/>
    <w:rsid w:val="00A76D20"/>
    <w:rsid w:val="00A77077"/>
    <w:rsid w:val="00A77867"/>
    <w:rsid w:val="00A80A55"/>
    <w:rsid w:val="00A80DC7"/>
    <w:rsid w:val="00A81428"/>
    <w:rsid w:val="00A82EBE"/>
    <w:rsid w:val="00A8304F"/>
    <w:rsid w:val="00A83764"/>
    <w:rsid w:val="00A84209"/>
    <w:rsid w:val="00A853B5"/>
    <w:rsid w:val="00A85831"/>
    <w:rsid w:val="00A85A9F"/>
    <w:rsid w:val="00A865D6"/>
    <w:rsid w:val="00A867D0"/>
    <w:rsid w:val="00A87B88"/>
    <w:rsid w:val="00A87FD2"/>
    <w:rsid w:val="00A90158"/>
    <w:rsid w:val="00A904FE"/>
    <w:rsid w:val="00A90E2E"/>
    <w:rsid w:val="00A90F3D"/>
    <w:rsid w:val="00A910A8"/>
    <w:rsid w:val="00A914DB"/>
    <w:rsid w:val="00A91F67"/>
    <w:rsid w:val="00A931D6"/>
    <w:rsid w:val="00A93E4D"/>
    <w:rsid w:val="00A94249"/>
    <w:rsid w:val="00A95559"/>
    <w:rsid w:val="00A95B80"/>
    <w:rsid w:val="00A9619B"/>
    <w:rsid w:val="00A96209"/>
    <w:rsid w:val="00A96F93"/>
    <w:rsid w:val="00A9750E"/>
    <w:rsid w:val="00A97930"/>
    <w:rsid w:val="00AA001F"/>
    <w:rsid w:val="00AA0219"/>
    <w:rsid w:val="00AA0260"/>
    <w:rsid w:val="00AA085A"/>
    <w:rsid w:val="00AA08E4"/>
    <w:rsid w:val="00AA1C57"/>
    <w:rsid w:val="00AA22F6"/>
    <w:rsid w:val="00AA2EB1"/>
    <w:rsid w:val="00AA3505"/>
    <w:rsid w:val="00AA474E"/>
    <w:rsid w:val="00AA487B"/>
    <w:rsid w:val="00AA4C07"/>
    <w:rsid w:val="00AA62DA"/>
    <w:rsid w:val="00AA6E30"/>
    <w:rsid w:val="00AB025B"/>
    <w:rsid w:val="00AB0485"/>
    <w:rsid w:val="00AB0BD5"/>
    <w:rsid w:val="00AB2522"/>
    <w:rsid w:val="00AB3529"/>
    <w:rsid w:val="00AB3782"/>
    <w:rsid w:val="00AB4149"/>
    <w:rsid w:val="00AB4A26"/>
    <w:rsid w:val="00AB65AA"/>
    <w:rsid w:val="00AB6770"/>
    <w:rsid w:val="00AB6BAC"/>
    <w:rsid w:val="00AB7DBD"/>
    <w:rsid w:val="00AC0136"/>
    <w:rsid w:val="00AC023C"/>
    <w:rsid w:val="00AC281A"/>
    <w:rsid w:val="00AC2948"/>
    <w:rsid w:val="00AC2D2F"/>
    <w:rsid w:val="00AC2E0B"/>
    <w:rsid w:val="00AC2EE6"/>
    <w:rsid w:val="00AC56F6"/>
    <w:rsid w:val="00AC697E"/>
    <w:rsid w:val="00AC6A20"/>
    <w:rsid w:val="00AC7145"/>
    <w:rsid w:val="00AC79B7"/>
    <w:rsid w:val="00AD01E1"/>
    <w:rsid w:val="00AD0715"/>
    <w:rsid w:val="00AD0A0C"/>
    <w:rsid w:val="00AD0C39"/>
    <w:rsid w:val="00AD1385"/>
    <w:rsid w:val="00AD1625"/>
    <w:rsid w:val="00AD1B55"/>
    <w:rsid w:val="00AD3511"/>
    <w:rsid w:val="00AD3FD1"/>
    <w:rsid w:val="00AD543C"/>
    <w:rsid w:val="00AD55B4"/>
    <w:rsid w:val="00AD5793"/>
    <w:rsid w:val="00AD57BD"/>
    <w:rsid w:val="00AD63E8"/>
    <w:rsid w:val="00AD6422"/>
    <w:rsid w:val="00AD670F"/>
    <w:rsid w:val="00AD6D16"/>
    <w:rsid w:val="00AD6D2C"/>
    <w:rsid w:val="00AD72B3"/>
    <w:rsid w:val="00AE0565"/>
    <w:rsid w:val="00AE0801"/>
    <w:rsid w:val="00AE1880"/>
    <w:rsid w:val="00AE20C2"/>
    <w:rsid w:val="00AE265B"/>
    <w:rsid w:val="00AE2704"/>
    <w:rsid w:val="00AE290B"/>
    <w:rsid w:val="00AE29C6"/>
    <w:rsid w:val="00AE2AFB"/>
    <w:rsid w:val="00AE31C2"/>
    <w:rsid w:val="00AE32FA"/>
    <w:rsid w:val="00AE346B"/>
    <w:rsid w:val="00AE3713"/>
    <w:rsid w:val="00AE3BF0"/>
    <w:rsid w:val="00AE3C2F"/>
    <w:rsid w:val="00AE4763"/>
    <w:rsid w:val="00AE48B7"/>
    <w:rsid w:val="00AE5EB6"/>
    <w:rsid w:val="00AE61CE"/>
    <w:rsid w:val="00AE6C5A"/>
    <w:rsid w:val="00AE6F46"/>
    <w:rsid w:val="00AE7DD5"/>
    <w:rsid w:val="00AF0AE7"/>
    <w:rsid w:val="00AF0E49"/>
    <w:rsid w:val="00AF1B06"/>
    <w:rsid w:val="00AF2445"/>
    <w:rsid w:val="00AF2CD8"/>
    <w:rsid w:val="00AF3635"/>
    <w:rsid w:val="00AF3ACD"/>
    <w:rsid w:val="00AF4584"/>
    <w:rsid w:val="00AF6582"/>
    <w:rsid w:val="00AF685C"/>
    <w:rsid w:val="00AF69EA"/>
    <w:rsid w:val="00AF6A73"/>
    <w:rsid w:val="00AF6B01"/>
    <w:rsid w:val="00AF7187"/>
    <w:rsid w:val="00AF7672"/>
    <w:rsid w:val="00AF7E2B"/>
    <w:rsid w:val="00B008A3"/>
    <w:rsid w:val="00B01208"/>
    <w:rsid w:val="00B0152A"/>
    <w:rsid w:val="00B01DF0"/>
    <w:rsid w:val="00B03E18"/>
    <w:rsid w:val="00B040B2"/>
    <w:rsid w:val="00B0452B"/>
    <w:rsid w:val="00B04B71"/>
    <w:rsid w:val="00B04F92"/>
    <w:rsid w:val="00B07ABC"/>
    <w:rsid w:val="00B07F44"/>
    <w:rsid w:val="00B10279"/>
    <w:rsid w:val="00B117E2"/>
    <w:rsid w:val="00B12AD5"/>
    <w:rsid w:val="00B135A2"/>
    <w:rsid w:val="00B1367F"/>
    <w:rsid w:val="00B14032"/>
    <w:rsid w:val="00B14E3C"/>
    <w:rsid w:val="00B15159"/>
    <w:rsid w:val="00B15198"/>
    <w:rsid w:val="00B157FD"/>
    <w:rsid w:val="00B15A06"/>
    <w:rsid w:val="00B15B17"/>
    <w:rsid w:val="00B16A76"/>
    <w:rsid w:val="00B17201"/>
    <w:rsid w:val="00B17E7E"/>
    <w:rsid w:val="00B20673"/>
    <w:rsid w:val="00B2083E"/>
    <w:rsid w:val="00B2121C"/>
    <w:rsid w:val="00B21452"/>
    <w:rsid w:val="00B21F29"/>
    <w:rsid w:val="00B22728"/>
    <w:rsid w:val="00B228E5"/>
    <w:rsid w:val="00B23B51"/>
    <w:rsid w:val="00B24689"/>
    <w:rsid w:val="00B24A35"/>
    <w:rsid w:val="00B2508B"/>
    <w:rsid w:val="00B25D00"/>
    <w:rsid w:val="00B26036"/>
    <w:rsid w:val="00B262BC"/>
    <w:rsid w:val="00B26B86"/>
    <w:rsid w:val="00B26C46"/>
    <w:rsid w:val="00B26E17"/>
    <w:rsid w:val="00B27026"/>
    <w:rsid w:val="00B270B1"/>
    <w:rsid w:val="00B2746D"/>
    <w:rsid w:val="00B2780A"/>
    <w:rsid w:val="00B27E3A"/>
    <w:rsid w:val="00B3016F"/>
    <w:rsid w:val="00B30EBF"/>
    <w:rsid w:val="00B31087"/>
    <w:rsid w:val="00B3316F"/>
    <w:rsid w:val="00B3352F"/>
    <w:rsid w:val="00B33E46"/>
    <w:rsid w:val="00B34059"/>
    <w:rsid w:val="00B344A1"/>
    <w:rsid w:val="00B344FF"/>
    <w:rsid w:val="00B3453F"/>
    <w:rsid w:val="00B34F44"/>
    <w:rsid w:val="00B362F4"/>
    <w:rsid w:val="00B36599"/>
    <w:rsid w:val="00B36A93"/>
    <w:rsid w:val="00B36E05"/>
    <w:rsid w:val="00B407C0"/>
    <w:rsid w:val="00B4144B"/>
    <w:rsid w:val="00B41599"/>
    <w:rsid w:val="00B416A0"/>
    <w:rsid w:val="00B4203F"/>
    <w:rsid w:val="00B4267E"/>
    <w:rsid w:val="00B42E4D"/>
    <w:rsid w:val="00B42E9F"/>
    <w:rsid w:val="00B434A5"/>
    <w:rsid w:val="00B43702"/>
    <w:rsid w:val="00B438F7"/>
    <w:rsid w:val="00B43A19"/>
    <w:rsid w:val="00B44F70"/>
    <w:rsid w:val="00B45671"/>
    <w:rsid w:val="00B45754"/>
    <w:rsid w:val="00B45E35"/>
    <w:rsid w:val="00B47332"/>
    <w:rsid w:val="00B50699"/>
    <w:rsid w:val="00B518EB"/>
    <w:rsid w:val="00B51CB4"/>
    <w:rsid w:val="00B522A7"/>
    <w:rsid w:val="00B52C40"/>
    <w:rsid w:val="00B53F56"/>
    <w:rsid w:val="00B54CB3"/>
    <w:rsid w:val="00B55B02"/>
    <w:rsid w:val="00B55E31"/>
    <w:rsid w:val="00B56173"/>
    <w:rsid w:val="00B562D8"/>
    <w:rsid w:val="00B56EA9"/>
    <w:rsid w:val="00B579E7"/>
    <w:rsid w:val="00B57FAA"/>
    <w:rsid w:val="00B60197"/>
    <w:rsid w:val="00B609D6"/>
    <w:rsid w:val="00B60ED8"/>
    <w:rsid w:val="00B60FB3"/>
    <w:rsid w:val="00B6186F"/>
    <w:rsid w:val="00B61EA7"/>
    <w:rsid w:val="00B62BB0"/>
    <w:rsid w:val="00B63212"/>
    <w:rsid w:val="00B63A6B"/>
    <w:rsid w:val="00B63B43"/>
    <w:rsid w:val="00B63F85"/>
    <w:rsid w:val="00B64398"/>
    <w:rsid w:val="00B644AA"/>
    <w:rsid w:val="00B64747"/>
    <w:rsid w:val="00B656F4"/>
    <w:rsid w:val="00B6599A"/>
    <w:rsid w:val="00B65DF5"/>
    <w:rsid w:val="00B66D04"/>
    <w:rsid w:val="00B67152"/>
    <w:rsid w:val="00B70542"/>
    <w:rsid w:val="00B70853"/>
    <w:rsid w:val="00B70985"/>
    <w:rsid w:val="00B70EA2"/>
    <w:rsid w:val="00B70EBD"/>
    <w:rsid w:val="00B71030"/>
    <w:rsid w:val="00B714FC"/>
    <w:rsid w:val="00B71557"/>
    <w:rsid w:val="00B71856"/>
    <w:rsid w:val="00B72469"/>
    <w:rsid w:val="00B743EC"/>
    <w:rsid w:val="00B743F6"/>
    <w:rsid w:val="00B744E4"/>
    <w:rsid w:val="00B74697"/>
    <w:rsid w:val="00B75478"/>
    <w:rsid w:val="00B764EB"/>
    <w:rsid w:val="00B76D26"/>
    <w:rsid w:val="00B77742"/>
    <w:rsid w:val="00B803F4"/>
    <w:rsid w:val="00B807C4"/>
    <w:rsid w:val="00B80834"/>
    <w:rsid w:val="00B82029"/>
    <w:rsid w:val="00B820E1"/>
    <w:rsid w:val="00B8226A"/>
    <w:rsid w:val="00B82305"/>
    <w:rsid w:val="00B825AF"/>
    <w:rsid w:val="00B82D18"/>
    <w:rsid w:val="00B83197"/>
    <w:rsid w:val="00B8443B"/>
    <w:rsid w:val="00B8443D"/>
    <w:rsid w:val="00B8529D"/>
    <w:rsid w:val="00B85518"/>
    <w:rsid w:val="00B85538"/>
    <w:rsid w:val="00B85D2D"/>
    <w:rsid w:val="00B85DB9"/>
    <w:rsid w:val="00B86777"/>
    <w:rsid w:val="00B86A4C"/>
    <w:rsid w:val="00B8768C"/>
    <w:rsid w:val="00B9320C"/>
    <w:rsid w:val="00B93940"/>
    <w:rsid w:val="00B943E9"/>
    <w:rsid w:val="00B944AB"/>
    <w:rsid w:val="00B950AD"/>
    <w:rsid w:val="00B95BC5"/>
    <w:rsid w:val="00B96ABB"/>
    <w:rsid w:val="00B96E57"/>
    <w:rsid w:val="00B97158"/>
    <w:rsid w:val="00B9771A"/>
    <w:rsid w:val="00B97B47"/>
    <w:rsid w:val="00B97E5D"/>
    <w:rsid w:val="00B97F5C"/>
    <w:rsid w:val="00BA032D"/>
    <w:rsid w:val="00BA0664"/>
    <w:rsid w:val="00BA0B56"/>
    <w:rsid w:val="00BA0FAD"/>
    <w:rsid w:val="00BA116C"/>
    <w:rsid w:val="00BA17C9"/>
    <w:rsid w:val="00BA237E"/>
    <w:rsid w:val="00BA3167"/>
    <w:rsid w:val="00BA41EA"/>
    <w:rsid w:val="00BA44AF"/>
    <w:rsid w:val="00BA4D9B"/>
    <w:rsid w:val="00BA51FD"/>
    <w:rsid w:val="00BA5F50"/>
    <w:rsid w:val="00BB13CD"/>
    <w:rsid w:val="00BB29A0"/>
    <w:rsid w:val="00BB2DE4"/>
    <w:rsid w:val="00BB43EF"/>
    <w:rsid w:val="00BB4437"/>
    <w:rsid w:val="00BB493A"/>
    <w:rsid w:val="00BB4CB2"/>
    <w:rsid w:val="00BB5230"/>
    <w:rsid w:val="00BB54C4"/>
    <w:rsid w:val="00BB5C47"/>
    <w:rsid w:val="00BB5E41"/>
    <w:rsid w:val="00BB5FF3"/>
    <w:rsid w:val="00BB655A"/>
    <w:rsid w:val="00BB7C90"/>
    <w:rsid w:val="00BC0268"/>
    <w:rsid w:val="00BC02C1"/>
    <w:rsid w:val="00BC05B4"/>
    <w:rsid w:val="00BC0C50"/>
    <w:rsid w:val="00BC0FEC"/>
    <w:rsid w:val="00BC1024"/>
    <w:rsid w:val="00BC206B"/>
    <w:rsid w:val="00BC24E8"/>
    <w:rsid w:val="00BC2857"/>
    <w:rsid w:val="00BC442C"/>
    <w:rsid w:val="00BC4643"/>
    <w:rsid w:val="00BC49B1"/>
    <w:rsid w:val="00BC4A2A"/>
    <w:rsid w:val="00BC4B19"/>
    <w:rsid w:val="00BC5660"/>
    <w:rsid w:val="00BC5DD2"/>
    <w:rsid w:val="00BC5FE6"/>
    <w:rsid w:val="00BC618E"/>
    <w:rsid w:val="00BC6550"/>
    <w:rsid w:val="00BC65EB"/>
    <w:rsid w:val="00BC6AC7"/>
    <w:rsid w:val="00BC6BA9"/>
    <w:rsid w:val="00BC6D86"/>
    <w:rsid w:val="00BC7076"/>
    <w:rsid w:val="00BD063A"/>
    <w:rsid w:val="00BD077A"/>
    <w:rsid w:val="00BD0A67"/>
    <w:rsid w:val="00BD1683"/>
    <w:rsid w:val="00BD24A7"/>
    <w:rsid w:val="00BD25FC"/>
    <w:rsid w:val="00BD3107"/>
    <w:rsid w:val="00BD322F"/>
    <w:rsid w:val="00BD3523"/>
    <w:rsid w:val="00BD3A14"/>
    <w:rsid w:val="00BD3B51"/>
    <w:rsid w:val="00BD4215"/>
    <w:rsid w:val="00BD452A"/>
    <w:rsid w:val="00BD456D"/>
    <w:rsid w:val="00BD4AE4"/>
    <w:rsid w:val="00BD5AE4"/>
    <w:rsid w:val="00BD69DC"/>
    <w:rsid w:val="00BD6E26"/>
    <w:rsid w:val="00BE1B64"/>
    <w:rsid w:val="00BE2220"/>
    <w:rsid w:val="00BE2CFA"/>
    <w:rsid w:val="00BE2D84"/>
    <w:rsid w:val="00BE2FAB"/>
    <w:rsid w:val="00BE346E"/>
    <w:rsid w:val="00BE3AA0"/>
    <w:rsid w:val="00BE4705"/>
    <w:rsid w:val="00BE4A08"/>
    <w:rsid w:val="00BE4DBB"/>
    <w:rsid w:val="00BE4EB9"/>
    <w:rsid w:val="00BE5028"/>
    <w:rsid w:val="00BE505C"/>
    <w:rsid w:val="00BE50FF"/>
    <w:rsid w:val="00BE514E"/>
    <w:rsid w:val="00BE562E"/>
    <w:rsid w:val="00BE5C80"/>
    <w:rsid w:val="00BE668E"/>
    <w:rsid w:val="00BE7A8C"/>
    <w:rsid w:val="00BF011C"/>
    <w:rsid w:val="00BF0F59"/>
    <w:rsid w:val="00BF1009"/>
    <w:rsid w:val="00BF178A"/>
    <w:rsid w:val="00BF1AE1"/>
    <w:rsid w:val="00BF1E20"/>
    <w:rsid w:val="00BF2604"/>
    <w:rsid w:val="00BF3560"/>
    <w:rsid w:val="00BF3D65"/>
    <w:rsid w:val="00BF4587"/>
    <w:rsid w:val="00BF4A88"/>
    <w:rsid w:val="00BF4BF7"/>
    <w:rsid w:val="00BF5264"/>
    <w:rsid w:val="00BF551A"/>
    <w:rsid w:val="00BF56D4"/>
    <w:rsid w:val="00BF5C2F"/>
    <w:rsid w:val="00BF6684"/>
    <w:rsid w:val="00BF66D5"/>
    <w:rsid w:val="00BF6A37"/>
    <w:rsid w:val="00BF6B13"/>
    <w:rsid w:val="00BF72C9"/>
    <w:rsid w:val="00BF7633"/>
    <w:rsid w:val="00BF7F6D"/>
    <w:rsid w:val="00C00ABC"/>
    <w:rsid w:val="00C01441"/>
    <w:rsid w:val="00C014C0"/>
    <w:rsid w:val="00C017E4"/>
    <w:rsid w:val="00C01930"/>
    <w:rsid w:val="00C01FD8"/>
    <w:rsid w:val="00C0382D"/>
    <w:rsid w:val="00C03DF8"/>
    <w:rsid w:val="00C04335"/>
    <w:rsid w:val="00C049A1"/>
    <w:rsid w:val="00C04EE6"/>
    <w:rsid w:val="00C04FA6"/>
    <w:rsid w:val="00C0535F"/>
    <w:rsid w:val="00C054C4"/>
    <w:rsid w:val="00C05D26"/>
    <w:rsid w:val="00C05FB4"/>
    <w:rsid w:val="00C06483"/>
    <w:rsid w:val="00C071C7"/>
    <w:rsid w:val="00C077F2"/>
    <w:rsid w:val="00C07980"/>
    <w:rsid w:val="00C07A83"/>
    <w:rsid w:val="00C07FFD"/>
    <w:rsid w:val="00C10466"/>
    <w:rsid w:val="00C10A53"/>
    <w:rsid w:val="00C10EB2"/>
    <w:rsid w:val="00C1117B"/>
    <w:rsid w:val="00C12356"/>
    <w:rsid w:val="00C12358"/>
    <w:rsid w:val="00C126F8"/>
    <w:rsid w:val="00C1416E"/>
    <w:rsid w:val="00C1478B"/>
    <w:rsid w:val="00C14E7C"/>
    <w:rsid w:val="00C16B73"/>
    <w:rsid w:val="00C16EC0"/>
    <w:rsid w:val="00C17635"/>
    <w:rsid w:val="00C17BED"/>
    <w:rsid w:val="00C17D77"/>
    <w:rsid w:val="00C203D6"/>
    <w:rsid w:val="00C206B7"/>
    <w:rsid w:val="00C214CD"/>
    <w:rsid w:val="00C21D7F"/>
    <w:rsid w:val="00C235CF"/>
    <w:rsid w:val="00C23A9F"/>
    <w:rsid w:val="00C24404"/>
    <w:rsid w:val="00C245DB"/>
    <w:rsid w:val="00C24F3A"/>
    <w:rsid w:val="00C2546C"/>
    <w:rsid w:val="00C25508"/>
    <w:rsid w:val="00C25C3D"/>
    <w:rsid w:val="00C2688A"/>
    <w:rsid w:val="00C26B93"/>
    <w:rsid w:val="00C26E31"/>
    <w:rsid w:val="00C271B2"/>
    <w:rsid w:val="00C274E2"/>
    <w:rsid w:val="00C27E42"/>
    <w:rsid w:val="00C300D3"/>
    <w:rsid w:val="00C30AE3"/>
    <w:rsid w:val="00C32978"/>
    <w:rsid w:val="00C32F74"/>
    <w:rsid w:val="00C3324E"/>
    <w:rsid w:val="00C33631"/>
    <w:rsid w:val="00C34495"/>
    <w:rsid w:val="00C34E85"/>
    <w:rsid w:val="00C35A79"/>
    <w:rsid w:val="00C35E0C"/>
    <w:rsid w:val="00C367A2"/>
    <w:rsid w:val="00C36E09"/>
    <w:rsid w:val="00C36EAF"/>
    <w:rsid w:val="00C378D2"/>
    <w:rsid w:val="00C37AD7"/>
    <w:rsid w:val="00C40B7C"/>
    <w:rsid w:val="00C413E2"/>
    <w:rsid w:val="00C41C25"/>
    <w:rsid w:val="00C41C7A"/>
    <w:rsid w:val="00C41EF2"/>
    <w:rsid w:val="00C42DC0"/>
    <w:rsid w:val="00C43CAE"/>
    <w:rsid w:val="00C43F3B"/>
    <w:rsid w:val="00C44453"/>
    <w:rsid w:val="00C4448F"/>
    <w:rsid w:val="00C44697"/>
    <w:rsid w:val="00C45D04"/>
    <w:rsid w:val="00C46A2F"/>
    <w:rsid w:val="00C474C7"/>
    <w:rsid w:val="00C512B0"/>
    <w:rsid w:val="00C517E1"/>
    <w:rsid w:val="00C52BED"/>
    <w:rsid w:val="00C53091"/>
    <w:rsid w:val="00C53D7B"/>
    <w:rsid w:val="00C54C25"/>
    <w:rsid w:val="00C54D90"/>
    <w:rsid w:val="00C554EA"/>
    <w:rsid w:val="00C55E69"/>
    <w:rsid w:val="00C55EDE"/>
    <w:rsid w:val="00C5633D"/>
    <w:rsid w:val="00C5636B"/>
    <w:rsid w:val="00C56973"/>
    <w:rsid w:val="00C57072"/>
    <w:rsid w:val="00C57428"/>
    <w:rsid w:val="00C579C4"/>
    <w:rsid w:val="00C6019F"/>
    <w:rsid w:val="00C60490"/>
    <w:rsid w:val="00C60A1D"/>
    <w:rsid w:val="00C60A95"/>
    <w:rsid w:val="00C61744"/>
    <w:rsid w:val="00C6191B"/>
    <w:rsid w:val="00C61A0B"/>
    <w:rsid w:val="00C62249"/>
    <w:rsid w:val="00C62251"/>
    <w:rsid w:val="00C62CCF"/>
    <w:rsid w:val="00C64309"/>
    <w:rsid w:val="00C65F8E"/>
    <w:rsid w:val="00C704D4"/>
    <w:rsid w:val="00C71F71"/>
    <w:rsid w:val="00C7207E"/>
    <w:rsid w:val="00C7252F"/>
    <w:rsid w:val="00C7261E"/>
    <w:rsid w:val="00C72FF2"/>
    <w:rsid w:val="00C735E8"/>
    <w:rsid w:val="00C759E8"/>
    <w:rsid w:val="00C76522"/>
    <w:rsid w:val="00C76F7D"/>
    <w:rsid w:val="00C7776B"/>
    <w:rsid w:val="00C778D9"/>
    <w:rsid w:val="00C77B5F"/>
    <w:rsid w:val="00C80234"/>
    <w:rsid w:val="00C812FB"/>
    <w:rsid w:val="00C813FB"/>
    <w:rsid w:val="00C81506"/>
    <w:rsid w:val="00C823D4"/>
    <w:rsid w:val="00C82959"/>
    <w:rsid w:val="00C82C05"/>
    <w:rsid w:val="00C82D57"/>
    <w:rsid w:val="00C833E9"/>
    <w:rsid w:val="00C83421"/>
    <w:rsid w:val="00C834F8"/>
    <w:rsid w:val="00C85C4F"/>
    <w:rsid w:val="00C864BA"/>
    <w:rsid w:val="00C868BC"/>
    <w:rsid w:val="00C86A15"/>
    <w:rsid w:val="00C86C10"/>
    <w:rsid w:val="00C87240"/>
    <w:rsid w:val="00C87276"/>
    <w:rsid w:val="00C87C54"/>
    <w:rsid w:val="00C90BB7"/>
    <w:rsid w:val="00C90E23"/>
    <w:rsid w:val="00C9185C"/>
    <w:rsid w:val="00C935EE"/>
    <w:rsid w:val="00C954F7"/>
    <w:rsid w:val="00C96BB7"/>
    <w:rsid w:val="00CA072A"/>
    <w:rsid w:val="00CA0DC6"/>
    <w:rsid w:val="00CA11BE"/>
    <w:rsid w:val="00CA132C"/>
    <w:rsid w:val="00CA185C"/>
    <w:rsid w:val="00CA223D"/>
    <w:rsid w:val="00CA36F8"/>
    <w:rsid w:val="00CA6010"/>
    <w:rsid w:val="00CA63A5"/>
    <w:rsid w:val="00CA6593"/>
    <w:rsid w:val="00CA70FB"/>
    <w:rsid w:val="00CA781B"/>
    <w:rsid w:val="00CA7B31"/>
    <w:rsid w:val="00CB02BE"/>
    <w:rsid w:val="00CB12E7"/>
    <w:rsid w:val="00CB3351"/>
    <w:rsid w:val="00CB4897"/>
    <w:rsid w:val="00CB5553"/>
    <w:rsid w:val="00CB5646"/>
    <w:rsid w:val="00CB59AF"/>
    <w:rsid w:val="00CB5E52"/>
    <w:rsid w:val="00CB5FE2"/>
    <w:rsid w:val="00CC0649"/>
    <w:rsid w:val="00CC084B"/>
    <w:rsid w:val="00CC1306"/>
    <w:rsid w:val="00CC1D51"/>
    <w:rsid w:val="00CC21B6"/>
    <w:rsid w:val="00CC270B"/>
    <w:rsid w:val="00CC2C92"/>
    <w:rsid w:val="00CC2F46"/>
    <w:rsid w:val="00CC31D3"/>
    <w:rsid w:val="00CC3A81"/>
    <w:rsid w:val="00CC3B35"/>
    <w:rsid w:val="00CC52CB"/>
    <w:rsid w:val="00CC5399"/>
    <w:rsid w:val="00CC5FC6"/>
    <w:rsid w:val="00CC70A7"/>
    <w:rsid w:val="00CC7CC0"/>
    <w:rsid w:val="00CD03AE"/>
    <w:rsid w:val="00CD0BFC"/>
    <w:rsid w:val="00CD0FE3"/>
    <w:rsid w:val="00CD1FF2"/>
    <w:rsid w:val="00CD3FED"/>
    <w:rsid w:val="00CD4125"/>
    <w:rsid w:val="00CD4153"/>
    <w:rsid w:val="00CD46EF"/>
    <w:rsid w:val="00CD514B"/>
    <w:rsid w:val="00CD55F8"/>
    <w:rsid w:val="00CD68FA"/>
    <w:rsid w:val="00CD6AD7"/>
    <w:rsid w:val="00CD6AF2"/>
    <w:rsid w:val="00CD6D08"/>
    <w:rsid w:val="00CE1698"/>
    <w:rsid w:val="00CE2816"/>
    <w:rsid w:val="00CE3365"/>
    <w:rsid w:val="00CE385A"/>
    <w:rsid w:val="00CE3936"/>
    <w:rsid w:val="00CE4AC2"/>
    <w:rsid w:val="00CE5272"/>
    <w:rsid w:val="00CE55D9"/>
    <w:rsid w:val="00CE59E0"/>
    <w:rsid w:val="00CE5B5E"/>
    <w:rsid w:val="00CE5BAF"/>
    <w:rsid w:val="00CE5D09"/>
    <w:rsid w:val="00CE699C"/>
    <w:rsid w:val="00CE6FF5"/>
    <w:rsid w:val="00CE7A3C"/>
    <w:rsid w:val="00CE7EBC"/>
    <w:rsid w:val="00CF0D93"/>
    <w:rsid w:val="00CF1669"/>
    <w:rsid w:val="00CF2611"/>
    <w:rsid w:val="00CF2CC4"/>
    <w:rsid w:val="00CF33E6"/>
    <w:rsid w:val="00CF3D54"/>
    <w:rsid w:val="00CF4144"/>
    <w:rsid w:val="00CF4B33"/>
    <w:rsid w:val="00CF5DEC"/>
    <w:rsid w:val="00CF5EEE"/>
    <w:rsid w:val="00CF61B0"/>
    <w:rsid w:val="00CF643B"/>
    <w:rsid w:val="00CF66C6"/>
    <w:rsid w:val="00CF7716"/>
    <w:rsid w:val="00CF77A8"/>
    <w:rsid w:val="00CF7EE1"/>
    <w:rsid w:val="00D00D09"/>
    <w:rsid w:val="00D01AA4"/>
    <w:rsid w:val="00D02142"/>
    <w:rsid w:val="00D0370A"/>
    <w:rsid w:val="00D0558A"/>
    <w:rsid w:val="00D0624B"/>
    <w:rsid w:val="00D07214"/>
    <w:rsid w:val="00D075F9"/>
    <w:rsid w:val="00D106CC"/>
    <w:rsid w:val="00D11195"/>
    <w:rsid w:val="00D1244B"/>
    <w:rsid w:val="00D1456E"/>
    <w:rsid w:val="00D14710"/>
    <w:rsid w:val="00D157C9"/>
    <w:rsid w:val="00D15B85"/>
    <w:rsid w:val="00D15FFD"/>
    <w:rsid w:val="00D16BC2"/>
    <w:rsid w:val="00D16CBB"/>
    <w:rsid w:val="00D16D5B"/>
    <w:rsid w:val="00D16EDD"/>
    <w:rsid w:val="00D1719E"/>
    <w:rsid w:val="00D17B7E"/>
    <w:rsid w:val="00D20BC0"/>
    <w:rsid w:val="00D2562A"/>
    <w:rsid w:val="00D25D2E"/>
    <w:rsid w:val="00D26151"/>
    <w:rsid w:val="00D26EDE"/>
    <w:rsid w:val="00D27B14"/>
    <w:rsid w:val="00D30061"/>
    <w:rsid w:val="00D3156B"/>
    <w:rsid w:val="00D31813"/>
    <w:rsid w:val="00D3185F"/>
    <w:rsid w:val="00D33AB2"/>
    <w:rsid w:val="00D33C81"/>
    <w:rsid w:val="00D34AEA"/>
    <w:rsid w:val="00D3567B"/>
    <w:rsid w:val="00D35757"/>
    <w:rsid w:val="00D36131"/>
    <w:rsid w:val="00D36CA7"/>
    <w:rsid w:val="00D40037"/>
    <w:rsid w:val="00D400D4"/>
    <w:rsid w:val="00D409D9"/>
    <w:rsid w:val="00D41E59"/>
    <w:rsid w:val="00D42FA5"/>
    <w:rsid w:val="00D437C8"/>
    <w:rsid w:val="00D43AB9"/>
    <w:rsid w:val="00D4413C"/>
    <w:rsid w:val="00D44E97"/>
    <w:rsid w:val="00D45FD4"/>
    <w:rsid w:val="00D468DD"/>
    <w:rsid w:val="00D46B9E"/>
    <w:rsid w:val="00D46CA6"/>
    <w:rsid w:val="00D47D47"/>
    <w:rsid w:val="00D47D98"/>
    <w:rsid w:val="00D518C6"/>
    <w:rsid w:val="00D52196"/>
    <w:rsid w:val="00D52F7A"/>
    <w:rsid w:val="00D5347D"/>
    <w:rsid w:val="00D53CAA"/>
    <w:rsid w:val="00D547DB"/>
    <w:rsid w:val="00D54B81"/>
    <w:rsid w:val="00D54EF0"/>
    <w:rsid w:val="00D55300"/>
    <w:rsid w:val="00D5598D"/>
    <w:rsid w:val="00D56A20"/>
    <w:rsid w:val="00D56E49"/>
    <w:rsid w:val="00D56EE3"/>
    <w:rsid w:val="00D57432"/>
    <w:rsid w:val="00D6083B"/>
    <w:rsid w:val="00D60DDF"/>
    <w:rsid w:val="00D60F22"/>
    <w:rsid w:val="00D61249"/>
    <w:rsid w:val="00D61382"/>
    <w:rsid w:val="00D61499"/>
    <w:rsid w:val="00D624A3"/>
    <w:rsid w:val="00D62BFF"/>
    <w:rsid w:val="00D63408"/>
    <w:rsid w:val="00D63589"/>
    <w:rsid w:val="00D6398D"/>
    <w:rsid w:val="00D63A1D"/>
    <w:rsid w:val="00D646B2"/>
    <w:rsid w:val="00D64889"/>
    <w:rsid w:val="00D661EB"/>
    <w:rsid w:val="00D663D1"/>
    <w:rsid w:val="00D66438"/>
    <w:rsid w:val="00D674EC"/>
    <w:rsid w:val="00D679CD"/>
    <w:rsid w:val="00D67A50"/>
    <w:rsid w:val="00D67EE4"/>
    <w:rsid w:val="00D70B11"/>
    <w:rsid w:val="00D70CE4"/>
    <w:rsid w:val="00D71D45"/>
    <w:rsid w:val="00D71F6D"/>
    <w:rsid w:val="00D72F21"/>
    <w:rsid w:val="00D72F4E"/>
    <w:rsid w:val="00D73014"/>
    <w:rsid w:val="00D7327F"/>
    <w:rsid w:val="00D7375D"/>
    <w:rsid w:val="00D73A3F"/>
    <w:rsid w:val="00D7483D"/>
    <w:rsid w:val="00D75120"/>
    <w:rsid w:val="00D75FF5"/>
    <w:rsid w:val="00D77F87"/>
    <w:rsid w:val="00D80978"/>
    <w:rsid w:val="00D8124A"/>
    <w:rsid w:val="00D823B4"/>
    <w:rsid w:val="00D8271E"/>
    <w:rsid w:val="00D82C6F"/>
    <w:rsid w:val="00D83AC2"/>
    <w:rsid w:val="00D845B1"/>
    <w:rsid w:val="00D849E6"/>
    <w:rsid w:val="00D84B6E"/>
    <w:rsid w:val="00D84E6D"/>
    <w:rsid w:val="00D854E6"/>
    <w:rsid w:val="00D8592A"/>
    <w:rsid w:val="00D861B3"/>
    <w:rsid w:val="00D8733A"/>
    <w:rsid w:val="00D876EC"/>
    <w:rsid w:val="00D87AFF"/>
    <w:rsid w:val="00D87D29"/>
    <w:rsid w:val="00D9045D"/>
    <w:rsid w:val="00D90655"/>
    <w:rsid w:val="00D90A76"/>
    <w:rsid w:val="00D90C44"/>
    <w:rsid w:val="00D90E86"/>
    <w:rsid w:val="00D91192"/>
    <w:rsid w:val="00D91FD8"/>
    <w:rsid w:val="00D92B7E"/>
    <w:rsid w:val="00D93398"/>
    <w:rsid w:val="00D93D1F"/>
    <w:rsid w:val="00D93DF2"/>
    <w:rsid w:val="00D943AC"/>
    <w:rsid w:val="00D94A4E"/>
    <w:rsid w:val="00D95173"/>
    <w:rsid w:val="00D952A1"/>
    <w:rsid w:val="00D968C5"/>
    <w:rsid w:val="00D96B08"/>
    <w:rsid w:val="00D97D1E"/>
    <w:rsid w:val="00D97F72"/>
    <w:rsid w:val="00DA0407"/>
    <w:rsid w:val="00DA062F"/>
    <w:rsid w:val="00DA096A"/>
    <w:rsid w:val="00DA178A"/>
    <w:rsid w:val="00DA20C6"/>
    <w:rsid w:val="00DA2877"/>
    <w:rsid w:val="00DA4A75"/>
    <w:rsid w:val="00DA52EF"/>
    <w:rsid w:val="00DA53B4"/>
    <w:rsid w:val="00DA57E6"/>
    <w:rsid w:val="00DA5F06"/>
    <w:rsid w:val="00DA6DD8"/>
    <w:rsid w:val="00DA70E8"/>
    <w:rsid w:val="00DA7276"/>
    <w:rsid w:val="00DA75F1"/>
    <w:rsid w:val="00DA7A0B"/>
    <w:rsid w:val="00DB0392"/>
    <w:rsid w:val="00DB07BB"/>
    <w:rsid w:val="00DB11B3"/>
    <w:rsid w:val="00DB1673"/>
    <w:rsid w:val="00DB239C"/>
    <w:rsid w:val="00DB2F9F"/>
    <w:rsid w:val="00DB318C"/>
    <w:rsid w:val="00DB50E4"/>
    <w:rsid w:val="00DB52E3"/>
    <w:rsid w:val="00DB5749"/>
    <w:rsid w:val="00DB5D3B"/>
    <w:rsid w:val="00DB5EC1"/>
    <w:rsid w:val="00DB6A67"/>
    <w:rsid w:val="00DB71EF"/>
    <w:rsid w:val="00DC098A"/>
    <w:rsid w:val="00DC141B"/>
    <w:rsid w:val="00DC2CDB"/>
    <w:rsid w:val="00DC3E28"/>
    <w:rsid w:val="00DC4206"/>
    <w:rsid w:val="00DC5B7E"/>
    <w:rsid w:val="00DC619D"/>
    <w:rsid w:val="00DC652F"/>
    <w:rsid w:val="00DC6933"/>
    <w:rsid w:val="00DC7757"/>
    <w:rsid w:val="00DD0096"/>
    <w:rsid w:val="00DD06E1"/>
    <w:rsid w:val="00DD078D"/>
    <w:rsid w:val="00DD08B2"/>
    <w:rsid w:val="00DD0EC2"/>
    <w:rsid w:val="00DD103A"/>
    <w:rsid w:val="00DD1986"/>
    <w:rsid w:val="00DD1DFD"/>
    <w:rsid w:val="00DD2289"/>
    <w:rsid w:val="00DD277C"/>
    <w:rsid w:val="00DD30ED"/>
    <w:rsid w:val="00DD35FC"/>
    <w:rsid w:val="00DD3796"/>
    <w:rsid w:val="00DD3885"/>
    <w:rsid w:val="00DD3922"/>
    <w:rsid w:val="00DD3A0F"/>
    <w:rsid w:val="00DD3A41"/>
    <w:rsid w:val="00DD43DE"/>
    <w:rsid w:val="00DD4498"/>
    <w:rsid w:val="00DD4E3D"/>
    <w:rsid w:val="00DD6960"/>
    <w:rsid w:val="00DD6D28"/>
    <w:rsid w:val="00DD7038"/>
    <w:rsid w:val="00DD731D"/>
    <w:rsid w:val="00DD7B07"/>
    <w:rsid w:val="00DD7E47"/>
    <w:rsid w:val="00DE0525"/>
    <w:rsid w:val="00DE0BDE"/>
    <w:rsid w:val="00DE1E11"/>
    <w:rsid w:val="00DE2B15"/>
    <w:rsid w:val="00DE2B50"/>
    <w:rsid w:val="00DE3ECB"/>
    <w:rsid w:val="00DE3EFC"/>
    <w:rsid w:val="00DE409C"/>
    <w:rsid w:val="00DE4487"/>
    <w:rsid w:val="00DE4708"/>
    <w:rsid w:val="00DE4807"/>
    <w:rsid w:val="00DE4AAF"/>
    <w:rsid w:val="00DE4ABC"/>
    <w:rsid w:val="00DE6604"/>
    <w:rsid w:val="00DE6F92"/>
    <w:rsid w:val="00DE7821"/>
    <w:rsid w:val="00DF0575"/>
    <w:rsid w:val="00DF0B70"/>
    <w:rsid w:val="00DF18B8"/>
    <w:rsid w:val="00DF198E"/>
    <w:rsid w:val="00DF209A"/>
    <w:rsid w:val="00DF3BC9"/>
    <w:rsid w:val="00DF40B7"/>
    <w:rsid w:val="00DF4983"/>
    <w:rsid w:val="00DF5E0F"/>
    <w:rsid w:val="00DF5ED1"/>
    <w:rsid w:val="00DF69FE"/>
    <w:rsid w:val="00DF6BBE"/>
    <w:rsid w:val="00DF782F"/>
    <w:rsid w:val="00DF7944"/>
    <w:rsid w:val="00E003DC"/>
    <w:rsid w:val="00E0057D"/>
    <w:rsid w:val="00E016EB"/>
    <w:rsid w:val="00E020B7"/>
    <w:rsid w:val="00E0308F"/>
    <w:rsid w:val="00E03A21"/>
    <w:rsid w:val="00E03F73"/>
    <w:rsid w:val="00E043F2"/>
    <w:rsid w:val="00E04BDA"/>
    <w:rsid w:val="00E050BC"/>
    <w:rsid w:val="00E05E05"/>
    <w:rsid w:val="00E05FA6"/>
    <w:rsid w:val="00E06768"/>
    <w:rsid w:val="00E07651"/>
    <w:rsid w:val="00E112BA"/>
    <w:rsid w:val="00E119DC"/>
    <w:rsid w:val="00E132E5"/>
    <w:rsid w:val="00E13708"/>
    <w:rsid w:val="00E13E22"/>
    <w:rsid w:val="00E13E3E"/>
    <w:rsid w:val="00E15CBB"/>
    <w:rsid w:val="00E1703F"/>
    <w:rsid w:val="00E17815"/>
    <w:rsid w:val="00E17854"/>
    <w:rsid w:val="00E20463"/>
    <w:rsid w:val="00E21215"/>
    <w:rsid w:val="00E2159E"/>
    <w:rsid w:val="00E21725"/>
    <w:rsid w:val="00E21C81"/>
    <w:rsid w:val="00E23572"/>
    <w:rsid w:val="00E23CC7"/>
    <w:rsid w:val="00E246F1"/>
    <w:rsid w:val="00E24900"/>
    <w:rsid w:val="00E24C99"/>
    <w:rsid w:val="00E250D5"/>
    <w:rsid w:val="00E2522F"/>
    <w:rsid w:val="00E2581E"/>
    <w:rsid w:val="00E259D6"/>
    <w:rsid w:val="00E26881"/>
    <w:rsid w:val="00E271B4"/>
    <w:rsid w:val="00E277DE"/>
    <w:rsid w:val="00E30C23"/>
    <w:rsid w:val="00E30CF4"/>
    <w:rsid w:val="00E30EC1"/>
    <w:rsid w:val="00E30F80"/>
    <w:rsid w:val="00E31B3D"/>
    <w:rsid w:val="00E3229C"/>
    <w:rsid w:val="00E32F20"/>
    <w:rsid w:val="00E333B2"/>
    <w:rsid w:val="00E334D2"/>
    <w:rsid w:val="00E33738"/>
    <w:rsid w:val="00E354F9"/>
    <w:rsid w:val="00E36901"/>
    <w:rsid w:val="00E36E52"/>
    <w:rsid w:val="00E37762"/>
    <w:rsid w:val="00E408DF"/>
    <w:rsid w:val="00E412F6"/>
    <w:rsid w:val="00E41387"/>
    <w:rsid w:val="00E41923"/>
    <w:rsid w:val="00E41DD6"/>
    <w:rsid w:val="00E42ED7"/>
    <w:rsid w:val="00E43CC3"/>
    <w:rsid w:val="00E441B9"/>
    <w:rsid w:val="00E44DDD"/>
    <w:rsid w:val="00E44F74"/>
    <w:rsid w:val="00E45106"/>
    <w:rsid w:val="00E472C9"/>
    <w:rsid w:val="00E47724"/>
    <w:rsid w:val="00E47DCE"/>
    <w:rsid w:val="00E51723"/>
    <w:rsid w:val="00E51E57"/>
    <w:rsid w:val="00E52A17"/>
    <w:rsid w:val="00E52A82"/>
    <w:rsid w:val="00E52FEE"/>
    <w:rsid w:val="00E53701"/>
    <w:rsid w:val="00E53EC4"/>
    <w:rsid w:val="00E5467C"/>
    <w:rsid w:val="00E5531D"/>
    <w:rsid w:val="00E55BC9"/>
    <w:rsid w:val="00E5618D"/>
    <w:rsid w:val="00E562CE"/>
    <w:rsid w:val="00E5674B"/>
    <w:rsid w:val="00E5757C"/>
    <w:rsid w:val="00E61191"/>
    <w:rsid w:val="00E61C5A"/>
    <w:rsid w:val="00E62F05"/>
    <w:rsid w:val="00E63949"/>
    <w:rsid w:val="00E63B49"/>
    <w:rsid w:val="00E644C6"/>
    <w:rsid w:val="00E6482B"/>
    <w:rsid w:val="00E64A15"/>
    <w:rsid w:val="00E6501B"/>
    <w:rsid w:val="00E65E4B"/>
    <w:rsid w:val="00E66166"/>
    <w:rsid w:val="00E67019"/>
    <w:rsid w:val="00E67187"/>
    <w:rsid w:val="00E679F3"/>
    <w:rsid w:val="00E709B1"/>
    <w:rsid w:val="00E709D7"/>
    <w:rsid w:val="00E70A3E"/>
    <w:rsid w:val="00E710DB"/>
    <w:rsid w:val="00E714E2"/>
    <w:rsid w:val="00E71D3E"/>
    <w:rsid w:val="00E71F4C"/>
    <w:rsid w:val="00E725A9"/>
    <w:rsid w:val="00E72619"/>
    <w:rsid w:val="00E74023"/>
    <w:rsid w:val="00E7468B"/>
    <w:rsid w:val="00E74C20"/>
    <w:rsid w:val="00E75CB4"/>
    <w:rsid w:val="00E76017"/>
    <w:rsid w:val="00E760A0"/>
    <w:rsid w:val="00E771BF"/>
    <w:rsid w:val="00E7729E"/>
    <w:rsid w:val="00E77315"/>
    <w:rsid w:val="00E774F8"/>
    <w:rsid w:val="00E807F2"/>
    <w:rsid w:val="00E80CCD"/>
    <w:rsid w:val="00E80D30"/>
    <w:rsid w:val="00E8187A"/>
    <w:rsid w:val="00E81A8A"/>
    <w:rsid w:val="00E81E6D"/>
    <w:rsid w:val="00E822ED"/>
    <w:rsid w:val="00E82411"/>
    <w:rsid w:val="00E833A9"/>
    <w:rsid w:val="00E83EA8"/>
    <w:rsid w:val="00E83FAE"/>
    <w:rsid w:val="00E847E1"/>
    <w:rsid w:val="00E85281"/>
    <w:rsid w:val="00E855DF"/>
    <w:rsid w:val="00E85BF2"/>
    <w:rsid w:val="00E86E08"/>
    <w:rsid w:val="00E87302"/>
    <w:rsid w:val="00E87565"/>
    <w:rsid w:val="00E87B5D"/>
    <w:rsid w:val="00E900DA"/>
    <w:rsid w:val="00E902A2"/>
    <w:rsid w:val="00E9045C"/>
    <w:rsid w:val="00E90721"/>
    <w:rsid w:val="00E90C74"/>
    <w:rsid w:val="00E90D22"/>
    <w:rsid w:val="00E91490"/>
    <w:rsid w:val="00E922FF"/>
    <w:rsid w:val="00E92802"/>
    <w:rsid w:val="00E929AD"/>
    <w:rsid w:val="00E92D10"/>
    <w:rsid w:val="00E93036"/>
    <w:rsid w:val="00E93533"/>
    <w:rsid w:val="00E93BF2"/>
    <w:rsid w:val="00E941AE"/>
    <w:rsid w:val="00E94CDC"/>
    <w:rsid w:val="00E94F9E"/>
    <w:rsid w:val="00E95957"/>
    <w:rsid w:val="00E95E32"/>
    <w:rsid w:val="00E95F3D"/>
    <w:rsid w:val="00E96B59"/>
    <w:rsid w:val="00E9720E"/>
    <w:rsid w:val="00E9749F"/>
    <w:rsid w:val="00E97A0B"/>
    <w:rsid w:val="00EA00C4"/>
    <w:rsid w:val="00EA021A"/>
    <w:rsid w:val="00EA10FA"/>
    <w:rsid w:val="00EA18EA"/>
    <w:rsid w:val="00EA1B2E"/>
    <w:rsid w:val="00EA1C0F"/>
    <w:rsid w:val="00EA251F"/>
    <w:rsid w:val="00EA2E4E"/>
    <w:rsid w:val="00EA3F1A"/>
    <w:rsid w:val="00EA43E4"/>
    <w:rsid w:val="00EA4538"/>
    <w:rsid w:val="00EA598E"/>
    <w:rsid w:val="00EA5F8C"/>
    <w:rsid w:val="00EA64DA"/>
    <w:rsid w:val="00EA654C"/>
    <w:rsid w:val="00EA6CAF"/>
    <w:rsid w:val="00EA7AF1"/>
    <w:rsid w:val="00EA7D51"/>
    <w:rsid w:val="00EA7E92"/>
    <w:rsid w:val="00EB164C"/>
    <w:rsid w:val="00EB19B4"/>
    <w:rsid w:val="00EB287D"/>
    <w:rsid w:val="00EB2C7C"/>
    <w:rsid w:val="00EB4054"/>
    <w:rsid w:val="00EB45AD"/>
    <w:rsid w:val="00EB4CD6"/>
    <w:rsid w:val="00EB58C4"/>
    <w:rsid w:val="00EB5926"/>
    <w:rsid w:val="00EB6E3C"/>
    <w:rsid w:val="00EB7165"/>
    <w:rsid w:val="00EB79B6"/>
    <w:rsid w:val="00EB7D5F"/>
    <w:rsid w:val="00EC0374"/>
    <w:rsid w:val="00EC0C75"/>
    <w:rsid w:val="00EC136F"/>
    <w:rsid w:val="00EC1A7B"/>
    <w:rsid w:val="00EC1EEC"/>
    <w:rsid w:val="00EC28A9"/>
    <w:rsid w:val="00EC2BD7"/>
    <w:rsid w:val="00EC2C0F"/>
    <w:rsid w:val="00EC31FE"/>
    <w:rsid w:val="00EC3579"/>
    <w:rsid w:val="00EC3AF6"/>
    <w:rsid w:val="00EC3CBF"/>
    <w:rsid w:val="00EC4701"/>
    <w:rsid w:val="00EC514D"/>
    <w:rsid w:val="00EC5219"/>
    <w:rsid w:val="00EC5D2E"/>
    <w:rsid w:val="00EC624A"/>
    <w:rsid w:val="00EC6334"/>
    <w:rsid w:val="00EC6C7E"/>
    <w:rsid w:val="00EC7BA4"/>
    <w:rsid w:val="00ED1656"/>
    <w:rsid w:val="00ED1800"/>
    <w:rsid w:val="00ED1BFC"/>
    <w:rsid w:val="00ED1D97"/>
    <w:rsid w:val="00ED1FE1"/>
    <w:rsid w:val="00ED25A1"/>
    <w:rsid w:val="00ED2E0B"/>
    <w:rsid w:val="00ED3666"/>
    <w:rsid w:val="00ED4E7F"/>
    <w:rsid w:val="00ED5E0F"/>
    <w:rsid w:val="00ED623E"/>
    <w:rsid w:val="00ED638E"/>
    <w:rsid w:val="00ED669C"/>
    <w:rsid w:val="00ED77C7"/>
    <w:rsid w:val="00ED7B35"/>
    <w:rsid w:val="00ED7DB9"/>
    <w:rsid w:val="00ED7DDA"/>
    <w:rsid w:val="00EE01FB"/>
    <w:rsid w:val="00EE12A8"/>
    <w:rsid w:val="00EE1344"/>
    <w:rsid w:val="00EE193E"/>
    <w:rsid w:val="00EE1E80"/>
    <w:rsid w:val="00EE2865"/>
    <w:rsid w:val="00EE2BC7"/>
    <w:rsid w:val="00EE32AA"/>
    <w:rsid w:val="00EE4833"/>
    <w:rsid w:val="00EE500E"/>
    <w:rsid w:val="00EE5118"/>
    <w:rsid w:val="00EE5318"/>
    <w:rsid w:val="00EE54A6"/>
    <w:rsid w:val="00EE6614"/>
    <w:rsid w:val="00EE66E0"/>
    <w:rsid w:val="00EE6A59"/>
    <w:rsid w:val="00EE77B3"/>
    <w:rsid w:val="00EE7BEB"/>
    <w:rsid w:val="00EE7D41"/>
    <w:rsid w:val="00EE7EB4"/>
    <w:rsid w:val="00EF03E2"/>
    <w:rsid w:val="00EF05F2"/>
    <w:rsid w:val="00EF35AF"/>
    <w:rsid w:val="00EF37FB"/>
    <w:rsid w:val="00EF3D34"/>
    <w:rsid w:val="00EF418C"/>
    <w:rsid w:val="00EF418D"/>
    <w:rsid w:val="00EF434F"/>
    <w:rsid w:val="00EF449F"/>
    <w:rsid w:val="00EF5374"/>
    <w:rsid w:val="00EF77F3"/>
    <w:rsid w:val="00EF7AB9"/>
    <w:rsid w:val="00F0014D"/>
    <w:rsid w:val="00F00256"/>
    <w:rsid w:val="00F008D3"/>
    <w:rsid w:val="00F0123C"/>
    <w:rsid w:val="00F02E87"/>
    <w:rsid w:val="00F031CF"/>
    <w:rsid w:val="00F036A3"/>
    <w:rsid w:val="00F03D84"/>
    <w:rsid w:val="00F03E6F"/>
    <w:rsid w:val="00F04EB7"/>
    <w:rsid w:val="00F05187"/>
    <w:rsid w:val="00F051B9"/>
    <w:rsid w:val="00F05216"/>
    <w:rsid w:val="00F05897"/>
    <w:rsid w:val="00F059E0"/>
    <w:rsid w:val="00F0600A"/>
    <w:rsid w:val="00F061A7"/>
    <w:rsid w:val="00F06EB6"/>
    <w:rsid w:val="00F07DD9"/>
    <w:rsid w:val="00F103A0"/>
    <w:rsid w:val="00F106D5"/>
    <w:rsid w:val="00F108C4"/>
    <w:rsid w:val="00F124C4"/>
    <w:rsid w:val="00F12B69"/>
    <w:rsid w:val="00F12C8C"/>
    <w:rsid w:val="00F12D1E"/>
    <w:rsid w:val="00F130ED"/>
    <w:rsid w:val="00F13637"/>
    <w:rsid w:val="00F138BB"/>
    <w:rsid w:val="00F140F0"/>
    <w:rsid w:val="00F14BE5"/>
    <w:rsid w:val="00F150D6"/>
    <w:rsid w:val="00F15AA7"/>
    <w:rsid w:val="00F16385"/>
    <w:rsid w:val="00F163E1"/>
    <w:rsid w:val="00F20127"/>
    <w:rsid w:val="00F2062A"/>
    <w:rsid w:val="00F208FD"/>
    <w:rsid w:val="00F21B7F"/>
    <w:rsid w:val="00F23C85"/>
    <w:rsid w:val="00F2409D"/>
    <w:rsid w:val="00F24299"/>
    <w:rsid w:val="00F243C9"/>
    <w:rsid w:val="00F24684"/>
    <w:rsid w:val="00F24841"/>
    <w:rsid w:val="00F249E4"/>
    <w:rsid w:val="00F2504D"/>
    <w:rsid w:val="00F2514C"/>
    <w:rsid w:val="00F25703"/>
    <w:rsid w:val="00F26547"/>
    <w:rsid w:val="00F268DF"/>
    <w:rsid w:val="00F26BFA"/>
    <w:rsid w:val="00F26C63"/>
    <w:rsid w:val="00F27C3F"/>
    <w:rsid w:val="00F30097"/>
    <w:rsid w:val="00F306FA"/>
    <w:rsid w:val="00F3076D"/>
    <w:rsid w:val="00F30DC4"/>
    <w:rsid w:val="00F31E34"/>
    <w:rsid w:val="00F325A2"/>
    <w:rsid w:val="00F325F9"/>
    <w:rsid w:val="00F3386F"/>
    <w:rsid w:val="00F34259"/>
    <w:rsid w:val="00F3493B"/>
    <w:rsid w:val="00F34A90"/>
    <w:rsid w:val="00F34D76"/>
    <w:rsid w:val="00F36728"/>
    <w:rsid w:val="00F36D76"/>
    <w:rsid w:val="00F4093C"/>
    <w:rsid w:val="00F41785"/>
    <w:rsid w:val="00F41C6D"/>
    <w:rsid w:val="00F41DAD"/>
    <w:rsid w:val="00F43438"/>
    <w:rsid w:val="00F43ADD"/>
    <w:rsid w:val="00F440AA"/>
    <w:rsid w:val="00F4521D"/>
    <w:rsid w:val="00F4570C"/>
    <w:rsid w:val="00F45CFF"/>
    <w:rsid w:val="00F46898"/>
    <w:rsid w:val="00F46A02"/>
    <w:rsid w:val="00F46B0D"/>
    <w:rsid w:val="00F470E3"/>
    <w:rsid w:val="00F4720D"/>
    <w:rsid w:val="00F4724F"/>
    <w:rsid w:val="00F479DC"/>
    <w:rsid w:val="00F47B3A"/>
    <w:rsid w:val="00F50829"/>
    <w:rsid w:val="00F50959"/>
    <w:rsid w:val="00F51632"/>
    <w:rsid w:val="00F529F2"/>
    <w:rsid w:val="00F52B49"/>
    <w:rsid w:val="00F53A23"/>
    <w:rsid w:val="00F53C02"/>
    <w:rsid w:val="00F53EBD"/>
    <w:rsid w:val="00F5513A"/>
    <w:rsid w:val="00F551B0"/>
    <w:rsid w:val="00F55CCA"/>
    <w:rsid w:val="00F56101"/>
    <w:rsid w:val="00F5619C"/>
    <w:rsid w:val="00F56CAE"/>
    <w:rsid w:val="00F57779"/>
    <w:rsid w:val="00F579DB"/>
    <w:rsid w:val="00F60375"/>
    <w:rsid w:val="00F6093C"/>
    <w:rsid w:val="00F622C1"/>
    <w:rsid w:val="00F63113"/>
    <w:rsid w:val="00F639F9"/>
    <w:rsid w:val="00F63B4E"/>
    <w:rsid w:val="00F645B7"/>
    <w:rsid w:val="00F64FD4"/>
    <w:rsid w:val="00F65831"/>
    <w:rsid w:val="00F66F8A"/>
    <w:rsid w:val="00F67282"/>
    <w:rsid w:val="00F67963"/>
    <w:rsid w:val="00F67A99"/>
    <w:rsid w:val="00F70111"/>
    <w:rsid w:val="00F704A0"/>
    <w:rsid w:val="00F71524"/>
    <w:rsid w:val="00F71880"/>
    <w:rsid w:val="00F71C6C"/>
    <w:rsid w:val="00F720BA"/>
    <w:rsid w:val="00F72306"/>
    <w:rsid w:val="00F72F53"/>
    <w:rsid w:val="00F73035"/>
    <w:rsid w:val="00F73390"/>
    <w:rsid w:val="00F736B8"/>
    <w:rsid w:val="00F74089"/>
    <w:rsid w:val="00F74235"/>
    <w:rsid w:val="00F74AE1"/>
    <w:rsid w:val="00F74E4E"/>
    <w:rsid w:val="00F752C6"/>
    <w:rsid w:val="00F752F7"/>
    <w:rsid w:val="00F75ABB"/>
    <w:rsid w:val="00F75E28"/>
    <w:rsid w:val="00F75EA6"/>
    <w:rsid w:val="00F77BE6"/>
    <w:rsid w:val="00F804F7"/>
    <w:rsid w:val="00F80DB7"/>
    <w:rsid w:val="00F81F43"/>
    <w:rsid w:val="00F82406"/>
    <w:rsid w:val="00F82A1E"/>
    <w:rsid w:val="00F82AB6"/>
    <w:rsid w:val="00F82AF4"/>
    <w:rsid w:val="00F82C74"/>
    <w:rsid w:val="00F83126"/>
    <w:rsid w:val="00F8327A"/>
    <w:rsid w:val="00F83306"/>
    <w:rsid w:val="00F837A9"/>
    <w:rsid w:val="00F83C59"/>
    <w:rsid w:val="00F84063"/>
    <w:rsid w:val="00F84C79"/>
    <w:rsid w:val="00F85784"/>
    <w:rsid w:val="00F8600E"/>
    <w:rsid w:val="00F86C04"/>
    <w:rsid w:val="00F9014A"/>
    <w:rsid w:val="00F902E8"/>
    <w:rsid w:val="00F909EE"/>
    <w:rsid w:val="00F90DAB"/>
    <w:rsid w:val="00F910DF"/>
    <w:rsid w:val="00F9261F"/>
    <w:rsid w:val="00F927EA"/>
    <w:rsid w:val="00F92AB2"/>
    <w:rsid w:val="00F933D8"/>
    <w:rsid w:val="00F9405A"/>
    <w:rsid w:val="00F945CB"/>
    <w:rsid w:val="00F94C63"/>
    <w:rsid w:val="00F954E1"/>
    <w:rsid w:val="00F96164"/>
    <w:rsid w:val="00F968AC"/>
    <w:rsid w:val="00F97023"/>
    <w:rsid w:val="00F97731"/>
    <w:rsid w:val="00FA03B7"/>
    <w:rsid w:val="00FA042D"/>
    <w:rsid w:val="00FA0B2C"/>
    <w:rsid w:val="00FA1186"/>
    <w:rsid w:val="00FA2428"/>
    <w:rsid w:val="00FA276A"/>
    <w:rsid w:val="00FA2DAF"/>
    <w:rsid w:val="00FA30F0"/>
    <w:rsid w:val="00FA31C3"/>
    <w:rsid w:val="00FA373D"/>
    <w:rsid w:val="00FA3DAE"/>
    <w:rsid w:val="00FA4124"/>
    <w:rsid w:val="00FA4183"/>
    <w:rsid w:val="00FA448E"/>
    <w:rsid w:val="00FA5978"/>
    <w:rsid w:val="00FA5B17"/>
    <w:rsid w:val="00FA5B44"/>
    <w:rsid w:val="00FA6F64"/>
    <w:rsid w:val="00FA7247"/>
    <w:rsid w:val="00FA7252"/>
    <w:rsid w:val="00FA7B93"/>
    <w:rsid w:val="00FA7BA6"/>
    <w:rsid w:val="00FB077E"/>
    <w:rsid w:val="00FB10AD"/>
    <w:rsid w:val="00FB125D"/>
    <w:rsid w:val="00FB23EB"/>
    <w:rsid w:val="00FB26EB"/>
    <w:rsid w:val="00FB26FC"/>
    <w:rsid w:val="00FB41F9"/>
    <w:rsid w:val="00FB43B2"/>
    <w:rsid w:val="00FB4881"/>
    <w:rsid w:val="00FB4BD6"/>
    <w:rsid w:val="00FB58DE"/>
    <w:rsid w:val="00FB5B5D"/>
    <w:rsid w:val="00FB66B5"/>
    <w:rsid w:val="00FB6E54"/>
    <w:rsid w:val="00FB7166"/>
    <w:rsid w:val="00FB754A"/>
    <w:rsid w:val="00FC03E4"/>
    <w:rsid w:val="00FC0853"/>
    <w:rsid w:val="00FC0ADE"/>
    <w:rsid w:val="00FC13CE"/>
    <w:rsid w:val="00FC2BD0"/>
    <w:rsid w:val="00FC32E6"/>
    <w:rsid w:val="00FC3766"/>
    <w:rsid w:val="00FC3C82"/>
    <w:rsid w:val="00FC409D"/>
    <w:rsid w:val="00FC4BB2"/>
    <w:rsid w:val="00FC4E6F"/>
    <w:rsid w:val="00FC5342"/>
    <w:rsid w:val="00FC567E"/>
    <w:rsid w:val="00FC6EFE"/>
    <w:rsid w:val="00FC7AFF"/>
    <w:rsid w:val="00FD037F"/>
    <w:rsid w:val="00FD0805"/>
    <w:rsid w:val="00FD10F8"/>
    <w:rsid w:val="00FD173E"/>
    <w:rsid w:val="00FD2AD8"/>
    <w:rsid w:val="00FD3E66"/>
    <w:rsid w:val="00FD40C9"/>
    <w:rsid w:val="00FD41E8"/>
    <w:rsid w:val="00FD42B4"/>
    <w:rsid w:val="00FD4ADF"/>
    <w:rsid w:val="00FD52B1"/>
    <w:rsid w:val="00FD5B0D"/>
    <w:rsid w:val="00FD5C9C"/>
    <w:rsid w:val="00FD7E01"/>
    <w:rsid w:val="00FD7F14"/>
    <w:rsid w:val="00FE0009"/>
    <w:rsid w:val="00FE025A"/>
    <w:rsid w:val="00FE116F"/>
    <w:rsid w:val="00FE2834"/>
    <w:rsid w:val="00FE2F79"/>
    <w:rsid w:val="00FE374D"/>
    <w:rsid w:val="00FE3DEA"/>
    <w:rsid w:val="00FE3FA5"/>
    <w:rsid w:val="00FE461A"/>
    <w:rsid w:val="00FE4B30"/>
    <w:rsid w:val="00FE5002"/>
    <w:rsid w:val="00FE536F"/>
    <w:rsid w:val="00FE5592"/>
    <w:rsid w:val="00FE5724"/>
    <w:rsid w:val="00FE586B"/>
    <w:rsid w:val="00FE5A54"/>
    <w:rsid w:val="00FE5A66"/>
    <w:rsid w:val="00FE60CC"/>
    <w:rsid w:val="00FE69FC"/>
    <w:rsid w:val="00FE7615"/>
    <w:rsid w:val="00FF0791"/>
    <w:rsid w:val="00FF20D8"/>
    <w:rsid w:val="00FF222F"/>
    <w:rsid w:val="00FF29F1"/>
    <w:rsid w:val="00FF31E7"/>
    <w:rsid w:val="00FF3F45"/>
    <w:rsid w:val="00FF69B4"/>
    <w:rsid w:val="00FF71B4"/>
    <w:rsid w:val="00FF78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3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1428"/>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ormálny 1,Nadpis 1T,Úvod,h1,H1"/>
    <w:basedOn w:val="Normlny"/>
    <w:next w:val="Normlny"/>
    <w:link w:val="Nadpis1Char"/>
    <w:uiPriority w:val="9"/>
    <w:qFormat/>
    <w:rsid w:val="00C87276"/>
    <w:pPr>
      <w:keepNext/>
      <w:numPr>
        <w:numId w:val="1"/>
      </w:numPr>
      <w:jc w:val="both"/>
      <w:outlineLvl w:val="0"/>
    </w:pPr>
    <w:rPr>
      <w:b/>
    </w:rPr>
  </w:style>
  <w:style w:type="paragraph" w:styleId="Nadpis20">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unhideWhenUsed/>
    <w:qFormat/>
    <w:rsid w:val="00C87276"/>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unhideWhenUsed/>
    <w:qFormat/>
    <w:rsid w:val="00C87276"/>
    <w:pPr>
      <w:keepNext/>
      <w:tabs>
        <w:tab w:val="left" w:pos="360"/>
      </w:tabs>
      <w:ind w:left="360" w:hanging="360"/>
      <w:jc w:val="both"/>
      <w:outlineLvl w:val="2"/>
    </w:pPr>
    <w:rPr>
      <w:b/>
    </w:rPr>
  </w:style>
  <w:style w:type="paragraph" w:styleId="Nadpis4">
    <w:name w:val="heading 4"/>
    <w:basedOn w:val="Normlny"/>
    <w:next w:val="Normlny"/>
    <w:link w:val="Nadpis4Char"/>
    <w:uiPriority w:val="9"/>
    <w:unhideWhenUsed/>
    <w:qFormat/>
    <w:rsid w:val="00C87276"/>
    <w:pPr>
      <w:keepNext/>
      <w:spacing w:before="240" w:after="60"/>
      <w:outlineLvl w:val="3"/>
    </w:pPr>
    <w:rPr>
      <w:rFonts w:ascii="Arial" w:hAnsi="Arial"/>
      <w:b/>
    </w:rPr>
  </w:style>
  <w:style w:type="paragraph" w:styleId="Nadpis5">
    <w:name w:val="heading 5"/>
    <w:basedOn w:val="Normlny"/>
    <w:next w:val="Normlny"/>
    <w:link w:val="Nadpis5Char"/>
    <w:uiPriority w:val="9"/>
    <w:unhideWhenUsed/>
    <w:qFormat/>
    <w:rsid w:val="00C87276"/>
    <w:pPr>
      <w:spacing w:before="240" w:after="60"/>
      <w:outlineLvl w:val="4"/>
    </w:pPr>
    <w:rPr>
      <w:b/>
      <w:bCs/>
      <w:i/>
      <w:iCs/>
      <w:sz w:val="26"/>
      <w:szCs w:val="26"/>
    </w:rPr>
  </w:style>
  <w:style w:type="paragraph" w:styleId="Nadpis6">
    <w:name w:val="heading 6"/>
    <w:basedOn w:val="Normlny"/>
    <w:next w:val="Normlny"/>
    <w:link w:val="Nadpis6Char"/>
    <w:uiPriority w:val="9"/>
    <w:unhideWhenUsed/>
    <w:qFormat/>
    <w:rsid w:val="00C87276"/>
    <w:pPr>
      <w:keepNext/>
      <w:jc w:val="center"/>
      <w:outlineLvl w:val="5"/>
    </w:pPr>
    <w:rPr>
      <w:b/>
      <w:sz w:val="32"/>
    </w:rPr>
  </w:style>
  <w:style w:type="paragraph" w:styleId="Nadpis7">
    <w:name w:val="heading 7"/>
    <w:basedOn w:val="Normlny"/>
    <w:next w:val="Normlny"/>
    <w:link w:val="Nadpis7Char"/>
    <w:uiPriority w:val="9"/>
    <w:unhideWhenUsed/>
    <w:qFormat/>
    <w:rsid w:val="00C87276"/>
    <w:pPr>
      <w:keepNext/>
      <w:spacing w:line="360" w:lineRule="auto"/>
      <w:jc w:val="both"/>
      <w:outlineLvl w:val="6"/>
    </w:pPr>
    <w:rPr>
      <w:b/>
      <w:bCs/>
      <w:u w:val="single"/>
      <w:lang w:eastAsia="sk-SK"/>
    </w:rPr>
  </w:style>
  <w:style w:type="paragraph" w:styleId="Nadpis8">
    <w:name w:val="heading 8"/>
    <w:basedOn w:val="Normlny"/>
    <w:next w:val="Normlny"/>
    <w:link w:val="Nadpis8Char"/>
    <w:uiPriority w:val="9"/>
    <w:unhideWhenUsed/>
    <w:qFormat/>
    <w:rsid w:val="00C87276"/>
    <w:pPr>
      <w:keepNext/>
      <w:jc w:val="center"/>
      <w:outlineLvl w:val="7"/>
    </w:pPr>
    <w:rPr>
      <w:b/>
      <w:sz w:val="36"/>
    </w:rPr>
  </w:style>
  <w:style w:type="paragraph" w:styleId="Nadpis9">
    <w:name w:val="heading 9"/>
    <w:aliases w:val="Char2, Char2"/>
    <w:basedOn w:val="Normlny"/>
    <w:next w:val="Normlny"/>
    <w:link w:val="Nadpis9Char"/>
    <w:uiPriority w:val="9"/>
    <w:unhideWhenUsed/>
    <w:qFormat/>
    <w:rsid w:val="00C8727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1,Nadpis 1T Char,Úvod Char,h1 Char,H1 Char"/>
    <w:basedOn w:val="Predvolenpsmoodseku"/>
    <w:link w:val="Nadpis1"/>
    <w:uiPriority w:val="9"/>
    <w:rsid w:val="00C87276"/>
    <w:rPr>
      <w:rFonts w:ascii="Times New Roman" w:eastAsia="Times New Roman" w:hAnsi="Times New Roman" w:cs="Times New Roman"/>
      <w:b/>
      <w:sz w:val="24"/>
      <w:szCs w:val="24"/>
      <w:lang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0"/>
    <w:uiPriority w:val="9"/>
    <w:qFormat/>
    <w:rsid w:val="00C87276"/>
    <w:rPr>
      <w:rFonts w:ascii="Arial" w:eastAsia="Times New Roman" w:hAnsi="Arial" w:cs="Arial"/>
      <w:b/>
      <w:bCs/>
      <w:i/>
      <w:iCs/>
      <w:sz w:val="28"/>
      <w:szCs w:val="28"/>
      <w:lang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C87276"/>
    <w:rPr>
      <w:rFonts w:ascii="Times New Roman" w:eastAsia="Times New Roman" w:hAnsi="Times New Roman" w:cs="Times New Roman"/>
      <w:b/>
      <w:sz w:val="24"/>
      <w:szCs w:val="24"/>
      <w:lang w:eastAsia="cs-CZ"/>
    </w:rPr>
  </w:style>
  <w:style w:type="character" w:customStyle="1" w:styleId="Nadpis4Char">
    <w:name w:val="Nadpis 4 Char"/>
    <w:basedOn w:val="Predvolenpsmoodseku"/>
    <w:link w:val="Nadpis4"/>
    <w:uiPriority w:val="9"/>
    <w:rsid w:val="00C87276"/>
    <w:rPr>
      <w:rFonts w:ascii="Arial" w:eastAsia="Times New Roman" w:hAnsi="Arial" w:cs="Times New Roman"/>
      <w:b/>
      <w:sz w:val="24"/>
      <w:szCs w:val="24"/>
      <w:lang w:eastAsia="cs-CZ"/>
    </w:rPr>
  </w:style>
  <w:style w:type="character" w:customStyle="1" w:styleId="Nadpis5Char">
    <w:name w:val="Nadpis 5 Char"/>
    <w:basedOn w:val="Predvolenpsmoodseku"/>
    <w:link w:val="Nadpis5"/>
    <w:uiPriority w:val="9"/>
    <w:rsid w:val="00C87276"/>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uiPriority w:val="9"/>
    <w:rsid w:val="00C87276"/>
    <w:rPr>
      <w:rFonts w:ascii="Times New Roman" w:eastAsia="Times New Roman" w:hAnsi="Times New Roman" w:cs="Times New Roman"/>
      <w:b/>
      <w:sz w:val="32"/>
      <w:szCs w:val="24"/>
      <w:lang w:eastAsia="cs-CZ"/>
    </w:rPr>
  </w:style>
  <w:style w:type="character" w:customStyle="1" w:styleId="Nadpis7Char">
    <w:name w:val="Nadpis 7 Char"/>
    <w:basedOn w:val="Predvolenpsmoodseku"/>
    <w:link w:val="Nadpis7"/>
    <w:uiPriority w:val="9"/>
    <w:rsid w:val="00C87276"/>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
    <w:rsid w:val="00C87276"/>
    <w:rPr>
      <w:rFonts w:ascii="Times New Roman" w:eastAsia="Times New Roman" w:hAnsi="Times New Roman" w:cs="Times New Roman"/>
      <w:b/>
      <w:sz w:val="36"/>
      <w:szCs w:val="24"/>
      <w:lang w:eastAsia="cs-CZ"/>
    </w:rPr>
  </w:style>
  <w:style w:type="character" w:customStyle="1" w:styleId="Nadpis9Char">
    <w:name w:val="Nadpis 9 Char"/>
    <w:aliases w:val="Char2 Char, Char2 Char"/>
    <w:basedOn w:val="Predvolenpsmoodseku"/>
    <w:link w:val="Nadpis9"/>
    <w:uiPriority w:val="9"/>
    <w:rsid w:val="00C87276"/>
    <w:rPr>
      <w:rFonts w:ascii="Arial" w:eastAsia="Times New Roman" w:hAnsi="Arial" w:cs="Arial"/>
      <w:lang w:eastAsia="cs-CZ"/>
    </w:rPr>
  </w:style>
  <w:style w:type="character" w:styleId="Hypertextovprepojenie">
    <w:name w:val="Hyperlink"/>
    <w:uiPriority w:val="99"/>
    <w:unhideWhenUsed/>
    <w:rsid w:val="00C87276"/>
    <w:rPr>
      <w:color w:val="0000FF"/>
      <w:u w:val="single"/>
    </w:rPr>
  </w:style>
  <w:style w:type="character" w:styleId="PouitHypertextovPrepojenie">
    <w:name w:val="FollowedHyperlink"/>
    <w:uiPriority w:val="99"/>
    <w:unhideWhenUsed/>
    <w:rsid w:val="00C87276"/>
    <w:rPr>
      <w:color w:val="800080"/>
      <w:u w:val="single"/>
    </w:rPr>
  </w:style>
  <w:style w:type="character" w:customStyle="1" w:styleId="Nadpis1Char1">
    <w:name w:val="Nadpis 1 Char1"/>
    <w:aliases w:val="Normálny 1 Char"/>
    <w:uiPriority w:val="9"/>
    <w:rsid w:val="00C87276"/>
    <w:rPr>
      <w:rFonts w:ascii="Cambria" w:eastAsia="MS Gothic" w:hAnsi="Cambria" w:cs="Times New Roman"/>
      <w:b/>
      <w:bCs/>
      <w:color w:val="365F91"/>
      <w:sz w:val="28"/>
      <w:szCs w:val="28"/>
      <w:lang w:eastAsia="cs-CZ"/>
    </w:rPr>
  </w:style>
  <w:style w:type="paragraph" w:styleId="PredformtovanHTML">
    <w:name w:val="HTML Preformatted"/>
    <w:basedOn w:val="Normlny"/>
    <w:link w:val="PredformtovanHTMLChar"/>
    <w:uiPriority w:val="99"/>
    <w:unhideWhenUsed/>
    <w:rsid w:val="00C8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eastAsia="sk-SK"/>
    </w:rPr>
  </w:style>
  <w:style w:type="character" w:customStyle="1" w:styleId="PredformtovanHTMLChar">
    <w:name w:val="Predformátované HTML Char"/>
    <w:basedOn w:val="Predvolenpsmoodseku"/>
    <w:link w:val="PredformtovanHTML"/>
    <w:uiPriority w:val="99"/>
    <w:rsid w:val="00C87276"/>
    <w:rPr>
      <w:rFonts w:ascii="Courier New" w:eastAsia="Times New Roman" w:hAnsi="Courier New" w:cs="Courier New"/>
      <w:color w:val="000000"/>
      <w:sz w:val="20"/>
      <w:szCs w:val="24"/>
      <w:lang w:eastAsia="sk-SK"/>
    </w:rPr>
  </w:style>
  <w:style w:type="paragraph" w:styleId="Normlnywebov">
    <w:name w:val="Normal (Web)"/>
    <w:basedOn w:val="Normlny"/>
    <w:uiPriority w:val="99"/>
    <w:unhideWhenUsed/>
    <w:rsid w:val="00C87276"/>
    <w:pPr>
      <w:spacing w:before="100" w:beforeAutospacing="1" w:after="100" w:afterAutospacing="1"/>
    </w:pPr>
    <w:rPr>
      <w:lang w:val="cs-CZ"/>
    </w:rPr>
  </w:style>
  <w:style w:type="paragraph" w:styleId="Normlnysozarkami">
    <w:name w:val="Normal Indent"/>
    <w:basedOn w:val="Normlny"/>
    <w:unhideWhenUsed/>
    <w:rsid w:val="00C87276"/>
    <w:pPr>
      <w:ind w:left="720"/>
    </w:pPr>
    <w:rPr>
      <w:rFonts w:ascii="CG Times" w:hAnsi="CG Times"/>
      <w:sz w:val="20"/>
    </w:rPr>
  </w:style>
  <w:style w:type="paragraph" w:styleId="Textpoznmkypodiarou">
    <w:name w:val="footnote text"/>
    <w:aliases w:val="Text poznámky pod čiarou 007,_Poznámka pod čiarou,fn,Char Char,Footnote Text2,Footnote Text11,ALTS FOOTNOTE11,Footnote Text Char111,Footnote Text Char Char Char11,Footnote Text Char1 Char Char Char Char11,ALTS FOOTNOTE2,ft"/>
    <w:basedOn w:val="Normlny"/>
    <w:link w:val="TextpoznmkypodiarouChar"/>
    <w:uiPriority w:val="99"/>
    <w:unhideWhenUsed/>
    <w:rsid w:val="00C87276"/>
    <w:rPr>
      <w:sz w:val="20"/>
    </w:rPr>
  </w:style>
  <w:style w:type="character" w:customStyle="1" w:styleId="TextpoznmkypodiarouChar">
    <w:name w:val="Text poznámky pod čiarou Char"/>
    <w:aliases w:val="Text poznámky pod čiarou 007 Char,_Poznámka pod čiarou Char,fn Char,Char Char Char1,Footnote Text2 Char,Footnote Text11 Char,ALTS FOOTNOTE11 Char,Footnote Text Char111 Char,Footnote Text Char Char Char11 Char,ft Char"/>
    <w:basedOn w:val="Predvolenpsmoodseku"/>
    <w:link w:val="Textpoznmkypodiarou"/>
    <w:uiPriority w:val="99"/>
    <w:rsid w:val="00C87276"/>
    <w:rPr>
      <w:rFonts w:ascii="Times New Roman" w:eastAsia="Times New Roman" w:hAnsi="Times New Roman" w:cs="Times New Roman"/>
      <w:sz w:val="20"/>
      <w:szCs w:val="24"/>
      <w:lang w:eastAsia="cs-CZ"/>
    </w:rPr>
  </w:style>
  <w:style w:type="paragraph" w:styleId="Textkomentra">
    <w:name w:val="annotation text"/>
    <w:basedOn w:val="Normlny"/>
    <w:link w:val="TextkomentraChar"/>
    <w:uiPriority w:val="99"/>
    <w:unhideWhenUsed/>
    <w:rsid w:val="00C87276"/>
    <w:rPr>
      <w:sz w:val="20"/>
    </w:rPr>
  </w:style>
  <w:style w:type="character" w:customStyle="1" w:styleId="TextkomentraChar">
    <w:name w:val="Text komentára Char"/>
    <w:basedOn w:val="Predvolenpsmoodseku"/>
    <w:link w:val="Textkomentra"/>
    <w:uiPriority w:val="99"/>
    <w:rsid w:val="00C87276"/>
    <w:rPr>
      <w:rFonts w:ascii="Times New Roman" w:eastAsia="Times New Roman" w:hAnsi="Times New Roman" w:cs="Times New Roman"/>
      <w:sz w:val="20"/>
      <w:szCs w:val="24"/>
      <w:lang w:eastAsia="cs-CZ"/>
    </w:rPr>
  </w:style>
  <w:style w:type="character" w:customStyle="1" w:styleId="HlavikaChar">
    <w:name w:val="Hlavička Char"/>
    <w:aliases w:val="Hlavička Char Char Char Char, 1 Char,1 Char1,-Manuals Char1,hdr Char1"/>
    <w:link w:val="Hlavika"/>
    <w:uiPriority w:val="99"/>
    <w:locked/>
    <w:rsid w:val="00C87276"/>
    <w:rPr>
      <w:lang w:eastAsia="cs-CZ"/>
    </w:rPr>
  </w:style>
  <w:style w:type="paragraph" w:styleId="Hlavika">
    <w:name w:val="header"/>
    <w:aliases w:val="Hlavička Char Char Char, 1,1,-Manuals,hdr"/>
    <w:basedOn w:val="Normlny"/>
    <w:link w:val="HlavikaChar"/>
    <w:uiPriority w:val="99"/>
    <w:unhideWhenUsed/>
    <w:rsid w:val="00C87276"/>
    <w:pPr>
      <w:tabs>
        <w:tab w:val="center" w:pos="4536"/>
        <w:tab w:val="right" w:pos="9072"/>
      </w:tabs>
    </w:pPr>
    <w:rPr>
      <w:rFonts w:asciiTheme="minorHAnsi" w:eastAsiaTheme="minorHAnsi" w:hAnsiTheme="minorHAnsi" w:cstheme="minorBidi"/>
      <w:sz w:val="22"/>
      <w:szCs w:val="22"/>
    </w:rPr>
  </w:style>
  <w:style w:type="character" w:customStyle="1" w:styleId="HlavikaChar1">
    <w:name w:val="Hlavička Char1"/>
    <w:aliases w:val="Hlavička Char Char Char Char1,Hlavička Char Char,1 Char2"/>
    <w:basedOn w:val="Predvolenpsmoodseku"/>
    <w:rsid w:val="00C8727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87276"/>
    <w:pPr>
      <w:tabs>
        <w:tab w:val="center" w:pos="4536"/>
        <w:tab w:val="right" w:pos="9072"/>
      </w:tabs>
    </w:pPr>
  </w:style>
  <w:style w:type="character" w:customStyle="1" w:styleId="PtaChar">
    <w:name w:val="Päta Char"/>
    <w:basedOn w:val="Predvolenpsmoodseku"/>
    <w:link w:val="Pta"/>
    <w:uiPriority w:val="99"/>
    <w:rsid w:val="00C87276"/>
    <w:rPr>
      <w:rFonts w:ascii="Times New Roman" w:eastAsia="Times New Roman" w:hAnsi="Times New Roman" w:cs="Times New Roman"/>
      <w:sz w:val="24"/>
      <w:szCs w:val="24"/>
      <w:lang w:eastAsia="cs-CZ"/>
    </w:rPr>
  </w:style>
  <w:style w:type="paragraph" w:styleId="Zoznam2">
    <w:name w:val="List 2"/>
    <w:basedOn w:val="Normlny"/>
    <w:uiPriority w:val="99"/>
    <w:semiHidden/>
    <w:unhideWhenUsed/>
    <w:rsid w:val="00C87276"/>
    <w:pPr>
      <w:spacing w:before="120"/>
      <w:ind w:left="566" w:hanging="283"/>
      <w:jc w:val="both"/>
    </w:pPr>
    <w:rPr>
      <w:lang w:eastAsia="sk-SK"/>
    </w:rPr>
  </w:style>
  <w:style w:type="paragraph" w:styleId="Nzov">
    <w:name w:val="Title"/>
    <w:basedOn w:val="Normlny"/>
    <w:link w:val="NzovChar"/>
    <w:uiPriority w:val="10"/>
    <w:qFormat/>
    <w:rsid w:val="00C87276"/>
    <w:pPr>
      <w:tabs>
        <w:tab w:val="left" w:pos="1418"/>
      </w:tabs>
      <w:spacing w:line="240" w:lineRule="atLeast"/>
      <w:ind w:right="-34"/>
      <w:jc w:val="center"/>
    </w:pPr>
    <w:rPr>
      <w:rFonts w:ascii="Arial" w:hAnsi="Arial"/>
      <w:b/>
      <w:sz w:val="28"/>
    </w:rPr>
  </w:style>
  <w:style w:type="character" w:customStyle="1" w:styleId="NzovChar">
    <w:name w:val="Názov Char"/>
    <w:basedOn w:val="Predvolenpsmoodseku"/>
    <w:link w:val="Nzov"/>
    <w:uiPriority w:val="10"/>
    <w:rsid w:val="00C87276"/>
    <w:rPr>
      <w:rFonts w:ascii="Arial" w:eastAsia="Times New Roman" w:hAnsi="Arial" w:cs="Times New Roman"/>
      <w:b/>
      <w:sz w:val="28"/>
      <w:szCs w:val="24"/>
      <w:lang w:eastAsia="cs-CZ"/>
    </w:rPr>
  </w:style>
  <w:style w:type="character" w:customStyle="1" w:styleId="ZkladntextChar">
    <w:name w:val="Základný text Char"/>
    <w:aliases w:val="b Char1,Základný text1 Char1,heading3 Char,Body Text - Level 2 Char,bt Char,body text Char,t1 Char,taten_body Char,block Char,Body Text 1 Char,NoticeText-List Char,Char Char Char Char Char Char Char Char Char Char, Char Char"/>
    <w:link w:val="Zkladntext"/>
    <w:locked/>
    <w:rsid w:val="00C87276"/>
    <w:rPr>
      <w:lang w:eastAsia="cs-CZ"/>
    </w:rPr>
  </w:style>
  <w:style w:type="paragraph" w:styleId="Zkladntext">
    <w:name w:val="Body Text"/>
    <w:aliases w:val="b,Základný text1,heading3,Body Text - Level 2,bt,body text,t1,taten_body,block,Body Text 1,NoticeText-List,Char Char Char Char Char Char Char Char Char,Char Char Char Char Char Char Char Char, Char,Obsah"/>
    <w:basedOn w:val="Normlny"/>
    <w:link w:val="ZkladntextChar"/>
    <w:unhideWhenUsed/>
    <w:qFormat/>
    <w:rsid w:val="00C87276"/>
    <w:pPr>
      <w:jc w:val="both"/>
    </w:pPr>
    <w:rPr>
      <w:rFonts w:asciiTheme="minorHAnsi" w:eastAsiaTheme="minorHAnsi" w:hAnsiTheme="minorHAnsi" w:cstheme="minorBidi"/>
      <w:sz w:val="22"/>
      <w:szCs w:val="22"/>
    </w:rPr>
  </w:style>
  <w:style w:type="character" w:customStyle="1" w:styleId="ZkladntextChar1">
    <w:name w:val="Základný text Char1"/>
    <w:aliases w:val="b Char,Základný text1 Char,Obsah Char1"/>
    <w:basedOn w:val="Predvolenpsmoodseku"/>
    <w:uiPriority w:val="99"/>
    <w:rsid w:val="00C87276"/>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C87276"/>
    <w:pPr>
      <w:spacing w:after="120"/>
      <w:ind w:left="283"/>
    </w:pPr>
  </w:style>
  <w:style w:type="character" w:customStyle="1" w:styleId="ZarkazkladnhotextuChar">
    <w:name w:val="Zarážka základného textu Char"/>
    <w:basedOn w:val="Predvolenpsmoodseku"/>
    <w:link w:val="Zarkazkladnhotextu"/>
    <w:uiPriority w:val="99"/>
    <w:rsid w:val="00C87276"/>
    <w:rPr>
      <w:rFonts w:ascii="Times New Roman" w:eastAsia="Times New Roman" w:hAnsi="Times New Roman" w:cs="Times New Roman"/>
      <w:sz w:val="24"/>
      <w:szCs w:val="24"/>
      <w:lang w:eastAsia="cs-CZ"/>
    </w:rPr>
  </w:style>
  <w:style w:type="paragraph" w:styleId="Zkladntext2">
    <w:name w:val="Body Text 2"/>
    <w:basedOn w:val="Normlny"/>
    <w:link w:val="Zkladntext2Char"/>
    <w:unhideWhenUsed/>
    <w:rsid w:val="00C87276"/>
    <w:pPr>
      <w:numPr>
        <w:ilvl w:val="12"/>
      </w:numPr>
      <w:jc w:val="both"/>
    </w:pPr>
    <w:rPr>
      <w:rFonts w:ascii="Arial" w:hAnsi="Arial" w:cs="Arial"/>
      <w:bCs/>
      <w:sz w:val="22"/>
    </w:rPr>
  </w:style>
  <w:style w:type="character" w:customStyle="1" w:styleId="Zkladntext2Char">
    <w:name w:val="Základný text 2 Char"/>
    <w:basedOn w:val="Predvolenpsmoodseku"/>
    <w:link w:val="Zkladntext2"/>
    <w:rsid w:val="00C87276"/>
    <w:rPr>
      <w:rFonts w:ascii="Arial" w:eastAsia="Times New Roman" w:hAnsi="Arial" w:cs="Arial"/>
      <w:bCs/>
      <w:szCs w:val="24"/>
      <w:lang w:eastAsia="cs-CZ"/>
    </w:rPr>
  </w:style>
  <w:style w:type="paragraph" w:styleId="Zkladntext3">
    <w:name w:val="Body Text 3"/>
    <w:basedOn w:val="Normlny"/>
    <w:link w:val="Zkladntext3Char"/>
    <w:unhideWhenUsed/>
    <w:rsid w:val="00C87276"/>
    <w:pPr>
      <w:tabs>
        <w:tab w:val="left" w:pos="9070"/>
      </w:tabs>
      <w:ind w:right="310"/>
      <w:jc w:val="both"/>
    </w:pPr>
  </w:style>
  <w:style w:type="character" w:customStyle="1" w:styleId="Zkladntext3Char">
    <w:name w:val="Základný text 3 Char"/>
    <w:basedOn w:val="Predvolenpsmoodseku"/>
    <w:link w:val="Zkladntext3"/>
    <w:rsid w:val="00C87276"/>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nhideWhenUsed/>
    <w:rsid w:val="00C87276"/>
    <w:pPr>
      <w:spacing w:after="120" w:line="480" w:lineRule="auto"/>
      <w:ind w:left="283"/>
    </w:pPr>
  </w:style>
  <w:style w:type="character" w:customStyle="1" w:styleId="Zarkazkladnhotextu2Char">
    <w:name w:val="Zarážka základného textu 2 Char"/>
    <w:basedOn w:val="Predvolenpsmoodseku"/>
    <w:link w:val="Zarkazkladnhotextu2"/>
    <w:rsid w:val="00C87276"/>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unhideWhenUsed/>
    <w:rsid w:val="00C87276"/>
    <w:rPr>
      <w:b/>
      <w:bCs/>
    </w:rPr>
  </w:style>
  <w:style w:type="character" w:customStyle="1" w:styleId="PredmetkomentraChar">
    <w:name w:val="Predmet komentára Char"/>
    <w:basedOn w:val="TextkomentraChar"/>
    <w:link w:val="Predmetkomentra"/>
    <w:uiPriority w:val="99"/>
    <w:rsid w:val="00C87276"/>
    <w:rPr>
      <w:rFonts w:ascii="Times New Roman" w:eastAsia="Times New Roman" w:hAnsi="Times New Roman" w:cs="Times New Roman"/>
      <w:b/>
      <w:bCs/>
      <w:sz w:val="20"/>
      <w:szCs w:val="24"/>
      <w:lang w:eastAsia="cs-CZ"/>
    </w:rPr>
  </w:style>
  <w:style w:type="paragraph" w:styleId="Textbubliny">
    <w:name w:val="Balloon Text"/>
    <w:basedOn w:val="Normlny"/>
    <w:link w:val="TextbublinyChar"/>
    <w:uiPriority w:val="99"/>
    <w:unhideWhenUsed/>
    <w:rsid w:val="00C87276"/>
    <w:rPr>
      <w:rFonts w:ascii="Tahoma" w:hAnsi="Tahoma" w:cs="Tahoma"/>
      <w:sz w:val="16"/>
      <w:szCs w:val="16"/>
    </w:rPr>
  </w:style>
  <w:style w:type="character" w:customStyle="1" w:styleId="TextbublinyChar">
    <w:name w:val="Text bubliny Char"/>
    <w:basedOn w:val="Predvolenpsmoodseku"/>
    <w:link w:val="Textbubliny"/>
    <w:uiPriority w:val="99"/>
    <w:rsid w:val="00C87276"/>
    <w:rPr>
      <w:rFonts w:ascii="Tahoma" w:eastAsia="Times New Roman" w:hAnsi="Tahoma" w:cs="Tahoma"/>
      <w:sz w:val="16"/>
      <w:szCs w:val="16"/>
      <w:lang w:eastAsia="cs-CZ"/>
    </w:rPr>
  </w:style>
  <w:style w:type="paragraph" w:styleId="Odsekzoznamu">
    <w:name w:val="List Paragraph"/>
    <w:aliases w:val="Bullet Number,lp1,lp11,List Paragraph11,Bullet 1,Use Case List Paragraph,Odsek,body,Table of contents numbered,ODRAZKY PRVA UROVEN,Colorful List - Accent 11,Bullet List,FooterText,numbered,body 2,Lista 1,List Paragraph,Paragraphe de liste1"/>
    <w:basedOn w:val="Normlny"/>
    <w:link w:val="OdsekzoznamuChar"/>
    <w:uiPriority w:val="34"/>
    <w:qFormat/>
    <w:rsid w:val="00C87276"/>
    <w:pPr>
      <w:ind w:left="708"/>
    </w:pPr>
  </w:style>
  <w:style w:type="paragraph" w:customStyle="1" w:styleId="Zkladntext21">
    <w:name w:val="Základný text 21"/>
    <w:basedOn w:val="Normlny"/>
    <w:rsid w:val="00C87276"/>
    <w:pPr>
      <w:ind w:left="426"/>
      <w:jc w:val="both"/>
    </w:pPr>
  </w:style>
  <w:style w:type="paragraph" w:customStyle="1" w:styleId="CharChar1">
    <w:name w:val="Char Char1"/>
    <w:basedOn w:val="Normlny"/>
    <w:rsid w:val="00C87276"/>
    <w:pPr>
      <w:spacing w:after="160" w:line="240" w:lineRule="exact"/>
    </w:pPr>
    <w:rPr>
      <w:rFonts w:ascii="Verdana" w:hAnsi="Verdana" w:cs="Verdana"/>
      <w:sz w:val="20"/>
      <w:lang w:val="en-US" w:eastAsia="en-US"/>
    </w:rPr>
  </w:style>
  <w:style w:type="paragraph" w:customStyle="1" w:styleId="CharCharCharCharCharCharCharCharCharCharCharCharCharCharChar">
    <w:name w:val="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
    <w:name w:val="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Styl2">
    <w:name w:val="Styl2"/>
    <w:basedOn w:val="Nadpis1"/>
    <w:uiPriority w:val="99"/>
    <w:rsid w:val="00C87276"/>
    <w:pPr>
      <w:numPr>
        <w:numId w:val="0"/>
      </w:numPr>
      <w:tabs>
        <w:tab w:val="left" w:pos="1800"/>
      </w:tabs>
      <w:suppressAutoHyphens/>
      <w:ind w:left="900" w:hanging="360"/>
      <w:jc w:val="left"/>
    </w:pPr>
    <w:rPr>
      <w:sz w:val="28"/>
      <w:u w:val="single"/>
      <w:lang w:val="cs-CZ" w:eastAsia="ar-SA"/>
    </w:rPr>
  </w:style>
  <w:style w:type="paragraph" w:customStyle="1" w:styleId="CharCharCharCharCharCharCharCharCharCharCharCharCharCharCharCharCharCharCharChar">
    <w:name w:val="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
    <w:name w:val="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aa">
    <w:name w:val="aa"/>
    <w:basedOn w:val="Normlny"/>
    <w:uiPriority w:val="99"/>
    <w:rsid w:val="00C8727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lang w:eastAsia="sk-SK"/>
    </w:rPr>
  </w:style>
  <w:style w:type="paragraph" w:customStyle="1" w:styleId="CharCharCharCharCharCharCharCharCharCharChar">
    <w:name w:val="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tnr12">
    <w:name w:val="tnr 12"/>
    <w:basedOn w:val="Normlny"/>
    <w:uiPriority w:val="99"/>
    <w:rsid w:val="00C87276"/>
    <w:pPr>
      <w:spacing w:line="360" w:lineRule="atLeast"/>
      <w:jc w:val="both"/>
    </w:pPr>
    <w:rPr>
      <w:lang w:eastAsia="en-US"/>
    </w:rPr>
  </w:style>
  <w:style w:type="character" w:customStyle="1" w:styleId="Normln1CharChar">
    <w:name w:val="Normální1 Char Char"/>
    <w:link w:val="Normln1Char"/>
    <w:locked/>
    <w:rsid w:val="00C87276"/>
    <w:rPr>
      <w:rFonts w:ascii="Arial" w:hAnsi="Arial" w:cs="Arial"/>
      <w:noProof/>
      <w:lang w:val="en-US"/>
    </w:rPr>
  </w:style>
  <w:style w:type="paragraph" w:customStyle="1" w:styleId="Normln1Char">
    <w:name w:val="Normální1 Char"/>
    <w:basedOn w:val="Normlny"/>
    <w:link w:val="Normln1CharChar"/>
    <w:rsid w:val="00C87276"/>
    <w:pPr>
      <w:widowControl w:val="0"/>
      <w:ind w:left="1134"/>
    </w:pPr>
    <w:rPr>
      <w:rFonts w:ascii="Arial" w:eastAsiaTheme="minorHAnsi" w:hAnsi="Arial" w:cs="Arial"/>
      <w:noProof/>
      <w:sz w:val="22"/>
      <w:szCs w:val="22"/>
      <w:lang w:val="en-US" w:eastAsia="en-US"/>
    </w:rPr>
  </w:style>
  <w:style w:type="paragraph" w:customStyle="1" w:styleId="CharCharCharChar">
    <w:name w:val="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Odsekzoznamu2">
    <w:name w:val="Odsek zoznamu2"/>
    <w:basedOn w:val="Normlny"/>
    <w:rsid w:val="00C87276"/>
    <w:pPr>
      <w:spacing w:after="200" w:line="276" w:lineRule="auto"/>
      <w:ind w:left="720"/>
      <w:contextualSpacing/>
    </w:pPr>
    <w:rPr>
      <w:rFonts w:ascii="Calibri" w:hAnsi="Calibri"/>
      <w:bCs/>
      <w:sz w:val="22"/>
      <w:szCs w:val="22"/>
      <w:lang w:eastAsia="sk-SK"/>
    </w:rPr>
  </w:style>
  <w:style w:type="paragraph" w:customStyle="1" w:styleId="TabHd1">
    <w:name w:val="Tab Hd1"/>
    <w:basedOn w:val="Normlny"/>
    <w:next w:val="Normlny"/>
    <w:uiPriority w:val="99"/>
    <w:rsid w:val="00C87276"/>
    <w:pPr>
      <w:keepNext/>
      <w:numPr>
        <w:numId w:val="2"/>
      </w:numPr>
      <w:outlineLvl w:val="0"/>
    </w:pPr>
    <w:rPr>
      <w:rFonts w:ascii="Arial" w:hAnsi="Arial"/>
      <w:b/>
      <w:lang w:eastAsia="en-US"/>
    </w:rPr>
  </w:style>
  <w:style w:type="paragraph" w:customStyle="1" w:styleId="TabHd2">
    <w:name w:val="Tab Hd2"/>
    <w:basedOn w:val="Normlny"/>
    <w:next w:val="Normlny"/>
    <w:uiPriority w:val="99"/>
    <w:rsid w:val="00C87276"/>
    <w:pPr>
      <w:keepLines/>
      <w:numPr>
        <w:ilvl w:val="1"/>
        <w:numId w:val="2"/>
      </w:numPr>
      <w:outlineLvl w:val="1"/>
    </w:pPr>
    <w:rPr>
      <w:rFonts w:ascii="Arial" w:hAnsi="Arial"/>
      <w:i/>
      <w:sz w:val="20"/>
      <w:lang w:eastAsia="en-US"/>
    </w:rPr>
  </w:style>
  <w:style w:type="paragraph" w:customStyle="1" w:styleId="TabHd3">
    <w:name w:val="Tab Hd3"/>
    <w:basedOn w:val="Normlny"/>
    <w:uiPriority w:val="99"/>
    <w:rsid w:val="00C87276"/>
    <w:pPr>
      <w:numPr>
        <w:ilvl w:val="2"/>
        <w:numId w:val="2"/>
      </w:numPr>
      <w:outlineLvl w:val="2"/>
    </w:pPr>
    <w:rPr>
      <w:rFonts w:ascii="Arial" w:hAnsi="Arial"/>
      <w:i/>
      <w:sz w:val="20"/>
      <w:lang w:eastAsia="en-US"/>
    </w:rPr>
  </w:style>
  <w:style w:type="paragraph" w:customStyle="1" w:styleId="CharChar3">
    <w:name w:val="Char Char3"/>
    <w:basedOn w:val="Normlny"/>
    <w:uiPriority w:val="99"/>
    <w:rsid w:val="00C87276"/>
    <w:pPr>
      <w:spacing w:after="160" w:line="240" w:lineRule="exact"/>
      <w:ind w:firstLine="720"/>
    </w:pPr>
    <w:rPr>
      <w:rFonts w:ascii="Tahoma" w:hAnsi="Tahoma"/>
      <w:sz w:val="20"/>
      <w:lang w:val="en-US" w:eastAsia="en-US"/>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iPriority w:val="99"/>
    <w:unhideWhenUsed/>
    <w:rsid w:val="00C87276"/>
    <w:rPr>
      <w:vertAlign w:val="superscript"/>
    </w:rPr>
  </w:style>
  <w:style w:type="character" w:styleId="Odkaznakomentr">
    <w:name w:val="annotation reference"/>
    <w:uiPriority w:val="99"/>
    <w:unhideWhenUsed/>
    <w:rsid w:val="00C87276"/>
    <w:rPr>
      <w:sz w:val="16"/>
      <w:szCs w:val="16"/>
    </w:rPr>
  </w:style>
  <w:style w:type="character" w:customStyle="1" w:styleId="pre">
    <w:name w:val="pre"/>
    <w:basedOn w:val="Predvolenpsmoodseku"/>
    <w:rsid w:val="00C87276"/>
  </w:style>
  <w:style w:type="table" w:styleId="Mriekatabuky">
    <w:name w:val="Table Grid"/>
    <w:aliases w:val="Deloitte table 3"/>
    <w:basedOn w:val="Normlnatabuka"/>
    <w:uiPriority w:val="39"/>
    <w:rsid w:val="00C8727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uiPriority w:val="22"/>
    <w:qFormat/>
    <w:rsid w:val="00C87276"/>
    <w:rPr>
      <w:b/>
      <w:bCs/>
    </w:rPr>
  </w:style>
  <w:style w:type="character" w:customStyle="1" w:styleId="st1">
    <w:name w:val="st1"/>
    <w:basedOn w:val="Predvolenpsmoodseku"/>
    <w:rsid w:val="00C87276"/>
  </w:style>
  <w:style w:type="character" w:customStyle="1" w:styleId="cizojazycne">
    <w:name w:val="cizojazycne"/>
    <w:basedOn w:val="Predvolenpsmoodseku"/>
    <w:rsid w:val="00C87276"/>
  </w:style>
  <w:style w:type="paragraph" w:styleId="Bezriadkovania">
    <w:name w:val="No Spacing"/>
    <w:aliases w:val="Klasický text"/>
    <w:link w:val="BezriadkovaniaChar"/>
    <w:uiPriority w:val="1"/>
    <w:qFormat/>
    <w:rsid w:val="00C87276"/>
    <w:pPr>
      <w:spacing w:after="0" w:line="240" w:lineRule="auto"/>
    </w:pPr>
    <w:rPr>
      <w:rFonts w:ascii="Times New Roman" w:eastAsia="Times New Roman" w:hAnsi="Times New Roman" w:cs="Times New Roman"/>
      <w:sz w:val="24"/>
      <w:szCs w:val="24"/>
      <w:lang w:eastAsia="cs-CZ"/>
    </w:rPr>
  </w:style>
  <w:style w:type="paragraph" w:customStyle="1" w:styleId="Style1">
    <w:name w:val="Style1"/>
    <w:basedOn w:val="Normlny"/>
    <w:uiPriority w:val="99"/>
    <w:rsid w:val="00C87276"/>
    <w:pPr>
      <w:widowControl w:val="0"/>
      <w:autoSpaceDE w:val="0"/>
      <w:autoSpaceDN w:val="0"/>
      <w:adjustRightInd w:val="0"/>
      <w:spacing w:line="266" w:lineRule="exact"/>
      <w:jc w:val="center"/>
    </w:pPr>
    <w:rPr>
      <w:rFonts w:ascii="Arial Narrow" w:eastAsia="MS Mincho" w:hAnsi="Arial Narrow"/>
      <w:lang w:eastAsia="sk-SK"/>
    </w:rPr>
  </w:style>
  <w:style w:type="paragraph" w:customStyle="1" w:styleId="Style5">
    <w:name w:val="Style5"/>
    <w:basedOn w:val="Normlny"/>
    <w:uiPriority w:val="99"/>
    <w:rsid w:val="00C87276"/>
    <w:pPr>
      <w:widowControl w:val="0"/>
      <w:autoSpaceDE w:val="0"/>
      <w:autoSpaceDN w:val="0"/>
      <w:adjustRightInd w:val="0"/>
      <w:spacing w:line="293" w:lineRule="exact"/>
    </w:pPr>
    <w:rPr>
      <w:rFonts w:ascii="Arial Narrow" w:eastAsia="MS Mincho" w:hAnsi="Arial Narrow"/>
      <w:lang w:eastAsia="sk-SK"/>
    </w:rPr>
  </w:style>
  <w:style w:type="paragraph" w:customStyle="1" w:styleId="Style6">
    <w:name w:val="Style6"/>
    <w:basedOn w:val="Normlny"/>
    <w:uiPriority w:val="99"/>
    <w:rsid w:val="00C87276"/>
    <w:pPr>
      <w:widowControl w:val="0"/>
      <w:autoSpaceDE w:val="0"/>
      <w:autoSpaceDN w:val="0"/>
      <w:adjustRightInd w:val="0"/>
      <w:jc w:val="both"/>
    </w:pPr>
    <w:rPr>
      <w:rFonts w:ascii="Arial Narrow" w:eastAsia="MS Mincho" w:hAnsi="Arial Narrow"/>
      <w:lang w:eastAsia="sk-SK"/>
    </w:rPr>
  </w:style>
  <w:style w:type="paragraph" w:customStyle="1" w:styleId="Style10">
    <w:name w:val="Style10"/>
    <w:basedOn w:val="Normlny"/>
    <w:uiPriority w:val="99"/>
    <w:rsid w:val="00C87276"/>
    <w:pPr>
      <w:widowControl w:val="0"/>
      <w:autoSpaceDE w:val="0"/>
      <w:autoSpaceDN w:val="0"/>
      <w:adjustRightInd w:val="0"/>
      <w:spacing w:line="292" w:lineRule="exact"/>
      <w:ind w:hanging="310"/>
      <w:jc w:val="both"/>
    </w:pPr>
    <w:rPr>
      <w:rFonts w:ascii="Arial Narrow" w:eastAsia="MS Mincho" w:hAnsi="Arial Narrow"/>
      <w:lang w:eastAsia="sk-SK"/>
    </w:rPr>
  </w:style>
  <w:style w:type="paragraph" w:customStyle="1" w:styleId="Style11">
    <w:name w:val="Style11"/>
    <w:basedOn w:val="Normlny"/>
    <w:rsid w:val="00C87276"/>
    <w:pPr>
      <w:widowControl w:val="0"/>
      <w:autoSpaceDE w:val="0"/>
      <w:autoSpaceDN w:val="0"/>
      <w:adjustRightInd w:val="0"/>
      <w:spacing w:line="295" w:lineRule="exact"/>
      <w:ind w:hanging="317"/>
      <w:jc w:val="both"/>
    </w:pPr>
    <w:rPr>
      <w:rFonts w:ascii="Arial Narrow" w:eastAsia="MS Mincho" w:hAnsi="Arial Narrow"/>
      <w:lang w:eastAsia="sk-SK"/>
    </w:rPr>
  </w:style>
  <w:style w:type="paragraph" w:customStyle="1" w:styleId="Style13">
    <w:name w:val="Style13"/>
    <w:basedOn w:val="Normlny"/>
    <w:rsid w:val="00C87276"/>
    <w:pPr>
      <w:widowControl w:val="0"/>
      <w:autoSpaceDE w:val="0"/>
      <w:autoSpaceDN w:val="0"/>
      <w:adjustRightInd w:val="0"/>
      <w:spacing w:line="295" w:lineRule="exact"/>
      <w:ind w:hanging="655"/>
      <w:jc w:val="both"/>
    </w:pPr>
    <w:rPr>
      <w:rFonts w:ascii="Arial Narrow" w:eastAsia="MS Mincho" w:hAnsi="Arial Narrow"/>
      <w:lang w:eastAsia="sk-SK"/>
    </w:rPr>
  </w:style>
  <w:style w:type="paragraph" w:customStyle="1" w:styleId="Style14">
    <w:name w:val="Style14"/>
    <w:basedOn w:val="Normlny"/>
    <w:rsid w:val="00C87276"/>
    <w:pPr>
      <w:widowControl w:val="0"/>
      <w:autoSpaceDE w:val="0"/>
      <w:autoSpaceDN w:val="0"/>
      <w:adjustRightInd w:val="0"/>
    </w:pPr>
    <w:rPr>
      <w:rFonts w:ascii="Arial Narrow" w:eastAsia="MS Mincho" w:hAnsi="Arial Narrow"/>
      <w:lang w:eastAsia="sk-SK"/>
    </w:rPr>
  </w:style>
  <w:style w:type="paragraph" w:customStyle="1" w:styleId="Style15">
    <w:name w:val="Style15"/>
    <w:basedOn w:val="Normlny"/>
    <w:rsid w:val="00C87276"/>
    <w:pPr>
      <w:widowControl w:val="0"/>
      <w:autoSpaceDE w:val="0"/>
      <w:autoSpaceDN w:val="0"/>
      <w:adjustRightInd w:val="0"/>
      <w:spacing w:line="291" w:lineRule="exact"/>
      <w:ind w:hanging="497"/>
      <w:jc w:val="both"/>
    </w:pPr>
    <w:rPr>
      <w:rFonts w:ascii="Arial Narrow" w:eastAsia="MS Mincho" w:hAnsi="Arial Narrow"/>
      <w:lang w:eastAsia="sk-SK"/>
    </w:rPr>
  </w:style>
  <w:style w:type="paragraph" w:customStyle="1" w:styleId="Style16">
    <w:name w:val="Style16"/>
    <w:basedOn w:val="Normlny"/>
    <w:rsid w:val="00C87276"/>
    <w:pPr>
      <w:widowControl w:val="0"/>
      <w:autoSpaceDE w:val="0"/>
      <w:autoSpaceDN w:val="0"/>
      <w:adjustRightInd w:val="0"/>
      <w:spacing w:line="295" w:lineRule="exact"/>
      <w:ind w:hanging="511"/>
      <w:jc w:val="both"/>
    </w:pPr>
    <w:rPr>
      <w:rFonts w:ascii="Arial Narrow" w:eastAsia="MS Mincho" w:hAnsi="Arial Narrow"/>
      <w:lang w:eastAsia="sk-SK"/>
    </w:rPr>
  </w:style>
  <w:style w:type="character" w:customStyle="1" w:styleId="FontStyle126">
    <w:name w:val="Font Style126"/>
    <w:rsid w:val="00C87276"/>
    <w:rPr>
      <w:rFonts w:ascii="Palatino Linotype" w:hAnsi="Palatino Linotype" w:cs="Palatino Linotype"/>
      <w:sz w:val="40"/>
      <w:szCs w:val="40"/>
    </w:rPr>
  </w:style>
  <w:style w:type="character" w:customStyle="1" w:styleId="FontStyle127">
    <w:name w:val="Font Style127"/>
    <w:rsid w:val="00C87276"/>
    <w:rPr>
      <w:rFonts w:ascii="Times New Roman" w:hAnsi="Times New Roman" w:cs="Times New Roman"/>
      <w:b/>
      <w:bCs/>
      <w:i/>
      <w:iCs/>
      <w:sz w:val="22"/>
      <w:szCs w:val="22"/>
    </w:rPr>
  </w:style>
  <w:style w:type="character" w:customStyle="1" w:styleId="FontStyle144">
    <w:name w:val="Font Style144"/>
    <w:rsid w:val="00C87276"/>
    <w:rPr>
      <w:rFonts w:ascii="Arial Narrow" w:hAnsi="Arial Narrow" w:cs="Arial Narrow"/>
      <w:sz w:val="20"/>
      <w:szCs w:val="20"/>
    </w:rPr>
  </w:style>
  <w:style w:type="paragraph" w:customStyle="1" w:styleId="Style21">
    <w:name w:val="Style21"/>
    <w:basedOn w:val="Normlny"/>
    <w:rsid w:val="00C87276"/>
    <w:pPr>
      <w:widowControl w:val="0"/>
      <w:autoSpaceDE w:val="0"/>
      <w:autoSpaceDN w:val="0"/>
      <w:adjustRightInd w:val="0"/>
      <w:spacing w:line="298" w:lineRule="exact"/>
      <w:jc w:val="right"/>
    </w:pPr>
    <w:rPr>
      <w:rFonts w:ascii="Arial Narrow" w:eastAsia="MS Mincho" w:hAnsi="Arial Narrow"/>
      <w:lang w:eastAsia="sk-SK"/>
    </w:rPr>
  </w:style>
  <w:style w:type="paragraph" w:customStyle="1" w:styleId="Style47">
    <w:name w:val="Style47"/>
    <w:basedOn w:val="Normlny"/>
    <w:uiPriority w:val="99"/>
    <w:rsid w:val="00C87276"/>
    <w:pPr>
      <w:widowControl w:val="0"/>
      <w:autoSpaceDE w:val="0"/>
      <w:autoSpaceDN w:val="0"/>
      <w:adjustRightInd w:val="0"/>
    </w:pPr>
    <w:rPr>
      <w:rFonts w:ascii="Arial Narrow" w:eastAsia="MS Mincho" w:hAnsi="Arial Narrow"/>
      <w:lang w:eastAsia="sk-SK"/>
    </w:rPr>
  </w:style>
  <w:style w:type="paragraph" w:customStyle="1" w:styleId="Style48">
    <w:name w:val="Style48"/>
    <w:basedOn w:val="Normlny"/>
    <w:uiPriority w:val="99"/>
    <w:rsid w:val="00C87276"/>
    <w:pPr>
      <w:widowControl w:val="0"/>
      <w:autoSpaceDE w:val="0"/>
      <w:autoSpaceDN w:val="0"/>
      <w:adjustRightInd w:val="0"/>
      <w:spacing w:line="576" w:lineRule="exact"/>
    </w:pPr>
    <w:rPr>
      <w:rFonts w:ascii="Arial Narrow" w:eastAsia="MS Mincho" w:hAnsi="Arial Narrow"/>
      <w:lang w:eastAsia="sk-SK"/>
    </w:rPr>
  </w:style>
  <w:style w:type="paragraph" w:styleId="Obyajntext">
    <w:name w:val="Plain Text"/>
    <w:basedOn w:val="Normlny"/>
    <w:link w:val="ObyajntextChar"/>
    <w:unhideWhenUsed/>
    <w:rsid w:val="00C87276"/>
    <w:rPr>
      <w:rFonts w:ascii="Consolas" w:eastAsia="Calibri" w:hAnsi="Consolas"/>
      <w:sz w:val="21"/>
      <w:szCs w:val="21"/>
      <w:lang w:eastAsia="en-US"/>
    </w:rPr>
  </w:style>
  <w:style w:type="character" w:customStyle="1" w:styleId="ObyajntextChar">
    <w:name w:val="Obyčajný text Char"/>
    <w:basedOn w:val="Predvolenpsmoodseku"/>
    <w:link w:val="Obyajntext"/>
    <w:rsid w:val="00C87276"/>
    <w:rPr>
      <w:rFonts w:ascii="Consolas" w:eastAsia="Calibri" w:hAnsi="Consolas" w:cs="Times New Roman"/>
      <w:sz w:val="21"/>
      <w:szCs w:val="21"/>
    </w:rPr>
  </w:style>
  <w:style w:type="paragraph" w:customStyle="1" w:styleId="Odrkabodka">
    <w:name w:val="Odrážka bodka"/>
    <w:link w:val="OdrkabodkaChar"/>
    <w:rsid w:val="00C87276"/>
    <w:pPr>
      <w:numPr>
        <w:numId w:val="3"/>
      </w:numPr>
      <w:tabs>
        <w:tab w:val="left" w:pos="905"/>
      </w:tabs>
      <w:spacing w:after="0" w:line="300" w:lineRule="atLeast"/>
      <w:jc w:val="both"/>
    </w:pPr>
    <w:rPr>
      <w:rFonts w:ascii="Calibri" w:eastAsia="Times New Roman" w:hAnsi="Calibri" w:cs="Times New Roman"/>
      <w:lang w:val="en-US" w:eastAsia="cs-CZ"/>
    </w:rPr>
  </w:style>
  <w:style w:type="character" w:customStyle="1" w:styleId="OdrkabodkaChar">
    <w:name w:val="Odrážka bodka Char"/>
    <w:link w:val="Odrkabodka"/>
    <w:locked/>
    <w:rsid w:val="00C87276"/>
    <w:rPr>
      <w:rFonts w:ascii="Calibri" w:eastAsia="Times New Roman" w:hAnsi="Calibri" w:cs="Times New Roman"/>
      <w:lang w:val="en-US" w:eastAsia="cs-CZ"/>
    </w:rPr>
  </w:style>
  <w:style w:type="paragraph" w:customStyle="1" w:styleId="Normal-TABLE">
    <w:name w:val="Normal - TABLE"/>
    <w:basedOn w:val="Normlny"/>
    <w:uiPriority w:val="99"/>
    <w:rsid w:val="00C87276"/>
    <w:pPr>
      <w:suppressAutoHyphens/>
      <w:spacing w:before="40" w:after="40"/>
      <w:jc w:val="both"/>
    </w:pPr>
    <w:rPr>
      <w:sz w:val="22"/>
      <w:lang w:eastAsia="ar-SA"/>
    </w:rPr>
  </w:style>
  <w:style w:type="paragraph" w:customStyle="1" w:styleId="Prloha">
    <w:name w:val="Príloha"/>
    <w:basedOn w:val="Normlny"/>
    <w:next w:val="Normlny"/>
    <w:autoRedefine/>
    <w:rsid w:val="00C87276"/>
    <w:pPr>
      <w:pageBreakBefore/>
      <w:numPr>
        <w:numId w:val="4"/>
      </w:numPr>
      <w:tabs>
        <w:tab w:val="clear" w:pos="1800"/>
        <w:tab w:val="num" w:pos="2268"/>
      </w:tabs>
      <w:overflowPunct w:val="0"/>
      <w:autoSpaceDE w:val="0"/>
      <w:autoSpaceDN w:val="0"/>
      <w:adjustRightInd w:val="0"/>
      <w:ind w:hanging="720"/>
      <w:jc w:val="both"/>
      <w:textAlignment w:val="baseline"/>
    </w:pPr>
    <w:rPr>
      <w:b/>
      <w:sz w:val="28"/>
      <w:szCs w:val="28"/>
      <w:lang w:eastAsia="en-US"/>
    </w:rPr>
  </w:style>
  <w:style w:type="paragraph" w:customStyle="1" w:styleId="Odsekzoznamu1">
    <w:name w:val="Odsek zoznamu1"/>
    <w:basedOn w:val="Normlny"/>
    <w:uiPriority w:val="34"/>
    <w:qFormat/>
    <w:rsid w:val="00C87276"/>
    <w:pPr>
      <w:ind w:left="708"/>
    </w:pPr>
    <w:rPr>
      <w:rFonts w:ascii="Arial" w:eastAsia="Calibri" w:hAnsi="Arial"/>
      <w:noProof/>
      <w:sz w:val="22"/>
      <w:lang w:eastAsia="sk-SK"/>
    </w:rPr>
  </w:style>
  <w:style w:type="paragraph" w:customStyle="1" w:styleId="ListParagraph1">
    <w:name w:val="List Paragraph1"/>
    <w:basedOn w:val="Normlny"/>
    <w:rsid w:val="00C87276"/>
    <w:pPr>
      <w:ind w:left="708"/>
    </w:pPr>
    <w:rPr>
      <w:rFonts w:ascii="Arial" w:eastAsia="Calibri" w:hAnsi="Arial"/>
      <w:noProof/>
      <w:sz w:val="22"/>
      <w:lang w:eastAsia="sk-SK"/>
    </w:rPr>
  </w:style>
  <w:style w:type="character" w:customStyle="1" w:styleId="Zkladntext0">
    <w:name w:val="Základný text_"/>
    <w:link w:val="Zkladntext12"/>
    <w:locked/>
    <w:rsid w:val="00C87276"/>
    <w:rPr>
      <w:rFonts w:ascii="Arial" w:eastAsia="Times New Roman" w:hAnsi="Arial" w:cs="Arial"/>
      <w:sz w:val="21"/>
      <w:szCs w:val="21"/>
      <w:shd w:val="clear" w:color="auto" w:fill="FFFFFF"/>
    </w:rPr>
  </w:style>
  <w:style w:type="paragraph" w:customStyle="1" w:styleId="Zkladntext12">
    <w:name w:val="Základný text12"/>
    <w:basedOn w:val="Normlny"/>
    <w:link w:val="Zkladntext0"/>
    <w:rsid w:val="00C87276"/>
    <w:pPr>
      <w:widowControl w:val="0"/>
      <w:shd w:val="clear" w:color="auto" w:fill="FFFFFF"/>
      <w:spacing w:before="240" w:after="720" w:line="254" w:lineRule="exact"/>
      <w:ind w:hanging="1540"/>
    </w:pPr>
    <w:rPr>
      <w:rFonts w:ascii="Arial" w:hAnsi="Arial" w:cs="Arial"/>
      <w:sz w:val="21"/>
      <w:szCs w:val="21"/>
      <w:lang w:eastAsia="en-US"/>
    </w:rPr>
  </w:style>
  <w:style w:type="paragraph" w:customStyle="1" w:styleId="Default">
    <w:name w:val="Default"/>
    <w:qFormat/>
    <w:rsid w:val="00C8727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ullet Number Char,lp1 Char,lp11 Char,List Paragraph11 Char,Bullet 1 Char,Use Case List Paragraph Char,Odsek Char,body Char,Table of contents numbered Char,ODRAZKY PRVA UROVEN Char,Colorful List - Accent 11 Char,Bullet List Char"/>
    <w:link w:val="Odsekzoznamu"/>
    <w:uiPriority w:val="34"/>
    <w:qFormat/>
    <w:locked/>
    <w:rsid w:val="00C87276"/>
    <w:rPr>
      <w:rFonts w:ascii="Times New Roman" w:eastAsia="Times New Roman" w:hAnsi="Times New Roman" w:cs="Times New Roman"/>
      <w:sz w:val="24"/>
      <w:szCs w:val="24"/>
      <w:lang w:eastAsia="cs-CZ"/>
    </w:rPr>
  </w:style>
  <w:style w:type="paragraph" w:customStyle="1" w:styleId="NormlnyPodaokraja">
    <w:name w:val="Normálny + Podľa okraja"/>
    <w:aliases w:val="Riadkovanie:  Najmenej 12 pt"/>
    <w:basedOn w:val="Nadpis3"/>
    <w:rsid w:val="00C87276"/>
    <w:pPr>
      <w:numPr>
        <w:ilvl w:val="1"/>
        <w:numId w:val="5"/>
      </w:numPr>
      <w:tabs>
        <w:tab w:val="clear" w:pos="360"/>
        <w:tab w:val="clear" w:pos="1031"/>
        <w:tab w:val="num" w:pos="357"/>
        <w:tab w:val="left" w:pos="1134"/>
      </w:tabs>
      <w:ind w:left="720" w:hanging="720"/>
    </w:pPr>
    <w:rPr>
      <w:i/>
      <w:noProof/>
      <w:lang w:val="cs-CZ" w:eastAsia="sk-SK"/>
    </w:rPr>
  </w:style>
  <w:style w:type="paragraph" w:customStyle="1" w:styleId="Nadpiscislovany5">
    <w:name w:val="Nadpis cislovany 5"/>
    <w:basedOn w:val="Normlny"/>
    <w:next w:val="Normlny"/>
    <w:rsid w:val="00C87276"/>
    <w:pPr>
      <w:keepNext/>
      <w:tabs>
        <w:tab w:val="left" w:pos="851"/>
        <w:tab w:val="left" w:pos="993"/>
      </w:tabs>
      <w:autoSpaceDE w:val="0"/>
      <w:autoSpaceDN w:val="0"/>
      <w:adjustRightInd w:val="0"/>
      <w:spacing w:before="120" w:after="120"/>
      <w:textAlignment w:val="center"/>
      <w:outlineLvl w:val="4"/>
    </w:pPr>
    <w:rPr>
      <w:rFonts w:ascii="Arial" w:hAnsi="Arial"/>
      <w:b/>
      <w:bCs/>
      <w:color w:val="000000"/>
      <w:spacing w:val="2"/>
      <w:sz w:val="22"/>
      <w:lang w:val="cs-CZ"/>
    </w:rPr>
  </w:style>
  <w:style w:type="paragraph" w:customStyle="1" w:styleId="Text-1-odr-1">
    <w:name w:val="Text-1-odr-1"/>
    <w:basedOn w:val="Normlny"/>
    <w:qFormat/>
    <w:rsid w:val="00C87276"/>
    <w:pPr>
      <w:numPr>
        <w:numId w:val="6"/>
      </w:numPr>
      <w:ind w:left="1208" w:hanging="357"/>
      <w:contextualSpacing/>
      <w:jc w:val="both"/>
    </w:pPr>
    <w:rPr>
      <w:rFonts w:eastAsia="Calibri"/>
      <w:szCs w:val="22"/>
      <w:lang w:eastAsia="en-US"/>
    </w:rPr>
  </w:style>
  <w:style w:type="paragraph" w:customStyle="1" w:styleId="Text-1-ods">
    <w:name w:val="Text-1-ods"/>
    <w:basedOn w:val="Normlny"/>
    <w:qFormat/>
    <w:rsid w:val="00C87276"/>
    <w:pPr>
      <w:tabs>
        <w:tab w:val="left" w:pos="2835"/>
      </w:tabs>
      <w:spacing w:before="120"/>
      <w:ind w:left="851"/>
      <w:jc w:val="both"/>
    </w:pPr>
    <w:rPr>
      <w:rFonts w:eastAsia="Calibri"/>
      <w:szCs w:val="22"/>
      <w:lang w:eastAsia="en-US"/>
    </w:rPr>
  </w:style>
  <w:style w:type="paragraph" w:customStyle="1" w:styleId="cislo-3">
    <w:name w:val="cislo-3"/>
    <w:basedOn w:val="Normlny"/>
    <w:qFormat/>
    <w:rsid w:val="00C87276"/>
    <w:pPr>
      <w:tabs>
        <w:tab w:val="left" w:pos="851"/>
      </w:tabs>
      <w:spacing w:before="120"/>
      <w:ind w:left="851" w:hanging="851"/>
      <w:contextualSpacing/>
      <w:jc w:val="both"/>
      <w:outlineLvl w:val="2"/>
    </w:pPr>
    <w:rPr>
      <w:rFonts w:eastAsia="Calibri"/>
      <w:szCs w:val="22"/>
      <w:lang w:eastAsia="en-US"/>
    </w:rPr>
  </w:style>
  <w:style w:type="paragraph" w:customStyle="1" w:styleId="cislo-2">
    <w:name w:val="cislo-2"/>
    <w:basedOn w:val="Normlny"/>
    <w:qFormat/>
    <w:rsid w:val="00C87276"/>
    <w:pPr>
      <w:tabs>
        <w:tab w:val="left" w:pos="851"/>
      </w:tabs>
      <w:spacing w:before="120"/>
      <w:ind w:left="851" w:hanging="851"/>
      <w:jc w:val="both"/>
      <w:outlineLvl w:val="2"/>
    </w:pPr>
    <w:rPr>
      <w:rFonts w:eastAsia="Calibri"/>
      <w:szCs w:val="22"/>
      <w:lang w:eastAsia="en-US"/>
    </w:rPr>
  </w:style>
  <w:style w:type="paragraph" w:customStyle="1" w:styleId="Zkladntext9">
    <w:name w:val="Základný text9"/>
    <w:basedOn w:val="Normlny"/>
    <w:rsid w:val="00C87276"/>
    <w:pPr>
      <w:shd w:val="clear" w:color="auto" w:fill="FFFFFF"/>
      <w:spacing w:before="240" w:line="508" w:lineRule="exact"/>
      <w:ind w:hanging="760"/>
    </w:pPr>
    <w:rPr>
      <w:rFonts w:ascii="Arial" w:hAnsi="Arial"/>
      <w:sz w:val="19"/>
      <w:szCs w:val="20"/>
    </w:rPr>
  </w:style>
  <w:style w:type="character" w:customStyle="1" w:styleId="ZkladntextKurzva">
    <w:name w:val="Základný text + Kurzíva"/>
    <w:rsid w:val="00C87276"/>
    <w:rPr>
      <w:rFonts w:ascii="Arial" w:eastAsia="Times New Roman" w:hAnsi="Arial" w:cs="Arial" w:hint="default"/>
      <w:i/>
      <w:iCs w:val="0"/>
      <w:spacing w:val="0"/>
      <w:sz w:val="19"/>
    </w:rPr>
  </w:style>
  <w:style w:type="character" w:customStyle="1" w:styleId="Zkladntext5">
    <w:name w:val="Základný text5"/>
    <w:rsid w:val="00C87276"/>
    <w:rPr>
      <w:rFonts w:ascii="Arial" w:eastAsia="Times New Roman" w:hAnsi="Arial" w:cs="Arial" w:hint="default"/>
      <w:sz w:val="19"/>
      <w:u w:val="single"/>
      <w:shd w:val="clear" w:color="auto" w:fill="FFFFFF"/>
    </w:rPr>
  </w:style>
  <w:style w:type="paragraph" w:styleId="Revzia">
    <w:name w:val="Revision"/>
    <w:hidden/>
    <w:uiPriority w:val="99"/>
    <w:rsid w:val="00C87276"/>
    <w:pPr>
      <w:spacing w:after="0" w:line="240" w:lineRule="auto"/>
    </w:pPr>
    <w:rPr>
      <w:rFonts w:ascii="Times New Roman" w:eastAsia="Times New Roman" w:hAnsi="Times New Roman" w:cs="Times New Roman"/>
      <w:sz w:val="24"/>
      <w:szCs w:val="24"/>
      <w:lang w:eastAsia="cs-CZ"/>
    </w:rPr>
  </w:style>
  <w:style w:type="character" w:customStyle="1" w:styleId="Zkladntext7">
    <w:name w:val="Základný text (7)_"/>
    <w:link w:val="Zkladntext70"/>
    <w:locked/>
    <w:rsid w:val="00C87276"/>
    <w:rPr>
      <w:rFonts w:ascii="Arial" w:eastAsia="Times New Roman" w:hAnsi="Arial"/>
      <w:sz w:val="19"/>
      <w:shd w:val="clear" w:color="auto" w:fill="FFFFFF"/>
    </w:rPr>
  </w:style>
  <w:style w:type="paragraph" w:customStyle="1" w:styleId="Zkladntext70">
    <w:name w:val="Základný text (7)"/>
    <w:basedOn w:val="Normlny"/>
    <w:link w:val="Zkladntext7"/>
    <w:rsid w:val="00C87276"/>
    <w:pPr>
      <w:shd w:val="clear" w:color="auto" w:fill="FFFFFF"/>
      <w:spacing w:line="252" w:lineRule="exact"/>
      <w:ind w:hanging="700"/>
      <w:jc w:val="both"/>
    </w:pPr>
    <w:rPr>
      <w:rFonts w:ascii="Arial" w:hAnsi="Arial" w:cstheme="minorBidi"/>
      <w:sz w:val="19"/>
      <w:szCs w:val="22"/>
      <w:lang w:eastAsia="en-US"/>
    </w:rPr>
  </w:style>
  <w:style w:type="paragraph" w:customStyle="1" w:styleId="Style2">
    <w:name w:val="Style2"/>
    <w:basedOn w:val="Zkladntext21"/>
    <w:qFormat/>
    <w:rsid w:val="00C87276"/>
    <w:pPr>
      <w:jc w:val="center"/>
    </w:pPr>
    <w:rPr>
      <w:b/>
      <w:sz w:val="48"/>
      <w:szCs w:val="48"/>
    </w:rPr>
  </w:style>
  <w:style w:type="paragraph" w:customStyle="1" w:styleId="Style3">
    <w:name w:val="Style3"/>
    <w:basedOn w:val="Zkladntext3"/>
    <w:uiPriority w:val="99"/>
    <w:qFormat/>
    <w:rsid w:val="00C87276"/>
    <w:pPr>
      <w:spacing w:before="240"/>
      <w:jc w:val="center"/>
    </w:pPr>
    <w:rPr>
      <w:b/>
      <w:sz w:val="28"/>
      <w:szCs w:val="28"/>
    </w:rPr>
  </w:style>
  <w:style w:type="paragraph" w:customStyle="1" w:styleId="Style4">
    <w:name w:val="Style4"/>
    <w:basedOn w:val="Normlny"/>
    <w:uiPriority w:val="99"/>
    <w:qFormat/>
    <w:rsid w:val="00C87276"/>
    <w:pPr>
      <w:numPr>
        <w:numId w:val="7"/>
      </w:numPr>
      <w:spacing w:before="120"/>
      <w:jc w:val="both"/>
    </w:pPr>
    <w:rPr>
      <w:b/>
    </w:rPr>
  </w:style>
  <w:style w:type="paragraph" w:customStyle="1" w:styleId="Style7">
    <w:name w:val="Style7"/>
    <w:basedOn w:val="Odsekzoznamu"/>
    <w:qFormat/>
    <w:rsid w:val="00C87276"/>
    <w:pPr>
      <w:numPr>
        <w:numId w:val="8"/>
      </w:numPr>
      <w:tabs>
        <w:tab w:val="num" w:pos="360"/>
      </w:tabs>
      <w:spacing w:before="120"/>
      <w:ind w:left="567" w:hanging="567"/>
      <w:jc w:val="both"/>
    </w:pPr>
    <w:rPr>
      <w:b/>
    </w:rPr>
  </w:style>
  <w:style w:type="paragraph" w:customStyle="1" w:styleId="Style8">
    <w:name w:val="Style8"/>
    <w:basedOn w:val="Normlny"/>
    <w:qFormat/>
    <w:rsid w:val="00C87276"/>
    <w:rPr>
      <w:b/>
      <w:bCs/>
      <w:sz w:val="28"/>
      <w:szCs w:val="28"/>
    </w:rPr>
  </w:style>
  <w:style w:type="paragraph" w:customStyle="1" w:styleId="Style9">
    <w:name w:val="Style9"/>
    <w:basedOn w:val="Normlny"/>
    <w:uiPriority w:val="99"/>
    <w:qFormat/>
    <w:rsid w:val="00C87276"/>
    <w:pPr>
      <w:ind w:left="6372" w:firstLine="708"/>
    </w:pPr>
  </w:style>
  <w:style w:type="paragraph" w:customStyle="1" w:styleId="Style12">
    <w:name w:val="Style12"/>
    <w:basedOn w:val="Style9"/>
    <w:qFormat/>
    <w:rsid w:val="00C87276"/>
  </w:style>
  <w:style w:type="paragraph" w:styleId="Obsah1">
    <w:name w:val="toc 1"/>
    <w:basedOn w:val="Normlny"/>
    <w:next w:val="Normlny"/>
    <w:autoRedefine/>
    <w:uiPriority w:val="39"/>
    <w:unhideWhenUsed/>
    <w:qFormat/>
    <w:rsid w:val="00865A77"/>
    <w:pPr>
      <w:tabs>
        <w:tab w:val="right" w:pos="9354"/>
      </w:tabs>
      <w:spacing w:before="120" w:after="120"/>
    </w:pPr>
    <w:rPr>
      <w:b/>
      <w:caps/>
      <w:noProof/>
      <w:sz w:val="20"/>
      <w:szCs w:val="18"/>
      <w:u w:val="single"/>
    </w:rPr>
  </w:style>
  <w:style w:type="paragraph" w:styleId="Obsah2">
    <w:name w:val="toc 2"/>
    <w:basedOn w:val="Normlny"/>
    <w:next w:val="Normlny"/>
    <w:autoRedefine/>
    <w:uiPriority w:val="39"/>
    <w:unhideWhenUsed/>
    <w:qFormat/>
    <w:rsid w:val="002051DE"/>
    <w:pPr>
      <w:tabs>
        <w:tab w:val="right" w:pos="9354"/>
      </w:tabs>
      <w:spacing w:before="120"/>
      <w:ind w:left="426" w:hanging="426"/>
    </w:pPr>
    <w:rPr>
      <w:b/>
      <w:smallCaps/>
      <w:noProof/>
      <w:sz w:val="20"/>
      <w:szCs w:val="22"/>
    </w:rPr>
  </w:style>
  <w:style w:type="paragraph" w:styleId="Obsah3">
    <w:name w:val="toc 3"/>
    <w:basedOn w:val="Normlny"/>
    <w:next w:val="Normlny"/>
    <w:autoRedefine/>
    <w:uiPriority w:val="39"/>
    <w:unhideWhenUsed/>
    <w:qFormat/>
    <w:rsid w:val="00AA0219"/>
    <w:pPr>
      <w:tabs>
        <w:tab w:val="left" w:pos="529"/>
        <w:tab w:val="right" w:pos="9214"/>
      </w:tabs>
      <w:ind w:left="426" w:hanging="426"/>
    </w:pPr>
    <w:rPr>
      <w:rFonts w:asciiTheme="minorHAnsi" w:hAnsiTheme="minorHAnsi"/>
      <w:smallCaps/>
      <w:noProof/>
      <w:sz w:val="20"/>
      <w:szCs w:val="20"/>
    </w:rPr>
  </w:style>
  <w:style w:type="paragraph" w:styleId="Obsah4">
    <w:name w:val="toc 4"/>
    <w:basedOn w:val="Normlny"/>
    <w:next w:val="Normlny"/>
    <w:autoRedefine/>
    <w:uiPriority w:val="39"/>
    <w:unhideWhenUsed/>
    <w:rsid w:val="00911F57"/>
    <w:pPr>
      <w:tabs>
        <w:tab w:val="right" w:pos="9212"/>
      </w:tabs>
    </w:pPr>
    <w:rPr>
      <w:rFonts w:asciiTheme="minorHAnsi" w:hAnsiTheme="minorHAnsi"/>
      <w:sz w:val="22"/>
      <w:szCs w:val="22"/>
    </w:rPr>
  </w:style>
  <w:style w:type="paragraph" w:styleId="Obsah5">
    <w:name w:val="toc 5"/>
    <w:basedOn w:val="Normlny"/>
    <w:next w:val="Normlny"/>
    <w:autoRedefine/>
    <w:uiPriority w:val="39"/>
    <w:unhideWhenUsed/>
    <w:rsid w:val="00C87276"/>
    <w:rPr>
      <w:rFonts w:asciiTheme="minorHAnsi" w:hAnsiTheme="minorHAnsi"/>
      <w:sz w:val="22"/>
      <w:szCs w:val="22"/>
    </w:rPr>
  </w:style>
  <w:style w:type="paragraph" w:styleId="Obsah6">
    <w:name w:val="toc 6"/>
    <w:basedOn w:val="Normlny"/>
    <w:next w:val="Normlny"/>
    <w:autoRedefine/>
    <w:uiPriority w:val="39"/>
    <w:unhideWhenUsed/>
    <w:rsid w:val="00C87276"/>
    <w:rPr>
      <w:rFonts w:asciiTheme="minorHAnsi" w:hAnsiTheme="minorHAnsi"/>
      <w:sz w:val="22"/>
      <w:szCs w:val="22"/>
    </w:rPr>
  </w:style>
  <w:style w:type="paragraph" w:styleId="Obsah7">
    <w:name w:val="toc 7"/>
    <w:basedOn w:val="Normlny"/>
    <w:next w:val="Normlny"/>
    <w:autoRedefine/>
    <w:uiPriority w:val="39"/>
    <w:unhideWhenUsed/>
    <w:rsid w:val="00C87276"/>
    <w:rPr>
      <w:rFonts w:asciiTheme="minorHAnsi" w:hAnsiTheme="minorHAnsi"/>
      <w:sz w:val="22"/>
      <w:szCs w:val="22"/>
    </w:rPr>
  </w:style>
  <w:style w:type="paragraph" w:styleId="Obsah8">
    <w:name w:val="toc 8"/>
    <w:basedOn w:val="Normlny"/>
    <w:next w:val="Normlny"/>
    <w:autoRedefine/>
    <w:uiPriority w:val="39"/>
    <w:unhideWhenUsed/>
    <w:rsid w:val="00C87276"/>
    <w:rPr>
      <w:rFonts w:asciiTheme="minorHAnsi" w:hAnsiTheme="minorHAnsi"/>
      <w:sz w:val="22"/>
      <w:szCs w:val="22"/>
    </w:rPr>
  </w:style>
  <w:style w:type="paragraph" w:styleId="Obsah9">
    <w:name w:val="toc 9"/>
    <w:basedOn w:val="Normlny"/>
    <w:next w:val="Normlny"/>
    <w:autoRedefine/>
    <w:uiPriority w:val="39"/>
    <w:unhideWhenUsed/>
    <w:rsid w:val="00C87276"/>
    <w:rPr>
      <w:rFonts w:asciiTheme="minorHAnsi" w:hAnsiTheme="minorHAnsi"/>
      <w:sz w:val="22"/>
      <w:szCs w:val="22"/>
    </w:rPr>
  </w:style>
  <w:style w:type="character" w:customStyle="1" w:styleId="FontStyle33">
    <w:name w:val="Font Style33"/>
    <w:rsid w:val="00C87276"/>
    <w:rPr>
      <w:rFonts w:ascii="Bookman Old Style" w:hAnsi="Bookman Old Style"/>
      <w:sz w:val="12"/>
    </w:rPr>
  </w:style>
  <w:style w:type="character" w:styleId="Zstupntext">
    <w:name w:val="Placeholder Text"/>
    <w:basedOn w:val="Predvolenpsmoodseku"/>
    <w:uiPriority w:val="99"/>
    <w:semiHidden/>
    <w:rsid w:val="008648F7"/>
    <w:rPr>
      <w:rFonts w:cs="Times New Roman"/>
      <w:color w:val="808080"/>
    </w:rPr>
  </w:style>
  <w:style w:type="character" w:customStyle="1" w:styleId="Zkladntext4">
    <w:name w:val="Základný text (4)_"/>
    <w:link w:val="Zkladntext40"/>
    <w:locked/>
    <w:rsid w:val="00143D66"/>
    <w:rPr>
      <w:rFonts w:ascii="Arial" w:eastAsia="Times New Roman" w:hAnsi="Arial"/>
      <w:shd w:val="clear" w:color="auto" w:fill="FFFFFF"/>
    </w:rPr>
  </w:style>
  <w:style w:type="paragraph" w:customStyle="1" w:styleId="Zkladntext40">
    <w:name w:val="Základný text (4)"/>
    <w:basedOn w:val="Normlny"/>
    <w:link w:val="Zkladntext4"/>
    <w:rsid w:val="00143D66"/>
    <w:pPr>
      <w:shd w:val="clear" w:color="auto" w:fill="FFFFFF"/>
      <w:spacing w:before="180" w:line="252" w:lineRule="exact"/>
      <w:ind w:hanging="2020"/>
      <w:jc w:val="both"/>
    </w:pPr>
    <w:rPr>
      <w:rFonts w:ascii="Arial" w:hAnsi="Arial" w:cstheme="minorBidi"/>
      <w:sz w:val="22"/>
      <w:szCs w:val="22"/>
      <w:lang w:eastAsia="en-US"/>
    </w:rPr>
  </w:style>
  <w:style w:type="character" w:customStyle="1" w:styleId="FontStyle48">
    <w:name w:val="Font Style48"/>
    <w:uiPriority w:val="99"/>
    <w:rsid w:val="00143D66"/>
    <w:rPr>
      <w:rFonts w:ascii="Times New Roman" w:hAnsi="Times New Roman" w:cs="Times New Roman"/>
      <w:sz w:val="22"/>
      <w:szCs w:val="22"/>
    </w:rPr>
  </w:style>
  <w:style w:type="character" w:customStyle="1" w:styleId="FontStyle47">
    <w:name w:val="Font Style47"/>
    <w:basedOn w:val="Predvolenpsmoodseku"/>
    <w:uiPriority w:val="99"/>
    <w:rsid w:val="00143D66"/>
    <w:rPr>
      <w:rFonts w:ascii="Times New Roman" w:hAnsi="Times New Roman" w:cs="Times New Roman"/>
      <w:b/>
      <w:bCs/>
      <w:sz w:val="18"/>
      <w:szCs w:val="18"/>
    </w:rPr>
  </w:style>
  <w:style w:type="paragraph" w:customStyle="1" w:styleId="Bezriadkovania1">
    <w:name w:val="Bez riadkovania1"/>
    <w:link w:val="NoSpacingChar"/>
    <w:uiPriority w:val="1"/>
    <w:qFormat/>
    <w:rsid w:val="00143D66"/>
    <w:pPr>
      <w:suppressAutoHyphens/>
      <w:spacing w:after="0" w:line="100" w:lineRule="atLeast"/>
    </w:pPr>
    <w:rPr>
      <w:rFonts w:ascii="Calibri" w:eastAsia="Lucida Sans Unicode" w:hAnsi="Calibri" w:cs="font201"/>
      <w:lang w:eastAsia="ar-SA"/>
    </w:rPr>
  </w:style>
  <w:style w:type="character" w:customStyle="1" w:styleId="apple-style-span">
    <w:name w:val="apple-style-span"/>
    <w:basedOn w:val="Predvolenpsmoodseku"/>
    <w:rsid w:val="00143D66"/>
  </w:style>
  <w:style w:type="paragraph" w:customStyle="1" w:styleId="wazza03">
    <w:name w:val="wazza_03"/>
    <w:basedOn w:val="Normlny"/>
    <w:qFormat/>
    <w:rsid w:val="00F75E28"/>
    <w:pPr>
      <w:spacing w:before="120"/>
      <w:jc w:val="center"/>
    </w:pPr>
    <w:rPr>
      <w:rFonts w:ascii="Arial" w:hAnsi="Arial" w:cs="Arial"/>
      <w:b/>
      <w:bCs/>
      <w:caps/>
      <w:color w:val="808080"/>
      <w:sz w:val="22"/>
    </w:rPr>
  </w:style>
  <w:style w:type="paragraph" w:customStyle="1" w:styleId="SPNadpis4">
    <w:name w:val="SP_Nadpis4"/>
    <w:basedOn w:val="SPNadpis3"/>
    <w:qFormat/>
    <w:rsid w:val="004C6724"/>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4C6724"/>
    <w:pPr>
      <w:widowControl w:val="0"/>
      <w:numPr>
        <w:numId w:val="9"/>
      </w:numPr>
      <w:tabs>
        <w:tab w:val="left" w:pos="851"/>
      </w:tabs>
      <w:spacing w:before="240"/>
      <w:jc w:val="both"/>
    </w:pPr>
    <w:rPr>
      <w:rFonts w:ascii="Arial" w:hAnsi="Arial" w:cs="Arial"/>
      <w:b/>
      <w:sz w:val="20"/>
    </w:rPr>
  </w:style>
  <w:style w:type="table" w:customStyle="1" w:styleId="TableNormal1">
    <w:name w:val="Table Normal1"/>
    <w:uiPriority w:val="2"/>
    <w:semiHidden/>
    <w:unhideWhenUsed/>
    <w:qFormat/>
    <w:rsid w:val="00DF209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F209A"/>
    <w:pPr>
      <w:widowControl w:val="0"/>
    </w:pPr>
    <w:rPr>
      <w:rFonts w:asciiTheme="minorHAnsi" w:eastAsiaTheme="minorHAnsi" w:hAnsiTheme="minorHAnsi" w:cstheme="minorBidi"/>
      <w:sz w:val="22"/>
      <w:szCs w:val="22"/>
      <w:lang w:eastAsia="en-US"/>
    </w:rPr>
  </w:style>
  <w:style w:type="character" w:customStyle="1" w:styleId="FontStyle28">
    <w:name w:val="Font Style28"/>
    <w:uiPriority w:val="99"/>
    <w:rsid w:val="00835A56"/>
    <w:rPr>
      <w:rFonts w:ascii="Arial" w:hAnsi="Arial"/>
      <w:sz w:val="20"/>
    </w:rPr>
  </w:style>
  <w:style w:type="paragraph" w:customStyle="1" w:styleId="Style18">
    <w:name w:val="Style18"/>
    <w:basedOn w:val="Normlny"/>
    <w:uiPriority w:val="99"/>
    <w:rsid w:val="00835A56"/>
    <w:pPr>
      <w:widowControl w:val="0"/>
      <w:autoSpaceDE w:val="0"/>
      <w:autoSpaceDN w:val="0"/>
      <w:adjustRightInd w:val="0"/>
      <w:spacing w:line="193" w:lineRule="exact"/>
      <w:ind w:hanging="285"/>
    </w:pPr>
    <w:rPr>
      <w:rFonts w:ascii="Bookman Old Style" w:hAnsi="Bookman Old Style" w:cs="Bookman Old Style"/>
      <w:lang w:eastAsia="sk-SK"/>
    </w:rPr>
  </w:style>
  <w:style w:type="table" w:customStyle="1" w:styleId="Mriekatabuky1">
    <w:name w:val="Mriežka tabuľky1"/>
    <w:basedOn w:val="Normlnatabuka"/>
    <w:next w:val="Mriekatabuky"/>
    <w:uiPriority w:val="59"/>
    <w:rsid w:val="00085B8C"/>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nadpis3">
    <w:name w:val="SSC_nadpis3"/>
    <w:basedOn w:val="Normlny"/>
    <w:link w:val="SSCnadpis3Char"/>
    <w:rsid w:val="002F2AA9"/>
    <w:pPr>
      <w:numPr>
        <w:numId w:val="10"/>
      </w:numPr>
      <w:autoSpaceDE w:val="0"/>
      <w:autoSpaceDN w:val="0"/>
      <w:spacing w:before="240"/>
      <w:jc w:val="both"/>
    </w:pPr>
    <w:rPr>
      <w:rFonts w:ascii="Arial" w:hAnsi="Arial"/>
      <w:b/>
      <w:bCs/>
      <w:smallCaps/>
      <w:sz w:val="20"/>
    </w:rPr>
  </w:style>
  <w:style w:type="paragraph" w:customStyle="1" w:styleId="CCSnormlny">
    <w:name w:val="CCS_normálny"/>
    <w:basedOn w:val="SSCnadpis3"/>
    <w:link w:val="CCSnormlnyChar"/>
    <w:rsid w:val="002F2AA9"/>
    <w:pPr>
      <w:numPr>
        <w:ilvl w:val="1"/>
      </w:numPr>
    </w:pPr>
    <w:rPr>
      <w:b w:val="0"/>
      <w:smallCaps w:val="0"/>
      <w:szCs w:val="20"/>
    </w:rPr>
  </w:style>
  <w:style w:type="paragraph" w:customStyle="1" w:styleId="SSCnorm2">
    <w:name w:val="SSC_norm_2"/>
    <w:basedOn w:val="CCSnormlny"/>
    <w:link w:val="SSCnorm2Char"/>
    <w:rsid w:val="002F2AA9"/>
    <w:pPr>
      <w:numPr>
        <w:ilvl w:val="2"/>
      </w:numPr>
    </w:pPr>
  </w:style>
  <w:style w:type="character" w:customStyle="1" w:styleId="SSCnorm2Char">
    <w:name w:val="SSC_norm_2 Char"/>
    <w:link w:val="SSCnorm2"/>
    <w:locked/>
    <w:rsid w:val="002F2AA9"/>
    <w:rPr>
      <w:rFonts w:ascii="Arial" w:eastAsia="Times New Roman" w:hAnsi="Arial" w:cs="Times New Roman"/>
      <w:bCs/>
      <w:sz w:val="20"/>
      <w:szCs w:val="20"/>
      <w:lang w:eastAsia="cs-CZ"/>
    </w:rPr>
  </w:style>
  <w:style w:type="character" w:customStyle="1" w:styleId="FontStyle46">
    <w:name w:val="Font Style46"/>
    <w:basedOn w:val="Predvolenpsmoodseku"/>
    <w:rsid w:val="002F2AA9"/>
    <w:rPr>
      <w:rFonts w:ascii="Constantia" w:hAnsi="Constantia" w:cs="Constantia"/>
      <w:sz w:val="20"/>
      <w:szCs w:val="20"/>
    </w:rPr>
  </w:style>
  <w:style w:type="character" w:customStyle="1" w:styleId="FontStyle54">
    <w:name w:val="Font Style54"/>
    <w:basedOn w:val="Predvolenpsmoodseku"/>
    <w:uiPriority w:val="99"/>
    <w:rsid w:val="002F2AA9"/>
    <w:rPr>
      <w:rFonts w:ascii="Times New Roman" w:hAnsi="Times New Roman" w:cs="Times New Roman"/>
      <w:i/>
      <w:iCs/>
      <w:sz w:val="18"/>
      <w:szCs w:val="18"/>
    </w:rPr>
  </w:style>
  <w:style w:type="paragraph" w:customStyle="1" w:styleId="tltlSSCnorm2Tun1Kapitlky">
    <w:name w:val="Štýl Štýl SSC_norm_2 + Tučné1 + Kapitálky"/>
    <w:basedOn w:val="Normlny"/>
    <w:link w:val="tltlSSCnorm2Tun1KapitlkyChar"/>
    <w:uiPriority w:val="99"/>
    <w:rsid w:val="002F2AA9"/>
    <w:pPr>
      <w:numPr>
        <w:ilvl w:val="2"/>
        <w:numId w:val="11"/>
      </w:numPr>
      <w:tabs>
        <w:tab w:val="left" w:pos="567"/>
      </w:tabs>
      <w:autoSpaceDE w:val="0"/>
      <w:autoSpaceDN w:val="0"/>
      <w:spacing w:before="240"/>
      <w:jc w:val="both"/>
    </w:pPr>
    <w:rPr>
      <w:rFonts w:ascii="Arial" w:hAnsi="Arial"/>
      <w:b/>
      <w:bCs/>
      <w:sz w:val="20"/>
      <w:szCs w:val="20"/>
    </w:rPr>
  </w:style>
  <w:style w:type="character" w:customStyle="1" w:styleId="FontStyle44">
    <w:name w:val="Font Style44"/>
    <w:rsid w:val="002F2AA9"/>
    <w:rPr>
      <w:rFonts w:ascii="Bookman Old Style" w:hAnsi="Bookman Old Style"/>
      <w:sz w:val="12"/>
    </w:rPr>
  </w:style>
  <w:style w:type="numbering" w:customStyle="1" w:styleId="tl1">
    <w:name w:val="Štýl1"/>
    <w:uiPriority w:val="99"/>
    <w:rsid w:val="002F2AA9"/>
    <w:pPr>
      <w:numPr>
        <w:numId w:val="12"/>
      </w:numPr>
    </w:pPr>
  </w:style>
  <w:style w:type="table" w:customStyle="1" w:styleId="Mriekatabuky2">
    <w:name w:val="Mriežka tabuľky2"/>
    <w:basedOn w:val="Normlnatabuka"/>
    <w:next w:val="Mriekatabuky"/>
    <w:uiPriority w:val="59"/>
    <w:rsid w:val="00CB5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
    <w:name w:val="wazza_text"/>
    <w:basedOn w:val="Normlny"/>
    <w:qFormat/>
    <w:rsid w:val="005431A7"/>
    <w:pPr>
      <w:numPr>
        <w:numId w:val="13"/>
      </w:numPr>
      <w:spacing w:before="120"/>
      <w:jc w:val="both"/>
    </w:pPr>
    <w:rPr>
      <w:rFonts w:ascii="Arial" w:hAnsi="Arial" w:cs="Arial"/>
      <w:sz w:val="20"/>
      <w:szCs w:val="20"/>
      <w:lang w:eastAsia="sk-SK"/>
    </w:rPr>
  </w:style>
  <w:style w:type="table" w:customStyle="1" w:styleId="Mriekatabuky3">
    <w:name w:val="Mriežka tabuľky3"/>
    <w:basedOn w:val="Normlnatabuka"/>
    <w:next w:val="Mriekatabuky"/>
    <w:uiPriority w:val="59"/>
    <w:rsid w:val="00B6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obyc">
    <w:name w:val="wazza_text obyc"/>
    <w:basedOn w:val="wazzatext"/>
    <w:qFormat/>
    <w:rsid w:val="00B63212"/>
    <w:pPr>
      <w:numPr>
        <w:numId w:val="0"/>
      </w:numPr>
    </w:pPr>
    <w:rPr>
      <w:rFonts w:cs="Times New Roman"/>
    </w:rPr>
  </w:style>
  <w:style w:type="table" w:customStyle="1" w:styleId="Mriekatabuky4">
    <w:name w:val="Mriežka tabuľky4"/>
    <w:basedOn w:val="Normlnatabuka"/>
    <w:next w:val="Mriekatabuky"/>
    <w:uiPriority w:val="59"/>
    <w:rsid w:val="00045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slovan">
    <w:name w:val="1. Autočíslovaný"/>
    <w:basedOn w:val="Normlny"/>
    <w:rsid w:val="006F2DCF"/>
    <w:pPr>
      <w:tabs>
        <w:tab w:val="num" w:pos="360"/>
      </w:tabs>
      <w:spacing w:before="80"/>
      <w:ind w:left="360" w:hanging="360"/>
    </w:pPr>
    <w:rPr>
      <w:rFonts w:ascii="Arial" w:hAnsi="Arial"/>
      <w:spacing w:val="-4"/>
      <w:sz w:val="17"/>
      <w:szCs w:val="20"/>
      <w:lang w:val="cs-CZ"/>
    </w:rPr>
  </w:style>
  <w:style w:type="paragraph" w:customStyle="1" w:styleId="Normlny1">
    <w:name w:val="Normálny1"/>
    <w:rsid w:val="006F2DCF"/>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customStyle="1" w:styleId="Normlny2">
    <w:name w:val="Normálny2"/>
    <w:basedOn w:val="Normlny"/>
    <w:rsid w:val="006F2DCF"/>
    <w:pPr>
      <w:overflowPunct w:val="0"/>
      <w:autoSpaceDE w:val="0"/>
      <w:autoSpaceDN w:val="0"/>
    </w:pPr>
    <w:rPr>
      <w:rFonts w:eastAsia="Calibri"/>
      <w:lang w:eastAsia="sk-SK"/>
    </w:rPr>
  </w:style>
  <w:style w:type="character" w:customStyle="1" w:styleId="FontStyle18">
    <w:name w:val="Font Style18"/>
    <w:rsid w:val="006F2DCF"/>
    <w:rPr>
      <w:rFonts w:ascii="Arial" w:hAnsi="Arial" w:cs="Arial" w:hint="default"/>
      <w:b/>
      <w:bCs/>
      <w:bdr w:val="none" w:sz="0" w:space="0" w:color="auto" w:frame="1"/>
    </w:rPr>
  </w:style>
  <w:style w:type="character" w:customStyle="1" w:styleId="FontStyle20">
    <w:name w:val="Font Style20"/>
    <w:rsid w:val="006F2DCF"/>
    <w:rPr>
      <w:rFonts w:ascii="Arial" w:hAnsi="Arial" w:cs="Arial" w:hint="default"/>
    </w:rPr>
  </w:style>
  <w:style w:type="table" w:customStyle="1" w:styleId="Mriekatabuky5">
    <w:name w:val="Mriežka tabuľky5"/>
    <w:basedOn w:val="Normlnatabuka"/>
    <w:next w:val="Mriekatabuky"/>
    <w:uiPriority w:val="59"/>
    <w:rsid w:val="009B79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51499D"/>
    <w:pPr>
      <w:keepLines/>
      <w:numPr>
        <w:numId w:val="0"/>
      </w:numPr>
      <w:spacing w:before="480" w:line="276" w:lineRule="auto"/>
      <w:jc w:val="left"/>
      <w:outlineLvl w:val="9"/>
    </w:pPr>
    <w:rPr>
      <w:rFonts w:ascii="Calibri Light" w:eastAsia="Calibri" w:hAnsi="Calibri Light"/>
      <w:bCs/>
      <w:color w:val="2E74B5"/>
      <w:sz w:val="28"/>
      <w:szCs w:val="28"/>
      <w:lang w:eastAsia="ja-JP"/>
    </w:rPr>
  </w:style>
  <w:style w:type="paragraph" w:styleId="Podtitul">
    <w:name w:val="Subtitle"/>
    <w:basedOn w:val="Normlny"/>
    <w:next w:val="Normlny"/>
    <w:link w:val="PodtitulChar"/>
    <w:uiPriority w:val="11"/>
    <w:qFormat/>
    <w:rsid w:val="0051499D"/>
    <w:pPr>
      <w:numPr>
        <w:ilvl w:val="1"/>
      </w:numPr>
      <w:spacing w:after="160" w:line="259" w:lineRule="auto"/>
    </w:pPr>
    <w:rPr>
      <w:rFonts w:ascii="Calibri Light" w:eastAsia="Calibri" w:hAnsi="Calibri Light"/>
      <w:i/>
      <w:iCs/>
      <w:color w:val="5B9BD5"/>
      <w:spacing w:val="15"/>
      <w:lang w:eastAsia="ja-JP"/>
    </w:rPr>
  </w:style>
  <w:style w:type="character" w:customStyle="1" w:styleId="PodtitulChar">
    <w:name w:val="Podtitul Char"/>
    <w:basedOn w:val="Predvolenpsmoodseku"/>
    <w:link w:val="Podtitul"/>
    <w:uiPriority w:val="11"/>
    <w:rsid w:val="0051499D"/>
    <w:rPr>
      <w:rFonts w:ascii="Calibri Light" w:eastAsia="Calibri" w:hAnsi="Calibri Light" w:cs="Times New Roman"/>
      <w:i/>
      <w:iCs/>
      <w:color w:val="5B9BD5"/>
      <w:spacing w:val="15"/>
      <w:sz w:val="24"/>
      <w:szCs w:val="24"/>
      <w:lang w:eastAsia="ja-JP"/>
    </w:rPr>
  </w:style>
  <w:style w:type="paragraph" w:styleId="Popis">
    <w:name w:val="caption"/>
    <w:basedOn w:val="Normlny"/>
    <w:next w:val="Normlny"/>
    <w:uiPriority w:val="35"/>
    <w:qFormat/>
    <w:rsid w:val="0051499D"/>
    <w:pPr>
      <w:spacing w:after="200"/>
    </w:pPr>
    <w:rPr>
      <w:rFonts w:ascii="Calibri" w:eastAsia="Calibri" w:hAnsi="Calibri"/>
      <w:b/>
      <w:bCs/>
      <w:color w:val="5B9BD5"/>
      <w:sz w:val="18"/>
      <w:szCs w:val="18"/>
      <w:lang w:eastAsia="en-US"/>
    </w:rPr>
  </w:style>
  <w:style w:type="table" w:styleId="Mriekatabuky10">
    <w:name w:val="Table Grid 1"/>
    <w:basedOn w:val="Normlnatabuka"/>
    <w:uiPriority w:val="99"/>
    <w:rsid w:val="0051499D"/>
    <w:pPr>
      <w:spacing w:after="0" w:line="240" w:lineRule="auto"/>
    </w:pPr>
    <w:rPr>
      <w:rFonts w:ascii="Times New Roman" w:eastAsia="Times New Roman" w:hAnsi="Times New Roman" w:cs="Times New Roman"/>
      <w:sz w:val="20"/>
      <w:szCs w:val="20"/>
      <w:lang w:val="en-US" w:eastAsia="sk-S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Strednmrieka11">
    <w:name w:val="Stredná mriežka 11"/>
    <w:uiPriority w:val="99"/>
    <w:rsid w:val="0051499D"/>
    <w:pPr>
      <w:spacing w:after="0" w:line="240" w:lineRule="auto"/>
    </w:pPr>
    <w:rPr>
      <w:rFonts w:ascii="Calibri" w:eastAsia="Calibri" w:hAnsi="Calibri" w:cs="Times New Roman"/>
      <w:sz w:val="20"/>
      <w:szCs w:val="20"/>
      <w:lang w:eastAsia="sk-SK"/>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character" w:customStyle="1" w:styleId="apple-converted-space">
    <w:name w:val="apple-converted-space"/>
    <w:rsid w:val="0051499D"/>
  </w:style>
  <w:style w:type="character" w:customStyle="1" w:styleId="FontStyle25">
    <w:name w:val="Font Style25"/>
    <w:uiPriority w:val="99"/>
    <w:rsid w:val="0051499D"/>
    <w:rPr>
      <w:rFonts w:ascii="Bookman Old Style" w:hAnsi="Bookman Old Style" w:cs="Bookman Old Style"/>
      <w:sz w:val="18"/>
      <w:szCs w:val="18"/>
    </w:rPr>
  </w:style>
  <w:style w:type="table" w:customStyle="1" w:styleId="Svetlzoznam1">
    <w:name w:val="Svetlý zoznam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mrieka1zvraznenie5">
    <w:name w:val="Medium Grid 1 Accent 5"/>
    <w:basedOn w:val="Normlnatabuka"/>
    <w:uiPriority w:val="67"/>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Zarkazkladnhotextu3">
    <w:name w:val="Body Text Indent 3"/>
    <w:basedOn w:val="Normlny"/>
    <w:link w:val="Zarkazkladnhotextu3Char"/>
    <w:unhideWhenUsed/>
    <w:rsid w:val="0051499D"/>
    <w:pPr>
      <w:spacing w:after="120" w:line="259" w:lineRule="auto"/>
      <w:ind w:left="283"/>
    </w:pPr>
    <w:rPr>
      <w:rFonts w:ascii="Calibri" w:eastAsia="Calibri" w:hAnsi="Calibri"/>
      <w:sz w:val="16"/>
      <w:szCs w:val="16"/>
      <w:lang w:eastAsia="en-US"/>
    </w:rPr>
  </w:style>
  <w:style w:type="character" w:customStyle="1" w:styleId="Zarkazkladnhotextu3Char">
    <w:name w:val="Zarážka základného textu 3 Char"/>
    <w:basedOn w:val="Predvolenpsmoodseku"/>
    <w:link w:val="Zarkazkladnhotextu3"/>
    <w:rsid w:val="0051499D"/>
    <w:rPr>
      <w:rFonts w:ascii="Calibri" w:eastAsia="Calibri" w:hAnsi="Calibri" w:cs="Times New Roman"/>
      <w:sz w:val="16"/>
      <w:szCs w:val="16"/>
    </w:rPr>
  </w:style>
  <w:style w:type="paragraph" w:customStyle="1" w:styleId="Bullet">
    <w:name w:val="Bullet"/>
    <w:basedOn w:val="Normlny"/>
    <w:link w:val="BulletChar"/>
    <w:qFormat/>
    <w:rsid w:val="0051499D"/>
    <w:pPr>
      <w:tabs>
        <w:tab w:val="left" w:pos="340"/>
      </w:tabs>
      <w:spacing w:after="60"/>
      <w:jc w:val="both"/>
    </w:pPr>
    <w:rPr>
      <w:sz w:val="18"/>
      <w:szCs w:val="20"/>
      <w:lang w:eastAsia="sk-SK"/>
    </w:rPr>
  </w:style>
  <w:style w:type="paragraph" w:customStyle="1" w:styleId="FSC-normal">
    <w:name w:val="FSC-normal"/>
    <w:qFormat/>
    <w:rsid w:val="0051499D"/>
    <w:pPr>
      <w:spacing w:after="0" w:line="240" w:lineRule="auto"/>
    </w:pPr>
    <w:rPr>
      <w:rFonts w:ascii="Times New Roman" w:eastAsia="Times New Roman" w:hAnsi="Times New Roman" w:cs="Times New Roman"/>
      <w:sz w:val="24"/>
      <w:szCs w:val="20"/>
      <w:lang w:eastAsia="sk-SK"/>
    </w:rPr>
  </w:style>
  <w:style w:type="numbering" w:customStyle="1" w:styleId="Bezzoznamu1">
    <w:name w:val="Bez zoznamu1"/>
    <w:next w:val="Bezzoznamu"/>
    <w:uiPriority w:val="99"/>
    <w:semiHidden/>
    <w:unhideWhenUsed/>
    <w:rsid w:val="002871A6"/>
  </w:style>
  <w:style w:type="paragraph" w:styleId="truktradokumentu">
    <w:name w:val="Document Map"/>
    <w:basedOn w:val="Normlny"/>
    <w:link w:val="truktradokumentuChar"/>
    <w:semiHidden/>
    <w:rsid w:val="002871A6"/>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semiHidden/>
    <w:rsid w:val="002871A6"/>
    <w:rPr>
      <w:rFonts w:ascii="Tahoma" w:eastAsia="Times New Roman" w:hAnsi="Tahoma" w:cs="Tahoma"/>
      <w:sz w:val="20"/>
      <w:szCs w:val="20"/>
      <w:shd w:val="clear" w:color="auto" w:fill="000080"/>
    </w:rPr>
  </w:style>
  <w:style w:type="character" w:styleId="slostrany">
    <w:name w:val="page number"/>
    <w:basedOn w:val="Predvolenpsmoodseku"/>
    <w:rsid w:val="002871A6"/>
    <w:rPr>
      <w:rFonts w:cs="Times New Roman"/>
    </w:rPr>
  </w:style>
  <w:style w:type="character" w:customStyle="1" w:styleId="ra">
    <w:name w:val="ra"/>
    <w:basedOn w:val="Predvolenpsmoodseku"/>
    <w:rsid w:val="002871A6"/>
    <w:rPr>
      <w:rFonts w:cs="Times New Roman"/>
    </w:rPr>
  </w:style>
  <w:style w:type="paragraph" w:customStyle="1" w:styleId="Char">
    <w:name w:val="Char"/>
    <w:basedOn w:val="Normlny"/>
    <w:rsid w:val="002871A6"/>
    <w:pPr>
      <w:tabs>
        <w:tab w:val="num" w:pos="567"/>
      </w:tabs>
      <w:spacing w:line="240" w:lineRule="exact"/>
      <w:ind w:left="567" w:hanging="567"/>
      <w:jc w:val="both"/>
    </w:pPr>
    <w:rPr>
      <w:rFonts w:ascii="Times New Roman Bold" w:hAnsi="Times New Roman Bold" w:cs="Times New Roman Bold"/>
      <w:b/>
      <w:bCs/>
      <w:sz w:val="26"/>
      <w:szCs w:val="26"/>
      <w:lang w:eastAsia="en-US"/>
    </w:rPr>
  </w:style>
  <w:style w:type="character" w:customStyle="1" w:styleId="Textzstupnhosymbolu1">
    <w:name w:val="Text zástupného symbolu1"/>
    <w:semiHidden/>
    <w:rsid w:val="002871A6"/>
    <w:rPr>
      <w:rFonts w:ascii="Times New Roman" w:hAnsi="Times New Roman"/>
      <w:color w:val="808080"/>
    </w:rPr>
  </w:style>
  <w:style w:type="character" w:customStyle="1" w:styleId="laczky">
    <w:name w:val="laczky"/>
    <w:semiHidden/>
    <w:rsid w:val="002871A6"/>
    <w:rPr>
      <w:rFonts w:ascii="Arial" w:hAnsi="Arial"/>
      <w:color w:val="auto"/>
      <w:sz w:val="20"/>
    </w:rPr>
  </w:style>
  <w:style w:type="character" w:customStyle="1" w:styleId="tl0">
    <w:name w:val="tl"/>
    <w:basedOn w:val="Predvolenpsmoodseku"/>
    <w:rsid w:val="002871A6"/>
    <w:rPr>
      <w:rFonts w:cs="Times New Roman"/>
    </w:rPr>
  </w:style>
  <w:style w:type="paragraph" w:styleId="Zoznam">
    <w:name w:val="List"/>
    <w:basedOn w:val="Normlny"/>
    <w:rsid w:val="002871A6"/>
    <w:pPr>
      <w:ind w:left="283" w:hanging="283"/>
      <w:jc w:val="both"/>
    </w:pPr>
    <w:rPr>
      <w:szCs w:val="20"/>
      <w:lang w:eastAsia="en-US"/>
    </w:rPr>
  </w:style>
  <w:style w:type="character" w:customStyle="1" w:styleId="tl3">
    <w:name w:val="Štýl3"/>
    <w:uiPriority w:val="1"/>
    <w:rsid w:val="002871A6"/>
    <w:rPr>
      <w:b/>
    </w:rPr>
  </w:style>
  <w:style w:type="character" w:customStyle="1" w:styleId="tl4">
    <w:name w:val="Štýl4"/>
    <w:uiPriority w:val="1"/>
    <w:rsid w:val="002871A6"/>
    <w:rPr>
      <w:b/>
      <w:sz w:val="26"/>
    </w:rPr>
  </w:style>
  <w:style w:type="character" w:customStyle="1" w:styleId="tl6">
    <w:name w:val="Štýl6"/>
    <w:uiPriority w:val="1"/>
    <w:rsid w:val="002871A6"/>
    <w:rPr>
      <w:b/>
    </w:rPr>
  </w:style>
  <w:style w:type="character" w:customStyle="1" w:styleId="tl2">
    <w:name w:val="Štýl2"/>
    <w:uiPriority w:val="1"/>
    <w:rsid w:val="002871A6"/>
  </w:style>
  <w:style w:type="character" w:customStyle="1" w:styleId="tl5">
    <w:name w:val="Štýl5"/>
    <w:uiPriority w:val="1"/>
    <w:rsid w:val="002871A6"/>
    <w:rPr>
      <w:b/>
      <w:sz w:val="26"/>
    </w:rPr>
  </w:style>
  <w:style w:type="paragraph" w:styleId="Oznaitext">
    <w:name w:val="Block Text"/>
    <w:basedOn w:val="Normlny"/>
    <w:rsid w:val="002871A6"/>
    <w:pPr>
      <w:tabs>
        <w:tab w:val="left" w:pos="5529"/>
      </w:tabs>
      <w:ind w:left="284" w:right="284"/>
    </w:pPr>
    <w:rPr>
      <w:sz w:val="28"/>
      <w:szCs w:val="20"/>
      <w:lang w:eastAsia="en-US"/>
    </w:rPr>
  </w:style>
  <w:style w:type="paragraph" w:customStyle="1" w:styleId="Bulleted1">
    <w:name w:val="!Bulleted 1"/>
    <w:basedOn w:val="Normlny"/>
    <w:link w:val="Bulleted1Char"/>
    <w:rsid w:val="002871A6"/>
    <w:pPr>
      <w:numPr>
        <w:numId w:val="14"/>
      </w:numPr>
      <w:spacing w:before="60" w:after="60" w:line="320" w:lineRule="exact"/>
      <w:jc w:val="both"/>
    </w:pPr>
    <w:rPr>
      <w:rFonts w:ascii="Arial Narrow" w:hAnsi="Arial Narrow" w:cs="Calibri"/>
      <w:sz w:val="22"/>
      <w:szCs w:val="20"/>
      <w:lang w:eastAsia="en-US"/>
    </w:rPr>
  </w:style>
  <w:style w:type="character" w:customStyle="1" w:styleId="Bulleted1Char">
    <w:name w:val="!Bulleted 1 Char"/>
    <w:basedOn w:val="Predvolenpsmoodseku"/>
    <w:link w:val="Bulleted1"/>
    <w:locked/>
    <w:rsid w:val="002871A6"/>
    <w:rPr>
      <w:rFonts w:ascii="Arial Narrow" w:eastAsia="Times New Roman" w:hAnsi="Arial Narrow" w:cs="Calibri"/>
      <w:szCs w:val="20"/>
    </w:rPr>
  </w:style>
  <w:style w:type="paragraph" w:customStyle="1" w:styleId="font5">
    <w:name w:val="font5"/>
    <w:basedOn w:val="Normlny"/>
    <w:rsid w:val="002871A6"/>
    <w:pPr>
      <w:spacing w:before="100" w:beforeAutospacing="1" w:after="100" w:afterAutospacing="1"/>
    </w:pPr>
    <w:rPr>
      <w:sz w:val="16"/>
      <w:szCs w:val="16"/>
      <w:lang w:eastAsia="en-US"/>
    </w:rPr>
  </w:style>
  <w:style w:type="paragraph" w:customStyle="1" w:styleId="font6">
    <w:name w:val="font6"/>
    <w:basedOn w:val="Normlny"/>
    <w:rsid w:val="002871A6"/>
    <w:pPr>
      <w:spacing w:before="100" w:beforeAutospacing="1" w:after="100" w:afterAutospacing="1"/>
    </w:pPr>
    <w:rPr>
      <w:b/>
      <w:bCs/>
      <w:sz w:val="16"/>
      <w:szCs w:val="16"/>
      <w:lang w:eastAsia="en-US"/>
    </w:rPr>
  </w:style>
  <w:style w:type="paragraph" w:customStyle="1" w:styleId="font7">
    <w:name w:val="font7"/>
    <w:basedOn w:val="Normlny"/>
    <w:rsid w:val="002871A6"/>
    <w:pPr>
      <w:spacing w:before="100" w:beforeAutospacing="1" w:after="100" w:afterAutospacing="1"/>
    </w:pPr>
    <w:rPr>
      <w:sz w:val="16"/>
      <w:szCs w:val="16"/>
      <w:lang w:eastAsia="en-US"/>
    </w:rPr>
  </w:style>
  <w:style w:type="paragraph" w:customStyle="1" w:styleId="font8">
    <w:name w:val="font8"/>
    <w:basedOn w:val="Normlny"/>
    <w:rsid w:val="002871A6"/>
    <w:pPr>
      <w:spacing w:before="100" w:beforeAutospacing="1" w:after="100" w:afterAutospacing="1"/>
    </w:pPr>
    <w:rPr>
      <w:sz w:val="20"/>
      <w:szCs w:val="20"/>
      <w:lang w:eastAsia="en-US"/>
    </w:rPr>
  </w:style>
  <w:style w:type="paragraph" w:customStyle="1" w:styleId="font9">
    <w:name w:val="font9"/>
    <w:basedOn w:val="Normlny"/>
    <w:rsid w:val="002871A6"/>
    <w:pPr>
      <w:spacing w:before="100" w:beforeAutospacing="1" w:after="100" w:afterAutospacing="1"/>
    </w:pPr>
    <w:rPr>
      <w:b/>
      <w:bCs/>
      <w:sz w:val="20"/>
      <w:szCs w:val="20"/>
      <w:lang w:eastAsia="en-US"/>
    </w:rPr>
  </w:style>
  <w:style w:type="paragraph" w:customStyle="1" w:styleId="font10">
    <w:name w:val="font10"/>
    <w:basedOn w:val="Normlny"/>
    <w:rsid w:val="002871A6"/>
    <w:pPr>
      <w:spacing w:before="100" w:beforeAutospacing="1" w:after="100" w:afterAutospacing="1"/>
    </w:pPr>
    <w:rPr>
      <w:b/>
      <w:bCs/>
      <w:color w:val="FF0000"/>
      <w:sz w:val="16"/>
      <w:szCs w:val="16"/>
      <w:lang w:eastAsia="en-US"/>
    </w:rPr>
  </w:style>
  <w:style w:type="paragraph" w:customStyle="1" w:styleId="font11">
    <w:name w:val="font11"/>
    <w:basedOn w:val="Normlny"/>
    <w:rsid w:val="002871A6"/>
    <w:pPr>
      <w:spacing w:before="100" w:beforeAutospacing="1" w:after="100" w:afterAutospacing="1"/>
    </w:pPr>
    <w:rPr>
      <w:b/>
      <w:bCs/>
      <w:sz w:val="22"/>
      <w:szCs w:val="22"/>
      <w:lang w:eastAsia="en-US"/>
    </w:rPr>
  </w:style>
  <w:style w:type="paragraph" w:customStyle="1" w:styleId="font12">
    <w:name w:val="font12"/>
    <w:basedOn w:val="Normlny"/>
    <w:rsid w:val="002871A6"/>
    <w:pPr>
      <w:spacing w:before="100" w:beforeAutospacing="1" w:after="100" w:afterAutospacing="1"/>
    </w:pPr>
    <w:rPr>
      <w:b/>
      <w:bCs/>
      <w:sz w:val="22"/>
      <w:szCs w:val="22"/>
      <w:lang w:eastAsia="en-US"/>
    </w:rPr>
  </w:style>
  <w:style w:type="paragraph" w:customStyle="1" w:styleId="font13">
    <w:name w:val="font13"/>
    <w:basedOn w:val="Normlny"/>
    <w:rsid w:val="002871A6"/>
    <w:pPr>
      <w:spacing w:before="100" w:beforeAutospacing="1" w:after="100" w:afterAutospacing="1"/>
    </w:pPr>
    <w:rPr>
      <w:b/>
      <w:bCs/>
      <w:sz w:val="16"/>
      <w:szCs w:val="16"/>
      <w:lang w:eastAsia="en-US"/>
    </w:rPr>
  </w:style>
  <w:style w:type="paragraph" w:customStyle="1" w:styleId="xl64">
    <w:name w:val="xl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5">
    <w:name w:val="xl6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6">
    <w:name w:val="xl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7">
    <w:name w:val="xl67"/>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8">
    <w:name w:val="xl6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9">
    <w:name w:val="xl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70">
    <w:name w:val="xl70"/>
    <w:basedOn w:val="Normlny"/>
    <w:rsid w:val="002871A6"/>
    <w:pPr>
      <w:spacing w:before="100" w:beforeAutospacing="1" w:after="100" w:afterAutospacing="1"/>
      <w:jc w:val="center"/>
    </w:pPr>
    <w:rPr>
      <w:sz w:val="16"/>
      <w:szCs w:val="16"/>
      <w:lang w:eastAsia="en-US"/>
    </w:rPr>
  </w:style>
  <w:style w:type="paragraph" w:customStyle="1" w:styleId="xl71">
    <w:name w:val="xl7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72">
    <w:name w:val="xl7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5"/>
      <w:szCs w:val="15"/>
      <w:lang w:eastAsia="en-US"/>
    </w:rPr>
  </w:style>
  <w:style w:type="paragraph" w:customStyle="1" w:styleId="xl73">
    <w:name w:val="xl73"/>
    <w:basedOn w:val="Normlny"/>
    <w:rsid w:val="002871A6"/>
    <w:pPr>
      <w:spacing w:before="100" w:beforeAutospacing="1" w:after="100" w:afterAutospacing="1"/>
    </w:pPr>
    <w:rPr>
      <w:sz w:val="16"/>
      <w:szCs w:val="16"/>
      <w:lang w:eastAsia="en-US"/>
    </w:rPr>
  </w:style>
  <w:style w:type="paragraph" w:customStyle="1" w:styleId="xl74">
    <w:name w:val="xl74"/>
    <w:basedOn w:val="Normlny"/>
    <w:rsid w:val="002871A6"/>
    <w:pPr>
      <w:spacing w:before="100" w:beforeAutospacing="1" w:after="100" w:afterAutospacing="1"/>
      <w:jc w:val="center"/>
    </w:pPr>
    <w:rPr>
      <w:sz w:val="16"/>
      <w:szCs w:val="16"/>
      <w:lang w:eastAsia="en-US"/>
    </w:rPr>
  </w:style>
  <w:style w:type="paragraph" w:customStyle="1" w:styleId="xl75">
    <w:name w:val="xl75"/>
    <w:basedOn w:val="Normlny"/>
    <w:rsid w:val="002871A6"/>
    <w:pPr>
      <w:spacing w:before="100" w:beforeAutospacing="1" w:after="100" w:afterAutospacing="1"/>
    </w:pPr>
    <w:rPr>
      <w:sz w:val="16"/>
      <w:szCs w:val="16"/>
      <w:lang w:eastAsia="en-US"/>
    </w:rPr>
  </w:style>
  <w:style w:type="paragraph" w:customStyle="1" w:styleId="xl76">
    <w:name w:val="xl76"/>
    <w:basedOn w:val="Normlny"/>
    <w:rsid w:val="002871A6"/>
    <w:pPr>
      <w:spacing w:before="100" w:beforeAutospacing="1" w:after="100" w:afterAutospacing="1"/>
      <w:jc w:val="right"/>
    </w:pPr>
    <w:rPr>
      <w:sz w:val="16"/>
      <w:szCs w:val="16"/>
      <w:lang w:eastAsia="en-US"/>
    </w:rPr>
  </w:style>
  <w:style w:type="paragraph" w:customStyle="1" w:styleId="xl77">
    <w:name w:val="xl77"/>
    <w:basedOn w:val="Normlny"/>
    <w:rsid w:val="002871A6"/>
    <w:pPr>
      <w:spacing w:before="100" w:beforeAutospacing="1" w:after="100" w:afterAutospacing="1"/>
    </w:pPr>
    <w:rPr>
      <w:sz w:val="16"/>
      <w:szCs w:val="16"/>
      <w:lang w:eastAsia="en-US"/>
    </w:rPr>
  </w:style>
  <w:style w:type="paragraph" w:customStyle="1" w:styleId="xl78">
    <w:name w:val="xl78"/>
    <w:basedOn w:val="Normlny"/>
    <w:rsid w:val="002871A6"/>
    <w:pPr>
      <w:spacing w:before="100" w:beforeAutospacing="1" w:after="100" w:afterAutospacing="1"/>
      <w:jc w:val="center"/>
    </w:pPr>
    <w:rPr>
      <w:b/>
      <w:bCs/>
      <w:sz w:val="16"/>
      <w:szCs w:val="16"/>
      <w:lang w:eastAsia="en-US"/>
    </w:rPr>
  </w:style>
  <w:style w:type="paragraph" w:customStyle="1" w:styleId="xl79">
    <w:name w:val="xl79"/>
    <w:basedOn w:val="Normlny"/>
    <w:rsid w:val="002871A6"/>
    <w:pPr>
      <w:spacing w:before="100" w:beforeAutospacing="1" w:after="100" w:afterAutospacing="1"/>
      <w:jc w:val="center"/>
    </w:pPr>
    <w:rPr>
      <w:sz w:val="15"/>
      <w:szCs w:val="15"/>
      <w:lang w:eastAsia="en-US"/>
    </w:rPr>
  </w:style>
  <w:style w:type="paragraph" w:customStyle="1" w:styleId="xl80">
    <w:name w:val="xl80"/>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81">
    <w:name w:val="xl8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5"/>
      <w:szCs w:val="15"/>
      <w:lang w:eastAsia="en-US"/>
    </w:rPr>
  </w:style>
  <w:style w:type="paragraph" w:customStyle="1" w:styleId="xl82">
    <w:name w:val="xl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3">
    <w:name w:val="xl83"/>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4">
    <w:name w:val="xl84"/>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5">
    <w:name w:val="xl8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6">
    <w:name w:val="xl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7">
    <w:name w:val="xl87"/>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8">
    <w:name w:val="xl8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89">
    <w:name w:val="xl8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0">
    <w:name w:val="xl9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5"/>
      <w:szCs w:val="15"/>
      <w:lang w:eastAsia="en-US"/>
    </w:rPr>
  </w:style>
  <w:style w:type="paragraph" w:customStyle="1" w:styleId="xl91">
    <w:name w:val="xl9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92">
    <w:name w:val="xl9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93">
    <w:name w:val="xl93"/>
    <w:basedOn w:val="Normlny"/>
    <w:rsid w:val="002871A6"/>
    <w:pPr>
      <w:spacing w:before="100" w:beforeAutospacing="1" w:after="100" w:afterAutospacing="1"/>
      <w:textAlignment w:val="center"/>
    </w:pPr>
    <w:rPr>
      <w:sz w:val="16"/>
      <w:szCs w:val="16"/>
      <w:lang w:eastAsia="en-US"/>
    </w:rPr>
  </w:style>
  <w:style w:type="paragraph" w:customStyle="1" w:styleId="xl94">
    <w:name w:val="xl94"/>
    <w:basedOn w:val="Normlny"/>
    <w:rsid w:val="002871A6"/>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5">
    <w:name w:val="xl9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96">
    <w:name w:val="xl9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97">
    <w:name w:val="xl9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98">
    <w:name w:val="xl9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6"/>
      <w:szCs w:val="16"/>
      <w:lang w:eastAsia="en-US"/>
    </w:rPr>
  </w:style>
  <w:style w:type="paragraph" w:customStyle="1" w:styleId="xl99">
    <w:name w:val="xl9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00">
    <w:name w:val="xl100"/>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1">
    <w:name w:val="xl101"/>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2">
    <w:name w:val="xl102"/>
    <w:basedOn w:val="Normlny"/>
    <w:rsid w:val="002871A6"/>
    <w:pPr>
      <w:spacing w:before="100" w:beforeAutospacing="1" w:after="100" w:afterAutospacing="1"/>
      <w:jc w:val="center"/>
      <w:textAlignment w:val="center"/>
    </w:pPr>
    <w:rPr>
      <w:sz w:val="16"/>
      <w:szCs w:val="16"/>
      <w:lang w:eastAsia="en-US"/>
    </w:rPr>
  </w:style>
  <w:style w:type="paragraph" w:customStyle="1" w:styleId="xl103">
    <w:name w:val="xl103"/>
    <w:basedOn w:val="Normlny"/>
    <w:rsid w:val="002871A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sz w:val="16"/>
      <w:szCs w:val="16"/>
      <w:lang w:eastAsia="en-US"/>
    </w:rPr>
  </w:style>
  <w:style w:type="paragraph" w:customStyle="1" w:styleId="xl104">
    <w:name w:val="xl104"/>
    <w:basedOn w:val="Normlny"/>
    <w:rsid w:val="002871A6"/>
    <w:pPr>
      <w:pBdr>
        <w:left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5">
    <w:name w:val="xl105"/>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6">
    <w:name w:val="xl106"/>
    <w:basedOn w:val="Normlny"/>
    <w:rsid w:val="002871A6"/>
    <w:pPr>
      <w:pBdr>
        <w:left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107">
    <w:name w:val="xl107"/>
    <w:basedOn w:val="Normlny"/>
    <w:rsid w:val="002871A6"/>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pPr>
    <w:rPr>
      <w:b/>
      <w:bCs/>
      <w:sz w:val="16"/>
      <w:szCs w:val="16"/>
      <w:lang w:eastAsia="en-US"/>
    </w:rPr>
  </w:style>
  <w:style w:type="paragraph" w:customStyle="1" w:styleId="xl108">
    <w:name w:val="xl108"/>
    <w:basedOn w:val="Normlny"/>
    <w:rsid w:val="002871A6"/>
    <w:pPr>
      <w:spacing w:before="100" w:beforeAutospacing="1" w:after="100" w:afterAutospacing="1"/>
    </w:pPr>
    <w:rPr>
      <w:sz w:val="16"/>
      <w:szCs w:val="16"/>
      <w:lang w:eastAsia="en-US"/>
    </w:rPr>
  </w:style>
  <w:style w:type="paragraph" w:customStyle="1" w:styleId="xl109">
    <w:name w:val="xl109"/>
    <w:basedOn w:val="Normlny"/>
    <w:rsid w:val="002871A6"/>
    <w:pPr>
      <w:spacing w:before="100" w:beforeAutospacing="1" w:after="100" w:afterAutospacing="1"/>
    </w:pPr>
    <w:rPr>
      <w:sz w:val="16"/>
      <w:szCs w:val="16"/>
      <w:lang w:eastAsia="en-US"/>
    </w:rPr>
  </w:style>
  <w:style w:type="paragraph" w:customStyle="1" w:styleId="xl110">
    <w:name w:val="xl11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111">
    <w:name w:val="xl11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2">
    <w:name w:val="xl11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lang w:eastAsia="en-US"/>
    </w:rPr>
  </w:style>
  <w:style w:type="paragraph" w:customStyle="1" w:styleId="xl113">
    <w:name w:val="xl11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4">
    <w:name w:val="xl114"/>
    <w:basedOn w:val="Normlny"/>
    <w:rsid w:val="002871A6"/>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center"/>
    </w:pPr>
    <w:rPr>
      <w:b/>
      <w:bCs/>
      <w:sz w:val="16"/>
      <w:szCs w:val="16"/>
      <w:lang w:eastAsia="en-US"/>
    </w:rPr>
  </w:style>
  <w:style w:type="paragraph" w:customStyle="1" w:styleId="xl115">
    <w:name w:val="xl115"/>
    <w:basedOn w:val="Normlny"/>
    <w:rsid w:val="002871A6"/>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eastAsia="en-US"/>
    </w:rPr>
  </w:style>
  <w:style w:type="paragraph" w:customStyle="1" w:styleId="xl116">
    <w:name w:val="xl116"/>
    <w:basedOn w:val="Normlny"/>
    <w:rsid w:val="002871A6"/>
    <w:pPr>
      <w:spacing w:before="100" w:beforeAutospacing="1" w:after="100" w:afterAutospacing="1"/>
      <w:jc w:val="center"/>
    </w:pPr>
    <w:rPr>
      <w:sz w:val="14"/>
      <w:szCs w:val="14"/>
      <w:lang w:eastAsia="en-US"/>
    </w:rPr>
  </w:style>
  <w:style w:type="paragraph" w:customStyle="1" w:styleId="xl117">
    <w:name w:val="xl117"/>
    <w:basedOn w:val="Normlny"/>
    <w:rsid w:val="002871A6"/>
    <w:pPr>
      <w:spacing w:before="100" w:beforeAutospacing="1" w:after="100" w:afterAutospacing="1"/>
    </w:pPr>
    <w:rPr>
      <w:sz w:val="14"/>
      <w:szCs w:val="14"/>
      <w:lang w:eastAsia="en-US"/>
    </w:rPr>
  </w:style>
  <w:style w:type="paragraph" w:customStyle="1" w:styleId="xl118">
    <w:name w:val="xl118"/>
    <w:basedOn w:val="Normlny"/>
    <w:rsid w:val="002871A6"/>
    <w:pPr>
      <w:pBdr>
        <w:top w:val="single" w:sz="4" w:space="0" w:color="auto"/>
        <w:left w:val="single" w:sz="8"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19">
    <w:name w:val="xl119"/>
    <w:basedOn w:val="Normlny"/>
    <w:rsid w:val="002871A6"/>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0">
    <w:name w:val="xl120"/>
    <w:basedOn w:val="Normlny"/>
    <w:rsid w:val="002871A6"/>
    <w:pPr>
      <w:pBdr>
        <w:top w:val="single" w:sz="4" w:space="0" w:color="auto"/>
        <w:left w:val="single" w:sz="8" w:space="0" w:color="auto"/>
        <w:right w:val="single" w:sz="4" w:space="0" w:color="auto"/>
      </w:pBdr>
      <w:shd w:val="clear" w:color="000000" w:fill="EBF1DE"/>
      <w:spacing w:before="100" w:beforeAutospacing="1" w:after="100" w:afterAutospacing="1"/>
      <w:jc w:val="center"/>
      <w:textAlignment w:val="center"/>
    </w:pPr>
    <w:rPr>
      <w:b/>
      <w:bCs/>
      <w:lang w:eastAsia="en-US"/>
    </w:rPr>
  </w:style>
  <w:style w:type="paragraph" w:customStyle="1" w:styleId="xl121">
    <w:name w:val="xl121"/>
    <w:basedOn w:val="Normlny"/>
    <w:rsid w:val="002871A6"/>
    <w:pPr>
      <w:pBdr>
        <w:top w:val="single" w:sz="4" w:space="0" w:color="auto"/>
        <w:left w:val="single" w:sz="8" w:space="0" w:color="auto"/>
        <w:right w:val="single" w:sz="4" w:space="0" w:color="auto"/>
      </w:pBdr>
      <w:shd w:val="clear" w:color="000000" w:fill="C5D9F1"/>
      <w:spacing w:before="100" w:beforeAutospacing="1" w:after="100" w:afterAutospacing="1"/>
      <w:jc w:val="center"/>
      <w:textAlignment w:val="center"/>
    </w:pPr>
    <w:rPr>
      <w:b/>
      <w:bCs/>
      <w:lang w:eastAsia="en-US"/>
    </w:rPr>
  </w:style>
  <w:style w:type="paragraph" w:customStyle="1" w:styleId="xl122">
    <w:name w:val="xl122"/>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3">
    <w:name w:val="xl123"/>
    <w:basedOn w:val="Normlny"/>
    <w:rsid w:val="002871A6"/>
    <w:pPr>
      <w:pBdr>
        <w:top w:val="single" w:sz="4"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4">
    <w:name w:val="xl124"/>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5">
    <w:name w:val="xl125"/>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6">
    <w:name w:val="xl126"/>
    <w:basedOn w:val="Normlny"/>
    <w:rsid w:val="002871A6"/>
    <w:pPr>
      <w:pBdr>
        <w:top w:val="single" w:sz="4"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7">
    <w:name w:val="xl127"/>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8">
    <w:name w:val="xl128"/>
    <w:basedOn w:val="Normlny"/>
    <w:rsid w:val="002871A6"/>
    <w:pPr>
      <w:pBdr>
        <w:top w:val="single" w:sz="4" w:space="0" w:color="auto"/>
        <w:left w:val="single" w:sz="8"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129">
    <w:name w:val="xl129"/>
    <w:basedOn w:val="Normlny"/>
    <w:rsid w:val="002871A6"/>
    <w:pPr>
      <w:pBdr>
        <w:top w:val="single" w:sz="4" w:space="0" w:color="auto"/>
        <w:left w:val="single" w:sz="8" w:space="0" w:color="auto"/>
        <w:right w:val="single" w:sz="4" w:space="0" w:color="auto"/>
      </w:pBdr>
      <w:shd w:val="clear" w:color="000000" w:fill="CCFFCC"/>
      <w:spacing w:before="100" w:beforeAutospacing="1" w:after="100" w:afterAutospacing="1"/>
      <w:jc w:val="center"/>
      <w:textAlignment w:val="center"/>
    </w:pPr>
    <w:rPr>
      <w:b/>
      <w:bCs/>
      <w:lang w:eastAsia="en-US"/>
    </w:rPr>
  </w:style>
  <w:style w:type="paragraph" w:customStyle="1" w:styleId="xl130">
    <w:name w:val="xl130"/>
    <w:basedOn w:val="Normlny"/>
    <w:rsid w:val="002871A6"/>
    <w:pPr>
      <w:pBdr>
        <w:top w:val="single" w:sz="4" w:space="0" w:color="auto"/>
        <w:left w:val="single" w:sz="8"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131">
    <w:name w:val="xl131"/>
    <w:basedOn w:val="Normlny"/>
    <w:rsid w:val="002871A6"/>
    <w:pPr>
      <w:pBdr>
        <w:top w:val="single" w:sz="4" w:space="0" w:color="auto"/>
        <w:left w:val="single" w:sz="8" w:space="0" w:color="auto"/>
        <w:right w:val="single" w:sz="4" w:space="0" w:color="auto"/>
      </w:pBdr>
      <w:shd w:val="clear" w:color="000000" w:fill="DDD9C4"/>
      <w:spacing w:before="100" w:beforeAutospacing="1" w:after="100" w:afterAutospacing="1"/>
      <w:jc w:val="center"/>
      <w:textAlignment w:val="center"/>
    </w:pPr>
    <w:rPr>
      <w:b/>
      <w:bCs/>
      <w:lang w:eastAsia="en-US"/>
    </w:rPr>
  </w:style>
  <w:style w:type="paragraph" w:customStyle="1" w:styleId="xl132">
    <w:name w:val="xl132"/>
    <w:basedOn w:val="Normlny"/>
    <w:rsid w:val="002871A6"/>
    <w:pPr>
      <w:pBdr>
        <w:top w:val="single" w:sz="4" w:space="0" w:color="auto"/>
        <w:left w:val="single" w:sz="8" w:space="0" w:color="auto"/>
        <w:right w:val="single" w:sz="4" w:space="0" w:color="auto"/>
      </w:pBdr>
      <w:shd w:val="clear" w:color="000000" w:fill="B1A0C7"/>
      <w:spacing w:before="100" w:beforeAutospacing="1" w:after="100" w:afterAutospacing="1"/>
      <w:jc w:val="center"/>
      <w:textAlignment w:val="center"/>
    </w:pPr>
    <w:rPr>
      <w:b/>
      <w:bCs/>
      <w:lang w:eastAsia="en-US"/>
    </w:rPr>
  </w:style>
  <w:style w:type="paragraph" w:customStyle="1" w:styleId="xl133">
    <w:name w:val="xl133"/>
    <w:basedOn w:val="Normlny"/>
    <w:rsid w:val="002871A6"/>
    <w:pPr>
      <w:pBdr>
        <w:top w:val="single" w:sz="4" w:space="0" w:color="auto"/>
        <w:left w:val="single" w:sz="8" w:space="0" w:color="auto"/>
        <w:right w:val="single" w:sz="4" w:space="0" w:color="auto"/>
      </w:pBdr>
      <w:shd w:val="clear" w:color="000000" w:fill="FFFF99"/>
      <w:spacing w:before="100" w:beforeAutospacing="1" w:after="100" w:afterAutospacing="1"/>
      <w:jc w:val="center"/>
      <w:textAlignment w:val="center"/>
    </w:pPr>
    <w:rPr>
      <w:b/>
      <w:bCs/>
      <w:lang w:eastAsia="en-US"/>
    </w:rPr>
  </w:style>
  <w:style w:type="paragraph" w:customStyle="1" w:styleId="xl134">
    <w:name w:val="xl134"/>
    <w:basedOn w:val="Normlny"/>
    <w:rsid w:val="002871A6"/>
    <w:pPr>
      <w:pBdr>
        <w:top w:val="single" w:sz="8" w:space="0" w:color="auto"/>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5">
    <w:name w:val="xl135"/>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6">
    <w:name w:val="xl136"/>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7">
    <w:name w:val="xl137"/>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8">
    <w:name w:val="xl138"/>
    <w:basedOn w:val="Normlny"/>
    <w:rsid w:val="002871A6"/>
    <w:pPr>
      <w:pBdr>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39">
    <w:name w:val="xl139"/>
    <w:basedOn w:val="Normlny"/>
    <w:rsid w:val="002871A6"/>
    <w:pPr>
      <w:pBdr>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40">
    <w:name w:val="xl140"/>
    <w:basedOn w:val="Normlny"/>
    <w:rsid w:val="002871A6"/>
    <w:pPr>
      <w:pBdr>
        <w:top w:val="single" w:sz="4" w:space="0" w:color="auto"/>
        <w:left w:val="single" w:sz="8" w:space="0" w:color="auto"/>
        <w:right w:val="single" w:sz="4" w:space="0" w:color="auto"/>
      </w:pBdr>
      <w:shd w:val="clear" w:color="000000" w:fill="C4D79B"/>
      <w:spacing w:before="100" w:beforeAutospacing="1" w:after="100" w:afterAutospacing="1"/>
      <w:jc w:val="center"/>
      <w:textAlignment w:val="center"/>
    </w:pPr>
    <w:rPr>
      <w:b/>
      <w:bCs/>
      <w:lang w:eastAsia="en-US"/>
    </w:rPr>
  </w:style>
  <w:style w:type="paragraph" w:customStyle="1" w:styleId="xl141">
    <w:name w:val="xl141"/>
    <w:basedOn w:val="Normlny"/>
    <w:rsid w:val="002871A6"/>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142">
    <w:name w:val="xl142"/>
    <w:basedOn w:val="Normlny"/>
    <w:rsid w:val="002871A6"/>
    <w:pPr>
      <w:pBdr>
        <w:top w:val="single" w:sz="4" w:space="0" w:color="auto"/>
        <w:left w:val="single" w:sz="8"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3">
    <w:name w:val="xl143"/>
    <w:basedOn w:val="Normlny"/>
    <w:rsid w:val="002871A6"/>
    <w:pPr>
      <w:pBdr>
        <w:top w:val="single" w:sz="4"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4">
    <w:name w:val="xl144"/>
    <w:basedOn w:val="Normlny"/>
    <w:rsid w:val="002871A6"/>
    <w:pPr>
      <w:pBdr>
        <w:top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5">
    <w:name w:val="xl145"/>
    <w:basedOn w:val="Normlny"/>
    <w:rsid w:val="002871A6"/>
    <w:pPr>
      <w:spacing w:before="100" w:beforeAutospacing="1" w:after="100" w:afterAutospacing="1"/>
    </w:pPr>
    <w:rPr>
      <w:sz w:val="16"/>
      <w:szCs w:val="16"/>
      <w:lang w:eastAsia="en-US"/>
    </w:rPr>
  </w:style>
  <w:style w:type="paragraph" w:customStyle="1" w:styleId="xl146">
    <w:name w:val="xl146"/>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47">
    <w:name w:val="xl14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148">
    <w:name w:val="xl14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49">
    <w:name w:val="xl14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150">
    <w:name w:val="xl15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151">
    <w:name w:val="xl151"/>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lang w:eastAsia="en-US"/>
    </w:rPr>
  </w:style>
  <w:style w:type="paragraph" w:customStyle="1" w:styleId="xl152">
    <w:name w:val="xl15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153">
    <w:name w:val="xl153"/>
    <w:basedOn w:val="Normlny"/>
    <w:rsid w:val="002871A6"/>
    <w:pPr>
      <w:spacing w:before="100" w:beforeAutospacing="1" w:after="100" w:afterAutospacing="1"/>
      <w:jc w:val="center"/>
    </w:pPr>
    <w:rPr>
      <w:sz w:val="16"/>
      <w:szCs w:val="16"/>
      <w:lang w:eastAsia="en-US"/>
    </w:rPr>
  </w:style>
  <w:style w:type="paragraph" w:customStyle="1" w:styleId="xl154">
    <w:name w:val="xl154"/>
    <w:basedOn w:val="Normlny"/>
    <w:rsid w:val="002871A6"/>
    <w:pPr>
      <w:spacing w:before="100" w:beforeAutospacing="1" w:after="100" w:afterAutospacing="1"/>
    </w:pPr>
    <w:rPr>
      <w:sz w:val="16"/>
      <w:szCs w:val="16"/>
      <w:lang w:eastAsia="en-US"/>
    </w:rPr>
  </w:style>
  <w:style w:type="paragraph" w:customStyle="1" w:styleId="xl155">
    <w:name w:val="xl155"/>
    <w:basedOn w:val="Normlny"/>
    <w:rsid w:val="002871A6"/>
    <w:pPr>
      <w:spacing w:before="100" w:beforeAutospacing="1" w:after="100" w:afterAutospacing="1"/>
    </w:pPr>
    <w:rPr>
      <w:sz w:val="14"/>
      <w:szCs w:val="14"/>
      <w:lang w:eastAsia="en-US"/>
    </w:rPr>
  </w:style>
  <w:style w:type="paragraph" w:customStyle="1" w:styleId="xl156">
    <w:name w:val="xl156"/>
    <w:basedOn w:val="Normlny"/>
    <w:rsid w:val="002871A6"/>
    <w:pPr>
      <w:spacing w:before="100" w:beforeAutospacing="1" w:after="100" w:afterAutospacing="1"/>
    </w:pPr>
    <w:rPr>
      <w:sz w:val="16"/>
      <w:szCs w:val="16"/>
      <w:lang w:eastAsia="en-US"/>
    </w:rPr>
  </w:style>
  <w:style w:type="paragraph" w:customStyle="1" w:styleId="xl157">
    <w:name w:val="xl157"/>
    <w:basedOn w:val="Normlny"/>
    <w:rsid w:val="002871A6"/>
    <w:pPr>
      <w:spacing w:before="100" w:beforeAutospacing="1" w:after="100" w:afterAutospacing="1"/>
    </w:pPr>
    <w:rPr>
      <w:sz w:val="16"/>
      <w:szCs w:val="16"/>
      <w:lang w:eastAsia="en-US"/>
    </w:rPr>
  </w:style>
  <w:style w:type="paragraph" w:customStyle="1" w:styleId="xl158">
    <w:name w:val="xl158"/>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sz w:val="16"/>
      <w:szCs w:val="16"/>
      <w:lang w:eastAsia="en-US"/>
    </w:rPr>
  </w:style>
  <w:style w:type="paragraph" w:customStyle="1" w:styleId="xl159">
    <w:name w:val="xl159"/>
    <w:basedOn w:val="Normlny"/>
    <w:rsid w:val="002871A6"/>
    <w:pPr>
      <w:spacing w:before="100" w:beforeAutospacing="1" w:after="100" w:afterAutospacing="1"/>
      <w:jc w:val="right"/>
    </w:pPr>
    <w:rPr>
      <w:sz w:val="16"/>
      <w:szCs w:val="16"/>
      <w:lang w:eastAsia="en-US"/>
    </w:rPr>
  </w:style>
  <w:style w:type="paragraph" w:customStyle="1" w:styleId="xl160">
    <w:name w:val="xl160"/>
    <w:basedOn w:val="Normlny"/>
    <w:rsid w:val="002871A6"/>
    <w:pPr>
      <w:pBdr>
        <w:top w:val="single" w:sz="8" w:space="0" w:color="auto"/>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61">
    <w:name w:val="xl16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16"/>
      <w:szCs w:val="16"/>
      <w:lang w:eastAsia="en-US"/>
    </w:rPr>
  </w:style>
  <w:style w:type="paragraph" w:customStyle="1" w:styleId="xl162">
    <w:name w:val="xl162"/>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3">
    <w:name w:val="xl163"/>
    <w:basedOn w:val="Normlny"/>
    <w:rsid w:val="002871A6"/>
    <w:pPr>
      <w:pBdr>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4">
    <w:name w:val="xl164"/>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5">
    <w:name w:val="xl16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6">
    <w:name w:val="xl166"/>
    <w:basedOn w:val="Normlny"/>
    <w:rsid w:val="002871A6"/>
    <w:pPr>
      <w:pBdr>
        <w:left w:val="single" w:sz="4" w:space="0" w:color="auto"/>
        <w:bottom w:val="single" w:sz="8" w:space="0" w:color="auto"/>
        <w:right w:val="single" w:sz="8"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67">
    <w:name w:val="xl167"/>
    <w:basedOn w:val="Normlny"/>
    <w:rsid w:val="002871A6"/>
    <w:pPr>
      <w:spacing w:before="100" w:beforeAutospacing="1" w:after="100" w:afterAutospacing="1"/>
    </w:pPr>
    <w:rPr>
      <w:sz w:val="16"/>
      <w:szCs w:val="16"/>
      <w:lang w:eastAsia="en-US"/>
    </w:rPr>
  </w:style>
  <w:style w:type="paragraph" w:customStyle="1" w:styleId="xl168">
    <w:name w:val="xl16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69">
    <w:name w:val="xl1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70">
    <w:name w:val="xl17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171">
    <w:name w:val="xl17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72">
    <w:name w:val="xl17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173">
    <w:name w:val="xl17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174">
    <w:name w:val="xl174"/>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75">
    <w:name w:val="xl175"/>
    <w:basedOn w:val="Normlny"/>
    <w:rsid w:val="002871A6"/>
    <w:pPr>
      <w:spacing w:before="100" w:beforeAutospacing="1" w:after="100" w:afterAutospacing="1"/>
      <w:jc w:val="right"/>
    </w:pPr>
    <w:rPr>
      <w:b/>
      <w:bCs/>
      <w:sz w:val="16"/>
      <w:szCs w:val="16"/>
      <w:lang w:eastAsia="en-US"/>
    </w:rPr>
  </w:style>
  <w:style w:type="paragraph" w:customStyle="1" w:styleId="xl176">
    <w:name w:val="xl176"/>
    <w:basedOn w:val="Normlny"/>
    <w:rsid w:val="002871A6"/>
    <w:pPr>
      <w:spacing w:before="100" w:beforeAutospacing="1" w:after="100" w:afterAutospacing="1"/>
    </w:pPr>
    <w:rPr>
      <w:lang w:eastAsia="en-US"/>
    </w:rPr>
  </w:style>
  <w:style w:type="paragraph" w:customStyle="1" w:styleId="xl177">
    <w:name w:val="xl177"/>
    <w:basedOn w:val="Normlny"/>
    <w:rsid w:val="002871A6"/>
    <w:pPr>
      <w:spacing w:before="100" w:beforeAutospacing="1" w:after="100" w:afterAutospacing="1"/>
    </w:pPr>
    <w:rPr>
      <w:sz w:val="14"/>
      <w:szCs w:val="14"/>
      <w:lang w:eastAsia="en-US"/>
    </w:rPr>
  </w:style>
  <w:style w:type="paragraph" w:customStyle="1" w:styleId="xl178">
    <w:name w:val="xl17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79">
    <w:name w:val="xl179"/>
    <w:basedOn w:val="Normlny"/>
    <w:rsid w:val="002871A6"/>
    <w:pPr>
      <w:pBdr>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80">
    <w:name w:val="xl18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1">
    <w:name w:val="xl18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2">
    <w:name w:val="xl1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3">
    <w:name w:val="xl18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4">
    <w:name w:val="xl184"/>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4"/>
      <w:szCs w:val="14"/>
      <w:lang w:eastAsia="en-US"/>
    </w:rPr>
  </w:style>
  <w:style w:type="paragraph" w:customStyle="1" w:styleId="xl185">
    <w:name w:val="xl18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en-US"/>
    </w:rPr>
  </w:style>
  <w:style w:type="paragraph" w:customStyle="1" w:styleId="xl186">
    <w:name w:val="xl1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4"/>
      <w:szCs w:val="14"/>
      <w:lang w:eastAsia="en-US"/>
    </w:rPr>
  </w:style>
  <w:style w:type="paragraph" w:customStyle="1" w:styleId="xl187">
    <w:name w:val="xl18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eastAsia="en-US"/>
    </w:rPr>
  </w:style>
  <w:style w:type="paragraph" w:customStyle="1" w:styleId="xl188">
    <w:name w:val="xl18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eastAsia="en-US"/>
    </w:rPr>
  </w:style>
  <w:style w:type="paragraph" w:customStyle="1" w:styleId="xl189">
    <w:name w:val="xl18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textAlignment w:val="center"/>
    </w:pPr>
    <w:rPr>
      <w:sz w:val="14"/>
      <w:szCs w:val="14"/>
      <w:lang w:eastAsia="en-US"/>
    </w:rPr>
  </w:style>
  <w:style w:type="paragraph" w:customStyle="1" w:styleId="xl190">
    <w:name w:val="xl190"/>
    <w:basedOn w:val="Normlny"/>
    <w:rsid w:val="002871A6"/>
    <w:pPr>
      <w:spacing w:before="100" w:beforeAutospacing="1" w:after="100" w:afterAutospacing="1"/>
    </w:pPr>
    <w:rPr>
      <w:sz w:val="14"/>
      <w:szCs w:val="14"/>
      <w:lang w:eastAsia="en-US"/>
    </w:rPr>
  </w:style>
  <w:style w:type="paragraph" w:customStyle="1" w:styleId="xl191">
    <w:name w:val="xl191"/>
    <w:basedOn w:val="Normlny"/>
    <w:rsid w:val="002871A6"/>
    <w:pPr>
      <w:spacing w:before="100" w:beforeAutospacing="1" w:after="100" w:afterAutospacing="1"/>
      <w:jc w:val="center"/>
    </w:pPr>
    <w:rPr>
      <w:sz w:val="14"/>
      <w:szCs w:val="14"/>
      <w:lang w:eastAsia="en-US"/>
    </w:rPr>
  </w:style>
  <w:style w:type="paragraph" w:customStyle="1" w:styleId="xl192">
    <w:name w:val="xl192"/>
    <w:basedOn w:val="Normlny"/>
    <w:rsid w:val="002871A6"/>
    <w:pPr>
      <w:spacing w:before="100" w:beforeAutospacing="1" w:after="100" w:afterAutospacing="1"/>
      <w:jc w:val="center"/>
      <w:textAlignment w:val="center"/>
    </w:pPr>
    <w:rPr>
      <w:sz w:val="16"/>
      <w:szCs w:val="16"/>
      <w:lang w:eastAsia="en-US"/>
    </w:rPr>
  </w:style>
  <w:style w:type="paragraph" w:customStyle="1" w:styleId="xl193">
    <w:name w:val="xl193"/>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4">
    <w:name w:val="xl194"/>
    <w:basedOn w:val="Normlny"/>
    <w:rsid w:val="002871A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5">
    <w:name w:val="xl195"/>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96">
    <w:name w:val="xl19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197">
    <w:name w:val="xl197"/>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8">
    <w:name w:val="xl198"/>
    <w:basedOn w:val="Normlny"/>
    <w:rsid w:val="002871A6"/>
    <w:pPr>
      <w:pBdr>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9">
    <w:name w:val="xl19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sz w:val="16"/>
      <w:szCs w:val="16"/>
      <w:lang w:eastAsia="en-US"/>
    </w:rPr>
  </w:style>
  <w:style w:type="paragraph" w:customStyle="1" w:styleId="xl200">
    <w:name w:val="xl20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lang w:eastAsia="en-US"/>
    </w:rPr>
  </w:style>
  <w:style w:type="paragraph" w:customStyle="1" w:styleId="xl201">
    <w:name w:val="xl20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202">
    <w:name w:val="xl20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203">
    <w:name w:val="xl203"/>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sz w:val="16"/>
      <w:szCs w:val="16"/>
      <w:lang w:eastAsia="en-US"/>
    </w:rPr>
  </w:style>
  <w:style w:type="paragraph" w:customStyle="1" w:styleId="xl204">
    <w:name w:val="xl204"/>
    <w:basedOn w:val="Normlny"/>
    <w:rsid w:val="002871A6"/>
    <w:pPr>
      <w:spacing w:before="100" w:beforeAutospacing="1" w:after="100" w:afterAutospacing="1"/>
      <w:jc w:val="right"/>
    </w:pPr>
    <w:rPr>
      <w:sz w:val="14"/>
      <w:szCs w:val="14"/>
      <w:lang w:eastAsia="en-US"/>
    </w:rPr>
  </w:style>
  <w:style w:type="paragraph" w:customStyle="1" w:styleId="xl205">
    <w:name w:val="xl205"/>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lang w:eastAsia="en-US"/>
    </w:rPr>
  </w:style>
  <w:style w:type="paragraph" w:customStyle="1" w:styleId="xl206">
    <w:name w:val="xl206"/>
    <w:basedOn w:val="Normlny"/>
    <w:rsid w:val="002871A6"/>
    <w:pPr>
      <w:pBdr>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7">
    <w:name w:val="xl207"/>
    <w:basedOn w:val="Normlny"/>
    <w:rsid w:val="002871A6"/>
    <w:pPr>
      <w:pBdr>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8">
    <w:name w:val="xl208"/>
    <w:basedOn w:val="Normlny"/>
    <w:rsid w:val="002871A6"/>
    <w:pPr>
      <w:pBdr>
        <w:top w:val="single" w:sz="4" w:space="0" w:color="auto"/>
        <w:left w:val="single" w:sz="8"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09">
    <w:name w:val="xl20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210">
    <w:name w:val="xl21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1">
    <w:name w:val="xl21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b/>
      <w:bCs/>
      <w:sz w:val="16"/>
      <w:szCs w:val="16"/>
      <w:lang w:eastAsia="en-US"/>
    </w:rPr>
  </w:style>
  <w:style w:type="paragraph" w:customStyle="1" w:styleId="xl212">
    <w:name w:val="xl212"/>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3">
    <w:name w:val="xl213"/>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b/>
      <w:bCs/>
      <w:sz w:val="16"/>
      <w:szCs w:val="16"/>
      <w:lang w:eastAsia="en-US"/>
    </w:rPr>
  </w:style>
  <w:style w:type="paragraph" w:customStyle="1" w:styleId="xl214">
    <w:name w:val="xl21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215">
    <w:name w:val="xl215"/>
    <w:basedOn w:val="Normlny"/>
    <w:rsid w:val="002871A6"/>
    <w:pPr>
      <w:pBdr>
        <w:top w:val="single" w:sz="4" w:space="0" w:color="auto"/>
        <w:left w:val="single" w:sz="8" w:space="0" w:color="auto"/>
        <w:right w:val="single" w:sz="4" w:space="0" w:color="auto"/>
      </w:pBdr>
      <w:shd w:val="clear" w:color="000000" w:fill="00B0F0"/>
      <w:spacing w:before="100" w:beforeAutospacing="1" w:after="100" w:afterAutospacing="1"/>
      <w:jc w:val="center"/>
      <w:textAlignment w:val="center"/>
    </w:pPr>
    <w:rPr>
      <w:b/>
      <w:bCs/>
      <w:lang w:eastAsia="en-US"/>
    </w:rPr>
  </w:style>
  <w:style w:type="paragraph" w:customStyle="1" w:styleId="xl216">
    <w:name w:val="xl216"/>
    <w:basedOn w:val="Normlny"/>
    <w:rsid w:val="002871A6"/>
    <w:pPr>
      <w:pBdr>
        <w:top w:val="single" w:sz="4" w:space="0" w:color="auto"/>
        <w:left w:val="single" w:sz="4" w:space="0" w:color="auto"/>
        <w:right w:val="single" w:sz="4" w:space="0" w:color="auto"/>
      </w:pBdr>
      <w:shd w:val="clear" w:color="000000" w:fill="00B0F0"/>
      <w:spacing w:before="100" w:beforeAutospacing="1" w:after="100" w:afterAutospacing="1"/>
      <w:jc w:val="center"/>
    </w:pPr>
    <w:rPr>
      <w:sz w:val="16"/>
      <w:szCs w:val="16"/>
      <w:lang w:eastAsia="en-US"/>
    </w:rPr>
  </w:style>
  <w:style w:type="paragraph" w:customStyle="1" w:styleId="xl217">
    <w:name w:val="xl217"/>
    <w:basedOn w:val="Normlny"/>
    <w:rsid w:val="002871A6"/>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218">
    <w:name w:val="xl218"/>
    <w:basedOn w:val="Normlny"/>
    <w:rsid w:val="002871A6"/>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19">
    <w:name w:val="xl219"/>
    <w:basedOn w:val="Normlny"/>
    <w:rsid w:val="002871A6"/>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b/>
      <w:bCs/>
      <w:lang w:eastAsia="en-US"/>
    </w:rPr>
  </w:style>
  <w:style w:type="paragraph" w:customStyle="1" w:styleId="xl220">
    <w:name w:val="xl220"/>
    <w:basedOn w:val="Normlny"/>
    <w:rsid w:val="002871A6"/>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b/>
      <w:bCs/>
      <w:lang w:eastAsia="en-US"/>
    </w:rPr>
  </w:style>
  <w:style w:type="paragraph" w:customStyle="1" w:styleId="xl221">
    <w:name w:val="xl221"/>
    <w:basedOn w:val="Normlny"/>
    <w:rsid w:val="002871A6"/>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22">
    <w:name w:val="xl222"/>
    <w:basedOn w:val="Normlny"/>
    <w:rsid w:val="002871A6"/>
    <w:pPr>
      <w:pBdr>
        <w:top w:val="single" w:sz="4" w:space="0" w:color="auto"/>
        <w:left w:val="single" w:sz="4"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23">
    <w:name w:val="xl223"/>
    <w:basedOn w:val="Normlny"/>
    <w:rsid w:val="002871A6"/>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224">
    <w:name w:val="xl224"/>
    <w:basedOn w:val="Normlny"/>
    <w:rsid w:val="002871A6"/>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225">
    <w:name w:val="xl225"/>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226">
    <w:name w:val="xl226"/>
    <w:basedOn w:val="Normlny"/>
    <w:rsid w:val="002871A6"/>
    <w:pPr>
      <w:pBdr>
        <w:top w:val="single" w:sz="4" w:space="0" w:color="auto"/>
        <w:left w:val="single" w:sz="8" w:space="0" w:color="auto"/>
      </w:pBdr>
      <w:shd w:val="clear" w:color="000000" w:fill="CCFFCC"/>
      <w:spacing w:before="100" w:beforeAutospacing="1" w:after="100" w:afterAutospacing="1"/>
      <w:jc w:val="center"/>
      <w:textAlignment w:val="center"/>
    </w:pPr>
    <w:rPr>
      <w:b/>
      <w:bCs/>
      <w:lang w:eastAsia="en-US"/>
    </w:rPr>
  </w:style>
  <w:style w:type="paragraph" w:customStyle="1" w:styleId="xl227">
    <w:name w:val="xl227"/>
    <w:basedOn w:val="Normlny"/>
    <w:rsid w:val="002871A6"/>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top"/>
    </w:pPr>
    <w:rPr>
      <w:b/>
      <w:bCs/>
      <w:lang w:eastAsia="en-US"/>
    </w:rPr>
  </w:style>
  <w:style w:type="paragraph" w:customStyle="1" w:styleId="xl228">
    <w:name w:val="xl228"/>
    <w:basedOn w:val="Normlny"/>
    <w:rsid w:val="002871A6"/>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top"/>
    </w:pPr>
    <w:rPr>
      <w:b/>
      <w:bCs/>
      <w:lang w:eastAsia="en-US"/>
    </w:rPr>
  </w:style>
  <w:style w:type="paragraph" w:customStyle="1" w:styleId="xl229">
    <w:name w:val="xl229"/>
    <w:basedOn w:val="Normlny"/>
    <w:rsid w:val="002871A6"/>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b/>
      <w:bCs/>
      <w:lang w:eastAsia="en-US"/>
    </w:rPr>
  </w:style>
  <w:style w:type="paragraph" w:customStyle="1" w:styleId="xl230">
    <w:name w:val="xl230"/>
    <w:basedOn w:val="Normlny"/>
    <w:rsid w:val="002871A6"/>
    <w:pPr>
      <w:pBdr>
        <w:top w:val="single" w:sz="4" w:space="0" w:color="auto"/>
        <w:left w:val="single" w:sz="4" w:space="0" w:color="auto"/>
        <w:right w:val="single" w:sz="4" w:space="0" w:color="auto"/>
      </w:pBdr>
      <w:shd w:val="clear" w:color="000000" w:fill="B1A0C7"/>
      <w:spacing w:before="100" w:beforeAutospacing="1" w:after="100" w:afterAutospacing="1"/>
      <w:jc w:val="center"/>
      <w:textAlignment w:val="top"/>
    </w:pPr>
    <w:rPr>
      <w:b/>
      <w:bCs/>
      <w:lang w:eastAsia="en-US"/>
    </w:rPr>
  </w:style>
  <w:style w:type="paragraph" w:customStyle="1" w:styleId="xl231">
    <w:name w:val="xl231"/>
    <w:basedOn w:val="Normlny"/>
    <w:rsid w:val="002871A6"/>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top"/>
    </w:pPr>
    <w:rPr>
      <w:b/>
      <w:bCs/>
      <w:lang w:eastAsia="en-US"/>
    </w:rPr>
  </w:style>
  <w:style w:type="paragraph" w:customStyle="1" w:styleId="xl232">
    <w:name w:val="xl232"/>
    <w:basedOn w:val="Normlny"/>
    <w:rsid w:val="002871A6"/>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top"/>
    </w:pPr>
    <w:rPr>
      <w:b/>
      <w:bCs/>
      <w:lang w:eastAsia="en-US"/>
    </w:rPr>
  </w:style>
  <w:style w:type="paragraph" w:customStyle="1" w:styleId="xl233">
    <w:name w:val="xl233"/>
    <w:basedOn w:val="Normlny"/>
    <w:rsid w:val="002871A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34">
    <w:name w:val="xl234"/>
    <w:basedOn w:val="Normlny"/>
    <w:rsid w:val="002871A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lang w:eastAsia="en-US"/>
    </w:rPr>
  </w:style>
  <w:style w:type="paragraph" w:customStyle="1" w:styleId="xl235">
    <w:name w:val="xl235"/>
    <w:basedOn w:val="Normlny"/>
    <w:rsid w:val="002871A6"/>
    <w:pPr>
      <w:spacing w:before="100" w:beforeAutospacing="1" w:after="100" w:afterAutospacing="1"/>
    </w:pPr>
    <w:rPr>
      <w:b/>
      <w:bCs/>
      <w:sz w:val="16"/>
      <w:szCs w:val="16"/>
      <w:lang w:eastAsia="en-US"/>
    </w:rPr>
  </w:style>
  <w:style w:type="paragraph" w:customStyle="1" w:styleId="xl236">
    <w:name w:val="xl236"/>
    <w:basedOn w:val="Normlny"/>
    <w:rsid w:val="002871A6"/>
    <w:pPr>
      <w:spacing w:before="100" w:beforeAutospacing="1" w:after="100" w:afterAutospacing="1"/>
    </w:pPr>
    <w:rPr>
      <w:b/>
      <w:bCs/>
      <w:sz w:val="16"/>
      <w:szCs w:val="16"/>
      <w:lang w:eastAsia="en-US"/>
    </w:rPr>
  </w:style>
  <w:style w:type="paragraph" w:customStyle="1" w:styleId="xl237">
    <w:name w:val="xl237"/>
    <w:basedOn w:val="Normlny"/>
    <w:rsid w:val="002871A6"/>
    <w:pPr>
      <w:pBdr>
        <w:top w:val="single" w:sz="4" w:space="0" w:color="auto"/>
        <w:left w:val="single" w:sz="8"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8">
    <w:name w:val="xl238"/>
    <w:basedOn w:val="Normlny"/>
    <w:rsid w:val="002871A6"/>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9">
    <w:name w:val="xl239"/>
    <w:basedOn w:val="Normlny"/>
    <w:rsid w:val="002871A6"/>
    <w:pPr>
      <w:pBdr>
        <w:top w:val="single" w:sz="4" w:space="0" w:color="auto"/>
        <w:left w:val="single" w:sz="8"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0">
    <w:name w:val="xl240"/>
    <w:basedOn w:val="Normlny"/>
    <w:rsid w:val="002871A6"/>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1">
    <w:name w:val="xl24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42">
    <w:name w:val="xl24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eastAsia="en-US"/>
    </w:rPr>
  </w:style>
  <w:style w:type="paragraph" w:customStyle="1" w:styleId="xl243">
    <w:name w:val="xl243"/>
    <w:basedOn w:val="Normlny"/>
    <w:rsid w:val="002871A6"/>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eastAsia="en-US"/>
    </w:rPr>
  </w:style>
  <w:style w:type="paragraph" w:customStyle="1" w:styleId="xl244">
    <w:name w:val="xl244"/>
    <w:basedOn w:val="Normlny"/>
    <w:rsid w:val="002871A6"/>
    <w:pPr>
      <w:pBdr>
        <w:top w:val="single" w:sz="4" w:space="0" w:color="auto"/>
        <w:left w:val="single" w:sz="8" w:space="0" w:color="auto"/>
        <w:right w:val="single" w:sz="4" w:space="0" w:color="auto"/>
      </w:pBdr>
      <w:shd w:val="clear" w:color="000000" w:fill="D8E4BC"/>
      <w:spacing w:before="100" w:beforeAutospacing="1" w:after="100" w:afterAutospacing="1"/>
      <w:jc w:val="center"/>
      <w:textAlignment w:val="center"/>
    </w:pPr>
    <w:rPr>
      <w:b/>
      <w:bCs/>
      <w:lang w:eastAsia="en-US"/>
    </w:rPr>
  </w:style>
  <w:style w:type="paragraph" w:customStyle="1" w:styleId="xl245">
    <w:name w:val="xl245"/>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6"/>
      <w:szCs w:val="16"/>
      <w:lang w:eastAsia="en-US"/>
    </w:rPr>
  </w:style>
  <w:style w:type="paragraph" w:customStyle="1" w:styleId="xl246">
    <w:name w:val="xl246"/>
    <w:basedOn w:val="Normlny"/>
    <w:rsid w:val="002871A6"/>
    <w:pPr>
      <w:pBdr>
        <w:top w:val="single" w:sz="4" w:space="0" w:color="auto"/>
        <w:left w:val="single" w:sz="8" w:space="0" w:color="auto"/>
        <w:right w:val="single" w:sz="4" w:space="0" w:color="auto"/>
      </w:pBdr>
      <w:shd w:val="clear" w:color="000000" w:fill="FCD5B4"/>
      <w:spacing w:before="100" w:beforeAutospacing="1" w:after="100" w:afterAutospacing="1"/>
      <w:jc w:val="center"/>
      <w:textAlignment w:val="center"/>
    </w:pPr>
    <w:rPr>
      <w:b/>
      <w:bCs/>
      <w:lang w:eastAsia="en-US"/>
    </w:rPr>
  </w:style>
  <w:style w:type="paragraph" w:customStyle="1" w:styleId="xl247">
    <w:name w:val="xl247"/>
    <w:basedOn w:val="Normlny"/>
    <w:rsid w:val="002871A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sz w:val="14"/>
      <w:szCs w:val="14"/>
      <w:lang w:eastAsia="en-US"/>
    </w:rPr>
  </w:style>
  <w:style w:type="paragraph" w:customStyle="1" w:styleId="xl248">
    <w:name w:val="xl248"/>
    <w:basedOn w:val="Normlny"/>
    <w:rsid w:val="002871A6"/>
    <w:pPr>
      <w:pBdr>
        <w:top w:val="single" w:sz="4" w:space="0" w:color="auto"/>
        <w:left w:val="single" w:sz="8"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49">
    <w:name w:val="xl249"/>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50">
    <w:name w:val="xl25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51">
    <w:name w:val="xl251"/>
    <w:basedOn w:val="Normlny"/>
    <w:rsid w:val="002871A6"/>
    <w:pPr>
      <w:spacing w:before="100" w:beforeAutospacing="1" w:after="100" w:afterAutospacing="1"/>
    </w:pPr>
    <w:rPr>
      <w:sz w:val="16"/>
      <w:szCs w:val="16"/>
      <w:lang w:eastAsia="en-US"/>
    </w:rPr>
  </w:style>
  <w:style w:type="paragraph" w:customStyle="1" w:styleId="xl252">
    <w:name w:val="xl252"/>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3">
    <w:name w:val="xl253"/>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4">
    <w:name w:val="xl254"/>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55">
    <w:name w:val="xl255"/>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6">
    <w:name w:val="xl256"/>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7">
    <w:name w:val="xl257"/>
    <w:basedOn w:val="Normlny"/>
    <w:rsid w:val="002871A6"/>
    <w:pPr>
      <w:pBdr>
        <w:top w:val="single" w:sz="8" w:space="0" w:color="auto"/>
        <w:bottom w:val="single" w:sz="8" w:space="0" w:color="auto"/>
        <w:right w:val="single" w:sz="8" w:space="0" w:color="auto"/>
      </w:pBdr>
      <w:spacing w:before="100" w:beforeAutospacing="1" w:after="100" w:afterAutospacing="1"/>
    </w:pPr>
    <w:rPr>
      <w:lang w:eastAsia="en-US"/>
    </w:rPr>
  </w:style>
  <w:style w:type="paragraph" w:customStyle="1" w:styleId="xl258">
    <w:name w:val="xl258"/>
    <w:basedOn w:val="Normlny"/>
    <w:rsid w:val="002871A6"/>
    <w:pPr>
      <w:pBdr>
        <w:top w:val="single" w:sz="8" w:space="0" w:color="auto"/>
        <w:left w:val="single" w:sz="8" w:space="0" w:color="auto"/>
        <w:bottom w:val="single" w:sz="8" w:space="0" w:color="auto"/>
      </w:pBdr>
      <w:spacing w:before="100" w:beforeAutospacing="1" w:after="100" w:afterAutospacing="1"/>
    </w:pPr>
    <w:rPr>
      <w:b/>
      <w:bCs/>
      <w:sz w:val="16"/>
      <w:szCs w:val="16"/>
      <w:lang w:eastAsia="en-US"/>
    </w:rPr>
  </w:style>
  <w:style w:type="paragraph" w:customStyle="1" w:styleId="xl259">
    <w:name w:val="xl259"/>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60">
    <w:name w:val="xl260"/>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61">
    <w:name w:val="xl261"/>
    <w:basedOn w:val="Normlny"/>
    <w:rsid w:val="002871A6"/>
    <w:pPr>
      <w:spacing w:before="100" w:beforeAutospacing="1" w:after="100" w:afterAutospacing="1"/>
    </w:pPr>
    <w:rPr>
      <w:sz w:val="16"/>
      <w:szCs w:val="16"/>
      <w:lang w:eastAsia="en-US"/>
    </w:rPr>
  </w:style>
  <w:style w:type="paragraph" w:customStyle="1" w:styleId="xl262">
    <w:name w:val="xl262"/>
    <w:basedOn w:val="Normlny"/>
    <w:rsid w:val="002871A6"/>
    <w:pPr>
      <w:spacing w:before="100" w:beforeAutospacing="1" w:after="100" w:afterAutospacing="1"/>
    </w:pPr>
    <w:rPr>
      <w:sz w:val="16"/>
      <w:szCs w:val="16"/>
      <w:lang w:eastAsia="en-US"/>
    </w:rPr>
  </w:style>
  <w:style w:type="paragraph" w:customStyle="1" w:styleId="xl263">
    <w:name w:val="xl26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4">
    <w:name w:val="xl2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265">
    <w:name w:val="xl265"/>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6">
    <w:name w:val="xl2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7">
    <w:name w:val="xl267"/>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8">
    <w:name w:val="xl26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character" w:styleId="PremennHTML">
    <w:name w:val="HTML Variable"/>
    <w:basedOn w:val="Predvolenpsmoodseku"/>
    <w:uiPriority w:val="99"/>
    <w:semiHidden/>
    <w:unhideWhenUsed/>
    <w:rsid w:val="002871A6"/>
    <w:rPr>
      <w:i/>
      <w:iCs/>
    </w:rPr>
  </w:style>
  <w:style w:type="paragraph" w:styleId="Textvysvetlivky">
    <w:name w:val="endnote text"/>
    <w:basedOn w:val="Normlny"/>
    <w:link w:val="TextvysvetlivkyChar"/>
    <w:uiPriority w:val="99"/>
    <w:semiHidden/>
    <w:unhideWhenUsed/>
    <w:rsid w:val="002871A6"/>
    <w:rPr>
      <w:rFonts w:eastAsia="Calibri"/>
      <w:sz w:val="20"/>
      <w:szCs w:val="20"/>
      <w:lang w:eastAsia="en-US"/>
    </w:rPr>
  </w:style>
  <w:style w:type="character" w:customStyle="1" w:styleId="TextvysvetlivkyChar">
    <w:name w:val="Text vysvetlivky Char"/>
    <w:basedOn w:val="Predvolenpsmoodseku"/>
    <w:link w:val="Textvysvetlivky"/>
    <w:uiPriority w:val="99"/>
    <w:semiHidden/>
    <w:rsid w:val="002871A6"/>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2871A6"/>
    <w:rPr>
      <w:vertAlign w:val="superscript"/>
    </w:rPr>
  </w:style>
  <w:style w:type="paragraph" w:styleId="Adresanaoblke">
    <w:name w:val="envelope address"/>
    <w:basedOn w:val="Normlny"/>
    <w:uiPriority w:val="99"/>
    <w:unhideWhenUsed/>
    <w:rsid w:val="002871A6"/>
    <w:pPr>
      <w:framePr w:w="7920" w:h="1980" w:hRule="exact" w:hSpace="141" w:wrap="auto" w:hAnchor="page" w:xAlign="center" w:yAlign="bottom"/>
      <w:ind w:left="2880"/>
    </w:pPr>
    <w:rPr>
      <w:rFonts w:asciiTheme="majorHAnsi" w:eastAsiaTheme="majorEastAsia" w:hAnsiTheme="majorHAnsi" w:cstheme="majorBidi"/>
      <w:lang w:eastAsia="en-US"/>
    </w:rPr>
  </w:style>
  <w:style w:type="paragraph" w:styleId="Spiatonadresanaoblke">
    <w:name w:val="envelope return"/>
    <w:basedOn w:val="Normlny"/>
    <w:uiPriority w:val="99"/>
    <w:unhideWhenUsed/>
    <w:rsid w:val="002871A6"/>
    <w:rPr>
      <w:rFonts w:asciiTheme="majorHAnsi" w:eastAsiaTheme="majorEastAsia" w:hAnsiTheme="majorHAnsi" w:cstheme="majorBidi"/>
      <w:sz w:val="20"/>
      <w:szCs w:val="20"/>
      <w:lang w:eastAsia="en-US"/>
    </w:rPr>
  </w:style>
  <w:style w:type="paragraph" w:customStyle="1" w:styleId="NTnormal">
    <w:name w:val="+NT/normal"/>
    <w:basedOn w:val="Normlny"/>
    <w:rsid w:val="002871A6"/>
    <w:pPr>
      <w:spacing w:before="100" w:beforeAutospacing="1" w:after="100" w:afterAutospacing="1"/>
      <w:jc w:val="both"/>
    </w:pPr>
    <w:rPr>
      <w:rFonts w:ascii="Garamond" w:hAnsi="Garamond"/>
      <w:sz w:val="22"/>
      <w:lang w:val="en-GB" w:eastAsia="sk-SK"/>
    </w:rPr>
  </w:style>
  <w:style w:type="character" w:styleId="CitciaHTML">
    <w:name w:val="HTML Cite"/>
    <w:basedOn w:val="Predvolenpsmoodseku"/>
    <w:uiPriority w:val="99"/>
    <w:semiHidden/>
    <w:unhideWhenUsed/>
    <w:rsid w:val="00A80A55"/>
    <w:rPr>
      <w:i/>
      <w:iCs/>
    </w:rPr>
  </w:style>
  <w:style w:type="paragraph" w:customStyle="1" w:styleId="wazzabeznytext">
    <w:name w:val="wazza_bezny text"/>
    <w:basedOn w:val="CCSnormlny"/>
    <w:qFormat/>
    <w:rsid w:val="00586E74"/>
    <w:pPr>
      <w:numPr>
        <w:ilvl w:val="0"/>
        <w:numId w:val="0"/>
      </w:numPr>
      <w:spacing w:before="120"/>
    </w:pPr>
  </w:style>
  <w:style w:type="character" w:customStyle="1" w:styleId="CCSnormlnyChar">
    <w:name w:val="CCS_normálny Char"/>
    <w:link w:val="CCSnormlny"/>
    <w:locked/>
    <w:rsid w:val="00586E74"/>
    <w:rPr>
      <w:rFonts w:ascii="Arial" w:eastAsia="Times New Roman" w:hAnsi="Arial" w:cs="Times New Roman"/>
      <w:bCs/>
      <w:sz w:val="20"/>
      <w:szCs w:val="20"/>
      <w:lang w:eastAsia="cs-CZ"/>
    </w:rPr>
  </w:style>
  <w:style w:type="paragraph" w:customStyle="1" w:styleId="odsek">
    <w:name w:val="odsek"/>
    <w:basedOn w:val="Obyajntext"/>
    <w:link w:val="odsekChar"/>
    <w:qFormat/>
    <w:rsid w:val="00C05D26"/>
    <w:pPr>
      <w:numPr>
        <w:numId w:val="15"/>
      </w:numPr>
      <w:spacing w:before="120" w:after="120" w:line="360" w:lineRule="auto"/>
      <w:jc w:val="both"/>
    </w:pPr>
    <w:rPr>
      <w:rFonts w:ascii="Times New Roman" w:eastAsia="Times New Roman" w:hAnsi="Times New Roman"/>
      <w:sz w:val="24"/>
      <w:lang w:eastAsia="sk-SK"/>
    </w:rPr>
  </w:style>
  <w:style w:type="character" w:customStyle="1" w:styleId="odsekChar">
    <w:name w:val="odsek Char"/>
    <w:basedOn w:val="ObyajntextChar"/>
    <w:link w:val="odsek"/>
    <w:locked/>
    <w:rsid w:val="00C05D26"/>
    <w:rPr>
      <w:rFonts w:ascii="Times New Roman" w:eastAsia="Times New Roman" w:hAnsi="Times New Roman" w:cs="Times New Roman"/>
      <w:sz w:val="24"/>
      <w:szCs w:val="21"/>
      <w:lang w:eastAsia="sk-SK"/>
    </w:rPr>
  </w:style>
  <w:style w:type="character" w:customStyle="1" w:styleId="Zkladntext7Niekurzva">
    <w:name w:val="Základný text (7) + Nie kurzíva"/>
    <w:rsid w:val="00DB71EF"/>
    <w:rPr>
      <w:rFonts w:ascii="Arial" w:eastAsia="Times New Roman" w:hAnsi="Arial"/>
      <w:i/>
      <w:sz w:val="19"/>
      <w:shd w:val="clear" w:color="auto" w:fill="FFFFFF"/>
    </w:rPr>
  </w:style>
  <w:style w:type="character" w:customStyle="1" w:styleId="Zkladntext6">
    <w:name w:val="Základný text6"/>
    <w:rsid w:val="00DB71EF"/>
    <w:rPr>
      <w:rFonts w:ascii="Arial" w:eastAsia="Times New Roman" w:hAnsi="Arial"/>
      <w:spacing w:val="0"/>
      <w:sz w:val="19"/>
      <w:u w:val="single"/>
      <w:shd w:val="clear" w:color="auto" w:fill="FFFFFF"/>
    </w:rPr>
  </w:style>
  <w:style w:type="paragraph" w:customStyle="1" w:styleId="bod">
    <w:name w:val="bod"/>
    <w:basedOn w:val="odsek"/>
    <w:rsid w:val="000F5724"/>
    <w:pPr>
      <w:numPr>
        <w:numId w:val="0"/>
      </w:numPr>
      <w:tabs>
        <w:tab w:val="num" w:pos="680"/>
      </w:tabs>
      <w:spacing w:before="0" w:after="200" w:line="276" w:lineRule="auto"/>
      <w:ind w:left="680" w:hanging="680"/>
      <w:jc w:val="left"/>
    </w:pPr>
    <w:rPr>
      <w:rFonts w:asciiTheme="minorHAnsi" w:hAnsiTheme="minorHAnsi"/>
      <w:sz w:val="22"/>
      <w:szCs w:val="22"/>
      <w:lang w:eastAsia="en-US"/>
    </w:rPr>
  </w:style>
  <w:style w:type="paragraph" w:customStyle="1" w:styleId="oddiel">
    <w:name w:val="oddiel"/>
    <w:basedOn w:val="Normlny"/>
    <w:next w:val="as"/>
    <w:rsid w:val="000F5724"/>
    <w:pPr>
      <w:spacing w:before="240" w:after="120" w:line="276" w:lineRule="auto"/>
      <w:ind w:left="4395"/>
      <w:jc w:val="center"/>
    </w:pPr>
    <w:rPr>
      <w:rFonts w:asciiTheme="minorHAnsi" w:hAnsiTheme="minorHAnsi"/>
      <w:b/>
      <w:sz w:val="28"/>
      <w:szCs w:val="22"/>
      <w:lang w:eastAsia="en-US"/>
    </w:rPr>
  </w:style>
  <w:style w:type="paragraph" w:customStyle="1" w:styleId="as">
    <w:name w:val="časť"/>
    <w:basedOn w:val="Normlny"/>
    <w:next w:val="odsek"/>
    <w:rsid w:val="000F5724"/>
    <w:pPr>
      <w:tabs>
        <w:tab w:val="left" w:pos="1021"/>
        <w:tab w:val="num" w:pos="1800"/>
      </w:tabs>
      <w:spacing w:before="240" w:after="200" w:line="276" w:lineRule="auto"/>
      <w:ind w:left="1021" w:hanging="1021"/>
    </w:pPr>
    <w:rPr>
      <w:rFonts w:asciiTheme="minorHAnsi" w:hAnsiTheme="minorHAnsi"/>
      <w:b/>
      <w:sz w:val="22"/>
      <w:szCs w:val="22"/>
      <w:lang w:eastAsia="en-US"/>
    </w:rPr>
  </w:style>
  <w:style w:type="paragraph" w:customStyle="1" w:styleId="bodrove1">
    <w:name w:val="bod úroveň1"/>
    <w:basedOn w:val="bod"/>
    <w:rsid w:val="000F5724"/>
    <w:pPr>
      <w:tabs>
        <w:tab w:val="clear" w:pos="680"/>
        <w:tab w:val="num" w:pos="1021"/>
      </w:tabs>
      <w:ind w:left="1021" w:hanging="1021"/>
    </w:pPr>
  </w:style>
  <w:style w:type="paragraph" w:customStyle="1" w:styleId="lnok">
    <w:name w:val="článok"/>
    <w:basedOn w:val="Normlny"/>
    <w:next w:val="odsek"/>
    <w:rsid w:val="000F5724"/>
    <w:pPr>
      <w:widowControl w:val="0"/>
      <w:spacing w:before="240" w:line="276" w:lineRule="auto"/>
      <w:ind w:left="5813"/>
      <w:jc w:val="center"/>
    </w:pPr>
    <w:rPr>
      <w:rFonts w:ascii="Calibri" w:hAnsi="Calibri"/>
      <w:b/>
      <w:sz w:val="22"/>
      <w:szCs w:val="22"/>
      <w:lang w:eastAsia="en-US"/>
    </w:rPr>
  </w:style>
  <w:style w:type="paragraph" w:customStyle="1" w:styleId="odsekbezsla">
    <w:name w:val="odsek bez čísla"/>
    <w:basedOn w:val="Normlny"/>
    <w:rsid w:val="000F5724"/>
    <w:pPr>
      <w:widowControl w:val="0"/>
      <w:spacing w:line="276" w:lineRule="auto"/>
      <w:ind w:left="680"/>
      <w:jc w:val="both"/>
    </w:pPr>
    <w:rPr>
      <w:rFonts w:ascii="Calibri" w:hAnsi="Calibri"/>
      <w:sz w:val="22"/>
      <w:szCs w:val="22"/>
      <w:lang w:eastAsia="en-US"/>
    </w:rPr>
  </w:style>
  <w:style w:type="paragraph" w:customStyle="1" w:styleId="bodbezsla">
    <w:name w:val="bod bez čísla"/>
    <w:basedOn w:val="bod"/>
    <w:rsid w:val="000F5724"/>
    <w:pPr>
      <w:widowControl w:val="0"/>
      <w:tabs>
        <w:tab w:val="clear" w:pos="680"/>
      </w:tabs>
      <w:spacing w:after="0"/>
      <w:ind w:left="1021" w:firstLine="0"/>
      <w:jc w:val="both"/>
    </w:pPr>
    <w:rPr>
      <w:rFonts w:ascii="Calibri" w:hAnsi="Calibri"/>
    </w:rPr>
  </w:style>
  <w:style w:type="character" w:customStyle="1" w:styleId="FontStyle15">
    <w:name w:val="Font Style15"/>
    <w:uiPriority w:val="99"/>
    <w:rsid w:val="00612430"/>
    <w:rPr>
      <w:rFonts w:ascii="Times New Roman" w:hAnsi="Times New Roman"/>
      <w:sz w:val="88"/>
    </w:rPr>
  </w:style>
  <w:style w:type="numbering" w:customStyle="1" w:styleId="Bezzoznamu2">
    <w:name w:val="Bez zoznamu2"/>
    <w:next w:val="Bezzoznamu"/>
    <w:uiPriority w:val="99"/>
    <w:semiHidden/>
    <w:unhideWhenUsed/>
    <w:rsid w:val="002D01CF"/>
  </w:style>
  <w:style w:type="character" w:customStyle="1" w:styleId="BodyTextChar">
    <w:name w:val="Body Text Char"/>
    <w:aliases w:val="Obsah Char"/>
    <w:uiPriority w:val="99"/>
    <w:semiHidden/>
    <w:rsid w:val="002D01CF"/>
    <w:rPr>
      <w:lang w:eastAsia="cs-CZ"/>
    </w:rPr>
  </w:style>
  <w:style w:type="character" w:customStyle="1" w:styleId="HeaderChar">
    <w:name w:val="Header Char"/>
    <w:aliases w:val="1 Char,-Manuals Char,hdr Char"/>
    <w:uiPriority w:val="99"/>
    <w:semiHidden/>
    <w:rsid w:val="002D01CF"/>
    <w:rPr>
      <w:lang w:eastAsia="cs-CZ"/>
    </w:rPr>
  </w:style>
  <w:style w:type="character" w:customStyle="1" w:styleId="tlNadpis5Arial11ptNiejeTunChar">
    <w:name w:val="Štýl Nadpis 5 + Arial 11 pt Nie je Tučné Char"/>
    <w:rsid w:val="002D01CF"/>
    <w:rPr>
      <w:rFonts w:ascii="Arial" w:hAnsi="Arial"/>
      <w:b/>
      <w:color w:val="808080"/>
      <w:sz w:val="28"/>
      <w:lang w:val="sk-SK" w:eastAsia="sk-SK"/>
    </w:rPr>
  </w:style>
  <w:style w:type="paragraph" w:customStyle="1" w:styleId="SPnadpis1">
    <w:name w:val="SP_nadpis1"/>
    <w:basedOn w:val="Normlny"/>
    <w:rsid w:val="002D01CF"/>
    <w:pPr>
      <w:autoSpaceDE w:val="0"/>
      <w:autoSpaceDN w:val="0"/>
      <w:spacing w:before="240"/>
      <w:jc w:val="center"/>
    </w:pPr>
    <w:rPr>
      <w:rFonts w:ascii="Arial" w:hAnsi="Arial" w:cs="Arial"/>
    </w:rPr>
  </w:style>
  <w:style w:type="paragraph" w:customStyle="1" w:styleId="SPnadpis2">
    <w:name w:val="SP_nadpis2"/>
    <w:basedOn w:val="SPnadpis1"/>
    <w:rsid w:val="002D01CF"/>
    <w:pPr>
      <w:spacing w:before="60"/>
    </w:pPr>
    <w:rPr>
      <w:b/>
      <w:bCs/>
    </w:rPr>
  </w:style>
  <w:style w:type="paragraph" w:customStyle="1" w:styleId="SPnadpis30">
    <w:name w:val="SP_nadpis3"/>
    <w:basedOn w:val="SPnadpis2"/>
    <w:link w:val="SPnadpis3Char1"/>
    <w:autoRedefine/>
    <w:rsid w:val="002D01CF"/>
    <w:pPr>
      <w:numPr>
        <w:numId w:val="16"/>
      </w:numPr>
      <w:spacing w:before="240"/>
      <w:jc w:val="both"/>
    </w:pPr>
    <w:rPr>
      <w:rFonts w:cs="Times New Roman"/>
      <w:smallCaps/>
      <w:sz w:val="20"/>
    </w:rPr>
  </w:style>
  <w:style w:type="character" w:customStyle="1" w:styleId="SPnadpis3Char1">
    <w:name w:val="SP_nadpis3 Char1"/>
    <w:link w:val="SPnadpis30"/>
    <w:locked/>
    <w:rsid w:val="002D01CF"/>
    <w:rPr>
      <w:rFonts w:ascii="Arial" w:eastAsia="Times New Roman" w:hAnsi="Arial" w:cs="Times New Roman"/>
      <w:b/>
      <w:bCs/>
      <w:smallCaps/>
      <w:sz w:val="20"/>
      <w:szCs w:val="24"/>
      <w:lang w:eastAsia="cs-CZ"/>
    </w:rPr>
  </w:style>
  <w:style w:type="paragraph" w:customStyle="1" w:styleId="SPnadpis0">
    <w:name w:val="SP_nadpis0"/>
    <w:basedOn w:val="SPnadpis1"/>
    <w:rsid w:val="002D01CF"/>
    <w:pPr>
      <w:jc w:val="right"/>
    </w:pPr>
    <w:rPr>
      <w:b/>
      <w:bCs/>
      <w:caps/>
      <w:color w:val="808080"/>
    </w:rPr>
  </w:style>
  <w:style w:type="character" w:customStyle="1" w:styleId="SSCnadpis3Char">
    <w:name w:val="SSC_nadpis3 Char"/>
    <w:link w:val="SSCnadpis3"/>
    <w:locked/>
    <w:rsid w:val="002D01CF"/>
    <w:rPr>
      <w:rFonts w:ascii="Arial" w:eastAsia="Times New Roman" w:hAnsi="Arial" w:cs="Times New Roman"/>
      <w:b/>
      <w:bCs/>
      <w:smallCaps/>
      <w:sz w:val="20"/>
      <w:szCs w:val="24"/>
      <w:lang w:eastAsia="cs-CZ"/>
    </w:rPr>
  </w:style>
  <w:style w:type="paragraph" w:customStyle="1" w:styleId="tlSSCnadpis3Pred6pt">
    <w:name w:val="Štýl SSC_nadpis3 + Pred:  6 pt"/>
    <w:basedOn w:val="SSCnadpis3"/>
    <w:rsid w:val="002D01CF"/>
    <w:pPr>
      <w:numPr>
        <w:numId w:val="0"/>
      </w:numPr>
      <w:tabs>
        <w:tab w:val="num" w:pos="432"/>
      </w:tabs>
      <w:ind w:left="432" w:hanging="432"/>
    </w:pPr>
    <w:rPr>
      <w:bCs w:val="0"/>
      <w:szCs w:val="20"/>
    </w:rPr>
  </w:style>
  <w:style w:type="character" w:customStyle="1" w:styleId="FontStyle14">
    <w:name w:val="Font Style14"/>
    <w:rsid w:val="002D01CF"/>
    <w:rPr>
      <w:rFonts w:ascii="Times New Roman" w:hAnsi="Times New Roman"/>
      <w:b/>
      <w:sz w:val="20"/>
    </w:rPr>
  </w:style>
  <w:style w:type="paragraph" w:customStyle="1" w:styleId="BodyText22">
    <w:name w:val="Body Text 22"/>
    <w:basedOn w:val="Normlny"/>
    <w:rsid w:val="002D01CF"/>
    <w:pPr>
      <w:tabs>
        <w:tab w:val="left" w:pos="900"/>
      </w:tabs>
      <w:ind w:left="900"/>
      <w:jc w:val="both"/>
    </w:pPr>
    <w:rPr>
      <w:sz w:val="20"/>
      <w:szCs w:val="20"/>
      <w:lang w:eastAsia="sk-SK"/>
    </w:rPr>
  </w:style>
  <w:style w:type="paragraph" w:styleId="Zoznamsodrkami">
    <w:name w:val="List Bullet"/>
    <w:basedOn w:val="Normlny"/>
    <w:autoRedefine/>
    <w:rsid w:val="002D01CF"/>
    <w:pPr>
      <w:spacing w:before="120"/>
      <w:jc w:val="both"/>
    </w:pPr>
    <w:rPr>
      <w:rFonts w:ascii="Arial" w:hAnsi="Arial" w:cs="Arial"/>
      <w:sz w:val="20"/>
      <w:szCs w:val="20"/>
      <w:lang w:eastAsia="en-GB"/>
    </w:rPr>
  </w:style>
  <w:style w:type="character" w:customStyle="1" w:styleId="tltlSSCnorm2Tun1KapitlkyChar">
    <w:name w:val="Štýl Štýl SSC_norm_2 + Tučné1 + Kapitálky Char"/>
    <w:link w:val="tltlSSCnorm2Tun1Kapitlky"/>
    <w:uiPriority w:val="99"/>
    <w:locked/>
    <w:rsid w:val="002D01CF"/>
    <w:rPr>
      <w:rFonts w:ascii="Arial" w:eastAsia="Times New Roman" w:hAnsi="Arial" w:cs="Times New Roman"/>
      <w:b/>
      <w:bCs/>
      <w:sz w:val="20"/>
      <w:szCs w:val="20"/>
      <w:lang w:eastAsia="cs-CZ"/>
    </w:rPr>
  </w:style>
  <w:style w:type="paragraph" w:customStyle="1" w:styleId="Nadpis">
    <w:name w:val="Nadpis"/>
    <w:basedOn w:val="Normlny"/>
    <w:next w:val="Normlny"/>
    <w:rsid w:val="002D01CF"/>
    <w:pPr>
      <w:keepNext/>
      <w:keepLines/>
      <w:spacing w:after="360"/>
      <w:jc w:val="both"/>
    </w:pPr>
    <w:rPr>
      <w:rFonts w:ascii="Arial" w:hAnsi="Arial" w:cs="Arial"/>
      <w:b/>
      <w:bCs/>
      <w:caps/>
      <w:lang w:eastAsia="sk-SK"/>
    </w:rPr>
  </w:style>
  <w:style w:type="character" w:customStyle="1" w:styleId="FontStyle16">
    <w:name w:val="Font Style16"/>
    <w:uiPriority w:val="99"/>
    <w:rsid w:val="002D01CF"/>
    <w:rPr>
      <w:rFonts w:ascii="Calibri" w:hAnsi="Calibri"/>
      <w:sz w:val="22"/>
    </w:rPr>
  </w:style>
  <w:style w:type="character" w:customStyle="1" w:styleId="FontStyle32">
    <w:name w:val="Font Style32"/>
    <w:rsid w:val="002D01CF"/>
    <w:rPr>
      <w:rFonts w:ascii="Times New Roman" w:hAnsi="Times New Roman"/>
      <w:sz w:val="22"/>
    </w:rPr>
  </w:style>
  <w:style w:type="paragraph" w:customStyle="1" w:styleId="SSCbenytext">
    <w:name w:val="SSC_bežny text"/>
    <w:basedOn w:val="CCSnormlny"/>
    <w:link w:val="SSCbenytextChar"/>
    <w:uiPriority w:val="99"/>
    <w:rsid w:val="002D01CF"/>
    <w:pPr>
      <w:numPr>
        <w:ilvl w:val="0"/>
        <w:numId w:val="0"/>
      </w:numPr>
      <w:tabs>
        <w:tab w:val="num" w:pos="432"/>
      </w:tabs>
      <w:spacing w:before="120"/>
      <w:ind w:left="720" w:hanging="432"/>
    </w:pPr>
    <w:rPr>
      <w:bCs w:val="0"/>
    </w:rPr>
  </w:style>
  <w:style w:type="character" w:customStyle="1" w:styleId="SSCbenytextChar">
    <w:name w:val="SSC_bežny text Char"/>
    <w:link w:val="SSCbenytext"/>
    <w:uiPriority w:val="99"/>
    <w:locked/>
    <w:rsid w:val="002D01CF"/>
    <w:rPr>
      <w:rFonts w:ascii="Arial" w:eastAsia="Times New Roman" w:hAnsi="Arial" w:cs="Times New Roman"/>
      <w:sz w:val="20"/>
      <w:szCs w:val="20"/>
      <w:lang w:eastAsia="cs-CZ"/>
    </w:rPr>
  </w:style>
  <w:style w:type="paragraph" w:customStyle="1" w:styleId="Style19">
    <w:name w:val="Style19"/>
    <w:basedOn w:val="Normlny"/>
    <w:rsid w:val="002D01CF"/>
    <w:pPr>
      <w:widowControl w:val="0"/>
      <w:autoSpaceDE w:val="0"/>
      <w:autoSpaceDN w:val="0"/>
      <w:adjustRightInd w:val="0"/>
      <w:spacing w:line="278" w:lineRule="exact"/>
      <w:jc w:val="both"/>
    </w:pPr>
    <w:rPr>
      <w:lang w:eastAsia="sk-SK"/>
    </w:rPr>
  </w:style>
  <w:style w:type="paragraph" w:customStyle="1" w:styleId="Style33">
    <w:name w:val="Style33"/>
    <w:basedOn w:val="Normlny"/>
    <w:rsid w:val="002D01CF"/>
    <w:pPr>
      <w:widowControl w:val="0"/>
      <w:autoSpaceDE w:val="0"/>
      <w:autoSpaceDN w:val="0"/>
      <w:adjustRightInd w:val="0"/>
      <w:spacing w:line="271" w:lineRule="exact"/>
      <w:ind w:hanging="422"/>
      <w:jc w:val="both"/>
    </w:pPr>
    <w:rPr>
      <w:lang w:eastAsia="sk-SK"/>
    </w:rPr>
  </w:style>
  <w:style w:type="paragraph" w:customStyle="1" w:styleId="Style37">
    <w:name w:val="Style37"/>
    <w:basedOn w:val="Normlny"/>
    <w:rsid w:val="002D01CF"/>
    <w:pPr>
      <w:widowControl w:val="0"/>
      <w:autoSpaceDE w:val="0"/>
      <w:autoSpaceDN w:val="0"/>
      <w:adjustRightInd w:val="0"/>
      <w:spacing w:line="276" w:lineRule="exact"/>
      <w:ind w:hanging="283"/>
      <w:jc w:val="both"/>
    </w:pPr>
    <w:rPr>
      <w:lang w:eastAsia="sk-SK"/>
    </w:rPr>
  </w:style>
  <w:style w:type="paragraph" w:customStyle="1" w:styleId="Style40">
    <w:name w:val="Style40"/>
    <w:basedOn w:val="Normlny"/>
    <w:rsid w:val="002D01CF"/>
    <w:pPr>
      <w:widowControl w:val="0"/>
      <w:autoSpaceDE w:val="0"/>
      <w:autoSpaceDN w:val="0"/>
      <w:adjustRightInd w:val="0"/>
      <w:spacing w:line="274" w:lineRule="exact"/>
      <w:jc w:val="both"/>
    </w:pPr>
    <w:rPr>
      <w:lang w:eastAsia="sk-SK"/>
    </w:rPr>
  </w:style>
  <w:style w:type="paragraph" w:customStyle="1" w:styleId="Style43">
    <w:name w:val="Style43"/>
    <w:basedOn w:val="Normlny"/>
    <w:rsid w:val="002D01CF"/>
    <w:pPr>
      <w:widowControl w:val="0"/>
      <w:autoSpaceDE w:val="0"/>
      <w:autoSpaceDN w:val="0"/>
      <w:adjustRightInd w:val="0"/>
      <w:spacing w:line="274" w:lineRule="exact"/>
    </w:pPr>
    <w:rPr>
      <w:lang w:eastAsia="sk-SK"/>
    </w:rPr>
  </w:style>
  <w:style w:type="character" w:customStyle="1" w:styleId="FontStyle51">
    <w:name w:val="Font Style51"/>
    <w:rsid w:val="002D01CF"/>
    <w:rPr>
      <w:rFonts w:ascii="Times New Roman" w:hAnsi="Times New Roman"/>
      <w:b/>
      <w:sz w:val="26"/>
    </w:rPr>
  </w:style>
  <w:style w:type="paragraph" w:customStyle="1" w:styleId="Style28">
    <w:name w:val="Style28"/>
    <w:basedOn w:val="Normlny"/>
    <w:rsid w:val="002D01CF"/>
    <w:pPr>
      <w:widowControl w:val="0"/>
      <w:autoSpaceDE w:val="0"/>
      <w:autoSpaceDN w:val="0"/>
      <w:adjustRightInd w:val="0"/>
      <w:jc w:val="center"/>
    </w:pPr>
    <w:rPr>
      <w:lang w:eastAsia="sk-SK"/>
    </w:rPr>
  </w:style>
  <w:style w:type="paragraph" w:customStyle="1" w:styleId="Style25">
    <w:name w:val="Style25"/>
    <w:basedOn w:val="Normlny"/>
    <w:rsid w:val="002D01CF"/>
    <w:pPr>
      <w:widowControl w:val="0"/>
      <w:autoSpaceDE w:val="0"/>
      <w:autoSpaceDN w:val="0"/>
      <w:adjustRightInd w:val="0"/>
      <w:spacing w:line="276" w:lineRule="exact"/>
      <w:ind w:hanging="418"/>
      <w:jc w:val="both"/>
    </w:pPr>
    <w:rPr>
      <w:lang w:eastAsia="sk-SK"/>
    </w:rPr>
  </w:style>
  <w:style w:type="paragraph" w:customStyle="1" w:styleId="Style32">
    <w:name w:val="Style32"/>
    <w:basedOn w:val="Normlny"/>
    <w:rsid w:val="002D01CF"/>
    <w:pPr>
      <w:widowControl w:val="0"/>
      <w:autoSpaceDE w:val="0"/>
      <w:autoSpaceDN w:val="0"/>
      <w:adjustRightInd w:val="0"/>
      <w:spacing w:line="283" w:lineRule="exact"/>
      <w:ind w:hanging="658"/>
    </w:pPr>
    <w:rPr>
      <w:lang w:eastAsia="sk-SK"/>
    </w:rPr>
  </w:style>
  <w:style w:type="paragraph" w:customStyle="1" w:styleId="Style41">
    <w:name w:val="Style41"/>
    <w:basedOn w:val="Normlny"/>
    <w:rsid w:val="002D01CF"/>
    <w:pPr>
      <w:widowControl w:val="0"/>
      <w:autoSpaceDE w:val="0"/>
      <w:autoSpaceDN w:val="0"/>
      <w:adjustRightInd w:val="0"/>
      <w:spacing w:line="278" w:lineRule="exact"/>
      <w:ind w:hanging="1118"/>
    </w:pPr>
    <w:rPr>
      <w:lang w:eastAsia="sk-SK"/>
    </w:rPr>
  </w:style>
  <w:style w:type="character" w:customStyle="1" w:styleId="FontStyle52">
    <w:name w:val="Font Style52"/>
    <w:rsid w:val="002D01CF"/>
    <w:rPr>
      <w:rFonts w:ascii="Candara" w:hAnsi="Candara"/>
      <w:spacing w:val="-10"/>
      <w:sz w:val="32"/>
    </w:rPr>
  </w:style>
  <w:style w:type="paragraph" w:customStyle="1" w:styleId="Style17">
    <w:name w:val="Style17"/>
    <w:basedOn w:val="Normlny"/>
    <w:rsid w:val="002D01CF"/>
    <w:pPr>
      <w:widowControl w:val="0"/>
      <w:autoSpaceDE w:val="0"/>
      <w:autoSpaceDN w:val="0"/>
      <w:adjustRightInd w:val="0"/>
      <w:spacing w:line="240" w:lineRule="exact"/>
    </w:pPr>
    <w:rPr>
      <w:lang w:eastAsia="sk-SK"/>
    </w:rPr>
  </w:style>
  <w:style w:type="paragraph" w:customStyle="1" w:styleId="Style22">
    <w:name w:val="Style22"/>
    <w:basedOn w:val="Normlny"/>
    <w:rsid w:val="002D01CF"/>
    <w:pPr>
      <w:widowControl w:val="0"/>
      <w:autoSpaceDE w:val="0"/>
      <w:autoSpaceDN w:val="0"/>
      <w:adjustRightInd w:val="0"/>
    </w:pPr>
    <w:rPr>
      <w:lang w:eastAsia="sk-SK"/>
    </w:rPr>
  </w:style>
  <w:style w:type="character" w:customStyle="1" w:styleId="FontStyle58">
    <w:name w:val="Font Style58"/>
    <w:rsid w:val="002D01CF"/>
    <w:rPr>
      <w:rFonts w:ascii="Times New Roman" w:hAnsi="Times New Roman"/>
      <w:i/>
      <w:sz w:val="22"/>
    </w:rPr>
  </w:style>
  <w:style w:type="character" w:customStyle="1" w:styleId="FontStyle62">
    <w:name w:val="Font Style62"/>
    <w:rsid w:val="002D01CF"/>
    <w:rPr>
      <w:rFonts w:ascii="Times New Roman" w:hAnsi="Times New Roman"/>
      <w:sz w:val="18"/>
    </w:rPr>
  </w:style>
  <w:style w:type="table" w:customStyle="1" w:styleId="Mriekatabuky6">
    <w:name w:val="Mriežka tabuľky6"/>
    <w:basedOn w:val="Normlnatabuka"/>
    <w:next w:val="Mriekatabuky"/>
    <w:uiPriority w:val="59"/>
    <w:rsid w:val="002D01CF"/>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zia1">
    <w:name w:val="Revízia1"/>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Style23">
    <w:name w:val="Style23"/>
    <w:basedOn w:val="Normlny"/>
    <w:rsid w:val="002D01CF"/>
    <w:pPr>
      <w:widowControl w:val="0"/>
      <w:autoSpaceDE w:val="0"/>
      <w:autoSpaceDN w:val="0"/>
      <w:adjustRightInd w:val="0"/>
      <w:spacing w:line="158" w:lineRule="exact"/>
    </w:pPr>
    <w:rPr>
      <w:rFonts w:ascii="Bookman Old Style" w:hAnsi="Bookman Old Style" w:cs="Bookman Old Style"/>
      <w:lang w:eastAsia="sk-SK"/>
    </w:rPr>
  </w:style>
  <w:style w:type="paragraph" w:customStyle="1" w:styleId="Style24">
    <w:name w:val="Style24"/>
    <w:basedOn w:val="Normlny"/>
    <w:rsid w:val="002D01CF"/>
    <w:pPr>
      <w:widowControl w:val="0"/>
      <w:autoSpaceDE w:val="0"/>
      <w:autoSpaceDN w:val="0"/>
      <w:adjustRightInd w:val="0"/>
    </w:pPr>
    <w:rPr>
      <w:rFonts w:ascii="Bookman Old Style" w:hAnsi="Bookman Old Style" w:cs="Bookman Old Style"/>
      <w:lang w:eastAsia="sk-SK"/>
    </w:rPr>
  </w:style>
  <w:style w:type="paragraph" w:customStyle="1" w:styleId="Style26">
    <w:name w:val="Style26"/>
    <w:basedOn w:val="Normlny"/>
    <w:rsid w:val="002D01CF"/>
    <w:pPr>
      <w:widowControl w:val="0"/>
      <w:autoSpaceDE w:val="0"/>
      <w:autoSpaceDN w:val="0"/>
      <w:adjustRightInd w:val="0"/>
      <w:spacing w:line="205" w:lineRule="exact"/>
    </w:pPr>
    <w:rPr>
      <w:rFonts w:ascii="Bookman Old Style" w:hAnsi="Bookman Old Style" w:cs="Bookman Old Style"/>
      <w:lang w:eastAsia="sk-SK"/>
    </w:rPr>
  </w:style>
  <w:style w:type="character" w:customStyle="1" w:styleId="FontStyle34">
    <w:name w:val="Font Style34"/>
    <w:rsid w:val="002D01CF"/>
    <w:rPr>
      <w:rFonts w:ascii="Book Antiqua" w:hAnsi="Book Antiqua"/>
      <w:b/>
      <w:sz w:val="14"/>
    </w:rPr>
  </w:style>
  <w:style w:type="character" w:customStyle="1" w:styleId="FontStyle37">
    <w:name w:val="Font Style37"/>
    <w:rsid w:val="002D01CF"/>
    <w:rPr>
      <w:rFonts w:ascii="Bookman Old Style" w:hAnsi="Bookman Old Style"/>
      <w:b/>
      <w:i/>
      <w:sz w:val="10"/>
    </w:rPr>
  </w:style>
  <w:style w:type="character" w:customStyle="1" w:styleId="FontStyle41">
    <w:name w:val="Font Style41"/>
    <w:rsid w:val="002D01CF"/>
    <w:rPr>
      <w:rFonts w:ascii="Bookman Old Style" w:hAnsi="Bookman Old Style"/>
      <w:i/>
      <w:sz w:val="12"/>
    </w:rPr>
  </w:style>
  <w:style w:type="character" w:customStyle="1" w:styleId="FontStyle42">
    <w:name w:val="Font Style42"/>
    <w:rsid w:val="002D01CF"/>
    <w:rPr>
      <w:rFonts w:ascii="Bookman Old Style" w:hAnsi="Bookman Old Style"/>
      <w:b/>
      <w:i/>
      <w:sz w:val="8"/>
    </w:rPr>
  </w:style>
  <w:style w:type="character" w:customStyle="1" w:styleId="FontStyle43">
    <w:name w:val="Font Style43"/>
    <w:rsid w:val="002D01CF"/>
    <w:rPr>
      <w:rFonts w:ascii="Bookman Old Style" w:hAnsi="Bookman Old Style"/>
      <w:sz w:val="20"/>
    </w:rPr>
  </w:style>
  <w:style w:type="paragraph" w:customStyle="1" w:styleId="SSCnadpis0">
    <w:name w:val="SSC_nadpis0"/>
    <w:basedOn w:val="SPnadpis0"/>
    <w:rsid w:val="002D01CF"/>
    <w:pPr>
      <w:spacing w:before="120"/>
    </w:pPr>
  </w:style>
  <w:style w:type="character" w:customStyle="1" w:styleId="FontStyle29">
    <w:name w:val="Font Style29"/>
    <w:rsid w:val="002D01CF"/>
    <w:rPr>
      <w:rFonts w:ascii="Book Antiqua" w:hAnsi="Book Antiqua"/>
      <w:i/>
      <w:sz w:val="12"/>
    </w:rPr>
  </w:style>
  <w:style w:type="character" w:customStyle="1" w:styleId="FontStyle30">
    <w:name w:val="Font Style30"/>
    <w:rsid w:val="002D01CF"/>
    <w:rPr>
      <w:rFonts w:ascii="Trebuchet MS" w:hAnsi="Trebuchet MS"/>
      <w:sz w:val="12"/>
    </w:rPr>
  </w:style>
  <w:style w:type="character" w:customStyle="1" w:styleId="FontStyle35">
    <w:name w:val="Font Style35"/>
    <w:rsid w:val="002D01CF"/>
    <w:rPr>
      <w:rFonts w:ascii="Trebuchet MS" w:hAnsi="Trebuchet MS"/>
      <w:b/>
      <w:sz w:val="8"/>
    </w:rPr>
  </w:style>
  <w:style w:type="paragraph" w:customStyle="1" w:styleId="rob3">
    <w:name w:val="rob3"/>
    <w:basedOn w:val="Nadpis9"/>
    <w:rsid w:val="002D01CF"/>
    <w:pPr>
      <w:widowControl w:val="0"/>
      <w:tabs>
        <w:tab w:val="num" w:pos="360"/>
      </w:tabs>
      <w:spacing w:after="0"/>
      <w:ind w:left="360" w:hanging="360"/>
    </w:pPr>
    <w:rPr>
      <w:b/>
      <w:smallCaps/>
      <w:sz w:val="20"/>
      <w:szCs w:val="20"/>
      <w:lang w:eastAsia="sk-SK"/>
    </w:rPr>
  </w:style>
  <w:style w:type="paragraph" w:customStyle="1" w:styleId="rob5">
    <w:name w:val="rob5"/>
    <w:basedOn w:val="rob3"/>
    <w:autoRedefine/>
    <w:rsid w:val="002D01CF"/>
    <w:pPr>
      <w:tabs>
        <w:tab w:val="clear" w:pos="360"/>
        <w:tab w:val="left" w:pos="709"/>
        <w:tab w:val="right" w:leader="dot" w:pos="10080"/>
      </w:tabs>
      <w:spacing w:before="120"/>
      <w:ind w:left="0" w:firstLine="0"/>
      <w:jc w:val="both"/>
    </w:pPr>
    <w:rPr>
      <w:b w:val="0"/>
      <w:bCs/>
      <w:smallCaps w:val="0"/>
    </w:rPr>
  </w:style>
  <w:style w:type="paragraph" w:customStyle="1" w:styleId="NADP">
    <w:name w:val="NADP."/>
    <w:basedOn w:val="Normlny"/>
    <w:rsid w:val="002D01CF"/>
    <w:pPr>
      <w:widowControl w:val="0"/>
      <w:tabs>
        <w:tab w:val="num" w:pos="680"/>
      </w:tabs>
      <w:autoSpaceDE w:val="0"/>
      <w:autoSpaceDN w:val="0"/>
      <w:adjustRightInd w:val="0"/>
      <w:spacing w:line="360" w:lineRule="auto"/>
      <w:ind w:left="680" w:hanging="680"/>
      <w:jc w:val="both"/>
      <w:textAlignment w:val="baseline"/>
    </w:pPr>
    <w:rPr>
      <w:rFonts w:ascii="Arial" w:hAnsi="Arial" w:cs="Arial"/>
      <w:b/>
      <w:bCs/>
      <w:u w:val="single"/>
      <w:lang w:eastAsia="sk-SK"/>
    </w:rPr>
  </w:style>
  <w:style w:type="paragraph" w:customStyle="1" w:styleId="ODS">
    <w:name w:val="ODS."/>
    <w:basedOn w:val="Nadpis20"/>
    <w:rsid w:val="002D01CF"/>
    <w:pPr>
      <w:widowControl w:val="0"/>
      <w:tabs>
        <w:tab w:val="num" w:pos="680"/>
      </w:tabs>
      <w:autoSpaceDE w:val="0"/>
      <w:autoSpaceDN w:val="0"/>
      <w:adjustRightInd w:val="0"/>
      <w:spacing w:before="120" w:after="120"/>
      <w:ind w:left="680" w:hanging="680"/>
      <w:jc w:val="both"/>
      <w:textAlignment w:val="baseline"/>
    </w:pPr>
    <w:rPr>
      <w:b w:val="0"/>
      <w:i w:val="0"/>
      <w:iCs w:val="0"/>
      <w:sz w:val="22"/>
      <w:szCs w:val="22"/>
    </w:rPr>
  </w:style>
  <w:style w:type="paragraph" w:customStyle="1" w:styleId="PODODS">
    <w:name w:val="PODODS."/>
    <w:basedOn w:val="Normlny"/>
    <w:rsid w:val="002D01CF"/>
    <w:pPr>
      <w:widowControl w:val="0"/>
      <w:tabs>
        <w:tab w:val="num" w:pos="1418"/>
      </w:tabs>
      <w:autoSpaceDE w:val="0"/>
      <w:autoSpaceDN w:val="0"/>
      <w:adjustRightInd w:val="0"/>
      <w:spacing w:line="360" w:lineRule="auto"/>
      <w:ind w:left="1418" w:hanging="738"/>
      <w:jc w:val="both"/>
      <w:textAlignment w:val="baseline"/>
    </w:pPr>
    <w:rPr>
      <w:rFonts w:ascii="Arial" w:hAnsi="Arial" w:cs="Arial"/>
      <w:sz w:val="22"/>
      <w:szCs w:val="22"/>
      <w:lang w:eastAsia="sk-SK"/>
    </w:rPr>
  </w:style>
  <w:style w:type="character" w:customStyle="1" w:styleId="CharStyle9">
    <w:name w:val="CharStyle9"/>
    <w:rsid w:val="002D01CF"/>
    <w:rPr>
      <w:rFonts w:ascii="Arial" w:hAnsi="Arial"/>
      <w:sz w:val="18"/>
    </w:rPr>
  </w:style>
  <w:style w:type="paragraph" w:customStyle="1" w:styleId="Revzia2">
    <w:name w:val="Revízia2"/>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2D01CF"/>
    <w:pPr>
      <w:autoSpaceDE w:val="0"/>
      <w:autoSpaceDN w:val="0"/>
      <w:ind w:left="720"/>
    </w:pPr>
    <w:rPr>
      <w:sz w:val="20"/>
      <w:szCs w:val="20"/>
    </w:rPr>
  </w:style>
  <w:style w:type="paragraph" w:customStyle="1" w:styleId="Odsekzoznamu31">
    <w:name w:val="Odsek zoznamu31"/>
    <w:basedOn w:val="Normlny"/>
    <w:rsid w:val="002D01CF"/>
    <w:pPr>
      <w:ind w:left="720"/>
    </w:pPr>
    <w:rPr>
      <w:lang w:eastAsia="sk-SK"/>
    </w:rPr>
  </w:style>
  <w:style w:type="paragraph" w:customStyle="1" w:styleId="Farebnpodfarbeniezvraznenie11">
    <w:name w:val="Farebné podfarbenie – zvýraznenie 11"/>
    <w:hidden/>
    <w:uiPriority w:val="99"/>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Farebnzoznamzvraznenie11">
    <w:name w:val="Farebný zoznam – zvýraznenie 11"/>
    <w:basedOn w:val="Normlny"/>
    <w:link w:val="Farebnzoznamzvraznenie1Char1"/>
    <w:uiPriority w:val="34"/>
    <w:qFormat/>
    <w:rsid w:val="002D01CF"/>
    <w:pPr>
      <w:autoSpaceDE w:val="0"/>
      <w:autoSpaceDN w:val="0"/>
      <w:ind w:left="720"/>
      <w:contextualSpacing/>
    </w:pPr>
    <w:rPr>
      <w:sz w:val="20"/>
      <w:szCs w:val="20"/>
    </w:rPr>
  </w:style>
  <w:style w:type="paragraph" w:customStyle="1" w:styleId="wazza04">
    <w:name w:val="wazza_04"/>
    <w:basedOn w:val="Normlny"/>
    <w:uiPriority w:val="99"/>
    <w:rsid w:val="002D01CF"/>
    <w:pPr>
      <w:tabs>
        <w:tab w:val="num" w:pos="720"/>
      </w:tabs>
      <w:autoSpaceDE w:val="0"/>
      <w:autoSpaceDN w:val="0"/>
      <w:spacing w:before="240"/>
      <w:ind w:left="720" w:hanging="360"/>
      <w:jc w:val="both"/>
    </w:pPr>
    <w:rPr>
      <w:rFonts w:ascii="Arial" w:hAnsi="Arial"/>
      <w:b/>
      <w:bCs/>
      <w:smallCaps/>
      <w:sz w:val="20"/>
      <w:szCs w:val="20"/>
    </w:rPr>
  </w:style>
  <w:style w:type="paragraph" w:customStyle="1" w:styleId="tlSSCnadpis2Pred6pt">
    <w:name w:val="Štýl SSC_nadpis2 + Pred:  6 pt"/>
    <w:basedOn w:val="Normlny"/>
    <w:rsid w:val="002D01CF"/>
    <w:pPr>
      <w:autoSpaceDE w:val="0"/>
      <w:autoSpaceDN w:val="0"/>
      <w:spacing w:before="120"/>
      <w:jc w:val="both"/>
    </w:pPr>
    <w:rPr>
      <w:rFonts w:ascii="Arial" w:hAnsi="Arial"/>
      <w:b/>
      <w:bCs/>
      <w:caps/>
      <w:sz w:val="20"/>
      <w:szCs w:val="20"/>
    </w:rPr>
  </w:style>
  <w:style w:type="paragraph" w:customStyle="1" w:styleId="Odstavecseseznamem1">
    <w:name w:val="Odstavec se seznamem1"/>
    <w:basedOn w:val="Normlny"/>
    <w:uiPriority w:val="34"/>
    <w:qFormat/>
    <w:rsid w:val="002D01CF"/>
    <w:pPr>
      <w:ind w:left="708"/>
    </w:pPr>
    <w:rPr>
      <w:szCs w:val="20"/>
      <w:lang w:eastAsia="sk-SK"/>
    </w:rPr>
  </w:style>
  <w:style w:type="paragraph" w:customStyle="1" w:styleId="Heading11">
    <w:name w:val="Heading 11"/>
    <w:basedOn w:val="Normlny"/>
    <w:uiPriority w:val="99"/>
    <w:rsid w:val="002D01CF"/>
    <w:pPr>
      <w:numPr>
        <w:numId w:val="17"/>
      </w:numPr>
    </w:pPr>
    <w:rPr>
      <w:lang w:eastAsia="sk-SK"/>
    </w:rPr>
  </w:style>
  <w:style w:type="paragraph" w:customStyle="1" w:styleId="Heading31">
    <w:name w:val="Heading 31"/>
    <w:basedOn w:val="Normlny"/>
    <w:uiPriority w:val="99"/>
    <w:rsid w:val="002D01CF"/>
    <w:pPr>
      <w:numPr>
        <w:ilvl w:val="2"/>
        <w:numId w:val="17"/>
      </w:numPr>
    </w:pPr>
    <w:rPr>
      <w:lang w:eastAsia="sk-SK"/>
    </w:rPr>
  </w:style>
  <w:style w:type="paragraph" w:customStyle="1" w:styleId="Heading41">
    <w:name w:val="Heading 41"/>
    <w:basedOn w:val="Normlny"/>
    <w:uiPriority w:val="99"/>
    <w:rsid w:val="002D01CF"/>
    <w:pPr>
      <w:numPr>
        <w:ilvl w:val="3"/>
        <w:numId w:val="17"/>
      </w:numPr>
    </w:pPr>
    <w:rPr>
      <w:lang w:eastAsia="sk-SK"/>
    </w:rPr>
  </w:style>
  <w:style w:type="paragraph" w:customStyle="1" w:styleId="Heading51">
    <w:name w:val="Heading 51"/>
    <w:basedOn w:val="Normlny"/>
    <w:uiPriority w:val="99"/>
    <w:rsid w:val="002D01CF"/>
    <w:pPr>
      <w:numPr>
        <w:ilvl w:val="4"/>
        <w:numId w:val="17"/>
      </w:numPr>
    </w:pPr>
    <w:rPr>
      <w:lang w:eastAsia="sk-SK"/>
    </w:rPr>
  </w:style>
  <w:style w:type="paragraph" w:customStyle="1" w:styleId="Heading61">
    <w:name w:val="Heading 61"/>
    <w:basedOn w:val="Normlny"/>
    <w:uiPriority w:val="99"/>
    <w:rsid w:val="002D01CF"/>
    <w:pPr>
      <w:numPr>
        <w:ilvl w:val="5"/>
        <w:numId w:val="17"/>
      </w:numPr>
    </w:pPr>
    <w:rPr>
      <w:lang w:eastAsia="sk-SK"/>
    </w:rPr>
  </w:style>
  <w:style w:type="paragraph" w:customStyle="1" w:styleId="Heading71">
    <w:name w:val="Heading 71"/>
    <w:basedOn w:val="Normlny"/>
    <w:uiPriority w:val="99"/>
    <w:rsid w:val="002D01CF"/>
    <w:pPr>
      <w:numPr>
        <w:ilvl w:val="6"/>
        <w:numId w:val="17"/>
      </w:numPr>
    </w:pPr>
    <w:rPr>
      <w:lang w:eastAsia="sk-SK"/>
    </w:rPr>
  </w:style>
  <w:style w:type="paragraph" w:customStyle="1" w:styleId="Heading81">
    <w:name w:val="Heading 81"/>
    <w:basedOn w:val="Normlny"/>
    <w:uiPriority w:val="99"/>
    <w:rsid w:val="002D01CF"/>
    <w:pPr>
      <w:numPr>
        <w:ilvl w:val="7"/>
        <w:numId w:val="17"/>
      </w:numPr>
    </w:pPr>
    <w:rPr>
      <w:lang w:eastAsia="sk-SK"/>
    </w:rPr>
  </w:style>
  <w:style w:type="paragraph" w:customStyle="1" w:styleId="Heading91">
    <w:name w:val="Heading 91"/>
    <w:basedOn w:val="Normlny"/>
    <w:uiPriority w:val="99"/>
    <w:rsid w:val="002D01CF"/>
    <w:pPr>
      <w:numPr>
        <w:ilvl w:val="8"/>
        <w:numId w:val="17"/>
      </w:numPr>
    </w:pPr>
    <w:rPr>
      <w:lang w:eastAsia="sk-SK"/>
    </w:rPr>
  </w:style>
  <w:style w:type="character" w:customStyle="1" w:styleId="FontStyle11">
    <w:name w:val="Font Style11"/>
    <w:uiPriority w:val="99"/>
    <w:rsid w:val="002D01CF"/>
    <w:rPr>
      <w:rFonts w:ascii="Times New Roman" w:hAnsi="Times New Roman"/>
      <w:b/>
      <w:sz w:val="22"/>
    </w:rPr>
  </w:style>
  <w:style w:type="character" w:customStyle="1" w:styleId="FontStyle12">
    <w:name w:val="Font Style12"/>
    <w:uiPriority w:val="99"/>
    <w:rsid w:val="002D01CF"/>
    <w:rPr>
      <w:rFonts w:ascii="Times New Roman" w:hAnsi="Times New Roman"/>
      <w:sz w:val="22"/>
    </w:rPr>
  </w:style>
  <w:style w:type="character" w:customStyle="1" w:styleId="FontStyle13">
    <w:name w:val="Font Style13"/>
    <w:uiPriority w:val="99"/>
    <w:rsid w:val="002D01CF"/>
    <w:rPr>
      <w:rFonts w:ascii="Courier New" w:hAnsi="Courier New"/>
      <w:spacing w:val="-30"/>
      <w:sz w:val="28"/>
    </w:rPr>
  </w:style>
  <w:style w:type="paragraph" w:customStyle="1" w:styleId="AANADPIS">
    <w:name w:val="AA_NADPIS"/>
    <w:basedOn w:val="Normlny"/>
    <w:link w:val="AANADPISChar"/>
    <w:rsid w:val="002D01CF"/>
    <w:pPr>
      <w:spacing w:before="480" w:after="120"/>
      <w:ind w:left="1418" w:hanging="1418"/>
    </w:pPr>
    <w:rPr>
      <w:rFonts w:ascii="Arial" w:hAnsi="Arial"/>
      <w:b/>
      <w:color w:val="0000FF"/>
      <w:sz w:val="32"/>
      <w:szCs w:val="20"/>
      <w:lang w:eastAsia="en-US"/>
    </w:rPr>
  </w:style>
  <w:style w:type="character" w:customStyle="1" w:styleId="AANADPISChar">
    <w:name w:val="AA_NADPIS Char"/>
    <w:link w:val="AANADPIS"/>
    <w:locked/>
    <w:rsid w:val="002D01CF"/>
    <w:rPr>
      <w:rFonts w:ascii="Arial" w:eastAsia="Times New Roman" w:hAnsi="Arial" w:cs="Times New Roman"/>
      <w:b/>
      <w:color w:val="0000FF"/>
      <w:sz w:val="32"/>
      <w:szCs w:val="20"/>
    </w:rPr>
  </w:style>
  <w:style w:type="paragraph" w:customStyle="1" w:styleId="tlZkladntextNiejeTun">
    <w:name w:val="Štýl Základný text + Nie je Tučné"/>
    <w:basedOn w:val="Zkladntext"/>
    <w:link w:val="tlZkladntextNiejeTunChar"/>
    <w:rsid w:val="002D01CF"/>
    <w:rPr>
      <w:rFonts w:ascii="Calibri" w:eastAsia="Times New Roman" w:hAnsi="Calibri" w:cs="Times New Roman"/>
      <w:b/>
      <w:szCs w:val="20"/>
    </w:rPr>
  </w:style>
  <w:style w:type="character" w:customStyle="1" w:styleId="tlZkladntextNiejeTunChar">
    <w:name w:val="Štýl Základný text + Nie je Tučné Char"/>
    <w:link w:val="tlZkladntextNiejeTun"/>
    <w:locked/>
    <w:rsid w:val="002D01CF"/>
    <w:rPr>
      <w:rFonts w:ascii="Calibri" w:eastAsia="Times New Roman" w:hAnsi="Calibri" w:cs="Times New Roman"/>
      <w:b/>
      <w:szCs w:val="20"/>
      <w:lang w:eastAsia="cs-CZ"/>
    </w:rPr>
  </w:style>
  <w:style w:type="character" w:customStyle="1" w:styleId="NoSpacingChar">
    <w:name w:val="No Spacing Char"/>
    <w:link w:val="Bezriadkovania1"/>
    <w:uiPriority w:val="1"/>
    <w:locked/>
    <w:rsid w:val="002D01CF"/>
    <w:rPr>
      <w:rFonts w:ascii="Calibri" w:eastAsia="Lucida Sans Unicode" w:hAnsi="Calibri" w:cs="font201"/>
      <w:lang w:eastAsia="ar-SA"/>
    </w:rPr>
  </w:style>
  <w:style w:type="character" w:customStyle="1" w:styleId="bodytextCharChar">
    <w:name w:val="_body_text Char Char"/>
    <w:link w:val="bodytextChar0"/>
    <w:locked/>
    <w:rsid w:val="002D01CF"/>
    <w:rPr>
      <w:sz w:val="24"/>
      <w:szCs w:val="24"/>
    </w:rPr>
  </w:style>
  <w:style w:type="paragraph" w:customStyle="1" w:styleId="bodytextChar0">
    <w:name w:val="_body_text Char"/>
    <w:link w:val="bodytextCharChar"/>
    <w:rsid w:val="002D01CF"/>
    <w:pPr>
      <w:spacing w:before="60" w:after="60" w:line="240" w:lineRule="auto"/>
      <w:ind w:firstLine="567"/>
      <w:jc w:val="both"/>
    </w:pPr>
    <w:rPr>
      <w:sz w:val="24"/>
      <w:szCs w:val="24"/>
    </w:rPr>
  </w:style>
  <w:style w:type="paragraph" w:customStyle="1" w:styleId="wazza01">
    <w:name w:val="wazza_01"/>
    <w:qFormat/>
    <w:rsid w:val="002D01CF"/>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0">
    <w:name w:val="Základný text (6)_"/>
    <w:link w:val="Zkladntext61"/>
    <w:locked/>
    <w:rsid w:val="002D01CF"/>
    <w:rPr>
      <w:b/>
      <w:sz w:val="28"/>
      <w:shd w:val="clear" w:color="auto" w:fill="FFFFFF"/>
    </w:rPr>
  </w:style>
  <w:style w:type="paragraph" w:customStyle="1" w:styleId="Zkladntext61">
    <w:name w:val="Základný text (6)"/>
    <w:basedOn w:val="Normlny"/>
    <w:link w:val="Zkladntext60"/>
    <w:uiPriority w:val="99"/>
    <w:rsid w:val="002D01CF"/>
    <w:pPr>
      <w:widowControl w:val="0"/>
      <w:shd w:val="clear" w:color="auto" w:fill="FFFFFF"/>
      <w:spacing w:before="720" w:after="420" w:line="240" w:lineRule="atLeast"/>
      <w:jc w:val="center"/>
    </w:pPr>
    <w:rPr>
      <w:rFonts w:asciiTheme="minorHAnsi" w:eastAsiaTheme="minorHAnsi" w:hAnsiTheme="minorHAnsi" w:cstheme="minorBidi"/>
      <w:b/>
      <w:sz w:val="28"/>
      <w:szCs w:val="22"/>
      <w:lang w:eastAsia="en-US"/>
    </w:rPr>
  </w:style>
  <w:style w:type="character" w:customStyle="1" w:styleId="Zhlavie22">
    <w:name w:val="Záhlavie #2 (2)_"/>
    <w:link w:val="Zhlavie220"/>
    <w:uiPriority w:val="99"/>
    <w:locked/>
    <w:rsid w:val="002D01CF"/>
    <w:rPr>
      <w:b/>
      <w:shd w:val="clear" w:color="auto" w:fill="FFFFFF"/>
    </w:rPr>
  </w:style>
  <w:style w:type="paragraph" w:customStyle="1" w:styleId="Zhlavie220">
    <w:name w:val="Záhlavie #2 (2)"/>
    <w:basedOn w:val="Normlny"/>
    <w:link w:val="Zhlavie22"/>
    <w:uiPriority w:val="99"/>
    <w:rsid w:val="002D01CF"/>
    <w:pPr>
      <w:widowControl w:val="0"/>
      <w:shd w:val="clear" w:color="auto" w:fill="FFFFFF"/>
      <w:spacing w:before="420" w:line="252" w:lineRule="exact"/>
      <w:jc w:val="both"/>
      <w:outlineLvl w:val="1"/>
    </w:pPr>
    <w:rPr>
      <w:rFonts w:asciiTheme="minorHAnsi" w:eastAsiaTheme="minorHAnsi" w:hAnsiTheme="minorHAnsi" w:cstheme="minorBidi"/>
      <w:b/>
      <w:sz w:val="22"/>
      <w:szCs w:val="22"/>
      <w:lang w:eastAsia="en-US"/>
    </w:rPr>
  </w:style>
  <w:style w:type="character" w:customStyle="1" w:styleId="Zhlavie22Nietun">
    <w:name w:val="Záhlavie #2 (2) + Nie tučné"/>
    <w:uiPriority w:val="99"/>
    <w:rsid w:val="002D01CF"/>
    <w:rPr>
      <w:b/>
      <w:sz w:val="22"/>
      <w:shd w:val="clear" w:color="auto" w:fill="FFFFFF"/>
    </w:rPr>
  </w:style>
  <w:style w:type="character" w:customStyle="1" w:styleId="Zkladntext20">
    <w:name w:val="Základný text (2)_"/>
    <w:link w:val="Zkladntext210"/>
    <w:locked/>
    <w:rsid w:val="002D01CF"/>
    <w:rPr>
      <w:shd w:val="clear" w:color="auto" w:fill="FFFFFF"/>
    </w:rPr>
  </w:style>
  <w:style w:type="paragraph" w:customStyle="1" w:styleId="Zkladntext210">
    <w:name w:val="Základný text (2)1"/>
    <w:basedOn w:val="Normlny"/>
    <w:link w:val="Zkladntext20"/>
    <w:uiPriority w:val="99"/>
    <w:rsid w:val="002D01CF"/>
    <w:pPr>
      <w:widowControl w:val="0"/>
      <w:shd w:val="clear" w:color="auto" w:fill="FFFFFF"/>
      <w:spacing w:before="60" w:line="274" w:lineRule="exact"/>
      <w:ind w:hanging="900"/>
      <w:jc w:val="both"/>
    </w:pPr>
    <w:rPr>
      <w:rFonts w:asciiTheme="minorHAnsi" w:eastAsiaTheme="minorHAnsi" w:hAnsiTheme="minorHAnsi" w:cstheme="minorBidi"/>
      <w:sz w:val="22"/>
      <w:szCs w:val="22"/>
      <w:lang w:eastAsia="en-US"/>
    </w:rPr>
  </w:style>
  <w:style w:type="character" w:customStyle="1" w:styleId="Zkladntext2Kurzva">
    <w:name w:val="Základný text (2) + Kurzíva"/>
    <w:uiPriority w:val="99"/>
    <w:rsid w:val="002D01CF"/>
    <w:rPr>
      <w:i/>
      <w:spacing w:val="0"/>
      <w:sz w:val="22"/>
      <w:shd w:val="clear" w:color="auto" w:fill="FFFFFF"/>
    </w:rPr>
  </w:style>
  <w:style w:type="character" w:customStyle="1" w:styleId="Zkladntext15">
    <w:name w:val="Základný text (15)_"/>
    <w:link w:val="Zkladntext150"/>
    <w:uiPriority w:val="99"/>
    <w:locked/>
    <w:rsid w:val="002D01CF"/>
    <w:rPr>
      <w:b/>
      <w:i/>
      <w:shd w:val="clear" w:color="auto" w:fill="FFFFFF"/>
    </w:rPr>
  </w:style>
  <w:style w:type="paragraph" w:customStyle="1" w:styleId="Zkladntext150">
    <w:name w:val="Základný text (15)"/>
    <w:basedOn w:val="Normlny"/>
    <w:link w:val="Zkladntext15"/>
    <w:uiPriority w:val="99"/>
    <w:rsid w:val="002D01CF"/>
    <w:pPr>
      <w:widowControl w:val="0"/>
      <w:shd w:val="clear" w:color="auto" w:fill="FFFFFF"/>
      <w:spacing w:before="180" w:line="252" w:lineRule="exact"/>
      <w:ind w:hanging="780"/>
      <w:jc w:val="both"/>
    </w:pPr>
    <w:rPr>
      <w:rFonts w:asciiTheme="minorHAnsi" w:eastAsiaTheme="minorHAnsi" w:hAnsiTheme="minorHAnsi" w:cstheme="minorBidi"/>
      <w:b/>
      <w:i/>
      <w:sz w:val="22"/>
      <w:szCs w:val="22"/>
      <w:lang w:eastAsia="en-US"/>
    </w:rPr>
  </w:style>
  <w:style w:type="character" w:customStyle="1" w:styleId="Zkladntext30">
    <w:name w:val="Základný text (3)_"/>
    <w:link w:val="Zkladntext31"/>
    <w:locked/>
    <w:rsid w:val="002D01CF"/>
    <w:rPr>
      <w:i/>
      <w:shd w:val="clear" w:color="auto" w:fill="FFFFFF"/>
    </w:rPr>
  </w:style>
  <w:style w:type="paragraph" w:customStyle="1" w:styleId="Zkladntext31">
    <w:name w:val="Základný text (3)1"/>
    <w:basedOn w:val="Normlny"/>
    <w:link w:val="Zkladntext30"/>
    <w:uiPriority w:val="99"/>
    <w:rsid w:val="002D01CF"/>
    <w:pPr>
      <w:widowControl w:val="0"/>
      <w:shd w:val="clear" w:color="auto" w:fill="FFFFFF"/>
      <w:spacing w:line="240" w:lineRule="atLeast"/>
      <w:jc w:val="right"/>
    </w:pPr>
    <w:rPr>
      <w:rFonts w:asciiTheme="minorHAnsi" w:eastAsiaTheme="minorHAnsi" w:hAnsiTheme="minorHAnsi" w:cstheme="minorBidi"/>
      <w:i/>
      <w:sz w:val="22"/>
      <w:szCs w:val="22"/>
      <w:lang w:eastAsia="en-US"/>
    </w:rPr>
  </w:style>
  <w:style w:type="character" w:customStyle="1" w:styleId="Zkladntext32">
    <w:name w:val="Základný text (3)"/>
    <w:uiPriority w:val="99"/>
    <w:rsid w:val="002D01CF"/>
    <w:rPr>
      <w:i/>
      <w:spacing w:val="0"/>
      <w:sz w:val="22"/>
      <w:shd w:val="clear" w:color="auto" w:fill="FFFFFF"/>
    </w:rPr>
  </w:style>
  <w:style w:type="character" w:customStyle="1" w:styleId="Zkladntext22">
    <w:name w:val="Základný text (2)"/>
    <w:uiPriority w:val="99"/>
    <w:rsid w:val="002D01CF"/>
    <w:rPr>
      <w:sz w:val="22"/>
      <w:u w:val="single"/>
      <w:shd w:val="clear" w:color="auto" w:fill="FFFFFF"/>
      <w:lang w:val="en-US" w:eastAsia="en-US"/>
    </w:rPr>
  </w:style>
  <w:style w:type="character" w:customStyle="1" w:styleId="Zkladntext2Tun">
    <w:name w:val="Základný text (2) + Tučné"/>
    <w:aliases w:val="Kurzíva"/>
    <w:uiPriority w:val="99"/>
    <w:rsid w:val="002D01CF"/>
    <w:rPr>
      <w:b/>
      <w:i/>
      <w:spacing w:val="0"/>
      <w:sz w:val="22"/>
      <w:shd w:val="clear" w:color="auto" w:fill="FFFFFF"/>
    </w:rPr>
  </w:style>
  <w:style w:type="character" w:customStyle="1" w:styleId="Zhlavie12">
    <w:name w:val="Záhlavie #1 (2)_"/>
    <w:link w:val="Zhlavie120"/>
    <w:uiPriority w:val="99"/>
    <w:locked/>
    <w:rsid w:val="002D01CF"/>
    <w:rPr>
      <w:b/>
      <w:sz w:val="32"/>
      <w:shd w:val="clear" w:color="auto" w:fill="FFFFFF"/>
    </w:rPr>
  </w:style>
  <w:style w:type="paragraph" w:customStyle="1" w:styleId="Zhlavie120">
    <w:name w:val="Záhlavie #1 (2)"/>
    <w:basedOn w:val="Normlny"/>
    <w:link w:val="Zhlavie12"/>
    <w:uiPriority w:val="99"/>
    <w:rsid w:val="002D01CF"/>
    <w:pPr>
      <w:widowControl w:val="0"/>
      <w:shd w:val="clear" w:color="auto" w:fill="FFFFFF"/>
      <w:spacing w:line="370" w:lineRule="exact"/>
      <w:jc w:val="center"/>
      <w:outlineLvl w:val="0"/>
    </w:pPr>
    <w:rPr>
      <w:rFonts w:asciiTheme="minorHAnsi" w:eastAsiaTheme="minorHAnsi" w:hAnsiTheme="minorHAnsi" w:cstheme="minorBidi"/>
      <w:b/>
      <w:sz w:val="32"/>
      <w:szCs w:val="22"/>
      <w:lang w:eastAsia="en-US"/>
    </w:rPr>
  </w:style>
  <w:style w:type="character" w:customStyle="1" w:styleId="Zkladntext2Tun1">
    <w:name w:val="Základný text (2) + Tučné1"/>
    <w:uiPriority w:val="99"/>
    <w:rsid w:val="002D01CF"/>
    <w:rPr>
      <w:b/>
      <w:sz w:val="22"/>
      <w:shd w:val="clear" w:color="auto" w:fill="FFFFFF"/>
    </w:rPr>
  </w:style>
  <w:style w:type="character" w:customStyle="1" w:styleId="Zkladntext36">
    <w:name w:val="Základný text (36)_"/>
    <w:link w:val="Zkladntext360"/>
    <w:uiPriority w:val="99"/>
    <w:locked/>
    <w:rsid w:val="002D01CF"/>
    <w:rPr>
      <w:b/>
      <w:sz w:val="32"/>
      <w:shd w:val="clear" w:color="auto" w:fill="FFFFFF"/>
    </w:rPr>
  </w:style>
  <w:style w:type="paragraph" w:customStyle="1" w:styleId="Zkladntext360">
    <w:name w:val="Základný text (36)"/>
    <w:basedOn w:val="Normlny"/>
    <w:link w:val="Zkladntext36"/>
    <w:uiPriority w:val="99"/>
    <w:rsid w:val="002D01CF"/>
    <w:pPr>
      <w:widowControl w:val="0"/>
      <w:shd w:val="clear" w:color="auto" w:fill="FFFFFF"/>
      <w:spacing w:line="240" w:lineRule="atLeast"/>
    </w:pPr>
    <w:rPr>
      <w:rFonts w:asciiTheme="minorHAnsi" w:eastAsiaTheme="minorHAnsi" w:hAnsiTheme="minorHAnsi" w:cstheme="minorBidi"/>
      <w:b/>
      <w:sz w:val="32"/>
      <w:szCs w:val="22"/>
      <w:lang w:eastAsia="en-US"/>
    </w:rPr>
  </w:style>
  <w:style w:type="paragraph" w:customStyle="1" w:styleId="Esloseznamu">
    <w:name w:val="Eíslo seznamu"/>
    <w:basedOn w:val="Normlny"/>
    <w:uiPriority w:val="99"/>
    <w:rsid w:val="002D01CF"/>
    <w:pPr>
      <w:ind w:left="283" w:hanging="283"/>
    </w:pPr>
    <w:rPr>
      <w:rFonts w:ascii="AT*Switzerland" w:hAnsi="AT*Switzerland"/>
      <w:color w:val="000000"/>
      <w:szCs w:val="20"/>
      <w:lang w:eastAsia="sk-SK"/>
    </w:rPr>
  </w:style>
  <w:style w:type="character" w:styleId="Zvraznenie">
    <w:name w:val="Emphasis"/>
    <w:uiPriority w:val="20"/>
    <w:qFormat/>
    <w:rsid w:val="002D01CF"/>
    <w:rPr>
      <w:b/>
      <w:i/>
      <w:spacing w:val="10"/>
    </w:rPr>
  </w:style>
  <w:style w:type="paragraph" w:styleId="Citcia">
    <w:name w:val="Quote"/>
    <w:basedOn w:val="Normlny"/>
    <w:next w:val="Normlny"/>
    <w:link w:val="CitciaChar"/>
    <w:uiPriority w:val="29"/>
    <w:qFormat/>
    <w:rsid w:val="002D01CF"/>
    <w:pPr>
      <w:spacing w:after="200" w:line="276" w:lineRule="auto"/>
    </w:pPr>
    <w:rPr>
      <w:rFonts w:ascii="Cambria" w:hAnsi="Cambria"/>
      <w:i/>
      <w:iCs/>
      <w:sz w:val="22"/>
      <w:szCs w:val="22"/>
      <w:lang w:eastAsia="en-US"/>
    </w:rPr>
  </w:style>
  <w:style w:type="character" w:customStyle="1" w:styleId="CitciaChar">
    <w:name w:val="Citácia Char"/>
    <w:basedOn w:val="Predvolenpsmoodseku"/>
    <w:link w:val="Citcia"/>
    <w:uiPriority w:val="29"/>
    <w:rsid w:val="002D01CF"/>
    <w:rPr>
      <w:rFonts w:ascii="Cambria" w:eastAsia="Times New Roman" w:hAnsi="Cambria" w:cs="Times New Roman"/>
      <w:i/>
      <w:iCs/>
    </w:rPr>
  </w:style>
  <w:style w:type="paragraph" w:styleId="Zvraznencitcia">
    <w:name w:val="Intense Quote"/>
    <w:basedOn w:val="Normlny"/>
    <w:next w:val="Normlny"/>
    <w:link w:val="ZvraznencitciaChar"/>
    <w:uiPriority w:val="30"/>
    <w:qFormat/>
    <w:rsid w:val="002D01CF"/>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eastAsia="en-US"/>
    </w:rPr>
  </w:style>
  <w:style w:type="character" w:customStyle="1" w:styleId="ZvraznencitciaChar">
    <w:name w:val="Zvýraznená citácia Char"/>
    <w:basedOn w:val="Predvolenpsmoodseku"/>
    <w:link w:val="Zvraznencitcia"/>
    <w:uiPriority w:val="30"/>
    <w:rsid w:val="002D01CF"/>
    <w:rPr>
      <w:rFonts w:ascii="Cambria" w:eastAsia="Times New Roman" w:hAnsi="Cambria" w:cs="Times New Roman"/>
      <w:i/>
      <w:iCs/>
    </w:rPr>
  </w:style>
  <w:style w:type="character" w:styleId="Jemnzvraznenie">
    <w:name w:val="Subtle Emphasis"/>
    <w:uiPriority w:val="19"/>
    <w:qFormat/>
    <w:rsid w:val="002D01CF"/>
    <w:rPr>
      <w:i/>
    </w:rPr>
  </w:style>
  <w:style w:type="character" w:styleId="Intenzvnezvraznenie">
    <w:name w:val="Intense Emphasis"/>
    <w:uiPriority w:val="21"/>
    <w:qFormat/>
    <w:rsid w:val="002D01CF"/>
    <w:rPr>
      <w:b/>
      <w:i/>
    </w:rPr>
  </w:style>
  <w:style w:type="character" w:styleId="Jemnodkaz">
    <w:name w:val="Subtle Reference"/>
    <w:uiPriority w:val="31"/>
    <w:qFormat/>
    <w:rsid w:val="002D01CF"/>
    <w:rPr>
      <w:rFonts w:cs="Times New Roman"/>
      <w:smallCaps/>
    </w:rPr>
  </w:style>
  <w:style w:type="character" w:styleId="Zvraznenodkaz">
    <w:name w:val="Intense Reference"/>
    <w:uiPriority w:val="32"/>
    <w:qFormat/>
    <w:rsid w:val="002D01CF"/>
    <w:rPr>
      <w:b/>
      <w:smallCaps/>
    </w:rPr>
  </w:style>
  <w:style w:type="character" w:styleId="Nzovknihy">
    <w:name w:val="Book Title"/>
    <w:uiPriority w:val="33"/>
    <w:qFormat/>
    <w:rsid w:val="002D01CF"/>
    <w:rPr>
      <w:rFonts w:cs="Times New Roman"/>
      <w:i/>
      <w:iCs/>
      <w:smallCaps/>
      <w:spacing w:val="5"/>
    </w:rPr>
  </w:style>
  <w:style w:type="character" w:customStyle="1" w:styleId="CharStyle6">
    <w:name w:val="Char Style 6"/>
    <w:link w:val="Style50"/>
    <w:uiPriority w:val="99"/>
    <w:rsid w:val="002D01CF"/>
    <w:rPr>
      <w:shd w:val="clear" w:color="auto" w:fill="FFFFFF"/>
    </w:rPr>
  </w:style>
  <w:style w:type="paragraph" w:customStyle="1" w:styleId="Style50">
    <w:name w:val="Style 5"/>
    <w:basedOn w:val="Normlny"/>
    <w:link w:val="CharStyle6"/>
    <w:uiPriority w:val="99"/>
    <w:rsid w:val="002D01CF"/>
    <w:pPr>
      <w:widowControl w:val="0"/>
      <w:shd w:val="clear" w:color="auto" w:fill="FFFFFF"/>
      <w:spacing w:before="60" w:after="1620" w:line="240" w:lineRule="atLeast"/>
      <w:ind w:right="1004"/>
      <w:jc w:val="both"/>
    </w:pPr>
    <w:rPr>
      <w:rFonts w:asciiTheme="minorHAnsi" w:eastAsiaTheme="minorHAnsi" w:hAnsiTheme="minorHAnsi" w:cstheme="minorBidi"/>
      <w:sz w:val="22"/>
      <w:szCs w:val="22"/>
      <w:lang w:eastAsia="en-US"/>
    </w:rPr>
  </w:style>
  <w:style w:type="table" w:customStyle="1" w:styleId="Deloittetable31">
    <w:name w:val="Deloitte table 31"/>
    <w:basedOn w:val="Normlnatabuka"/>
    <w:next w:val="Mriekatabuky"/>
    <w:uiPriority w:val="59"/>
    <w:rsid w:val="00902C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
    <w:name w:val="List 1"/>
    <w:basedOn w:val="Bezzoznamu"/>
    <w:rsid w:val="00311E36"/>
    <w:pPr>
      <w:numPr>
        <w:numId w:val="18"/>
      </w:numPr>
    </w:pPr>
  </w:style>
  <w:style w:type="paragraph" w:customStyle="1" w:styleId="Ploha">
    <w:name w:val="Příloha"/>
    <w:basedOn w:val="Normlny"/>
    <w:uiPriority w:val="99"/>
    <w:rsid w:val="00797C47"/>
    <w:pPr>
      <w:spacing w:after="120" w:line="280" w:lineRule="atLeast"/>
      <w:jc w:val="center"/>
    </w:pPr>
    <w:rPr>
      <w:rFonts w:ascii="Calibri" w:hAnsi="Calibri"/>
      <w:b/>
      <w:bCs/>
      <w:sz w:val="36"/>
      <w:szCs w:val="36"/>
    </w:rPr>
  </w:style>
  <w:style w:type="paragraph" w:customStyle="1" w:styleId="Zmluva-Clanok">
    <w:name w:val="Zmluva - Clanok"/>
    <w:basedOn w:val="Normlny"/>
    <w:autoRedefine/>
    <w:rsid w:val="00797C47"/>
    <w:pPr>
      <w:keepNext/>
      <w:keepLines/>
      <w:tabs>
        <w:tab w:val="left" w:pos="284"/>
      </w:tabs>
      <w:spacing w:after="240"/>
      <w:jc w:val="center"/>
      <w:outlineLvl w:val="2"/>
    </w:pPr>
    <w:rPr>
      <w:rFonts w:ascii="Arial Narrow" w:eastAsiaTheme="minorHAnsi" w:hAnsi="Arial Narrow" w:cs="Arial"/>
      <w:sz w:val="22"/>
      <w:szCs w:val="22"/>
      <w:lang w:eastAsia="en-US"/>
    </w:rPr>
  </w:style>
  <w:style w:type="paragraph" w:customStyle="1" w:styleId="DocSubName">
    <w:name w:val="DocSubName"/>
    <w:basedOn w:val="Podtitul"/>
    <w:rsid w:val="00797C47"/>
    <w:pPr>
      <w:keepLines/>
      <w:numPr>
        <w:ilvl w:val="0"/>
      </w:numPr>
      <w:spacing w:before="120" w:after="0" w:line="240" w:lineRule="auto"/>
      <w:jc w:val="center"/>
      <w:outlineLvl w:val="1"/>
    </w:pPr>
    <w:rPr>
      <w:rFonts w:ascii="Times New Roman" w:eastAsia="Times New Roman" w:hAnsi="Times New Roman"/>
      <w:i w:val="0"/>
      <w:iCs w:val="0"/>
      <w:color w:val="auto"/>
      <w:spacing w:val="0"/>
      <w:sz w:val="48"/>
      <w:szCs w:val="48"/>
      <w:lang w:val="x-none" w:eastAsia="x-none"/>
    </w:rPr>
  </w:style>
  <w:style w:type="paragraph" w:customStyle="1" w:styleId="Zmluva-Title">
    <w:name w:val="Zmluva - Title"/>
    <w:basedOn w:val="Nzov"/>
    <w:next w:val="Zmluva-Clanok"/>
    <w:autoRedefine/>
    <w:rsid w:val="00B31087"/>
    <w:pPr>
      <w:tabs>
        <w:tab w:val="clear" w:pos="1418"/>
      </w:tabs>
      <w:spacing w:after="120" w:line="240" w:lineRule="auto"/>
      <w:ind w:right="0"/>
    </w:pPr>
    <w:rPr>
      <w:rFonts w:ascii="Times New Roman" w:hAnsi="Times New Roman"/>
      <w:szCs w:val="22"/>
      <w:lang w:eastAsia="x-none"/>
    </w:rPr>
  </w:style>
  <w:style w:type="paragraph" w:customStyle="1" w:styleId="Zmluva-Normal">
    <w:name w:val="Zmluva - Normal"/>
    <w:basedOn w:val="Normlny"/>
    <w:link w:val="Zmluva-NormalChar"/>
    <w:autoRedefine/>
    <w:rsid w:val="00797C47"/>
    <w:pPr>
      <w:tabs>
        <w:tab w:val="left" w:pos="284"/>
      </w:tabs>
      <w:spacing w:before="120" w:after="120"/>
      <w:ind w:left="284" w:hanging="284"/>
      <w:jc w:val="both"/>
    </w:pPr>
    <w:rPr>
      <w:rFonts w:asciiTheme="minorHAnsi" w:hAnsiTheme="minorHAnsi" w:cstheme="minorHAnsi"/>
      <w:b/>
      <w:spacing w:val="1"/>
      <w:sz w:val="22"/>
      <w:szCs w:val="22"/>
      <w:lang w:eastAsia="x-none"/>
    </w:rPr>
  </w:style>
  <w:style w:type="character" w:customStyle="1" w:styleId="Zmluva-NormalChar">
    <w:name w:val="Zmluva - Normal Char"/>
    <w:link w:val="Zmluva-Normal"/>
    <w:rsid w:val="00797C47"/>
    <w:rPr>
      <w:rFonts w:eastAsia="Times New Roman" w:cstheme="minorHAnsi"/>
      <w:b/>
      <w:spacing w:val="1"/>
      <w:lang w:eastAsia="x-none"/>
    </w:rPr>
  </w:style>
  <w:style w:type="paragraph" w:customStyle="1" w:styleId="Zmluva-Normal-Indent2">
    <w:name w:val="Zmluva - Normal - Indent 2"/>
    <w:basedOn w:val="Zmluva-Normal-Indent1"/>
    <w:qFormat/>
    <w:rsid w:val="00797C47"/>
    <w:pPr>
      <w:tabs>
        <w:tab w:val="left" w:pos="1134"/>
      </w:tabs>
      <w:ind w:hanging="360"/>
    </w:pPr>
  </w:style>
  <w:style w:type="paragraph" w:customStyle="1" w:styleId="Zmluva-Normal-Indent1">
    <w:name w:val="Zmluva - Normal - Indent 1"/>
    <w:basedOn w:val="Normlny"/>
    <w:autoRedefine/>
    <w:rsid w:val="00797C47"/>
    <w:pPr>
      <w:tabs>
        <w:tab w:val="left" w:pos="1276"/>
      </w:tabs>
      <w:spacing w:before="40" w:after="120"/>
      <w:ind w:left="1784"/>
      <w:jc w:val="both"/>
    </w:pPr>
    <w:rPr>
      <w:rFonts w:ascii="Tahoma" w:hAnsi="Tahoma" w:cs="Tahoma"/>
      <w:sz w:val="20"/>
      <w:szCs w:val="20"/>
      <w:lang w:eastAsia="sk-SK"/>
    </w:rPr>
  </w:style>
  <w:style w:type="paragraph" w:customStyle="1" w:styleId="Dosaenvzdln">
    <w:name w:val="Dosažené vzdělání"/>
    <w:basedOn w:val="Normlny"/>
    <w:uiPriority w:val="99"/>
    <w:rsid w:val="00797C47"/>
    <w:pPr>
      <w:numPr>
        <w:numId w:val="19"/>
      </w:numPr>
      <w:spacing w:after="120"/>
    </w:pPr>
    <w:rPr>
      <w:rFonts w:ascii="Arial Narrow" w:hAnsi="Arial Narrow"/>
      <w:sz w:val="22"/>
      <w:lang w:eastAsia="sk-SK"/>
    </w:rPr>
  </w:style>
  <w:style w:type="paragraph" w:customStyle="1" w:styleId="Zmluva-Paragraf">
    <w:name w:val="Zmluva - Paragraf"/>
    <w:basedOn w:val="Normlny"/>
    <w:link w:val="Zmluva-ParagrafChar"/>
    <w:qFormat/>
    <w:rsid w:val="00797C47"/>
    <w:pPr>
      <w:numPr>
        <w:numId w:val="20"/>
      </w:numPr>
      <w:spacing w:after="200" w:line="252" w:lineRule="exact"/>
      <w:jc w:val="both"/>
    </w:pPr>
    <w:rPr>
      <w:rFonts w:ascii="Arial Narrow" w:hAnsi="Arial Narrow" w:cs="Arial Narrow"/>
      <w:sz w:val="22"/>
      <w:szCs w:val="22"/>
      <w:lang w:eastAsia="sk-SK"/>
    </w:rPr>
  </w:style>
  <w:style w:type="character" w:customStyle="1" w:styleId="Zmluva-ParagrafChar">
    <w:name w:val="Zmluva - Paragraf Char"/>
    <w:basedOn w:val="Predvolenpsmoodseku"/>
    <w:link w:val="Zmluva-Paragraf"/>
    <w:rsid w:val="00797C47"/>
    <w:rPr>
      <w:rFonts w:ascii="Arial Narrow" w:eastAsia="Times New Roman" w:hAnsi="Arial Narrow" w:cs="Arial Narrow"/>
      <w:lang w:eastAsia="sk-SK"/>
    </w:rPr>
  </w:style>
  <w:style w:type="paragraph" w:customStyle="1" w:styleId="MLNadpislnku">
    <w:name w:val="ML Nadpis článku"/>
    <w:basedOn w:val="Normlny"/>
    <w:qFormat/>
    <w:rsid w:val="00797C47"/>
    <w:pPr>
      <w:keepNext/>
      <w:numPr>
        <w:numId w:val="21"/>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797C47"/>
    <w:pPr>
      <w:numPr>
        <w:ilvl w:val="1"/>
        <w:numId w:val="21"/>
      </w:numPr>
      <w:spacing w:after="120" w:line="280" w:lineRule="atLeast"/>
      <w:jc w:val="both"/>
    </w:pPr>
    <w:rPr>
      <w:rFonts w:asciiTheme="minorHAnsi" w:hAnsiTheme="minorHAnsi" w:cstheme="minorHAnsi"/>
      <w:sz w:val="22"/>
      <w:szCs w:val="22"/>
    </w:rPr>
  </w:style>
  <w:style w:type="character" w:customStyle="1" w:styleId="UnresolvedMention1">
    <w:name w:val="Unresolved Mention1"/>
    <w:basedOn w:val="Predvolenpsmoodseku"/>
    <w:uiPriority w:val="99"/>
    <w:semiHidden/>
    <w:unhideWhenUsed/>
    <w:rsid w:val="00797C47"/>
    <w:rPr>
      <w:color w:val="605E5C"/>
      <w:shd w:val="clear" w:color="auto" w:fill="E1DFDD"/>
    </w:rPr>
  </w:style>
  <w:style w:type="paragraph" w:customStyle="1" w:styleId="doc-ti">
    <w:name w:val="doc-ti"/>
    <w:basedOn w:val="Normlny"/>
    <w:rsid w:val="00797C47"/>
    <w:pPr>
      <w:spacing w:before="100" w:beforeAutospacing="1" w:after="100" w:afterAutospacing="1"/>
    </w:pPr>
    <w:rPr>
      <w:lang w:val="en-US" w:eastAsia="en-US"/>
    </w:rPr>
  </w:style>
  <w:style w:type="paragraph" w:customStyle="1" w:styleId="Level1">
    <w:name w:val="Level 1"/>
    <w:basedOn w:val="Normlny"/>
    <w:next w:val="Normlny"/>
    <w:rsid w:val="00797C47"/>
    <w:pPr>
      <w:keepNext/>
      <w:numPr>
        <w:numId w:val="22"/>
      </w:numPr>
      <w:spacing w:before="280" w:after="140" w:line="290" w:lineRule="auto"/>
      <w:jc w:val="both"/>
      <w:outlineLvl w:val="0"/>
    </w:pPr>
    <w:rPr>
      <w:rFonts w:ascii="Arial" w:hAnsi="Arial"/>
      <w:b/>
      <w:bCs/>
      <w:caps/>
      <w:kern w:val="20"/>
      <w:sz w:val="22"/>
      <w:szCs w:val="32"/>
      <w:lang w:val="cs-CZ" w:eastAsia="en-US"/>
    </w:rPr>
  </w:style>
  <w:style w:type="paragraph" w:customStyle="1" w:styleId="Level2">
    <w:name w:val="Level 2"/>
    <w:basedOn w:val="Normlny"/>
    <w:rsid w:val="00797C47"/>
    <w:pPr>
      <w:numPr>
        <w:ilvl w:val="1"/>
        <w:numId w:val="22"/>
      </w:numPr>
      <w:spacing w:after="140" w:line="290" w:lineRule="auto"/>
      <w:jc w:val="both"/>
      <w:outlineLvl w:val="1"/>
    </w:pPr>
    <w:rPr>
      <w:rFonts w:ascii="Arial" w:hAnsi="Arial"/>
      <w:kern w:val="20"/>
      <w:sz w:val="20"/>
      <w:szCs w:val="28"/>
      <w:lang w:val="cs-CZ" w:eastAsia="en-US"/>
    </w:rPr>
  </w:style>
  <w:style w:type="paragraph" w:customStyle="1" w:styleId="Level3">
    <w:name w:val="Level 3"/>
    <w:basedOn w:val="Normlny"/>
    <w:rsid w:val="00797C47"/>
    <w:pPr>
      <w:numPr>
        <w:ilvl w:val="2"/>
        <w:numId w:val="22"/>
      </w:numPr>
      <w:spacing w:after="140" w:line="290" w:lineRule="auto"/>
      <w:jc w:val="both"/>
      <w:outlineLvl w:val="2"/>
    </w:pPr>
    <w:rPr>
      <w:rFonts w:ascii="Arial" w:hAnsi="Arial"/>
      <w:kern w:val="20"/>
      <w:sz w:val="20"/>
      <w:szCs w:val="28"/>
      <w:lang w:val="cs-CZ" w:eastAsia="en-US"/>
    </w:rPr>
  </w:style>
  <w:style w:type="paragraph" w:customStyle="1" w:styleId="Level4">
    <w:name w:val="Level 4"/>
    <w:basedOn w:val="Normlny"/>
    <w:rsid w:val="00797C47"/>
    <w:pPr>
      <w:numPr>
        <w:ilvl w:val="3"/>
        <w:numId w:val="22"/>
      </w:numPr>
      <w:spacing w:after="140" w:line="290" w:lineRule="auto"/>
      <w:jc w:val="both"/>
      <w:outlineLvl w:val="3"/>
    </w:pPr>
    <w:rPr>
      <w:rFonts w:ascii="Arial" w:hAnsi="Arial"/>
      <w:kern w:val="20"/>
      <w:sz w:val="20"/>
      <w:lang w:val="cs-CZ" w:eastAsia="en-US"/>
    </w:rPr>
  </w:style>
  <w:style w:type="paragraph" w:customStyle="1" w:styleId="Level5">
    <w:name w:val="Level 5"/>
    <w:basedOn w:val="Normlny"/>
    <w:rsid w:val="00797C47"/>
    <w:pPr>
      <w:numPr>
        <w:ilvl w:val="4"/>
        <w:numId w:val="22"/>
      </w:numPr>
      <w:spacing w:after="140" w:line="290" w:lineRule="auto"/>
      <w:jc w:val="both"/>
      <w:outlineLvl w:val="4"/>
    </w:pPr>
    <w:rPr>
      <w:rFonts w:ascii="Arial" w:hAnsi="Arial"/>
      <w:kern w:val="20"/>
      <w:sz w:val="20"/>
      <w:lang w:val="cs-CZ" w:eastAsia="en-US"/>
    </w:rPr>
  </w:style>
  <w:style w:type="paragraph" w:customStyle="1" w:styleId="Level6">
    <w:name w:val="Level 6"/>
    <w:basedOn w:val="Normlny"/>
    <w:rsid w:val="00797C47"/>
    <w:pPr>
      <w:numPr>
        <w:ilvl w:val="5"/>
        <w:numId w:val="22"/>
      </w:numPr>
      <w:spacing w:after="140" w:line="290" w:lineRule="auto"/>
      <w:jc w:val="both"/>
      <w:outlineLvl w:val="5"/>
    </w:pPr>
    <w:rPr>
      <w:rFonts w:ascii="Arial" w:hAnsi="Arial"/>
      <w:kern w:val="20"/>
      <w:sz w:val="20"/>
      <w:lang w:val="cs-CZ" w:eastAsia="en-US"/>
    </w:rPr>
  </w:style>
  <w:style w:type="paragraph" w:customStyle="1" w:styleId="Level7">
    <w:name w:val="Level 7"/>
    <w:basedOn w:val="Normlny"/>
    <w:rsid w:val="00797C47"/>
    <w:pPr>
      <w:numPr>
        <w:ilvl w:val="6"/>
        <w:numId w:val="22"/>
      </w:numPr>
      <w:spacing w:after="140" w:line="290" w:lineRule="auto"/>
      <w:jc w:val="both"/>
      <w:outlineLvl w:val="6"/>
    </w:pPr>
    <w:rPr>
      <w:rFonts w:ascii="Arial" w:hAnsi="Arial"/>
      <w:kern w:val="20"/>
      <w:sz w:val="20"/>
      <w:lang w:val="cs-CZ" w:eastAsia="en-US"/>
    </w:rPr>
  </w:style>
  <w:style w:type="paragraph" w:customStyle="1" w:styleId="Level8">
    <w:name w:val="Level 8"/>
    <w:basedOn w:val="Normlny"/>
    <w:rsid w:val="00797C47"/>
    <w:pPr>
      <w:numPr>
        <w:ilvl w:val="7"/>
        <w:numId w:val="22"/>
      </w:numPr>
      <w:spacing w:after="140" w:line="290" w:lineRule="auto"/>
      <w:jc w:val="both"/>
      <w:outlineLvl w:val="7"/>
    </w:pPr>
    <w:rPr>
      <w:rFonts w:ascii="Arial" w:hAnsi="Arial"/>
      <w:kern w:val="20"/>
      <w:sz w:val="20"/>
      <w:lang w:val="cs-CZ" w:eastAsia="en-US"/>
    </w:rPr>
  </w:style>
  <w:style w:type="paragraph" w:customStyle="1" w:styleId="Level9">
    <w:name w:val="Level 9"/>
    <w:basedOn w:val="Normlny"/>
    <w:rsid w:val="00797C47"/>
    <w:pPr>
      <w:numPr>
        <w:ilvl w:val="8"/>
        <w:numId w:val="22"/>
      </w:numPr>
      <w:spacing w:after="140" w:line="290" w:lineRule="auto"/>
      <w:jc w:val="both"/>
      <w:outlineLvl w:val="8"/>
    </w:pPr>
    <w:rPr>
      <w:rFonts w:ascii="Arial" w:hAnsi="Arial"/>
      <w:kern w:val="20"/>
      <w:sz w:val="20"/>
      <w:lang w:val="cs-CZ" w:eastAsia="en-US"/>
    </w:rPr>
  </w:style>
  <w:style w:type="character" w:customStyle="1" w:styleId="st">
    <w:name w:val="st"/>
    <w:basedOn w:val="Predvolenpsmoodseku"/>
    <w:rsid w:val="00797C47"/>
  </w:style>
  <w:style w:type="character" w:customStyle="1" w:styleId="Nevyrieenzmienka1">
    <w:name w:val="Nevyriešená zmienka1"/>
    <w:basedOn w:val="Predvolenpsmoodseku"/>
    <w:uiPriority w:val="99"/>
    <w:semiHidden/>
    <w:unhideWhenUsed/>
    <w:rsid w:val="00797C47"/>
    <w:rPr>
      <w:color w:val="605E5C"/>
      <w:shd w:val="clear" w:color="auto" w:fill="E1DFDD"/>
    </w:rPr>
  </w:style>
  <w:style w:type="table" w:customStyle="1" w:styleId="Mriekatabuky11">
    <w:name w:val="Mriežka tabuľky11"/>
    <w:basedOn w:val="Normlnatabuka"/>
    <w:next w:val="Mriekatabuky"/>
    <w:uiPriority w:val="3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uiPriority w:val="99"/>
    <w:rsid w:val="007A3A66"/>
    <w:rPr>
      <w:rFonts w:ascii="Arial" w:eastAsia="Arial" w:hAnsi="Arial" w:cs="Arial"/>
      <w:b/>
      <w:bCs/>
      <w:sz w:val="23"/>
      <w:szCs w:val="23"/>
      <w:shd w:val="clear" w:color="auto" w:fill="FFFFFF"/>
    </w:rPr>
  </w:style>
  <w:style w:type="character" w:customStyle="1" w:styleId="Zhlavie3">
    <w:name w:val="Záhlavie #3_"/>
    <w:basedOn w:val="Predvolenpsmoodseku"/>
    <w:link w:val="Zhlavie30"/>
    <w:rsid w:val="007A3A66"/>
    <w:rPr>
      <w:rFonts w:ascii="Arial" w:eastAsia="Arial" w:hAnsi="Arial" w:cs="Arial"/>
      <w:b/>
      <w:bCs/>
      <w:sz w:val="17"/>
      <w:szCs w:val="17"/>
      <w:shd w:val="clear" w:color="auto" w:fill="FFFFFF"/>
    </w:rPr>
  </w:style>
  <w:style w:type="character" w:customStyle="1" w:styleId="ZkladntextArial85bodovTun">
    <w:name w:val="Základný text + Arial;8;5 bodov;Tučné"/>
    <w:basedOn w:val="Zkladntext0"/>
    <w:rsid w:val="007A3A66"/>
    <w:rPr>
      <w:rFonts w:ascii="Arial" w:eastAsia="Arial" w:hAnsi="Arial" w:cs="Arial"/>
      <w:b/>
      <w:bCs/>
      <w:i w:val="0"/>
      <w:iCs w:val="0"/>
      <w:smallCaps w:val="0"/>
      <w:strike w:val="0"/>
      <w:color w:val="000000"/>
      <w:spacing w:val="0"/>
      <w:w w:val="100"/>
      <w:position w:val="0"/>
      <w:sz w:val="17"/>
      <w:szCs w:val="17"/>
      <w:u w:val="none"/>
      <w:shd w:val="clear" w:color="auto" w:fill="FFFFFF"/>
      <w:lang w:val="sk-SK" w:eastAsia="sk-SK" w:bidi="sk-SK"/>
    </w:rPr>
  </w:style>
  <w:style w:type="character" w:customStyle="1" w:styleId="Zkladntext3115bodovTun">
    <w:name w:val="Základný text (3) + 11;5 bodov;Tučné"/>
    <w:basedOn w:val="Zkladntext30"/>
    <w:rsid w:val="007A3A66"/>
    <w:rPr>
      <w:rFonts w:ascii="Arial" w:eastAsia="Arial" w:hAnsi="Arial" w:cs="Arial"/>
      <w:b/>
      <w:bCs/>
      <w:i w:val="0"/>
      <w:iCs w:val="0"/>
      <w:smallCaps w:val="0"/>
      <w:strike w:val="0"/>
      <w:color w:val="000000"/>
      <w:spacing w:val="0"/>
      <w:w w:val="100"/>
      <w:position w:val="0"/>
      <w:sz w:val="23"/>
      <w:szCs w:val="23"/>
      <w:u w:val="none"/>
      <w:shd w:val="clear" w:color="auto" w:fill="FFFFFF"/>
      <w:lang w:val="sk-SK" w:eastAsia="sk-SK" w:bidi="sk-SK"/>
    </w:rPr>
  </w:style>
  <w:style w:type="character" w:customStyle="1" w:styleId="Hlavikaalebopta">
    <w:name w:val="Hlavička alebo päta_"/>
    <w:basedOn w:val="Predvolenpsmoodseku"/>
    <w:link w:val="Hlavikaalebopta1"/>
    <w:rsid w:val="007A3A66"/>
    <w:rPr>
      <w:rFonts w:ascii="Times New Roman" w:eastAsia="Times New Roman" w:hAnsi="Times New Roman" w:cs="Times New Roman"/>
      <w:sz w:val="19"/>
      <w:szCs w:val="19"/>
      <w:shd w:val="clear" w:color="auto" w:fill="FFFFFF"/>
    </w:rPr>
  </w:style>
  <w:style w:type="character" w:customStyle="1" w:styleId="Hlavikaalebopta0">
    <w:name w:val="Hlavička alebo päta"/>
    <w:basedOn w:val="Hlavikaalebopta"/>
    <w:rsid w:val="007A3A66"/>
    <w:rPr>
      <w:rFonts w:ascii="Times New Roman" w:eastAsia="Times New Roman" w:hAnsi="Times New Roman" w:cs="Times New Roman"/>
      <w:color w:val="000000"/>
      <w:spacing w:val="0"/>
      <w:w w:val="100"/>
      <w:position w:val="0"/>
      <w:sz w:val="19"/>
      <w:szCs w:val="19"/>
      <w:shd w:val="clear" w:color="auto" w:fill="FFFFFF"/>
      <w:lang w:val="sk-SK" w:eastAsia="sk-SK" w:bidi="sk-SK"/>
    </w:rPr>
  </w:style>
  <w:style w:type="character" w:customStyle="1" w:styleId="ZkladntextArial8bodov">
    <w:name w:val="Základný text + Arial;8 bodov"/>
    <w:basedOn w:val="Zkladntext0"/>
    <w:rsid w:val="007A3A66"/>
    <w:rPr>
      <w:rFonts w:ascii="Arial" w:eastAsia="Arial" w:hAnsi="Arial" w:cs="Arial"/>
      <w:b w:val="0"/>
      <w:bCs w:val="0"/>
      <w:i w:val="0"/>
      <w:iCs w:val="0"/>
      <w:smallCaps w:val="0"/>
      <w:strike w:val="0"/>
      <w:color w:val="000000"/>
      <w:spacing w:val="0"/>
      <w:w w:val="100"/>
      <w:position w:val="0"/>
      <w:sz w:val="16"/>
      <w:szCs w:val="16"/>
      <w:u w:val="none"/>
      <w:shd w:val="clear" w:color="auto" w:fill="FFFFFF"/>
      <w:lang w:val="sk-SK" w:eastAsia="sk-SK" w:bidi="sk-SK"/>
    </w:rPr>
  </w:style>
  <w:style w:type="character" w:customStyle="1" w:styleId="Zkladntext8Exact">
    <w:name w:val="Základný text (8) Exact"/>
    <w:basedOn w:val="Predvolenpsmoodseku"/>
    <w:link w:val="Zkladntext8"/>
    <w:rsid w:val="007A3A66"/>
    <w:rPr>
      <w:rFonts w:ascii="Arial" w:eastAsia="Arial" w:hAnsi="Arial" w:cs="Arial"/>
      <w:spacing w:val="7"/>
      <w:sz w:val="15"/>
      <w:szCs w:val="15"/>
      <w:shd w:val="clear" w:color="auto" w:fill="FFFFFF"/>
    </w:rPr>
  </w:style>
  <w:style w:type="character" w:customStyle="1" w:styleId="Zkladntext50">
    <w:name w:val="Základný text (5)_"/>
    <w:basedOn w:val="Predvolenpsmoodseku"/>
    <w:link w:val="Zkladntext51"/>
    <w:rsid w:val="007A3A66"/>
    <w:rPr>
      <w:rFonts w:ascii="Times New Roman" w:eastAsia="Times New Roman" w:hAnsi="Times New Roman" w:cs="Times New Roman"/>
      <w:sz w:val="13"/>
      <w:szCs w:val="13"/>
      <w:shd w:val="clear" w:color="auto" w:fill="FFFFFF"/>
    </w:rPr>
  </w:style>
  <w:style w:type="character" w:customStyle="1" w:styleId="Nzovtabuky">
    <w:name w:val="Názov tabuľky_"/>
    <w:basedOn w:val="Predvolenpsmoodseku"/>
    <w:link w:val="Nzovtabuky0"/>
    <w:rsid w:val="007A3A66"/>
    <w:rPr>
      <w:rFonts w:ascii="Times New Roman" w:eastAsia="Times New Roman" w:hAnsi="Times New Roman" w:cs="Times New Roman"/>
      <w:b/>
      <w:bCs/>
      <w:sz w:val="13"/>
      <w:szCs w:val="13"/>
      <w:shd w:val="clear" w:color="auto" w:fill="FFFFFF"/>
    </w:rPr>
  </w:style>
  <w:style w:type="character" w:customStyle="1" w:styleId="ZkladntextArial7bodov">
    <w:name w:val="Základný text + Arial;7 bodov"/>
    <w:basedOn w:val="Zkladntext0"/>
    <w:rsid w:val="007A3A66"/>
    <w:rPr>
      <w:rFonts w:ascii="Arial" w:eastAsia="Arial" w:hAnsi="Arial" w:cs="Arial"/>
      <w:b w:val="0"/>
      <w:bCs w:val="0"/>
      <w:i w:val="0"/>
      <w:iCs w:val="0"/>
      <w:smallCaps w:val="0"/>
      <w:strike w:val="0"/>
      <w:color w:val="000000"/>
      <w:spacing w:val="0"/>
      <w:w w:val="100"/>
      <w:position w:val="0"/>
      <w:sz w:val="14"/>
      <w:szCs w:val="14"/>
      <w:u w:val="none"/>
      <w:shd w:val="clear" w:color="auto" w:fill="FFFFFF"/>
      <w:lang w:val="sk-SK" w:eastAsia="sk-SK" w:bidi="sk-SK"/>
    </w:rPr>
  </w:style>
  <w:style w:type="character" w:customStyle="1" w:styleId="Zhlavie1">
    <w:name w:val="Záhlavie #1_"/>
    <w:basedOn w:val="Predvolenpsmoodseku"/>
    <w:link w:val="Zhlavie10"/>
    <w:rsid w:val="007A3A66"/>
    <w:rPr>
      <w:rFonts w:ascii="Times New Roman" w:eastAsia="Times New Roman" w:hAnsi="Times New Roman" w:cs="Times New Roman"/>
      <w:b/>
      <w:bCs/>
      <w:sz w:val="28"/>
      <w:szCs w:val="28"/>
      <w:shd w:val="clear" w:color="auto" w:fill="FFFFFF"/>
    </w:rPr>
  </w:style>
  <w:style w:type="character" w:customStyle="1" w:styleId="ZkladntextExact">
    <w:name w:val="Základný text Exact"/>
    <w:basedOn w:val="Predvolenpsmoodseku"/>
    <w:rsid w:val="007A3A66"/>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ZkladntextTunKurzva">
    <w:name w:val="Základný text + Tučné;Kurzíva"/>
    <w:basedOn w:val="Zkladntext0"/>
    <w:rsid w:val="007A3A6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sk-SK" w:eastAsia="sk-SK" w:bidi="sk-SK"/>
    </w:rPr>
  </w:style>
  <w:style w:type="character" w:customStyle="1" w:styleId="Zkladntext10Exact">
    <w:name w:val="Základný text (10) Exact"/>
    <w:basedOn w:val="Predvolenpsmoodseku"/>
    <w:link w:val="Zkladntext10"/>
    <w:rsid w:val="007A3A66"/>
    <w:rPr>
      <w:rFonts w:ascii="Arial" w:eastAsia="Arial" w:hAnsi="Arial" w:cs="Arial"/>
      <w:sz w:val="19"/>
      <w:szCs w:val="19"/>
      <w:shd w:val="clear" w:color="auto" w:fill="FFFFFF"/>
    </w:rPr>
  </w:style>
  <w:style w:type="character" w:customStyle="1" w:styleId="Zkladntext90">
    <w:name w:val="Základný text (9)_"/>
    <w:basedOn w:val="Predvolenpsmoodseku"/>
    <w:link w:val="Zkladntext91"/>
    <w:rsid w:val="007A3A66"/>
    <w:rPr>
      <w:rFonts w:ascii="Gungsuh" w:eastAsia="Gungsuh" w:hAnsi="Gungsuh" w:cs="Gungsuh"/>
      <w:sz w:val="18"/>
      <w:szCs w:val="18"/>
      <w:shd w:val="clear" w:color="auto" w:fill="FFFFFF"/>
    </w:rPr>
  </w:style>
  <w:style w:type="character" w:customStyle="1" w:styleId="Zkladntext9Consolas12bodovKurzva">
    <w:name w:val="Základný text (9) + Consolas;12 bodov;Kurzíva"/>
    <w:basedOn w:val="Zkladntext90"/>
    <w:rsid w:val="007A3A66"/>
    <w:rPr>
      <w:rFonts w:ascii="Consolas" w:eastAsia="Consolas" w:hAnsi="Consolas" w:cs="Consolas"/>
      <w:i/>
      <w:iCs/>
      <w:color w:val="000000"/>
      <w:spacing w:val="0"/>
      <w:w w:val="100"/>
      <w:position w:val="0"/>
      <w:sz w:val="24"/>
      <w:szCs w:val="24"/>
      <w:shd w:val="clear" w:color="auto" w:fill="FFFFFF"/>
      <w:lang w:val="sk-SK" w:eastAsia="sk-SK" w:bidi="sk-SK"/>
    </w:rPr>
  </w:style>
  <w:style w:type="character" w:customStyle="1" w:styleId="Zhlavie32">
    <w:name w:val="Záhlavie #3 (2)_"/>
    <w:basedOn w:val="Predvolenpsmoodseku"/>
    <w:link w:val="Zhlavie320"/>
    <w:rsid w:val="007A3A66"/>
    <w:rPr>
      <w:rFonts w:ascii="Times New Roman" w:eastAsia="Times New Roman" w:hAnsi="Times New Roman" w:cs="Times New Roman"/>
      <w:b/>
      <w:bCs/>
      <w:shd w:val="clear" w:color="auto" w:fill="FFFFFF"/>
    </w:rPr>
  </w:style>
  <w:style w:type="character" w:customStyle="1" w:styleId="Zhlavie4">
    <w:name w:val="Záhlavie #4_"/>
    <w:basedOn w:val="Predvolenpsmoodseku"/>
    <w:link w:val="Zhlavie40"/>
    <w:rsid w:val="007A3A66"/>
    <w:rPr>
      <w:rFonts w:ascii="Times New Roman" w:eastAsia="Times New Roman" w:hAnsi="Times New Roman" w:cs="Times New Roman"/>
      <w:sz w:val="19"/>
      <w:szCs w:val="19"/>
      <w:shd w:val="clear" w:color="auto" w:fill="FFFFFF"/>
    </w:rPr>
  </w:style>
  <w:style w:type="character" w:customStyle="1" w:styleId="Zkladntext11">
    <w:name w:val="Základný text (11)_"/>
    <w:basedOn w:val="Predvolenpsmoodseku"/>
    <w:link w:val="Zkladntext110"/>
    <w:rsid w:val="007A3A66"/>
    <w:rPr>
      <w:rFonts w:ascii="Times New Roman" w:eastAsia="Times New Roman" w:hAnsi="Times New Roman" w:cs="Times New Roman"/>
      <w:b/>
      <w:bCs/>
      <w:shd w:val="clear" w:color="auto" w:fill="FFFFFF"/>
    </w:rPr>
  </w:style>
  <w:style w:type="character" w:customStyle="1" w:styleId="Nzovtabuky2">
    <w:name w:val="Názov tabuľky (2)_"/>
    <w:basedOn w:val="Predvolenpsmoodseku"/>
    <w:link w:val="Nzovtabuky20"/>
    <w:rsid w:val="007A3A66"/>
    <w:rPr>
      <w:rFonts w:ascii="Times New Roman" w:eastAsia="Times New Roman" w:hAnsi="Times New Roman" w:cs="Times New Roman"/>
      <w:sz w:val="19"/>
      <w:szCs w:val="19"/>
      <w:shd w:val="clear" w:color="auto" w:fill="FFFFFF"/>
    </w:rPr>
  </w:style>
  <w:style w:type="paragraph" w:customStyle="1" w:styleId="Zhlavie20">
    <w:name w:val="Záhlavie #2"/>
    <w:basedOn w:val="Normlny"/>
    <w:link w:val="Zhlavie2"/>
    <w:uiPriority w:val="99"/>
    <w:rsid w:val="007A3A66"/>
    <w:pPr>
      <w:widowControl w:val="0"/>
      <w:shd w:val="clear" w:color="auto" w:fill="FFFFFF"/>
      <w:spacing w:after="240" w:line="0" w:lineRule="atLeast"/>
      <w:jc w:val="both"/>
      <w:outlineLvl w:val="1"/>
    </w:pPr>
    <w:rPr>
      <w:rFonts w:ascii="Arial" w:eastAsia="Arial" w:hAnsi="Arial" w:cs="Arial"/>
      <w:b/>
      <w:bCs/>
      <w:sz w:val="23"/>
      <w:szCs w:val="23"/>
      <w:lang w:eastAsia="en-US"/>
    </w:rPr>
  </w:style>
  <w:style w:type="paragraph" w:customStyle="1" w:styleId="Zkladntext23">
    <w:name w:val="Základný text2"/>
    <w:basedOn w:val="Normlny"/>
    <w:rsid w:val="007A3A66"/>
    <w:pPr>
      <w:widowControl w:val="0"/>
      <w:shd w:val="clear" w:color="auto" w:fill="FFFFFF"/>
      <w:spacing w:before="240" w:after="240" w:line="226" w:lineRule="exact"/>
      <w:ind w:hanging="580"/>
      <w:jc w:val="both"/>
    </w:pPr>
    <w:rPr>
      <w:color w:val="000000"/>
      <w:sz w:val="19"/>
      <w:szCs w:val="19"/>
      <w:lang w:eastAsia="sk-SK" w:bidi="sk-SK"/>
    </w:rPr>
  </w:style>
  <w:style w:type="paragraph" w:customStyle="1" w:styleId="Zhlavie30">
    <w:name w:val="Záhlavie #3"/>
    <w:basedOn w:val="Normlny"/>
    <w:link w:val="Zhlavie3"/>
    <w:rsid w:val="007A3A66"/>
    <w:pPr>
      <w:widowControl w:val="0"/>
      <w:shd w:val="clear" w:color="auto" w:fill="FFFFFF"/>
      <w:spacing w:before="240" w:line="226" w:lineRule="exact"/>
      <w:ind w:hanging="580"/>
      <w:jc w:val="both"/>
      <w:outlineLvl w:val="2"/>
    </w:pPr>
    <w:rPr>
      <w:rFonts w:ascii="Arial" w:eastAsia="Arial" w:hAnsi="Arial" w:cs="Arial"/>
      <w:b/>
      <w:bCs/>
      <w:sz w:val="17"/>
      <w:szCs w:val="17"/>
      <w:lang w:eastAsia="en-US"/>
    </w:rPr>
  </w:style>
  <w:style w:type="paragraph" w:customStyle="1" w:styleId="Hlavikaalebopta1">
    <w:name w:val="Hlavička alebo päta1"/>
    <w:basedOn w:val="Normlny"/>
    <w:link w:val="Hlavikaalebopta"/>
    <w:rsid w:val="007A3A66"/>
    <w:pPr>
      <w:widowControl w:val="0"/>
      <w:shd w:val="clear" w:color="auto" w:fill="FFFFFF"/>
      <w:spacing w:line="0" w:lineRule="atLeast"/>
    </w:pPr>
    <w:rPr>
      <w:sz w:val="19"/>
      <w:szCs w:val="19"/>
      <w:lang w:eastAsia="en-US"/>
    </w:rPr>
  </w:style>
  <w:style w:type="paragraph" w:customStyle="1" w:styleId="Zkladntext8">
    <w:name w:val="Základný text (8)"/>
    <w:basedOn w:val="Normlny"/>
    <w:link w:val="Zkladntext8Exact"/>
    <w:rsid w:val="007A3A66"/>
    <w:pPr>
      <w:widowControl w:val="0"/>
      <w:shd w:val="clear" w:color="auto" w:fill="FFFFFF"/>
      <w:spacing w:line="0" w:lineRule="atLeast"/>
    </w:pPr>
    <w:rPr>
      <w:rFonts w:ascii="Arial" w:eastAsia="Arial" w:hAnsi="Arial" w:cs="Arial"/>
      <w:spacing w:val="7"/>
      <w:sz w:val="15"/>
      <w:szCs w:val="15"/>
      <w:lang w:eastAsia="en-US"/>
    </w:rPr>
  </w:style>
  <w:style w:type="paragraph" w:customStyle="1" w:styleId="Zkladntext51">
    <w:name w:val="Základný text (5)"/>
    <w:basedOn w:val="Normlny"/>
    <w:link w:val="Zkladntext50"/>
    <w:rsid w:val="007A3A66"/>
    <w:pPr>
      <w:widowControl w:val="0"/>
      <w:shd w:val="clear" w:color="auto" w:fill="FFFFFF"/>
      <w:spacing w:after="300" w:line="221" w:lineRule="exact"/>
    </w:pPr>
    <w:rPr>
      <w:sz w:val="13"/>
      <w:szCs w:val="13"/>
      <w:lang w:eastAsia="en-US"/>
    </w:rPr>
  </w:style>
  <w:style w:type="paragraph" w:customStyle="1" w:styleId="Zkladntext610">
    <w:name w:val="Základný text (6)1"/>
    <w:basedOn w:val="Normlny"/>
    <w:rsid w:val="007A3A66"/>
    <w:pPr>
      <w:widowControl w:val="0"/>
      <w:shd w:val="clear" w:color="auto" w:fill="FFFFFF"/>
      <w:spacing w:before="300" w:line="0" w:lineRule="atLeast"/>
      <w:jc w:val="both"/>
    </w:pPr>
    <w:rPr>
      <w:rFonts w:ascii="Arial" w:eastAsia="Arial" w:hAnsi="Arial" w:cs="Arial"/>
      <w:color w:val="000000"/>
      <w:sz w:val="14"/>
      <w:szCs w:val="14"/>
      <w:lang w:eastAsia="sk-SK" w:bidi="sk-SK"/>
    </w:rPr>
  </w:style>
  <w:style w:type="paragraph" w:customStyle="1" w:styleId="Nzovtabuky0">
    <w:name w:val="Názov tabuľky"/>
    <w:basedOn w:val="Normlny"/>
    <w:link w:val="Nzovtabuky"/>
    <w:rsid w:val="007A3A66"/>
    <w:pPr>
      <w:widowControl w:val="0"/>
      <w:shd w:val="clear" w:color="auto" w:fill="FFFFFF"/>
      <w:spacing w:line="0" w:lineRule="atLeast"/>
    </w:pPr>
    <w:rPr>
      <w:b/>
      <w:bCs/>
      <w:sz w:val="13"/>
      <w:szCs w:val="13"/>
      <w:lang w:eastAsia="en-US"/>
    </w:rPr>
  </w:style>
  <w:style w:type="paragraph" w:customStyle="1" w:styleId="Zhlavie10">
    <w:name w:val="Záhlavie #1"/>
    <w:basedOn w:val="Normlny"/>
    <w:link w:val="Zhlavie1"/>
    <w:rsid w:val="007A3A66"/>
    <w:pPr>
      <w:widowControl w:val="0"/>
      <w:shd w:val="clear" w:color="auto" w:fill="FFFFFF"/>
      <w:spacing w:line="365" w:lineRule="exact"/>
      <w:outlineLvl w:val="0"/>
    </w:pPr>
    <w:rPr>
      <w:b/>
      <w:bCs/>
      <w:sz w:val="28"/>
      <w:szCs w:val="28"/>
      <w:lang w:eastAsia="en-US"/>
    </w:rPr>
  </w:style>
  <w:style w:type="paragraph" w:customStyle="1" w:styleId="Zkladntext10">
    <w:name w:val="Základný text (10)"/>
    <w:basedOn w:val="Normlny"/>
    <w:link w:val="Zkladntext10Exact"/>
    <w:rsid w:val="007A3A66"/>
    <w:pPr>
      <w:widowControl w:val="0"/>
      <w:shd w:val="clear" w:color="auto" w:fill="FFFFFF"/>
      <w:spacing w:before="120" w:line="0" w:lineRule="atLeast"/>
      <w:jc w:val="both"/>
    </w:pPr>
    <w:rPr>
      <w:rFonts w:ascii="Arial" w:eastAsia="Arial" w:hAnsi="Arial" w:cs="Arial"/>
      <w:sz w:val="19"/>
      <w:szCs w:val="19"/>
      <w:lang w:eastAsia="en-US"/>
    </w:rPr>
  </w:style>
  <w:style w:type="paragraph" w:customStyle="1" w:styleId="Zkladntext91">
    <w:name w:val="Základný text (9)"/>
    <w:basedOn w:val="Normlny"/>
    <w:link w:val="Zkladntext90"/>
    <w:rsid w:val="007A3A66"/>
    <w:pPr>
      <w:widowControl w:val="0"/>
      <w:shd w:val="clear" w:color="auto" w:fill="FFFFFF"/>
      <w:spacing w:before="180" w:after="180" w:line="0" w:lineRule="atLeast"/>
      <w:jc w:val="both"/>
    </w:pPr>
    <w:rPr>
      <w:rFonts w:ascii="Gungsuh" w:eastAsia="Gungsuh" w:hAnsi="Gungsuh" w:cs="Gungsuh"/>
      <w:sz w:val="18"/>
      <w:szCs w:val="18"/>
      <w:lang w:eastAsia="en-US"/>
    </w:rPr>
  </w:style>
  <w:style w:type="paragraph" w:customStyle="1" w:styleId="Zhlavie320">
    <w:name w:val="Záhlavie #3 (2)"/>
    <w:basedOn w:val="Normlny"/>
    <w:link w:val="Zhlavie32"/>
    <w:rsid w:val="007A3A66"/>
    <w:pPr>
      <w:widowControl w:val="0"/>
      <w:shd w:val="clear" w:color="auto" w:fill="FFFFFF"/>
      <w:spacing w:after="300" w:line="0" w:lineRule="atLeast"/>
      <w:jc w:val="both"/>
      <w:outlineLvl w:val="2"/>
    </w:pPr>
    <w:rPr>
      <w:b/>
      <w:bCs/>
      <w:sz w:val="22"/>
      <w:szCs w:val="22"/>
      <w:lang w:eastAsia="en-US"/>
    </w:rPr>
  </w:style>
  <w:style w:type="paragraph" w:customStyle="1" w:styleId="Zhlavie40">
    <w:name w:val="Záhlavie #4"/>
    <w:basedOn w:val="Normlny"/>
    <w:link w:val="Zhlavie4"/>
    <w:rsid w:val="007A3A66"/>
    <w:pPr>
      <w:widowControl w:val="0"/>
      <w:shd w:val="clear" w:color="auto" w:fill="FFFFFF"/>
      <w:spacing w:before="300" w:line="226" w:lineRule="exact"/>
      <w:jc w:val="both"/>
      <w:outlineLvl w:val="3"/>
    </w:pPr>
    <w:rPr>
      <w:sz w:val="19"/>
      <w:szCs w:val="19"/>
      <w:lang w:eastAsia="en-US"/>
    </w:rPr>
  </w:style>
  <w:style w:type="paragraph" w:customStyle="1" w:styleId="Zkladntext110">
    <w:name w:val="Základný text (11)"/>
    <w:basedOn w:val="Normlny"/>
    <w:link w:val="Zkladntext11"/>
    <w:rsid w:val="007A3A66"/>
    <w:pPr>
      <w:widowControl w:val="0"/>
      <w:shd w:val="clear" w:color="auto" w:fill="FFFFFF"/>
      <w:spacing w:before="480" w:after="300" w:line="0" w:lineRule="atLeast"/>
    </w:pPr>
    <w:rPr>
      <w:b/>
      <w:bCs/>
      <w:sz w:val="22"/>
      <w:szCs w:val="22"/>
      <w:lang w:eastAsia="en-US"/>
    </w:rPr>
  </w:style>
  <w:style w:type="paragraph" w:customStyle="1" w:styleId="Nzovtabuky20">
    <w:name w:val="Názov tabuľky (2)"/>
    <w:basedOn w:val="Normlny"/>
    <w:link w:val="Nzovtabuky2"/>
    <w:rsid w:val="007A3A66"/>
    <w:pPr>
      <w:widowControl w:val="0"/>
      <w:shd w:val="clear" w:color="auto" w:fill="FFFFFF"/>
      <w:spacing w:line="0" w:lineRule="atLeast"/>
    </w:pPr>
    <w:rPr>
      <w:sz w:val="19"/>
      <w:szCs w:val="19"/>
      <w:lang w:eastAsia="en-US"/>
    </w:rPr>
  </w:style>
  <w:style w:type="paragraph" w:customStyle="1" w:styleId="Zkladntext71">
    <w:name w:val="Základný text7"/>
    <w:basedOn w:val="Normlny"/>
    <w:rsid w:val="007A3A66"/>
    <w:pPr>
      <w:widowControl w:val="0"/>
      <w:shd w:val="clear" w:color="auto" w:fill="FFFFFF"/>
      <w:spacing w:line="336" w:lineRule="exact"/>
      <w:ind w:hanging="1700"/>
      <w:jc w:val="center"/>
    </w:pPr>
    <w:rPr>
      <w:rFonts w:ascii="Arial" w:eastAsia="Arial" w:hAnsi="Arial" w:cs="Arial"/>
      <w:color w:val="000000"/>
      <w:sz w:val="18"/>
      <w:szCs w:val="18"/>
      <w:lang w:eastAsia="sk-SK" w:bidi="sk-SK"/>
    </w:rPr>
  </w:style>
  <w:style w:type="character" w:customStyle="1" w:styleId="BezriadkovaniaChar">
    <w:name w:val="Bez riadkovania Char"/>
    <w:aliases w:val="Klasický text Char"/>
    <w:basedOn w:val="Predvolenpsmoodseku"/>
    <w:link w:val="Bezriadkovania"/>
    <w:uiPriority w:val="1"/>
    <w:locked/>
    <w:rsid w:val="007A3A66"/>
    <w:rPr>
      <w:rFonts w:ascii="Times New Roman" w:eastAsia="Times New Roman" w:hAnsi="Times New Roman" w:cs="Times New Roman"/>
      <w:sz w:val="24"/>
      <w:szCs w:val="24"/>
      <w:lang w:eastAsia="cs-CZ"/>
    </w:rPr>
  </w:style>
  <w:style w:type="paragraph" w:customStyle="1" w:styleId="pismo">
    <w:name w:val="pismo"/>
    <w:basedOn w:val="Normlny"/>
    <w:rsid w:val="007A3A66"/>
    <w:pPr>
      <w:tabs>
        <w:tab w:val="right" w:leader="dot" w:pos="10080"/>
      </w:tabs>
      <w:ind w:left="540"/>
      <w:jc w:val="both"/>
    </w:pPr>
    <w:rPr>
      <w:rFonts w:eastAsia="Calibri"/>
      <w:b/>
      <w:bCs/>
      <w:lang w:eastAsia="sk-SK"/>
    </w:rPr>
  </w:style>
  <w:style w:type="table" w:customStyle="1" w:styleId="TableGrid0">
    <w:name w:val="Table Grid0"/>
    <w:rsid w:val="00C55EDE"/>
    <w:pPr>
      <w:spacing w:after="0" w:line="240" w:lineRule="auto"/>
    </w:pPr>
    <w:rPr>
      <w:rFonts w:eastAsiaTheme="minorEastAsia"/>
      <w:lang w:eastAsia="sk-SK"/>
    </w:rPr>
    <w:tblPr>
      <w:tblCellMar>
        <w:top w:w="0" w:type="dxa"/>
        <w:left w:w="0" w:type="dxa"/>
        <w:bottom w:w="0" w:type="dxa"/>
        <w:right w:w="0" w:type="dxa"/>
      </w:tblCellMar>
    </w:tblPr>
  </w:style>
  <w:style w:type="numbering" w:customStyle="1" w:styleId="Bezzoznamu3">
    <w:name w:val="Bez zoznamu3"/>
    <w:next w:val="Bezzoznamu"/>
    <w:uiPriority w:val="99"/>
    <w:semiHidden/>
    <w:unhideWhenUsed/>
    <w:rsid w:val="005F1811"/>
  </w:style>
  <w:style w:type="table" w:customStyle="1" w:styleId="Deloittetable32">
    <w:name w:val="Deloitte table 32"/>
    <w:basedOn w:val="Normlnatabuka"/>
    <w:next w:val="Mriekatabuky"/>
    <w:uiPriority w:val="59"/>
    <w:rsid w:val="005F181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3">
    <w:name w:val="Deloitte table 33"/>
    <w:basedOn w:val="Normlnatabuka"/>
    <w:next w:val="Mriekatabuky"/>
    <w:uiPriority w:val="59"/>
    <w:rsid w:val="005447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021088"/>
  </w:style>
  <w:style w:type="character" w:customStyle="1" w:styleId="highlight">
    <w:name w:val="highlight"/>
    <w:basedOn w:val="Predvolenpsmoodseku"/>
    <w:rsid w:val="00021088"/>
  </w:style>
  <w:style w:type="table" w:customStyle="1" w:styleId="Mriekatabuky112">
    <w:name w:val="Mriežka tabuľky112"/>
    <w:basedOn w:val="Normlnatabuka"/>
    <w:next w:val="Mriekatabuky"/>
    <w:uiPriority w:val="39"/>
    <w:rsid w:val="00FE025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203BB1"/>
  </w:style>
  <w:style w:type="character" w:customStyle="1" w:styleId="iadne">
    <w:name w:val="Žiadne"/>
    <w:rsid w:val="00203BB1"/>
  </w:style>
  <w:style w:type="table" w:customStyle="1" w:styleId="Deloittetable34">
    <w:name w:val="Deloitte table 34"/>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203BB1"/>
  </w:style>
  <w:style w:type="table" w:customStyle="1" w:styleId="Mriekatabuky12">
    <w:name w:val="Mriežka tabuľky12"/>
    <w:basedOn w:val="Normlnatabuka"/>
    <w:next w:val="Mriekatabuky"/>
    <w:uiPriority w:val="3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3">
    <w:name w:val="Default Paragraph Font3"/>
    <w:next w:val="Normlny"/>
    <w:rsid w:val="00203BB1"/>
    <w:pPr>
      <w:spacing w:after="0" w:line="240" w:lineRule="auto"/>
    </w:pPr>
    <w:rPr>
      <w:rFonts w:ascii="CG Times" w:eastAsia="Times New Roman" w:hAnsi="CG Times" w:cs="Times New Roman"/>
      <w:noProof/>
      <w:sz w:val="20"/>
      <w:szCs w:val="20"/>
      <w:lang w:val="cs-CZ" w:eastAsia="cs-CZ"/>
    </w:rPr>
  </w:style>
  <w:style w:type="character" w:customStyle="1" w:styleId="nadpis10">
    <w:name w:val="nadpis1"/>
    <w:rsid w:val="00203BB1"/>
    <w:rPr>
      <w:b/>
      <w:sz w:val="26"/>
    </w:rPr>
  </w:style>
  <w:style w:type="character" w:customStyle="1" w:styleId="FontStyle36">
    <w:name w:val="Font Style36"/>
    <w:uiPriority w:val="99"/>
    <w:rsid w:val="00203BB1"/>
    <w:rPr>
      <w:rFonts w:ascii="Arial Black" w:hAnsi="Arial Black" w:cs="Arial Black"/>
      <w:sz w:val="12"/>
      <w:szCs w:val="12"/>
    </w:rPr>
  </w:style>
  <w:style w:type="paragraph" w:customStyle="1" w:styleId="tl">
    <w:name w:val="Štýl"/>
    <w:rsid w:val="00203BB1"/>
    <w:pPr>
      <w:widowControl w:val="0"/>
      <w:numPr>
        <w:numId w:val="23"/>
      </w:numPr>
      <w:suppressAutoHyphens/>
      <w:autoSpaceDE w:val="0"/>
      <w:autoSpaceDN w:val="0"/>
      <w:spacing w:after="0" w:line="240" w:lineRule="auto"/>
      <w:textAlignment w:val="baseline"/>
    </w:pPr>
    <w:rPr>
      <w:rFonts w:ascii="Arial" w:eastAsia="Times New Roman" w:hAnsi="Arial" w:cs="Arial"/>
      <w:sz w:val="20"/>
      <w:szCs w:val="24"/>
      <w:lang w:eastAsia="sk-SK"/>
    </w:rPr>
  </w:style>
  <w:style w:type="paragraph" w:customStyle="1" w:styleId="BodyText31">
    <w:name w:val="Body Text 31"/>
    <w:basedOn w:val="Normlny"/>
    <w:uiPriority w:val="99"/>
    <w:rsid w:val="00203BB1"/>
    <w:pPr>
      <w:jc w:val="center"/>
    </w:pPr>
    <w:rPr>
      <w:color w:val="FF0000"/>
      <w:sz w:val="20"/>
      <w:szCs w:val="20"/>
    </w:rPr>
  </w:style>
  <w:style w:type="numbering" w:customStyle="1" w:styleId="Bezzoznamu111">
    <w:name w:val="Bez zoznamu111"/>
    <w:next w:val="Bezzoznamu"/>
    <w:uiPriority w:val="99"/>
    <w:semiHidden/>
    <w:unhideWhenUsed/>
    <w:rsid w:val="00203BB1"/>
  </w:style>
  <w:style w:type="numbering" w:customStyle="1" w:styleId="Importovantl1">
    <w:name w:val="Importovaný štýl 1"/>
    <w:rsid w:val="00203BB1"/>
    <w:pPr>
      <w:numPr>
        <w:numId w:val="24"/>
      </w:numPr>
    </w:pPr>
  </w:style>
  <w:style w:type="paragraph" w:customStyle="1" w:styleId="BodyText21">
    <w:name w:val="Body Text 21"/>
    <w:basedOn w:val="Normlny"/>
    <w:uiPriority w:val="99"/>
    <w:rsid w:val="00203BB1"/>
    <w:pPr>
      <w:jc w:val="both"/>
    </w:pPr>
    <w:rPr>
      <w:rFonts w:ascii="Arial" w:hAnsi="Arial"/>
      <w:b/>
      <w:szCs w:val="20"/>
    </w:rPr>
  </w:style>
  <w:style w:type="paragraph" w:customStyle="1" w:styleId="NumberList">
    <w:name w:val="Number List"/>
    <w:rsid w:val="00203BB1"/>
    <w:pPr>
      <w:widowControl w:val="0"/>
      <w:spacing w:after="0" w:line="240" w:lineRule="auto"/>
      <w:ind w:left="686"/>
    </w:pPr>
    <w:rPr>
      <w:rFonts w:ascii="Timpani" w:eastAsia="Times New Roman" w:hAnsi="Timpani" w:cs="Times New Roman"/>
      <w:b/>
      <w:snapToGrid w:val="0"/>
      <w:color w:val="000000"/>
      <w:sz w:val="72"/>
      <w:szCs w:val="20"/>
      <w:lang w:val="cs-CZ" w:eastAsia="cs-CZ"/>
    </w:rPr>
  </w:style>
  <w:style w:type="table" w:customStyle="1" w:styleId="Mriekatabuky22">
    <w:name w:val="Mriežka tabuľky22"/>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data">
    <w:name w:val="element_data"/>
    <w:basedOn w:val="Predvolenpsmoodseku"/>
    <w:rsid w:val="00203BB1"/>
  </w:style>
  <w:style w:type="table" w:customStyle="1" w:styleId="Mriekatabuky31">
    <w:name w:val="Mriežka tabuľky31"/>
    <w:basedOn w:val="Normlnatabuka"/>
    <w:next w:val="Mriekatabuky"/>
    <w:uiPriority w:val="59"/>
    <w:rsid w:val="00203BB1"/>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203BB1"/>
  </w:style>
  <w:style w:type="table" w:customStyle="1" w:styleId="Mriekatabuky111">
    <w:name w:val="Mriežka tabuľky111"/>
    <w:basedOn w:val="Normlnatabuka"/>
    <w:next w:val="Mriekatabuky"/>
    <w:uiPriority w:val="39"/>
    <w:rsid w:val="00203BB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203BB1"/>
  </w:style>
  <w:style w:type="table" w:customStyle="1" w:styleId="Mriekatabuky41">
    <w:name w:val="Mriežka tabuľky4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rsid w:val="00203BB1"/>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B7AC7"/>
    <w:rPr>
      <w:rFonts w:ascii="Calibri" w:eastAsiaTheme="minorHAnsi" w:hAnsi="Calibri" w:cs="Calibri"/>
      <w:sz w:val="22"/>
      <w:szCs w:val="22"/>
      <w:lang w:eastAsia="sk-SK"/>
    </w:rPr>
  </w:style>
  <w:style w:type="paragraph" w:customStyle="1" w:styleId="xmsolistparagraph">
    <w:name w:val="x_msolistparagraph"/>
    <w:basedOn w:val="Normlny"/>
    <w:rsid w:val="005B7AC7"/>
    <w:pPr>
      <w:ind w:left="720"/>
    </w:pPr>
    <w:rPr>
      <w:rFonts w:ascii="Calibri" w:eastAsiaTheme="minorHAnsi" w:hAnsi="Calibri" w:cs="Calibri"/>
      <w:sz w:val="20"/>
      <w:szCs w:val="20"/>
      <w:lang w:eastAsia="sk-SK"/>
    </w:rPr>
  </w:style>
  <w:style w:type="numbering" w:customStyle="1" w:styleId="Bezzoznamu5">
    <w:name w:val="Bez zoznamu5"/>
    <w:next w:val="Bezzoznamu"/>
    <w:uiPriority w:val="99"/>
    <w:semiHidden/>
    <w:unhideWhenUsed/>
    <w:rsid w:val="00B438F7"/>
  </w:style>
  <w:style w:type="numbering" w:customStyle="1" w:styleId="Bezzoznamu6">
    <w:name w:val="Bez zoznamu6"/>
    <w:next w:val="Bezzoznamu"/>
    <w:uiPriority w:val="99"/>
    <w:semiHidden/>
    <w:unhideWhenUsed/>
    <w:rsid w:val="002C586A"/>
  </w:style>
  <w:style w:type="character" w:customStyle="1" w:styleId="MLOdsekChar">
    <w:name w:val="ML Odsek Char"/>
    <w:basedOn w:val="Predvolenpsmoodseku"/>
    <w:link w:val="MLOdsek"/>
    <w:rsid w:val="00851511"/>
    <w:rPr>
      <w:rFonts w:eastAsia="Times New Roman" w:cstheme="minorHAnsi"/>
      <w:lang w:eastAsia="cs-CZ"/>
    </w:rPr>
  </w:style>
  <w:style w:type="character" w:customStyle="1" w:styleId="normaltextrun">
    <w:name w:val="normaltextrun"/>
    <w:basedOn w:val="Predvolenpsmoodseku"/>
    <w:rsid w:val="00851511"/>
  </w:style>
  <w:style w:type="character" w:customStyle="1" w:styleId="eop">
    <w:name w:val="eop"/>
    <w:basedOn w:val="Predvolenpsmoodseku"/>
    <w:rsid w:val="00851511"/>
  </w:style>
  <w:style w:type="paragraph" w:customStyle="1" w:styleId="paragraph">
    <w:name w:val="paragraph"/>
    <w:basedOn w:val="Normlny"/>
    <w:rsid w:val="00851511"/>
    <w:pPr>
      <w:spacing w:before="100" w:beforeAutospacing="1" w:after="100" w:afterAutospacing="1"/>
    </w:pPr>
    <w:rPr>
      <w:lang w:val="en-GB" w:eastAsia="en-GB"/>
    </w:rPr>
  </w:style>
  <w:style w:type="character" w:customStyle="1" w:styleId="spellingerror">
    <w:name w:val="spellingerror"/>
    <w:basedOn w:val="Predvolenpsmoodseku"/>
    <w:rsid w:val="00851511"/>
  </w:style>
  <w:style w:type="character" w:customStyle="1" w:styleId="wacimagecontainer">
    <w:name w:val="wacimagecontainer"/>
    <w:basedOn w:val="Predvolenpsmoodseku"/>
    <w:rsid w:val="00851511"/>
  </w:style>
  <w:style w:type="character" w:customStyle="1" w:styleId="scxw103661724">
    <w:name w:val="scxw103661724"/>
    <w:basedOn w:val="Predvolenpsmoodseku"/>
    <w:rsid w:val="00851511"/>
  </w:style>
  <w:style w:type="character" w:customStyle="1" w:styleId="scxw156858404">
    <w:name w:val="scxw156858404"/>
    <w:basedOn w:val="Predvolenpsmoodseku"/>
    <w:rsid w:val="00851511"/>
  </w:style>
  <w:style w:type="character" w:customStyle="1" w:styleId="scxw175197578">
    <w:name w:val="scxw175197578"/>
    <w:basedOn w:val="Predvolenpsmoodseku"/>
    <w:rsid w:val="00851511"/>
  </w:style>
  <w:style w:type="character" w:customStyle="1" w:styleId="scxw23263493">
    <w:name w:val="scxw23263493"/>
    <w:basedOn w:val="Predvolenpsmoodseku"/>
    <w:rsid w:val="00851511"/>
  </w:style>
  <w:style w:type="paragraph" w:customStyle="1" w:styleId="HlavikaTabuky">
    <w:name w:val="HlavičkaTabuľky"/>
    <w:basedOn w:val="Normlny"/>
    <w:qFormat/>
    <w:rsid w:val="00851511"/>
    <w:pPr>
      <w:spacing w:after="60" w:line="259" w:lineRule="auto"/>
      <w:jc w:val="both"/>
    </w:pPr>
    <w:rPr>
      <w:rFonts w:ascii="Tahoma" w:hAnsi="Tahoma"/>
      <w:b/>
      <w:bCs/>
      <w:kern w:val="2"/>
      <w:sz w:val="16"/>
      <w:szCs w:val="16"/>
      <w:lang w:eastAsia="en-US"/>
      <w14:ligatures w14:val="standardContextual"/>
    </w:rPr>
  </w:style>
  <w:style w:type="paragraph" w:customStyle="1" w:styleId="Strednmrieka1zvraznenie21">
    <w:name w:val="Stredná mriežka 1 – zvýraznenie 21"/>
    <w:basedOn w:val="Normlny"/>
    <w:link w:val="Strednmrieka1zvraznenie2Char"/>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Strednmrieka1zvraznenie2Char">
    <w:name w:val="Stredná mriežka 1 – zvýraznenie 2 Char"/>
    <w:link w:val="Strednmrieka1zvraznenie21"/>
    <w:uiPriority w:val="34"/>
    <w:rsid w:val="00851511"/>
    <w:rPr>
      <w:rFonts w:ascii="Arial Narrow" w:eastAsia="Arial Narrow" w:hAnsi="Arial Narrow" w:cs="Arial Narrow"/>
      <w:color w:val="000000" w:themeColor="text1"/>
      <w:sz w:val="16"/>
    </w:rPr>
  </w:style>
  <w:style w:type="paragraph" w:customStyle="1" w:styleId="Tabukasmriekou5tmavzvraznenie11">
    <w:name w:val="Tabuľka s mriežkou 5 – tmavá – zvýraznenie 11"/>
    <w:basedOn w:val="Nadpis1"/>
    <w:next w:val="Normlny"/>
    <w:uiPriority w:val="39"/>
    <w:unhideWhenUsed/>
    <w:qFormat/>
    <w:rsid w:val="00851511"/>
    <w:pPr>
      <w:keepLines/>
      <w:numPr>
        <w:numId w:val="0"/>
      </w:numPr>
      <w:spacing w:before="240" w:line="259" w:lineRule="auto"/>
      <w:ind w:left="357" w:hanging="357"/>
    </w:pPr>
    <w:rPr>
      <w:rFonts w:ascii="Calibri Light" w:hAnsi="Calibri Light"/>
      <w:b w:val="0"/>
      <w:caps/>
      <w:color w:val="31849B" w:themeColor="accent5" w:themeShade="BF"/>
      <w:sz w:val="32"/>
      <w:szCs w:val="32"/>
      <w:lang w:eastAsia="sk-SK"/>
    </w:rPr>
  </w:style>
  <w:style w:type="character" w:customStyle="1" w:styleId="Zkladntext2Char1">
    <w:name w:val="Základný text 2 Char1"/>
    <w:basedOn w:val="Predvolenpsmoodseku"/>
    <w:uiPriority w:val="99"/>
    <w:semiHidden/>
    <w:rsid w:val="00851511"/>
    <w:rPr>
      <w:rFonts w:ascii="Calibri" w:eastAsia="Calibri" w:hAnsi="Calibri" w:cs="Calibri"/>
      <w:lang w:eastAsia="sk-SK"/>
    </w:rPr>
  </w:style>
  <w:style w:type="character" w:customStyle="1" w:styleId="Farebnzoznamzvraznenie1Char1">
    <w:name w:val="Farebný zoznam – zvýraznenie 1 Char1"/>
    <w:link w:val="Farebnzoznamzvraznenie11"/>
    <w:uiPriority w:val="34"/>
    <w:rsid w:val="00851511"/>
    <w:rPr>
      <w:rFonts w:ascii="Times New Roman" w:eastAsia="Times New Roman" w:hAnsi="Times New Roman" w:cs="Times New Roman"/>
      <w:sz w:val="20"/>
      <w:szCs w:val="20"/>
      <w:lang w:eastAsia="cs-CZ"/>
    </w:rPr>
  </w:style>
  <w:style w:type="table" w:styleId="Farebnzoznamzvraznenie1">
    <w:name w:val="Colorful List Accent 1"/>
    <w:basedOn w:val="Normlnatabuka"/>
    <w:link w:val="Farebnzoznamzvraznenie1Char"/>
    <w:uiPriority w:val="1"/>
    <w:semiHidden/>
    <w:unhideWhenUsed/>
    <w:qFormat/>
    <w:rsid w:val="00851511"/>
    <w:pPr>
      <w:spacing w:after="0" w:line="240" w:lineRule="auto"/>
    </w:pPr>
    <w:rPr>
      <w:rFonts w:ascii="Arial Narrow" w:eastAsia="Times New Roman" w:hAnsi="Arial Narrow"/>
      <w:szCs w:val="36"/>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Farebnzoznamzvraznenie1Char">
    <w:name w:val="Farebný zoznam – zvýraznenie 1 Char"/>
    <w:link w:val="Farebnzoznamzvraznenie1"/>
    <w:uiPriority w:val="1"/>
    <w:semiHidden/>
    <w:locked/>
    <w:rsid w:val="00851511"/>
    <w:rPr>
      <w:rFonts w:ascii="Arial Narrow" w:eastAsia="Times New Roman" w:hAnsi="Arial Narrow"/>
      <w:sz w:val="22"/>
      <w:szCs w:val="36"/>
      <w:lang w:eastAsia="en-US"/>
    </w:rPr>
  </w:style>
  <w:style w:type="table" w:styleId="Svetlmriekazvraznenie3">
    <w:name w:val="Light Grid Accent 3"/>
    <w:basedOn w:val="Normlnatabuka"/>
    <w:link w:val="Svetlmriekazvraznenie3Char"/>
    <w:uiPriority w:val="34"/>
    <w:semiHidden/>
    <w:unhideWhenUsed/>
    <w:rsid w:val="00851511"/>
    <w:pPr>
      <w:spacing w:after="0" w:line="240" w:lineRule="auto"/>
    </w:pPr>
    <w:rPr>
      <w:rFonts w:ascii="Arial Narrow" w:eastAsia="Arial Narrow" w:hAnsi="Arial Narrow" w:cs="Arial Narrow"/>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Svetlmriekazvraznenie3Char">
    <w:name w:val="Svetlá mriežka – zvýraznenie 3 Char"/>
    <w:link w:val="Svetlmriekazvraznenie3"/>
    <w:uiPriority w:val="34"/>
    <w:semiHidden/>
    <w:locked/>
    <w:rsid w:val="00851511"/>
    <w:rPr>
      <w:rFonts w:ascii="Arial Narrow" w:eastAsia="Arial Narrow" w:hAnsi="Arial Narrow" w:cs="Arial Narrow"/>
      <w:color w:val="000000"/>
    </w:rPr>
  </w:style>
  <w:style w:type="paragraph" w:customStyle="1" w:styleId="Svetlmriekazvraznenie31">
    <w:name w:val="Svetlá mriežka – zvýraznenie 31"/>
    <w:basedOn w:val="Normlny"/>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TextvysvetlivkyChar1">
    <w:name w:val="Text vysvetlivky Char1"/>
    <w:basedOn w:val="Predvolenpsmoodseku"/>
    <w:uiPriority w:val="99"/>
    <w:semiHidden/>
    <w:rsid w:val="00851511"/>
    <w:rPr>
      <w:rFonts w:ascii="Calibri" w:eastAsia="Calibri" w:hAnsi="Calibri" w:cs="Calibri"/>
      <w:sz w:val="20"/>
      <w:szCs w:val="20"/>
      <w:lang w:eastAsia="sk-SK"/>
    </w:rPr>
  </w:style>
  <w:style w:type="paragraph" w:customStyle="1" w:styleId="Instrukcia">
    <w:name w:val="Instrukcia"/>
    <w:basedOn w:val="Normlny"/>
    <w:next w:val="Normlny"/>
    <w:qFormat/>
    <w:rsid w:val="00851511"/>
    <w:pPr>
      <w:spacing w:after="60"/>
      <w:jc w:val="both"/>
    </w:pPr>
    <w:rPr>
      <w:rFonts w:ascii="Arial" w:eastAsia="Tahoma" w:hAnsi="Arial"/>
      <w:i/>
      <w:color w:val="969696"/>
      <w:sz w:val="16"/>
      <w:szCs w:val="20"/>
      <w:lang w:eastAsia="en-US"/>
    </w:rPr>
  </w:style>
  <w:style w:type="paragraph" w:customStyle="1" w:styleId="InstrukciaZoznam">
    <w:name w:val="InstrukciaZoznam"/>
    <w:basedOn w:val="Instrukcia"/>
    <w:qFormat/>
    <w:rsid w:val="00851511"/>
    <w:pPr>
      <w:numPr>
        <w:numId w:val="52"/>
      </w:numPr>
    </w:pPr>
  </w:style>
  <w:style w:type="character" w:customStyle="1" w:styleId="text-xs">
    <w:name w:val="text-xs"/>
    <w:basedOn w:val="Predvolenpsmoodseku"/>
    <w:rsid w:val="00851511"/>
  </w:style>
  <w:style w:type="character" w:customStyle="1" w:styleId="CharStyle8">
    <w:name w:val="Char Style 8"/>
    <w:link w:val="Style70"/>
    <w:uiPriority w:val="99"/>
    <w:rsid w:val="003F1409"/>
    <w:rPr>
      <w:rFonts w:ascii="Arial" w:hAnsi="Arial" w:cs="Arial"/>
      <w:sz w:val="16"/>
      <w:szCs w:val="16"/>
      <w:shd w:val="clear" w:color="auto" w:fill="FFFFFF"/>
    </w:rPr>
  </w:style>
  <w:style w:type="paragraph" w:customStyle="1" w:styleId="Style70">
    <w:name w:val="Style 7"/>
    <w:basedOn w:val="Normlny"/>
    <w:link w:val="CharStyle8"/>
    <w:uiPriority w:val="99"/>
    <w:rsid w:val="003F1409"/>
    <w:pPr>
      <w:widowControl w:val="0"/>
      <w:shd w:val="clear" w:color="auto" w:fill="FFFFFF"/>
      <w:spacing w:line="264" w:lineRule="exact"/>
      <w:ind w:hanging="560"/>
      <w:jc w:val="center"/>
    </w:pPr>
    <w:rPr>
      <w:rFonts w:ascii="Arial" w:eastAsiaTheme="minorHAnsi" w:hAnsi="Arial" w:cs="Arial"/>
      <w:sz w:val="16"/>
      <w:szCs w:val="16"/>
      <w:lang w:eastAsia="en-US"/>
    </w:rPr>
  </w:style>
  <w:style w:type="character" w:customStyle="1" w:styleId="Zhlavie6">
    <w:name w:val="Záhlavie #6_"/>
    <w:basedOn w:val="Predvolenpsmoodseku"/>
    <w:link w:val="Zhlavie60"/>
    <w:uiPriority w:val="99"/>
    <w:locked/>
    <w:rsid w:val="00844F1F"/>
    <w:rPr>
      <w:rFonts w:ascii="Palatino Linotype" w:hAnsi="Palatino Linotype" w:cs="Palatino Linotype"/>
      <w:b/>
      <w:bCs/>
      <w:sz w:val="18"/>
      <w:szCs w:val="18"/>
      <w:shd w:val="clear" w:color="auto" w:fill="FFFFFF"/>
    </w:rPr>
  </w:style>
  <w:style w:type="paragraph" w:customStyle="1" w:styleId="Zhlavie60">
    <w:name w:val="Záhlavie #6"/>
    <w:basedOn w:val="Normlny"/>
    <w:link w:val="Zhlavie6"/>
    <w:uiPriority w:val="99"/>
    <w:rsid w:val="00844F1F"/>
    <w:pPr>
      <w:widowControl w:val="0"/>
      <w:shd w:val="clear" w:color="auto" w:fill="FFFFFF"/>
      <w:spacing w:before="600" w:line="269" w:lineRule="exact"/>
      <w:ind w:hanging="280"/>
      <w:jc w:val="both"/>
      <w:outlineLvl w:val="5"/>
    </w:pPr>
    <w:rPr>
      <w:rFonts w:ascii="Palatino Linotype" w:eastAsiaTheme="minorHAnsi" w:hAnsi="Palatino Linotype" w:cs="Palatino Linotype"/>
      <w:b/>
      <w:bCs/>
      <w:sz w:val="18"/>
      <w:szCs w:val="18"/>
      <w:lang w:eastAsia="en-US"/>
    </w:rPr>
  </w:style>
  <w:style w:type="numbering" w:customStyle="1" w:styleId="Bezzoznamu7">
    <w:name w:val="Bez zoznamu7"/>
    <w:next w:val="Bezzoznamu"/>
    <w:uiPriority w:val="99"/>
    <w:semiHidden/>
    <w:unhideWhenUsed/>
    <w:rsid w:val="009B3058"/>
  </w:style>
  <w:style w:type="table" w:customStyle="1" w:styleId="Mriekatabuky7">
    <w:name w:val="Mriežka tabuľky7"/>
    <w:basedOn w:val="Normlnatabuka"/>
    <w:next w:val="Mriekatabuky"/>
    <w:uiPriority w:val="39"/>
    <w:rsid w:val="009B3058"/>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svetl1">
    <w:name w:val="Mriežka tabuľky – svetlá1"/>
    <w:basedOn w:val="Normlnatabuka"/>
    <w:next w:val="Mriekatabukysvetl"/>
    <w:uiPriority w:val="40"/>
    <w:rsid w:val="009B3058"/>
    <w:pPr>
      <w:spacing w:after="0" w:line="240" w:lineRule="auto"/>
    </w:pPr>
    <w:rPr>
      <w:rFonts w:ascii="Calibri" w:eastAsia="Calibri"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ontentcontrol">
    <w:name w:val="contentcontrol"/>
    <w:basedOn w:val="Predvolenpsmoodseku"/>
    <w:rsid w:val="009B3058"/>
  </w:style>
  <w:style w:type="character" w:customStyle="1" w:styleId="contentcontrolboundarysink">
    <w:name w:val="contentcontrolboundarysink"/>
    <w:basedOn w:val="Predvolenpsmoodseku"/>
    <w:rsid w:val="009B3058"/>
  </w:style>
  <w:style w:type="paragraph" w:customStyle="1" w:styleId="numbering">
    <w:name w:val="numbering"/>
    <w:basedOn w:val="Normlny"/>
    <w:link w:val="numberingChar"/>
    <w:qFormat/>
    <w:rsid w:val="009B3058"/>
    <w:pPr>
      <w:spacing w:after="40" w:line="259" w:lineRule="auto"/>
    </w:pPr>
    <w:rPr>
      <w:rFonts w:ascii="Calibri" w:eastAsia="Calibri" w:hAnsi="Calibri"/>
      <w:sz w:val="22"/>
      <w:szCs w:val="22"/>
      <w:lang w:eastAsia="en-US"/>
    </w:rPr>
  </w:style>
  <w:style w:type="character" w:customStyle="1" w:styleId="numberingChar">
    <w:name w:val="numbering Char"/>
    <w:link w:val="numbering"/>
    <w:rsid w:val="009B3058"/>
    <w:rPr>
      <w:rFonts w:ascii="Calibri" w:eastAsia="Calibri" w:hAnsi="Calibri" w:cs="Times New Roman"/>
    </w:rPr>
  </w:style>
  <w:style w:type="paragraph" w:customStyle="1" w:styleId="Bullet2">
    <w:name w:val="Bullet2"/>
    <w:basedOn w:val="Bullet"/>
    <w:qFormat/>
    <w:rsid w:val="009B3058"/>
    <w:pPr>
      <w:tabs>
        <w:tab w:val="clear" w:pos="340"/>
      </w:tabs>
      <w:spacing w:before="120" w:after="0"/>
      <w:ind w:left="1440" w:hanging="360"/>
      <w:jc w:val="left"/>
    </w:pPr>
    <w:rPr>
      <w:rFonts w:ascii="Arial" w:hAnsi="Arial" w:cs="Arial"/>
      <w:sz w:val="22"/>
      <w:szCs w:val="24"/>
      <w:lang w:val="en-US" w:eastAsia="en-GB"/>
    </w:rPr>
  </w:style>
  <w:style w:type="character" w:customStyle="1" w:styleId="BulletChar">
    <w:name w:val="Bullet Char"/>
    <w:link w:val="Bullet"/>
    <w:rsid w:val="009B3058"/>
    <w:rPr>
      <w:rFonts w:ascii="Times New Roman" w:eastAsia="Times New Roman" w:hAnsi="Times New Roman" w:cs="Times New Roman"/>
      <w:sz w:val="18"/>
      <w:szCs w:val="20"/>
      <w:lang w:eastAsia="sk-SK"/>
    </w:rPr>
  </w:style>
  <w:style w:type="paragraph" w:customStyle="1" w:styleId="p1">
    <w:name w:val="p1"/>
    <w:basedOn w:val="Normlny"/>
    <w:rsid w:val="009B3058"/>
    <w:rPr>
      <w:rFonts w:ascii="Helvetica Neue" w:eastAsia="Calibri" w:hAnsi="Helvetica Neue"/>
      <w:color w:val="000000"/>
      <w:sz w:val="20"/>
      <w:szCs w:val="20"/>
      <w:lang w:eastAsia="sk-SK"/>
    </w:rPr>
  </w:style>
  <w:style w:type="paragraph" w:customStyle="1" w:styleId="Odsek1">
    <w:name w:val="Odsek1"/>
    <w:basedOn w:val="Normlny"/>
    <w:link w:val="Odsek1Char"/>
    <w:qFormat/>
    <w:rsid w:val="009B3058"/>
    <w:pPr>
      <w:numPr>
        <w:numId w:val="70"/>
      </w:numPr>
      <w:spacing w:before="120"/>
    </w:pPr>
    <w:rPr>
      <w:rFonts w:ascii="Arial" w:hAnsi="Arial" w:cs="Arial"/>
      <w:sz w:val="22"/>
      <w:lang w:eastAsia="sk-SK"/>
    </w:rPr>
  </w:style>
  <w:style w:type="character" w:customStyle="1" w:styleId="Odsek1Char">
    <w:name w:val="Odsek1 Char"/>
    <w:link w:val="Odsek1"/>
    <w:rsid w:val="009B3058"/>
    <w:rPr>
      <w:rFonts w:ascii="Arial" w:eastAsia="Times New Roman" w:hAnsi="Arial" w:cs="Arial"/>
      <w:szCs w:val="24"/>
      <w:lang w:eastAsia="sk-SK"/>
    </w:rPr>
  </w:style>
  <w:style w:type="paragraph" w:customStyle="1" w:styleId="Nadpis2">
    <w:name w:val="Nadpis_2"/>
    <w:qFormat/>
    <w:rsid w:val="009B3058"/>
    <w:pPr>
      <w:keepNext/>
      <w:numPr>
        <w:numId w:val="71"/>
      </w:numPr>
      <w:spacing w:after="0" w:line="240" w:lineRule="auto"/>
      <w:ind w:left="360"/>
    </w:pPr>
    <w:rPr>
      <w:rFonts w:ascii="Tahoma" w:eastAsia="Times New Roman" w:hAnsi="Tahoma" w:cs="Times New Roman"/>
      <w:b/>
      <w:bCs/>
      <w:iCs/>
      <w:caps/>
      <w:sz w:val="16"/>
      <w:szCs w:val="28"/>
      <w:lang w:val="en-US"/>
    </w:rPr>
  </w:style>
  <w:style w:type="table" w:customStyle="1" w:styleId="Farebnzoznamzvraznenie12">
    <w:name w:val="Farebný zoznam – zvýraznenie 12"/>
    <w:basedOn w:val="Normlnatabuka"/>
    <w:next w:val="Farebnzoznamzvraznenie1"/>
    <w:uiPriority w:val="1"/>
    <w:semiHidden/>
    <w:unhideWhenUsed/>
    <w:qFormat/>
    <w:rsid w:val="009B3058"/>
    <w:pPr>
      <w:spacing w:after="0" w:line="240" w:lineRule="auto"/>
    </w:pPr>
    <w:rPr>
      <w:rFonts w:ascii="Arial Narrow" w:eastAsia="Times New Roman" w:hAnsi="Arial Narrow" w:cs="Times New Roman"/>
      <w:szCs w:val="36"/>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StyleBodyTextCentered">
    <w:name w:val="Style Body Text + Centered"/>
    <w:basedOn w:val="Zkladntext"/>
    <w:autoRedefine/>
    <w:rsid w:val="009B3058"/>
    <w:pPr>
      <w:jc w:val="center"/>
    </w:pPr>
    <w:rPr>
      <w:rFonts w:ascii="Arial" w:eastAsia="Times New Roman" w:hAnsi="Arial" w:cs="Times New Roman"/>
      <w:color w:val="0000FF"/>
      <w:kern w:val="28"/>
      <w:sz w:val="20"/>
      <w:szCs w:val="20"/>
      <w:lang w:eastAsia="en-US"/>
    </w:rPr>
  </w:style>
  <w:style w:type="paragraph" w:customStyle="1" w:styleId="ChangeControlTableHeading">
    <w:name w:val="Change Control Table Heading"/>
    <w:basedOn w:val="Normlny"/>
    <w:rsid w:val="009B3058"/>
    <w:pPr>
      <w:jc w:val="center"/>
    </w:pPr>
    <w:rPr>
      <w:rFonts w:ascii="Book Antiqua" w:hAnsi="Book Antiqua"/>
      <w:b/>
      <w:bCs/>
      <w:kern w:val="28"/>
      <w:sz w:val="22"/>
      <w:szCs w:val="20"/>
      <w:lang w:eastAsia="en-US"/>
    </w:rPr>
  </w:style>
  <w:style w:type="table" w:customStyle="1" w:styleId="Svetlmriekazvraznenie32">
    <w:name w:val="Svetlá mriežka – zvýraznenie 32"/>
    <w:basedOn w:val="Normlnatabuka"/>
    <w:next w:val="Svetlmriekazvraznenie3"/>
    <w:uiPriority w:val="34"/>
    <w:semiHidden/>
    <w:unhideWhenUsed/>
    <w:rsid w:val="009B3058"/>
    <w:pPr>
      <w:spacing w:after="0" w:line="240" w:lineRule="auto"/>
    </w:pPr>
    <w:rPr>
      <w:rFonts w:ascii="Arial Narrow" w:eastAsia="Arial Narrow" w:hAnsi="Arial Narrow" w:cs="Arial Narrow"/>
      <w:color w:val="000000"/>
      <w:sz w:val="20"/>
      <w:szCs w:val="20"/>
      <w:lang w:eastAsia="ja-JP"/>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riekatabukysvetl11">
    <w:name w:val="Mriežka tabuľky – svetlá11"/>
    <w:basedOn w:val="Normlnatabuka"/>
    <w:uiPriority w:val="40"/>
    <w:rsid w:val="009B305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ightGrid-Accent31">
    <w:name w:val="Light Grid - Accent 31"/>
    <w:basedOn w:val="Normlny"/>
    <w:uiPriority w:val="34"/>
    <w:qFormat/>
    <w:rsid w:val="009B3058"/>
    <w:pPr>
      <w:pBdr>
        <w:top w:val="nil"/>
        <w:left w:val="nil"/>
        <w:bottom w:val="nil"/>
        <w:right w:val="nil"/>
        <w:between w:val="nil"/>
      </w:pBdr>
      <w:tabs>
        <w:tab w:val="left" w:pos="851"/>
        <w:tab w:val="center" w:pos="3119"/>
      </w:tabs>
      <w:spacing w:before="120"/>
      <w:ind w:left="720"/>
      <w:contextualSpacing/>
      <w:jc w:val="both"/>
    </w:pPr>
    <w:rPr>
      <w:rFonts w:ascii="Arial Narrow" w:eastAsia="Arial Narrow" w:hAnsi="Arial Narrow" w:cs="Arial Narrow"/>
      <w:color w:val="000000"/>
      <w:sz w:val="16"/>
      <w:szCs w:val="22"/>
      <w:lang w:eastAsia="en-US"/>
    </w:rPr>
  </w:style>
  <w:style w:type="table" w:styleId="Mriekatabukysvetl">
    <w:name w:val="Grid Table Light"/>
    <w:basedOn w:val="Normlnatabuka"/>
    <w:uiPriority w:val="40"/>
    <w:rsid w:val="009B30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8">
    <w:name w:val="Bez zoznamu8"/>
    <w:next w:val="Bezzoznamu"/>
    <w:uiPriority w:val="99"/>
    <w:semiHidden/>
    <w:unhideWhenUsed/>
    <w:rsid w:val="00BE4A08"/>
  </w:style>
  <w:style w:type="table" w:customStyle="1" w:styleId="Mriekatabuky8">
    <w:name w:val="Mriežka tabuľky8"/>
    <w:basedOn w:val="Normlnatabuka"/>
    <w:next w:val="Mriekatabuky"/>
    <w:uiPriority w:val="39"/>
    <w:rsid w:val="00BE4A0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BE4A08"/>
    <w:rPr>
      <w:color w:val="605E5C"/>
      <w:shd w:val="clear" w:color="auto" w:fill="E1DFDD"/>
    </w:rPr>
  </w:style>
  <w:style w:type="character" w:customStyle="1" w:styleId="Nevyrieenzmienka3">
    <w:name w:val="Nevyriešená zmienka3"/>
    <w:basedOn w:val="Predvolenpsmoodseku"/>
    <w:uiPriority w:val="99"/>
    <w:semiHidden/>
    <w:unhideWhenUsed/>
    <w:rsid w:val="00BE4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5386">
      <w:bodyDiv w:val="1"/>
      <w:marLeft w:val="0"/>
      <w:marRight w:val="0"/>
      <w:marTop w:val="0"/>
      <w:marBottom w:val="0"/>
      <w:divBdr>
        <w:top w:val="none" w:sz="0" w:space="0" w:color="auto"/>
        <w:left w:val="none" w:sz="0" w:space="0" w:color="auto"/>
        <w:bottom w:val="none" w:sz="0" w:space="0" w:color="auto"/>
        <w:right w:val="none" w:sz="0" w:space="0" w:color="auto"/>
      </w:divBdr>
    </w:div>
    <w:div w:id="85076706">
      <w:bodyDiv w:val="1"/>
      <w:marLeft w:val="0"/>
      <w:marRight w:val="0"/>
      <w:marTop w:val="0"/>
      <w:marBottom w:val="0"/>
      <w:divBdr>
        <w:top w:val="none" w:sz="0" w:space="0" w:color="auto"/>
        <w:left w:val="none" w:sz="0" w:space="0" w:color="auto"/>
        <w:bottom w:val="none" w:sz="0" w:space="0" w:color="auto"/>
        <w:right w:val="none" w:sz="0" w:space="0" w:color="auto"/>
      </w:divBdr>
    </w:div>
    <w:div w:id="157615984">
      <w:bodyDiv w:val="1"/>
      <w:marLeft w:val="0"/>
      <w:marRight w:val="0"/>
      <w:marTop w:val="0"/>
      <w:marBottom w:val="0"/>
      <w:divBdr>
        <w:top w:val="none" w:sz="0" w:space="0" w:color="auto"/>
        <w:left w:val="none" w:sz="0" w:space="0" w:color="auto"/>
        <w:bottom w:val="none" w:sz="0" w:space="0" w:color="auto"/>
        <w:right w:val="none" w:sz="0" w:space="0" w:color="auto"/>
      </w:divBdr>
    </w:div>
    <w:div w:id="168327378">
      <w:bodyDiv w:val="1"/>
      <w:marLeft w:val="0"/>
      <w:marRight w:val="0"/>
      <w:marTop w:val="0"/>
      <w:marBottom w:val="0"/>
      <w:divBdr>
        <w:top w:val="none" w:sz="0" w:space="0" w:color="auto"/>
        <w:left w:val="none" w:sz="0" w:space="0" w:color="auto"/>
        <w:bottom w:val="none" w:sz="0" w:space="0" w:color="auto"/>
        <w:right w:val="none" w:sz="0" w:space="0" w:color="auto"/>
      </w:divBdr>
      <w:divsChild>
        <w:div w:id="234361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407064">
      <w:bodyDiv w:val="1"/>
      <w:marLeft w:val="0"/>
      <w:marRight w:val="0"/>
      <w:marTop w:val="0"/>
      <w:marBottom w:val="0"/>
      <w:divBdr>
        <w:top w:val="none" w:sz="0" w:space="0" w:color="auto"/>
        <w:left w:val="none" w:sz="0" w:space="0" w:color="auto"/>
        <w:bottom w:val="none" w:sz="0" w:space="0" w:color="auto"/>
        <w:right w:val="none" w:sz="0" w:space="0" w:color="auto"/>
      </w:divBdr>
    </w:div>
    <w:div w:id="256906451">
      <w:bodyDiv w:val="1"/>
      <w:marLeft w:val="0"/>
      <w:marRight w:val="0"/>
      <w:marTop w:val="0"/>
      <w:marBottom w:val="0"/>
      <w:divBdr>
        <w:top w:val="none" w:sz="0" w:space="0" w:color="auto"/>
        <w:left w:val="none" w:sz="0" w:space="0" w:color="auto"/>
        <w:bottom w:val="none" w:sz="0" w:space="0" w:color="auto"/>
        <w:right w:val="none" w:sz="0" w:space="0" w:color="auto"/>
      </w:divBdr>
    </w:div>
    <w:div w:id="329795326">
      <w:bodyDiv w:val="1"/>
      <w:marLeft w:val="0"/>
      <w:marRight w:val="0"/>
      <w:marTop w:val="0"/>
      <w:marBottom w:val="0"/>
      <w:divBdr>
        <w:top w:val="none" w:sz="0" w:space="0" w:color="auto"/>
        <w:left w:val="none" w:sz="0" w:space="0" w:color="auto"/>
        <w:bottom w:val="none" w:sz="0" w:space="0" w:color="auto"/>
        <w:right w:val="none" w:sz="0" w:space="0" w:color="auto"/>
      </w:divBdr>
    </w:div>
    <w:div w:id="357658925">
      <w:bodyDiv w:val="1"/>
      <w:marLeft w:val="0"/>
      <w:marRight w:val="0"/>
      <w:marTop w:val="0"/>
      <w:marBottom w:val="0"/>
      <w:divBdr>
        <w:top w:val="none" w:sz="0" w:space="0" w:color="auto"/>
        <w:left w:val="none" w:sz="0" w:space="0" w:color="auto"/>
        <w:bottom w:val="none" w:sz="0" w:space="0" w:color="auto"/>
        <w:right w:val="none" w:sz="0" w:space="0" w:color="auto"/>
      </w:divBdr>
    </w:div>
    <w:div w:id="363407139">
      <w:bodyDiv w:val="1"/>
      <w:marLeft w:val="0"/>
      <w:marRight w:val="0"/>
      <w:marTop w:val="0"/>
      <w:marBottom w:val="0"/>
      <w:divBdr>
        <w:top w:val="none" w:sz="0" w:space="0" w:color="auto"/>
        <w:left w:val="none" w:sz="0" w:space="0" w:color="auto"/>
        <w:bottom w:val="none" w:sz="0" w:space="0" w:color="auto"/>
        <w:right w:val="none" w:sz="0" w:space="0" w:color="auto"/>
      </w:divBdr>
    </w:div>
    <w:div w:id="429937873">
      <w:bodyDiv w:val="1"/>
      <w:marLeft w:val="0"/>
      <w:marRight w:val="0"/>
      <w:marTop w:val="0"/>
      <w:marBottom w:val="0"/>
      <w:divBdr>
        <w:top w:val="none" w:sz="0" w:space="0" w:color="auto"/>
        <w:left w:val="none" w:sz="0" w:space="0" w:color="auto"/>
        <w:bottom w:val="none" w:sz="0" w:space="0" w:color="auto"/>
        <w:right w:val="none" w:sz="0" w:space="0" w:color="auto"/>
      </w:divBdr>
    </w:div>
    <w:div w:id="489948247">
      <w:bodyDiv w:val="1"/>
      <w:marLeft w:val="0"/>
      <w:marRight w:val="0"/>
      <w:marTop w:val="0"/>
      <w:marBottom w:val="0"/>
      <w:divBdr>
        <w:top w:val="none" w:sz="0" w:space="0" w:color="auto"/>
        <w:left w:val="none" w:sz="0" w:space="0" w:color="auto"/>
        <w:bottom w:val="none" w:sz="0" w:space="0" w:color="auto"/>
        <w:right w:val="none" w:sz="0" w:space="0" w:color="auto"/>
      </w:divBdr>
      <w:divsChild>
        <w:div w:id="1394307955">
          <w:marLeft w:val="0"/>
          <w:marRight w:val="0"/>
          <w:marTop w:val="0"/>
          <w:marBottom w:val="0"/>
          <w:divBdr>
            <w:top w:val="none" w:sz="0" w:space="0" w:color="auto"/>
            <w:left w:val="none" w:sz="0" w:space="0" w:color="auto"/>
            <w:bottom w:val="none" w:sz="0" w:space="0" w:color="auto"/>
            <w:right w:val="none" w:sz="0" w:space="0" w:color="auto"/>
          </w:divBdr>
          <w:divsChild>
            <w:div w:id="1686831383">
              <w:marLeft w:val="0"/>
              <w:marRight w:val="0"/>
              <w:marTop w:val="0"/>
              <w:marBottom w:val="0"/>
              <w:divBdr>
                <w:top w:val="none" w:sz="0" w:space="0" w:color="auto"/>
                <w:left w:val="none" w:sz="0" w:space="0" w:color="auto"/>
                <w:bottom w:val="none" w:sz="0" w:space="0" w:color="auto"/>
                <w:right w:val="none" w:sz="0" w:space="0" w:color="auto"/>
              </w:divBdr>
              <w:divsChild>
                <w:div w:id="723138226">
                  <w:marLeft w:val="0"/>
                  <w:marRight w:val="0"/>
                  <w:marTop w:val="0"/>
                  <w:marBottom w:val="0"/>
                  <w:divBdr>
                    <w:top w:val="none" w:sz="0" w:space="0" w:color="auto"/>
                    <w:left w:val="none" w:sz="0" w:space="0" w:color="auto"/>
                    <w:bottom w:val="none" w:sz="0" w:space="0" w:color="auto"/>
                    <w:right w:val="none" w:sz="0" w:space="0" w:color="auto"/>
                  </w:divBdr>
                  <w:divsChild>
                    <w:div w:id="769855043">
                      <w:marLeft w:val="0"/>
                      <w:marRight w:val="0"/>
                      <w:marTop w:val="0"/>
                      <w:marBottom w:val="0"/>
                      <w:divBdr>
                        <w:top w:val="none" w:sz="0" w:space="0" w:color="auto"/>
                        <w:left w:val="none" w:sz="0" w:space="0" w:color="auto"/>
                        <w:bottom w:val="none" w:sz="0" w:space="0" w:color="auto"/>
                        <w:right w:val="none" w:sz="0" w:space="0" w:color="auto"/>
                      </w:divBdr>
                      <w:divsChild>
                        <w:div w:id="16401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087797">
      <w:bodyDiv w:val="1"/>
      <w:marLeft w:val="0"/>
      <w:marRight w:val="0"/>
      <w:marTop w:val="0"/>
      <w:marBottom w:val="0"/>
      <w:divBdr>
        <w:top w:val="none" w:sz="0" w:space="0" w:color="auto"/>
        <w:left w:val="none" w:sz="0" w:space="0" w:color="auto"/>
        <w:bottom w:val="none" w:sz="0" w:space="0" w:color="auto"/>
        <w:right w:val="none" w:sz="0" w:space="0" w:color="auto"/>
      </w:divBdr>
    </w:div>
    <w:div w:id="529225186">
      <w:bodyDiv w:val="1"/>
      <w:marLeft w:val="0"/>
      <w:marRight w:val="0"/>
      <w:marTop w:val="0"/>
      <w:marBottom w:val="0"/>
      <w:divBdr>
        <w:top w:val="none" w:sz="0" w:space="0" w:color="auto"/>
        <w:left w:val="none" w:sz="0" w:space="0" w:color="auto"/>
        <w:bottom w:val="none" w:sz="0" w:space="0" w:color="auto"/>
        <w:right w:val="none" w:sz="0" w:space="0" w:color="auto"/>
      </w:divBdr>
    </w:div>
    <w:div w:id="682779959">
      <w:bodyDiv w:val="1"/>
      <w:marLeft w:val="0"/>
      <w:marRight w:val="0"/>
      <w:marTop w:val="0"/>
      <w:marBottom w:val="0"/>
      <w:divBdr>
        <w:top w:val="none" w:sz="0" w:space="0" w:color="auto"/>
        <w:left w:val="none" w:sz="0" w:space="0" w:color="auto"/>
        <w:bottom w:val="none" w:sz="0" w:space="0" w:color="auto"/>
        <w:right w:val="none" w:sz="0" w:space="0" w:color="auto"/>
      </w:divBdr>
      <w:divsChild>
        <w:div w:id="1250773712">
          <w:marLeft w:val="0"/>
          <w:marRight w:val="0"/>
          <w:marTop w:val="0"/>
          <w:marBottom w:val="0"/>
          <w:divBdr>
            <w:top w:val="none" w:sz="0" w:space="0" w:color="auto"/>
            <w:left w:val="none" w:sz="0" w:space="0" w:color="auto"/>
            <w:bottom w:val="none" w:sz="0" w:space="0" w:color="auto"/>
            <w:right w:val="none" w:sz="0" w:space="0" w:color="auto"/>
          </w:divBdr>
          <w:divsChild>
            <w:div w:id="1365791411">
              <w:marLeft w:val="0"/>
              <w:marRight w:val="0"/>
              <w:marTop w:val="0"/>
              <w:marBottom w:val="0"/>
              <w:divBdr>
                <w:top w:val="none" w:sz="0" w:space="0" w:color="auto"/>
                <w:left w:val="none" w:sz="0" w:space="0" w:color="auto"/>
                <w:bottom w:val="none" w:sz="0" w:space="0" w:color="auto"/>
                <w:right w:val="none" w:sz="0" w:space="0" w:color="auto"/>
              </w:divBdr>
              <w:divsChild>
                <w:div w:id="1609659766">
                  <w:marLeft w:val="0"/>
                  <w:marRight w:val="0"/>
                  <w:marTop w:val="0"/>
                  <w:marBottom w:val="0"/>
                  <w:divBdr>
                    <w:top w:val="none" w:sz="0" w:space="0" w:color="auto"/>
                    <w:left w:val="none" w:sz="0" w:space="0" w:color="auto"/>
                    <w:bottom w:val="none" w:sz="0" w:space="0" w:color="auto"/>
                    <w:right w:val="none" w:sz="0" w:space="0" w:color="auto"/>
                  </w:divBdr>
                  <w:divsChild>
                    <w:div w:id="1277757500">
                      <w:marLeft w:val="0"/>
                      <w:marRight w:val="0"/>
                      <w:marTop w:val="45"/>
                      <w:marBottom w:val="0"/>
                      <w:divBdr>
                        <w:top w:val="none" w:sz="0" w:space="0" w:color="auto"/>
                        <w:left w:val="none" w:sz="0" w:space="0" w:color="auto"/>
                        <w:bottom w:val="none" w:sz="0" w:space="0" w:color="auto"/>
                        <w:right w:val="none" w:sz="0" w:space="0" w:color="auto"/>
                      </w:divBdr>
                      <w:divsChild>
                        <w:div w:id="1156536241">
                          <w:marLeft w:val="0"/>
                          <w:marRight w:val="0"/>
                          <w:marTop w:val="0"/>
                          <w:marBottom w:val="0"/>
                          <w:divBdr>
                            <w:top w:val="none" w:sz="0" w:space="0" w:color="auto"/>
                            <w:left w:val="none" w:sz="0" w:space="0" w:color="auto"/>
                            <w:bottom w:val="none" w:sz="0" w:space="0" w:color="auto"/>
                            <w:right w:val="none" w:sz="0" w:space="0" w:color="auto"/>
                          </w:divBdr>
                          <w:divsChild>
                            <w:div w:id="891888581">
                              <w:marLeft w:val="2070"/>
                              <w:marRight w:val="3960"/>
                              <w:marTop w:val="0"/>
                              <w:marBottom w:val="0"/>
                              <w:divBdr>
                                <w:top w:val="none" w:sz="0" w:space="0" w:color="auto"/>
                                <w:left w:val="none" w:sz="0" w:space="0" w:color="auto"/>
                                <w:bottom w:val="none" w:sz="0" w:space="0" w:color="auto"/>
                                <w:right w:val="none" w:sz="0" w:space="0" w:color="auto"/>
                              </w:divBdr>
                              <w:divsChild>
                                <w:div w:id="402146477">
                                  <w:marLeft w:val="0"/>
                                  <w:marRight w:val="0"/>
                                  <w:marTop w:val="0"/>
                                  <w:marBottom w:val="0"/>
                                  <w:divBdr>
                                    <w:top w:val="none" w:sz="0" w:space="0" w:color="auto"/>
                                    <w:left w:val="none" w:sz="0" w:space="0" w:color="auto"/>
                                    <w:bottom w:val="none" w:sz="0" w:space="0" w:color="auto"/>
                                    <w:right w:val="none" w:sz="0" w:space="0" w:color="auto"/>
                                  </w:divBdr>
                                  <w:divsChild>
                                    <w:div w:id="1415392006">
                                      <w:marLeft w:val="0"/>
                                      <w:marRight w:val="0"/>
                                      <w:marTop w:val="0"/>
                                      <w:marBottom w:val="0"/>
                                      <w:divBdr>
                                        <w:top w:val="none" w:sz="0" w:space="0" w:color="auto"/>
                                        <w:left w:val="none" w:sz="0" w:space="0" w:color="auto"/>
                                        <w:bottom w:val="none" w:sz="0" w:space="0" w:color="auto"/>
                                        <w:right w:val="none" w:sz="0" w:space="0" w:color="auto"/>
                                      </w:divBdr>
                                      <w:divsChild>
                                        <w:div w:id="67045716">
                                          <w:marLeft w:val="0"/>
                                          <w:marRight w:val="0"/>
                                          <w:marTop w:val="0"/>
                                          <w:marBottom w:val="0"/>
                                          <w:divBdr>
                                            <w:top w:val="none" w:sz="0" w:space="0" w:color="auto"/>
                                            <w:left w:val="none" w:sz="0" w:space="0" w:color="auto"/>
                                            <w:bottom w:val="none" w:sz="0" w:space="0" w:color="auto"/>
                                            <w:right w:val="none" w:sz="0" w:space="0" w:color="auto"/>
                                          </w:divBdr>
                                          <w:divsChild>
                                            <w:div w:id="79524979">
                                              <w:marLeft w:val="0"/>
                                              <w:marRight w:val="0"/>
                                              <w:marTop w:val="90"/>
                                              <w:marBottom w:val="0"/>
                                              <w:divBdr>
                                                <w:top w:val="none" w:sz="0" w:space="0" w:color="auto"/>
                                                <w:left w:val="none" w:sz="0" w:space="0" w:color="auto"/>
                                                <w:bottom w:val="none" w:sz="0" w:space="0" w:color="auto"/>
                                                <w:right w:val="none" w:sz="0" w:space="0" w:color="auto"/>
                                              </w:divBdr>
                                              <w:divsChild>
                                                <w:div w:id="1157960442">
                                                  <w:marLeft w:val="0"/>
                                                  <w:marRight w:val="0"/>
                                                  <w:marTop w:val="0"/>
                                                  <w:marBottom w:val="0"/>
                                                  <w:divBdr>
                                                    <w:top w:val="none" w:sz="0" w:space="0" w:color="auto"/>
                                                    <w:left w:val="none" w:sz="0" w:space="0" w:color="auto"/>
                                                    <w:bottom w:val="none" w:sz="0" w:space="0" w:color="auto"/>
                                                    <w:right w:val="none" w:sz="0" w:space="0" w:color="auto"/>
                                                  </w:divBdr>
                                                  <w:divsChild>
                                                    <w:div w:id="149640597">
                                                      <w:marLeft w:val="0"/>
                                                      <w:marRight w:val="0"/>
                                                      <w:marTop w:val="0"/>
                                                      <w:marBottom w:val="0"/>
                                                      <w:divBdr>
                                                        <w:top w:val="none" w:sz="0" w:space="0" w:color="auto"/>
                                                        <w:left w:val="none" w:sz="0" w:space="0" w:color="auto"/>
                                                        <w:bottom w:val="none" w:sz="0" w:space="0" w:color="auto"/>
                                                        <w:right w:val="none" w:sz="0" w:space="0" w:color="auto"/>
                                                      </w:divBdr>
                                                      <w:divsChild>
                                                        <w:div w:id="1800566626">
                                                          <w:marLeft w:val="0"/>
                                                          <w:marRight w:val="0"/>
                                                          <w:marTop w:val="0"/>
                                                          <w:marBottom w:val="390"/>
                                                          <w:divBdr>
                                                            <w:top w:val="none" w:sz="0" w:space="0" w:color="auto"/>
                                                            <w:left w:val="none" w:sz="0" w:space="0" w:color="auto"/>
                                                            <w:bottom w:val="none" w:sz="0" w:space="0" w:color="auto"/>
                                                            <w:right w:val="none" w:sz="0" w:space="0" w:color="auto"/>
                                                          </w:divBdr>
                                                          <w:divsChild>
                                                            <w:div w:id="30813210">
                                                              <w:marLeft w:val="0"/>
                                                              <w:marRight w:val="0"/>
                                                              <w:marTop w:val="0"/>
                                                              <w:marBottom w:val="0"/>
                                                              <w:divBdr>
                                                                <w:top w:val="none" w:sz="0" w:space="0" w:color="auto"/>
                                                                <w:left w:val="none" w:sz="0" w:space="0" w:color="auto"/>
                                                                <w:bottom w:val="none" w:sz="0" w:space="0" w:color="auto"/>
                                                                <w:right w:val="none" w:sz="0" w:space="0" w:color="auto"/>
                                                              </w:divBdr>
                                                              <w:divsChild>
                                                                <w:div w:id="1988582186">
                                                                  <w:marLeft w:val="0"/>
                                                                  <w:marRight w:val="0"/>
                                                                  <w:marTop w:val="0"/>
                                                                  <w:marBottom w:val="0"/>
                                                                  <w:divBdr>
                                                                    <w:top w:val="none" w:sz="0" w:space="0" w:color="auto"/>
                                                                    <w:left w:val="none" w:sz="0" w:space="0" w:color="auto"/>
                                                                    <w:bottom w:val="none" w:sz="0" w:space="0" w:color="auto"/>
                                                                    <w:right w:val="none" w:sz="0" w:space="0" w:color="auto"/>
                                                                  </w:divBdr>
                                                                  <w:divsChild>
                                                                    <w:div w:id="1678651859">
                                                                      <w:marLeft w:val="0"/>
                                                                      <w:marRight w:val="0"/>
                                                                      <w:marTop w:val="0"/>
                                                                      <w:marBottom w:val="0"/>
                                                                      <w:divBdr>
                                                                        <w:top w:val="none" w:sz="0" w:space="0" w:color="auto"/>
                                                                        <w:left w:val="none" w:sz="0" w:space="0" w:color="auto"/>
                                                                        <w:bottom w:val="none" w:sz="0" w:space="0" w:color="auto"/>
                                                                        <w:right w:val="none" w:sz="0" w:space="0" w:color="auto"/>
                                                                      </w:divBdr>
                                                                      <w:divsChild>
                                                                        <w:div w:id="376592149">
                                                                          <w:marLeft w:val="0"/>
                                                                          <w:marRight w:val="0"/>
                                                                          <w:marTop w:val="0"/>
                                                                          <w:marBottom w:val="0"/>
                                                                          <w:divBdr>
                                                                            <w:top w:val="none" w:sz="0" w:space="0" w:color="auto"/>
                                                                            <w:left w:val="none" w:sz="0" w:space="0" w:color="auto"/>
                                                                            <w:bottom w:val="none" w:sz="0" w:space="0" w:color="auto"/>
                                                                            <w:right w:val="none" w:sz="0" w:space="0" w:color="auto"/>
                                                                          </w:divBdr>
                                                                          <w:divsChild>
                                                                            <w:div w:id="1387753010">
                                                                              <w:marLeft w:val="0"/>
                                                                              <w:marRight w:val="0"/>
                                                                              <w:marTop w:val="0"/>
                                                                              <w:marBottom w:val="0"/>
                                                                              <w:divBdr>
                                                                                <w:top w:val="none" w:sz="0" w:space="0" w:color="auto"/>
                                                                                <w:left w:val="none" w:sz="0" w:space="0" w:color="auto"/>
                                                                                <w:bottom w:val="none" w:sz="0" w:space="0" w:color="auto"/>
                                                                                <w:right w:val="none" w:sz="0" w:space="0" w:color="auto"/>
                                                                              </w:divBdr>
                                                                              <w:divsChild>
                                                                                <w:div w:id="18225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3771810">
      <w:bodyDiv w:val="1"/>
      <w:marLeft w:val="0"/>
      <w:marRight w:val="0"/>
      <w:marTop w:val="0"/>
      <w:marBottom w:val="0"/>
      <w:divBdr>
        <w:top w:val="none" w:sz="0" w:space="0" w:color="auto"/>
        <w:left w:val="none" w:sz="0" w:space="0" w:color="auto"/>
        <w:bottom w:val="none" w:sz="0" w:space="0" w:color="auto"/>
        <w:right w:val="none" w:sz="0" w:space="0" w:color="auto"/>
      </w:divBdr>
    </w:div>
    <w:div w:id="759330801">
      <w:bodyDiv w:val="1"/>
      <w:marLeft w:val="0"/>
      <w:marRight w:val="0"/>
      <w:marTop w:val="0"/>
      <w:marBottom w:val="0"/>
      <w:divBdr>
        <w:top w:val="none" w:sz="0" w:space="0" w:color="auto"/>
        <w:left w:val="none" w:sz="0" w:space="0" w:color="auto"/>
        <w:bottom w:val="none" w:sz="0" w:space="0" w:color="auto"/>
        <w:right w:val="none" w:sz="0" w:space="0" w:color="auto"/>
      </w:divBdr>
    </w:div>
    <w:div w:id="771903166">
      <w:bodyDiv w:val="1"/>
      <w:marLeft w:val="0"/>
      <w:marRight w:val="0"/>
      <w:marTop w:val="0"/>
      <w:marBottom w:val="0"/>
      <w:divBdr>
        <w:top w:val="none" w:sz="0" w:space="0" w:color="auto"/>
        <w:left w:val="none" w:sz="0" w:space="0" w:color="auto"/>
        <w:bottom w:val="none" w:sz="0" w:space="0" w:color="auto"/>
        <w:right w:val="none" w:sz="0" w:space="0" w:color="auto"/>
      </w:divBdr>
    </w:div>
    <w:div w:id="777867484">
      <w:bodyDiv w:val="1"/>
      <w:marLeft w:val="0"/>
      <w:marRight w:val="0"/>
      <w:marTop w:val="0"/>
      <w:marBottom w:val="0"/>
      <w:divBdr>
        <w:top w:val="none" w:sz="0" w:space="0" w:color="auto"/>
        <w:left w:val="none" w:sz="0" w:space="0" w:color="auto"/>
        <w:bottom w:val="none" w:sz="0" w:space="0" w:color="auto"/>
        <w:right w:val="none" w:sz="0" w:space="0" w:color="auto"/>
      </w:divBdr>
    </w:div>
    <w:div w:id="787704468">
      <w:bodyDiv w:val="1"/>
      <w:marLeft w:val="0"/>
      <w:marRight w:val="0"/>
      <w:marTop w:val="0"/>
      <w:marBottom w:val="0"/>
      <w:divBdr>
        <w:top w:val="none" w:sz="0" w:space="0" w:color="auto"/>
        <w:left w:val="none" w:sz="0" w:space="0" w:color="auto"/>
        <w:bottom w:val="none" w:sz="0" w:space="0" w:color="auto"/>
        <w:right w:val="none" w:sz="0" w:space="0" w:color="auto"/>
      </w:divBdr>
    </w:div>
    <w:div w:id="828986701">
      <w:bodyDiv w:val="1"/>
      <w:marLeft w:val="0"/>
      <w:marRight w:val="0"/>
      <w:marTop w:val="0"/>
      <w:marBottom w:val="0"/>
      <w:divBdr>
        <w:top w:val="none" w:sz="0" w:space="0" w:color="auto"/>
        <w:left w:val="none" w:sz="0" w:space="0" w:color="auto"/>
        <w:bottom w:val="none" w:sz="0" w:space="0" w:color="auto"/>
        <w:right w:val="none" w:sz="0" w:space="0" w:color="auto"/>
      </w:divBdr>
    </w:div>
    <w:div w:id="923035055">
      <w:bodyDiv w:val="1"/>
      <w:marLeft w:val="0"/>
      <w:marRight w:val="0"/>
      <w:marTop w:val="0"/>
      <w:marBottom w:val="0"/>
      <w:divBdr>
        <w:top w:val="none" w:sz="0" w:space="0" w:color="auto"/>
        <w:left w:val="none" w:sz="0" w:space="0" w:color="auto"/>
        <w:bottom w:val="none" w:sz="0" w:space="0" w:color="auto"/>
        <w:right w:val="none" w:sz="0" w:space="0" w:color="auto"/>
      </w:divBdr>
    </w:div>
    <w:div w:id="949363277">
      <w:bodyDiv w:val="1"/>
      <w:marLeft w:val="0"/>
      <w:marRight w:val="0"/>
      <w:marTop w:val="0"/>
      <w:marBottom w:val="0"/>
      <w:divBdr>
        <w:top w:val="none" w:sz="0" w:space="0" w:color="auto"/>
        <w:left w:val="none" w:sz="0" w:space="0" w:color="auto"/>
        <w:bottom w:val="none" w:sz="0" w:space="0" w:color="auto"/>
        <w:right w:val="none" w:sz="0" w:space="0" w:color="auto"/>
      </w:divBdr>
    </w:div>
    <w:div w:id="979309869">
      <w:bodyDiv w:val="1"/>
      <w:marLeft w:val="0"/>
      <w:marRight w:val="0"/>
      <w:marTop w:val="0"/>
      <w:marBottom w:val="0"/>
      <w:divBdr>
        <w:top w:val="none" w:sz="0" w:space="0" w:color="auto"/>
        <w:left w:val="none" w:sz="0" w:space="0" w:color="auto"/>
        <w:bottom w:val="none" w:sz="0" w:space="0" w:color="auto"/>
        <w:right w:val="none" w:sz="0" w:space="0" w:color="auto"/>
      </w:divBdr>
    </w:div>
    <w:div w:id="994183679">
      <w:bodyDiv w:val="1"/>
      <w:marLeft w:val="0"/>
      <w:marRight w:val="0"/>
      <w:marTop w:val="0"/>
      <w:marBottom w:val="0"/>
      <w:divBdr>
        <w:top w:val="none" w:sz="0" w:space="0" w:color="auto"/>
        <w:left w:val="none" w:sz="0" w:space="0" w:color="auto"/>
        <w:bottom w:val="none" w:sz="0" w:space="0" w:color="auto"/>
        <w:right w:val="none" w:sz="0" w:space="0" w:color="auto"/>
      </w:divBdr>
    </w:div>
    <w:div w:id="999119028">
      <w:bodyDiv w:val="1"/>
      <w:marLeft w:val="0"/>
      <w:marRight w:val="0"/>
      <w:marTop w:val="0"/>
      <w:marBottom w:val="0"/>
      <w:divBdr>
        <w:top w:val="none" w:sz="0" w:space="0" w:color="auto"/>
        <w:left w:val="none" w:sz="0" w:space="0" w:color="auto"/>
        <w:bottom w:val="none" w:sz="0" w:space="0" w:color="auto"/>
        <w:right w:val="none" w:sz="0" w:space="0" w:color="auto"/>
      </w:divBdr>
    </w:div>
    <w:div w:id="1003166884">
      <w:bodyDiv w:val="1"/>
      <w:marLeft w:val="0"/>
      <w:marRight w:val="0"/>
      <w:marTop w:val="0"/>
      <w:marBottom w:val="0"/>
      <w:divBdr>
        <w:top w:val="none" w:sz="0" w:space="0" w:color="auto"/>
        <w:left w:val="none" w:sz="0" w:space="0" w:color="auto"/>
        <w:bottom w:val="none" w:sz="0" w:space="0" w:color="auto"/>
        <w:right w:val="none" w:sz="0" w:space="0" w:color="auto"/>
      </w:divBdr>
    </w:div>
    <w:div w:id="1036276248">
      <w:bodyDiv w:val="1"/>
      <w:marLeft w:val="0"/>
      <w:marRight w:val="0"/>
      <w:marTop w:val="0"/>
      <w:marBottom w:val="0"/>
      <w:divBdr>
        <w:top w:val="none" w:sz="0" w:space="0" w:color="auto"/>
        <w:left w:val="none" w:sz="0" w:space="0" w:color="auto"/>
        <w:bottom w:val="none" w:sz="0" w:space="0" w:color="auto"/>
        <w:right w:val="none" w:sz="0" w:space="0" w:color="auto"/>
      </w:divBdr>
    </w:div>
    <w:div w:id="1076167760">
      <w:bodyDiv w:val="1"/>
      <w:marLeft w:val="0"/>
      <w:marRight w:val="0"/>
      <w:marTop w:val="0"/>
      <w:marBottom w:val="0"/>
      <w:divBdr>
        <w:top w:val="none" w:sz="0" w:space="0" w:color="auto"/>
        <w:left w:val="none" w:sz="0" w:space="0" w:color="auto"/>
        <w:bottom w:val="none" w:sz="0" w:space="0" w:color="auto"/>
        <w:right w:val="none" w:sz="0" w:space="0" w:color="auto"/>
      </w:divBdr>
    </w:div>
    <w:div w:id="1107316299">
      <w:bodyDiv w:val="1"/>
      <w:marLeft w:val="0"/>
      <w:marRight w:val="0"/>
      <w:marTop w:val="0"/>
      <w:marBottom w:val="0"/>
      <w:divBdr>
        <w:top w:val="none" w:sz="0" w:space="0" w:color="auto"/>
        <w:left w:val="none" w:sz="0" w:space="0" w:color="auto"/>
        <w:bottom w:val="none" w:sz="0" w:space="0" w:color="auto"/>
        <w:right w:val="none" w:sz="0" w:space="0" w:color="auto"/>
      </w:divBdr>
    </w:div>
    <w:div w:id="1128089307">
      <w:bodyDiv w:val="1"/>
      <w:marLeft w:val="0"/>
      <w:marRight w:val="0"/>
      <w:marTop w:val="0"/>
      <w:marBottom w:val="0"/>
      <w:divBdr>
        <w:top w:val="none" w:sz="0" w:space="0" w:color="auto"/>
        <w:left w:val="none" w:sz="0" w:space="0" w:color="auto"/>
        <w:bottom w:val="none" w:sz="0" w:space="0" w:color="auto"/>
        <w:right w:val="none" w:sz="0" w:space="0" w:color="auto"/>
      </w:divBdr>
    </w:div>
    <w:div w:id="1213149331">
      <w:bodyDiv w:val="1"/>
      <w:marLeft w:val="0"/>
      <w:marRight w:val="0"/>
      <w:marTop w:val="0"/>
      <w:marBottom w:val="0"/>
      <w:divBdr>
        <w:top w:val="none" w:sz="0" w:space="0" w:color="auto"/>
        <w:left w:val="none" w:sz="0" w:space="0" w:color="auto"/>
        <w:bottom w:val="none" w:sz="0" w:space="0" w:color="auto"/>
        <w:right w:val="none" w:sz="0" w:space="0" w:color="auto"/>
      </w:divBdr>
    </w:div>
    <w:div w:id="1239707999">
      <w:bodyDiv w:val="1"/>
      <w:marLeft w:val="0"/>
      <w:marRight w:val="0"/>
      <w:marTop w:val="0"/>
      <w:marBottom w:val="0"/>
      <w:divBdr>
        <w:top w:val="none" w:sz="0" w:space="0" w:color="auto"/>
        <w:left w:val="none" w:sz="0" w:space="0" w:color="auto"/>
        <w:bottom w:val="none" w:sz="0" w:space="0" w:color="auto"/>
        <w:right w:val="none" w:sz="0" w:space="0" w:color="auto"/>
      </w:divBdr>
    </w:div>
    <w:div w:id="1251043370">
      <w:bodyDiv w:val="1"/>
      <w:marLeft w:val="0"/>
      <w:marRight w:val="0"/>
      <w:marTop w:val="0"/>
      <w:marBottom w:val="0"/>
      <w:divBdr>
        <w:top w:val="none" w:sz="0" w:space="0" w:color="auto"/>
        <w:left w:val="none" w:sz="0" w:space="0" w:color="auto"/>
        <w:bottom w:val="none" w:sz="0" w:space="0" w:color="auto"/>
        <w:right w:val="none" w:sz="0" w:space="0" w:color="auto"/>
      </w:divBdr>
    </w:div>
    <w:div w:id="1273053649">
      <w:bodyDiv w:val="1"/>
      <w:marLeft w:val="0"/>
      <w:marRight w:val="0"/>
      <w:marTop w:val="0"/>
      <w:marBottom w:val="0"/>
      <w:divBdr>
        <w:top w:val="none" w:sz="0" w:space="0" w:color="auto"/>
        <w:left w:val="none" w:sz="0" w:space="0" w:color="auto"/>
        <w:bottom w:val="none" w:sz="0" w:space="0" w:color="auto"/>
        <w:right w:val="none" w:sz="0" w:space="0" w:color="auto"/>
      </w:divBdr>
    </w:div>
    <w:div w:id="1429158719">
      <w:bodyDiv w:val="1"/>
      <w:marLeft w:val="0"/>
      <w:marRight w:val="0"/>
      <w:marTop w:val="0"/>
      <w:marBottom w:val="0"/>
      <w:divBdr>
        <w:top w:val="none" w:sz="0" w:space="0" w:color="auto"/>
        <w:left w:val="none" w:sz="0" w:space="0" w:color="auto"/>
        <w:bottom w:val="none" w:sz="0" w:space="0" w:color="auto"/>
        <w:right w:val="none" w:sz="0" w:space="0" w:color="auto"/>
      </w:divBdr>
    </w:div>
    <w:div w:id="1438065417">
      <w:bodyDiv w:val="1"/>
      <w:marLeft w:val="0"/>
      <w:marRight w:val="0"/>
      <w:marTop w:val="0"/>
      <w:marBottom w:val="0"/>
      <w:divBdr>
        <w:top w:val="none" w:sz="0" w:space="0" w:color="auto"/>
        <w:left w:val="none" w:sz="0" w:space="0" w:color="auto"/>
        <w:bottom w:val="none" w:sz="0" w:space="0" w:color="auto"/>
        <w:right w:val="none" w:sz="0" w:space="0" w:color="auto"/>
      </w:divBdr>
    </w:div>
    <w:div w:id="1458141344">
      <w:bodyDiv w:val="1"/>
      <w:marLeft w:val="0"/>
      <w:marRight w:val="0"/>
      <w:marTop w:val="0"/>
      <w:marBottom w:val="0"/>
      <w:divBdr>
        <w:top w:val="none" w:sz="0" w:space="0" w:color="auto"/>
        <w:left w:val="none" w:sz="0" w:space="0" w:color="auto"/>
        <w:bottom w:val="none" w:sz="0" w:space="0" w:color="auto"/>
        <w:right w:val="none" w:sz="0" w:space="0" w:color="auto"/>
      </w:divBdr>
    </w:div>
    <w:div w:id="1467161726">
      <w:bodyDiv w:val="1"/>
      <w:marLeft w:val="0"/>
      <w:marRight w:val="0"/>
      <w:marTop w:val="0"/>
      <w:marBottom w:val="0"/>
      <w:divBdr>
        <w:top w:val="none" w:sz="0" w:space="0" w:color="auto"/>
        <w:left w:val="none" w:sz="0" w:space="0" w:color="auto"/>
        <w:bottom w:val="none" w:sz="0" w:space="0" w:color="auto"/>
        <w:right w:val="none" w:sz="0" w:space="0" w:color="auto"/>
      </w:divBdr>
    </w:div>
    <w:div w:id="1479882023">
      <w:bodyDiv w:val="1"/>
      <w:marLeft w:val="0"/>
      <w:marRight w:val="0"/>
      <w:marTop w:val="0"/>
      <w:marBottom w:val="0"/>
      <w:divBdr>
        <w:top w:val="none" w:sz="0" w:space="0" w:color="auto"/>
        <w:left w:val="none" w:sz="0" w:space="0" w:color="auto"/>
        <w:bottom w:val="none" w:sz="0" w:space="0" w:color="auto"/>
        <w:right w:val="none" w:sz="0" w:space="0" w:color="auto"/>
      </w:divBdr>
    </w:div>
    <w:div w:id="1512405180">
      <w:bodyDiv w:val="1"/>
      <w:marLeft w:val="0"/>
      <w:marRight w:val="0"/>
      <w:marTop w:val="0"/>
      <w:marBottom w:val="0"/>
      <w:divBdr>
        <w:top w:val="none" w:sz="0" w:space="0" w:color="auto"/>
        <w:left w:val="none" w:sz="0" w:space="0" w:color="auto"/>
        <w:bottom w:val="none" w:sz="0" w:space="0" w:color="auto"/>
        <w:right w:val="none" w:sz="0" w:space="0" w:color="auto"/>
      </w:divBdr>
    </w:div>
    <w:div w:id="1616520072">
      <w:bodyDiv w:val="1"/>
      <w:marLeft w:val="0"/>
      <w:marRight w:val="0"/>
      <w:marTop w:val="0"/>
      <w:marBottom w:val="0"/>
      <w:divBdr>
        <w:top w:val="none" w:sz="0" w:space="0" w:color="auto"/>
        <w:left w:val="none" w:sz="0" w:space="0" w:color="auto"/>
        <w:bottom w:val="none" w:sz="0" w:space="0" w:color="auto"/>
        <w:right w:val="none" w:sz="0" w:space="0" w:color="auto"/>
      </w:divBdr>
    </w:div>
    <w:div w:id="1622301161">
      <w:bodyDiv w:val="1"/>
      <w:marLeft w:val="0"/>
      <w:marRight w:val="0"/>
      <w:marTop w:val="0"/>
      <w:marBottom w:val="0"/>
      <w:divBdr>
        <w:top w:val="none" w:sz="0" w:space="0" w:color="auto"/>
        <w:left w:val="none" w:sz="0" w:space="0" w:color="auto"/>
        <w:bottom w:val="none" w:sz="0" w:space="0" w:color="auto"/>
        <w:right w:val="none" w:sz="0" w:space="0" w:color="auto"/>
      </w:divBdr>
    </w:div>
    <w:div w:id="1654140498">
      <w:bodyDiv w:val="1"/>
      <w:marLeft w:val="0"/>
      <w:marRight w:val="0"/>
      <w:marTop w:val="0"/>
      <w:marBottom w:val="0"/>
      <w:divBdr>
        <w:top w:val="none" w:sz="0" w:space="0" w:color="auto"/>
        <w:left w:val="none" w:sz="0" w:space="0" w:color="auto"/>
        <w:bottom w:val="none" w:sz="0" w:space="0" w:color="auto"/>
        <w:right w:val="none" w:sz="0" w:space="0" w:color="auto"/>
      </w:divBdr>
    </w:div>
    <w:div w:id="1670668444">
      <w:bodyDiv w:val="1"/>
      <w:marLeft w:val="0"/>
      <w:marRight w:val="0"/>
      <w:marTop w:val="0"/>
      <w:marBottom w:val="0"/>
      <w:divBdr>
        <w:top w:val="none" w:sz="0" w:space="0" w:color="auto"/>
        <w:left w:val="none" w:sz="0" w:space="0" w:color="auto"/>
        <w:bottom w:val="none" w:sz="0" w:space="0" w:color="auto"/>
        <w:right w:val="none" w:sz="0" w:space="0" w:color="auto"/>
      </w:divBdr>
    </w:div>
    <w:div w:id="1671131887">
      <w:bodyDiv w:val="1"/>
      <w:marLeft w:val="0"/>
      <w:marRight w:val="0"/>
      <w:marTop w:val="0"/>
      <w:marBottom w:val="0"/>
      <w:divBdr>
        <w:top w:val="none" w:sz="0" w:space="0" w:color="auto"/>
        <w:left w:val="none" w:sz="0" w:space="0" w:color="auto"/>
        <w:bottom w:val="none" w:sz="0" w:space="0" w:color="auto"/>
        <w:right w:val="none" w:sz="0" w:space="0" w:color="auto"/>
      </w:divBdr>
    </w:div>
    <w:div w:id="1672173975">
      <w:bodyDiv w:val="1"/>
      <w:marLeft w:val="0"/>
      <w:marRight w:val="0"/>
      <w:marTop w:val="0"/>
      <w:marBottom w:val="0"/>
      <w:divBdr>
        <w:top w:val="none" w:sz="0" w:space="0" w:color="auto"/>
        <w:left w:val="none" w:sz="0" w:space="0" w:color="auto"/>
        <w:bottom w:val="none" w:sz="0" w:space="0" w:color="auto"/>
        <w:right w:val="none" w:sz="0" w:space="0" w:color="auto"/>
      </w:divBdr>
    </w:div>
    <w:div w:id="1678725531">
      <w:bodyDiv w:val="1"/>
      <w:marLeft w:val="0"/>
      <w:marRight w:val="0"/>
      <w:marTop w:val="0"/>
      <w:marBottom w:val="0"/>
      <w:divBdr>
        <w:top w:val="none" w:sz="0" w:space="0" w:color="auto"/>
        <w:left w:val="none" w:sz="0" w:space="0" w:color="auto"/>
        <w:bottom w:val="none" w:sz="0" w:space="0" w:color="auto"/>
        <w:right w:val="none" w:sz="0" w:space="0" w:color="auto"/>
      </w:divBdr>
    </w:div>
    <w:div w:id="1706443491">
      <w:bodyDiv w:val="1"/>
      <w:marLeft w:val="0"/>
      <w:marRight w:val="0"/>
      <w:marTop w:val="0"/>
      <w:marBottom w:val="0"/>
      <w:divBdr>
        <w:top w:val="none" w:sz="0" w:space="0" w:color="auto"/>
        <w:left w:val="none" w:sz="0" w:space="0" w:color="auto"/>
        <w:bottom w:val="none" w:sz="0" w:space="0" w:color="auto"/>
        <w:right w:val="none" w:sz="0" w:space="0" w:color="auto"/>
      </w:divBdr>
    </w:div>
    <w:div w:id="1720861841">
      <w:bodyDiv w:val="1"/>
      <w:marLeft w:val="0"/>
      <w:marRight w:val="0"/>
      <w:marTop w:val="0"/>
      <w:marBottom w:val="0"/>
      <w:divBdr>
        <w:top w:val="none" w:sz="0" w:space="0" w:color="auto"/>
        <w:left w:val="none" w:sz="0" w:space="0" w:color="auto"/>
        <w:bottom w:val="none" w:sz="0" w:space="0" w:color="auto"/>
        <w:right w:val="none" w:sz="0" w:space="0" w:color="auto"/>
      </w:divBdr>
    </w:div>
    <w:div w:id="1825274189">
      <w:bodyDiv w:val="1"/>
      <w:marLeft w:val="0"/>
      <w:marRight w:val="0"/>
      <w:marTop w:val="0"/>
      <w:marBottom w:val="0"/>
      <w:divBdr>
        <w:top w:val="none" w:sz="0" w:space="0" w:color="auto"/>
        <w:left w:val="none" w:sz="0" w:space="0" w:color="auto"/>
        <w:bottom w:val="none" w:sz="0" w:space="0" w:color="auto"/>
        <w:right w:val="none" w:sz="0" w:space="0" w:color="auto"/>
      </w:divBdr>
    </w:div>
    <w:div w:id="1838156097">
      <w:bodyDiv w:val="1"/>
      <w:marLeft w:val="0"/>
      <w:marRight w:val="0"/>
      <w:marTop w:val="0"/>
      <w:marBottom w:val="0"/>
      <w:divBdr>
        <w:top w:val="none" w:sz="0" w:space="0" w:color="auto"/>
        <w:left w:val="none" w:sz="0" w:space="0" w:color="auto"/>
        <w:bottom w:val="none" w:sz="0" w:space="0" w:color="auto"/>
        <w:right w:val="none" w:sz="0" w:space="0" w:color="auto"/>
      </w:divBdr>
    </w:div>
    <w:div w:id="1915120222">
      <w:bodyDiv w:val="1"/>
      <w:marLeft w:val="0"/>
      <w:marRight w:val="0"/>
      <w:marTop w:val="0"/>
      <w:marBottom w:val="0"/>
      <w:divBdr>
        <w:top w:val="none" w:sz="0" w:space="0" w:color="auto"/>
        <w:left w:val="none" w:sz="0" w:space="0" w:color="auto"/>
        <w:bottom w:val="none" w:sz="0" w:space="0" w:color="auto"/>
        <w:right w:val="none" w:sz="0" w:space="0" w:color="auto"/>
      </w:divBdr>
      <w:divsChild>
        <w:div w:id="99759617">
          <w:marLeft w:val="0"/>
          <w:marRight w:val="0"/>
          <w:marTop w:val="0"/>
          <w:marBottom w:val="0"/>
          <w:divBdr>
            <w:top w:val="none" w:sz="0" w:space="0" w:color="auto"/>
            <w:left w:val="none" w:sz="0" w:space="0" w:color="auto"/>
            <w:bottom w:val="none" w:sz="0" w:space="0" w:color="auto"/>
            <w:right w:val="none" w:sz="0" w:space="0" w:color="auto"/>
          </w:divBdr>
        </w:div>
        <w:div w:id="366416083">
          <w:marLeft w:val="0"/>
          <w:marRight w:val="0"/>
          <w:marTop w:val="0"/>
          <w:marBottom w:val="0"/>
          <w:divBdr>
            <w:top w:val="none" w:sz="0" w:space="0" w:color="auto"/>
            <w:left w:val="none" w:sz="0" w:space="0" w:color="auto"/>
            <w:bottom w:val="none" w:sz="0" w:space="0" w:color="auto"/>
            <w:right w:val="none" w:sz="0" w:space="0" w:color="auto"/>
          </w:divBdr>
        </w:div>
        <w:div w:id="999577416">
          <w:marLeft w:val="0"/>
          <w:marRight w:val="0"/>
          <w:marTop w:val="0"/>
          <w:marBottom w:val="0"/>
          <w:divBdr>
            <w:top w:val="none" w:sz="0" w:space="0" w:color="auto"/>
            <w:left w:val="none" w:sz="0" w:space="0" w:color="auto"/>
            <w:bottom w:val="none" w:sz="0" w:space="0" w:color="auto"/>
            <w:right w:val="none" w:sz="0" w:space="0" w:color="auto"/>
          </w:divBdr>
        </w:div>
        <w:div w:id="1075932586">
          <w:marLeft w:val="0"/>
          <w:marRight w:val="0"/>
          <w:marTop w:val="0"/>
          <w:marBottom w:val="0"/>
          <w:divBdr>
            <w:top w:val="none" w:sz="0" w:space="0" w:color="auto"/>
            <w:left w:val="none" w:sz="0" w:space="0" w:color="auto"/>
            <w:bottom w:val="none" w:sz="0" w:space="0" w:color="auto"/>
            <w:right w:val="none" w:sz="0" w:space="0" w:color="auto"/>
          </w:divBdr>
        </w:div>
        <w:div w:id="1404109299">
          <w:marLeft w:val="0"/>
          <w:marRight w:val="0"/>
          <w:marTop w:val="0"/>
          <w:marBottom w:val="0"/>
          <w:divBdr>
            <w:top w:val="none" w:sz="0" w:space="0" w:color="auto"/>
            <w:left w:val="none" w:sz="0" w:space="0" w:color="auto"/>
            <w:bottom w:val="none" w:sz="0" w:space="0" w:color="auto"/>
            <w:right w:val="none" w:sz="0" w:space="0" w:color="auto"/>
          </w:divBdr>
        </w:div>
      </w:divsChild>
    </w:div>
    <w:div w:id="1929077956">
      <w:bodyDiv w:val="1"/>
      <w:marLeft w:val="0"/>
      <w:marRight w:val="0"/>
      <w:marTop w:val="0"/>
      <w:marBottom w:val="0"/>
      <w:divBdr>
        <w:top w:val="none" w:sz="0" w:space="0" w:color="auto"/>
        <w:left w:val="none" w:sz="0" w:space="0" w:color="auto"/>
        <w:bottom w:val="none" w:sz="0" w:space="0" w:color="auto"/>
        <w:right w:val="none" w:sz="0" w:space="0" w:color="auto"/>
      </w:divBdr>
    </w:div>
    <w:div w:id="1936358663">
      <w:bodyDiv w:val="1"/>
      <w:marLeft w:val="0"/>
      <w:marRight w:val="0"/>
      <w:marTop w:val="0"/>
      <w:marBottom w:val="0"/>
      <w:divBdr>
        <w:top w:val="none" w:sz="0" w:space="0" w:color="auto"/>
        <w:left w:val="none" w:sz="0" w:space="0" w:color="auto"/>
        <w:bottom w:val="none" w:sz="0" w:space="0" w:color="auto"/>
        <w:right w:val="none" w:sz="0" w:space="0" w:color="auto"/>
      </w:divBdr>
    </w:div>
    <w:div w:id="1984037256">
      <w:bodyDiv w:val="1"/>
      <w:marLeft w:val="0"/>
      <w:marRight w:val="0"/>
      <w:marTop w:val="0"/>
      <w:marBottom w:val="0"/>
      <w:divBdr>
        <w:top w:val="none" w:sz="0" w:space="0" w:color="auto"/>
        <w:left w:val="none" w:sz="0" w:space="0" w:color="auto"/>
        <w:bottom w:val="none" w:sz="0" w:space="0" w:color="auto"/>
        <w:right w:val="none" w:sz="0" w:space="0" w:color="auto"/>
      </w:divBdr>
    </w:div>
    <w:div w:id="2027249124">
      <w:bodyDiv w:val="1"/>
      <w:marLeft w:val="0"/>
      <w:marRight w:val="0"/>
      <w:marTop w:val="0"/>
      <w:marBottom w:val="0"/>
      <w:divBdr>
        <w:top w:val="none" w:sz="0" w:space="0" w:color="auto"/>
        <w:left w:val="none" w:sz="0" w:space="0" w:color="auto"/>
        <w:bottom w:val="none" w:sz="0" w:space="0" w:color="auto"/>
        <w:right w:val="none" w:sz="0" w:space="0" w:color="auto"/>
      </w:divBdr>
    </w:div>
    <w:div w:id="207134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hyperlink" Target="mailto:cybersecurity@mindop.sk,"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itsm.sk/sk/-ITSM-ITIL/Klucove-procesy-ITIL-V3/Request-fulfilment.ale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dop.sk"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www.minv.sk/?np-optimalizacia-procesov-vo-verejnej-sprave" TargetMode="External"/><Relationship Id="rId19" Type="http://schemas.openxmlformats.org/officeDocument/2006/relationships/hyperlink" Target="http://www.itsm.sk/sk/-ITSM-ITIL/Klucove-procesy-ITIL-V3/Incident-management.alej" TargetMode="External"/><Relationship Id="rId4" Type="http://schemas.openxmlformats.org/officeDocument/2006/relationships/styles" Target="styles.xml"/><Relationship Id="rId9" Type="http://schemas.openxmlformats.org/officeDocument/2006/relationships/hyperlink" Target="mailto:igor.sibert@mindop.sk" TargetMode="External"/><Relationship Id="rId14" Type="http://schemas.openxmlformats.org/officeDocument/2006/relationships/image" Target="media/image1.jpg"/><Relationship Id="rId22" Type="http://schemas.openxmlformats.org/officeDocument/2006/relationships/hyperlink" Target="mailto:branislav.balaz@mindop.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fileadmin/documents/transparentnost/Protikorupcna_politika_MDVSR.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BA0DDA6FC640F2B1B4B9B52ABF55D6"/>
        <w:category>
          <w:name w:val="Všeobecné"/>
          <w:gallery w:val="placeholder"/>
        </w:category>
        <w:types>
          <w:type w:val="bbPlcHdr"/>
        </w:types>
        <w:behaviors>
          <w:behavior w:val="content"/>
        </w:behaviors>
        <w:guid w:val="{CD4C10AA-183C-4E42-B8CA-422E7C448D16}"/>
      </w:docPartPr>
      <w:docPartBody>
        <w:p w:rsidR="008817BE" w:rsidRDefault="008817BE" w:rsidP="008817BE">
          <w:pPr>
            <w:pStyle w:val="06BA0DDA6FC640F2B1B4B9B52ABF55D6"/>
          </w:pPr>
          <w:r w:rsidRPr="009D314C">
            <w:rPr>
              <w:rStyle w:val="Zstupntext"/>
            </w:rPr>
            <w:t>Vyberte položku.</w:t>
          </w:r>
        </w:p>
      </w:docPartBody>
    </w:docPart>
    <w:docPart>
      <w:docPartPr>
        <w:name w:val="226E911BE2564D4EABC0EEDE034FD72B"/>
        <w:category>
          <w:name w:val="Všeobecné"/>
          <w:gallery w:val="placeholder"/>
        </w:category>
        <w:types>
          <w:type w:val="bbPlcHdr"/>
        </w:types>
        <w:behaviors>
          <w:behavior w:val="content"/>
        </w:behaviors>
        <w:guid w:val="{0D20A8DE-AFFE-4E64-A8CA-71DD09E8A0A8}"/>
      </w:docPartPr>
      <w:docPartBody>
        <w:p w:rsidR="008817BE" w:rsidRDefault="008817BE" w:rsidP="008817BE">
          <w:pPr>
            <w:pStyle w:val="226E911BE2564D4EABC0EEDE034FD72B"/>
          </w:pPr>
          <w:r w:rsidRPr="009D314C">
            <w:rPr>
              <w:rStyle w:val="Zstupntext"/>
            </w:rPr>
            <w:t>Vyberte položku.</w:t>
          </w:r>
        </w:p>
      </w:docPartBody>
    </w:docPart>
    <w:docPart>
      <w:docPartPr>
        <w:name w:val="DF7A39A1AC0B4FAC83908195E1BADC33"/>
        <w:category>
          <w:name w:val="Všeobecné"/>
          <w:gallery w:val="placeholder"/>
        </w:category>
        <w:types>
          <w:type w:val="bbPlcHdr"/>
        </w:types>
        <w:behaviors>
          <w:behavior w:val="content"/>
        </w:behaviors>
        <w:guid w:val="{CB3CC33E-313D-4698-9C0A-1D2E88F14A82}"/>
      </w:docPartPr>
      <w:docPartBody>
        <w:p w:rsidR="008817BE" w:rsidRDefault="008817BE" w:rsidP="008817BE">
          <w:pPr>
            <w:pStyle w:val="DF7A39A1AC0B4FAC83908195E1BADC33"/>
          </w:pPr>
          <w:r w:rsidRPr="009D314C">
            <w:rPr>
              <w:rStyle w:val="Zstupntext"/>
              <w:rFonts w:eastAsia="Calibri"/>
            </w:rPr>
            <w:t>Vyberte položku.</w:t>
          </w:r>
        </w:p>
      </w:docPartBody>
    </w:docPart>
    <w:docPart>
      <w:docPartPr>
        <w:name w:val="81776800821940A8ACEB770DEF413CDB"/>
        <w:category>
          <w:name w:val="Všeobecné"/>
          <w:gallery w:val="placeholder"/>
        </w:category>
        <w:types>
          <w:type w:val="bbPlcHdr"/>
        </w:types>
        <w:behaviors>
          <w:behavior w:val="content"/>
        </w:behaviors>
        <w:guid w:val="{039F22BB-0930-43F9-8BF8-CEF2BE3466DA}"/>
      </w:docPartPr>
      <w:docPartBody>
        <w:p w:rsidR="008817BE" w:rsidRDefault="008817BE" w:rsidP="008817BE">
          <w:pPr>
            <w:pStyle w:val="81776800821940A8ACEB770DEF413CDB"/>
          </w:pPr>
          <w:r w:rsidRPr="009D314C">
            <w:rPr>
              <w:rStyle w:val="Zstupntext"/>
            </w:rPr>
            <w:t>Vyberte položku.</w:t>
          </w:r>
        </w:p>
      </w:docPartBody>
    </w:docPart>
    <w:docPart>
      <w:docPartPr>
        <w:name w:val="55F9953F70B34B9AA7FA7DEA1FCD57B3"/>
        <w:category>
          <w:name w:val="Všeobecné"/>
          <w:gallery w:val="placeholder"/>
        </w:category>
        <w:types>
          <w:type w:val="bbPlcHdr"/>
        </w:types>
        <w:behaviors>
          <w:behavior w:val="content"/>
        </w:behaviors>
        <w:guid w:val="{F3AB181E-8CDA-4563-BF6A-11CBCFA3E2BF}"/>
      </w:docPartPr>
      <w:docPartBody>
        <w:p w:rsidR="008817BE" w:rsidRDefault="008817BE" w:rsidP="008817BE">
          <w:pPr>
            <w:pStyle w:val="55F9953F70B34B9AA7FA7DEA1FCD57B3"/>
          </w:pPr>
          <w:r w:rsidRPr="009D314C">
            <w:rPr>
              <w:rStyle w:val="Zstupntext"/>
              <w:rFonts w:eastAsia="Calibri"/>
            </w:rPr>
            <w:t>Vyberte položku.</w:t>
          </w:r>
        </w:p>
      </w:docPartBody>
    </w:docPart>
    <w:docPart>
      <w:docPartPr>
        <w:name w:val="949F6C6D6F5C4A2EB1127A0CE110F316"/>
        <w:category>
          <w:name w:val="Všeobecné"/>
          <w:gallery w:val="placeholder"/>
        </w:category>
        <w:types>
          <w:type w:val="bbPlcHdr"/>
        </w:types>
        <w:behaviors>
          <w:behavior w:val="content"/>
        </w:behaviors>
        <w:guid w:val="{BA61BA61-7AB2-4B73-8B58-59681A7A768A}"/>
      </w:docPartPr>
      <w:docPartBody>
        <w:p w:rsidR="008817BE" w:rsidRDefault="008817BE" w:rsidP="008817BE">
          <w:pPr>
            <w:pStyle w:val="949F6C6D6F5C4A2EB1127A0CE110F316"/>
          </w:pPr>
          <w:r w:rsidRPr="009D314C">
            <w:rPr>
              <w:rStyle w:val="Zstupntext"/>
            </w:rPr>
            <w:t>Vyberte položku.</w:t>
          </w:r>
        </w:p>
      </w:docPartBody>
    </w:docPart>
    <w:docPart>
      <w:docPartPr>
        <w:name w:val="39DBDB800EE74954988FB8C8D220D8F8"/>
        <w:category>
          <w:name w:val="Všeobecné"/>
          <w:gallery w:val="placeholder"/>
        </w:category>
        <w:types>
          <w:type w:val="bbPlcHdr"/>
        </w:types>
        <w:behaviors>
          <w:behavior w:val="content"/>
        </w:behaviors>
        <w:guid w:val="{36555D57-C2F9-424C-8CE1-443B07E6CFB9}"/>
      </w:docPartPr>
      <w:docPartBody>
        <w:p w:rsidR="008817BE" w:rsidRDefault="008817BE" w:rsidP="008817BE">
          <w:pPr>
            <w:pStyle w:val="39DBDB800EE74954988FB8C8D220D8F8"/>
          </w:pPr>
          <w:r w:rsidRPr="009D314C">
            <w:rPr>
              <w:rStyle w:val="Zstupntext"/>
              <w:rFonts w:eastAsia="Calibri"/>
            </w:rPr>
            <w:t>Vyberte položku.</w:t>
          </w:r>
        </w:p>
      </w:docPartBody>
    </w:docPart>
    <w:docPart>
      <w:docPartPr>
        <w:name w:val="78FA6399494C4E8086ACDAEDA7A37484"/>
        <w:category>
          <w:name w:val="Všeobecné"/>
          <w:gallery w:val="placeholder"/>
        </w:category>
        <w:types>
          <w:type w:val="bbPlcHdr"/>
        </w:types>
        <w:behaviors>
          <w:behavior w:val="content"/>
        </w:behaviors>
        <w:guid w:val="{2DED9892-4F4A-4461-B8A8-CA5E77EDB839}"/>
      </w:docPartPr>
      <w:docPartBody>
        <w:p w:rsidR="008817BE" w:rsidRDefault="008817BE" w:rsidP="008817BE">
          <w:pPr>
            <w:pStyle w:val="78FA6399494C4E8086ACDAEDA7A37484"/>
          </w:pPr>
          <w:r w:rsidRPr="009D314C">
            <w:rPr>
              <w:rStyle w:val="Zstupntext"/>
            </w:rPr>
            <w:t>Vyberte položku.</w:t>
          </w:r>
        </w:p>
      </w:docPartBody>
    </w:docPart>
    <w:docPart>
      <w:docPartPr>
        <w:name w:val="E0973B84A12241C2BC71ED0531EBD00C"/>
        <w:category>
          <w:name w:val="Všeobecné"/>
          <w:gallery w:val="placeholder"/>
        </w:category>
        <w:types>
          <w:type w:val="bbPlcHdr"/>
        </w:types>
        <w:behaviors>
          <w:behavior w:val="content"/>
        </w:behaviors>
        <w:guid w:val="{C0F72EFA-0D5C-4662-B033-C0BBE2E93EA6}"/>
      </w:docPartPr>
      <w:docPartBody>
        <w:p w:rsidR="008817BE" w:rsidRDefault="008817BE" w:rsidP="008817BE">
          <w:pPr>
            <w:pStyle w:val="E0973B84A12241C2BC71ED0531EBD00C"/>
          </w:pPr>
          <w:r w:rsidRPr="009D314C">
            <w:rPr>
              <w:rStyle w:val="Zstupntext"/>
              <w:rFonts w:eastAsia="Calibri"/>
            </w:rPr>
            <w:t>Vyberte položku.</w:t>
          </w:r>
        </w:p>
      </w:docPartBody>
    </w:docPart>
    <w:docPart>
      <w:docPartPr>
        <w:name w:val="5E8A7206B3FD46B5ADBE5E9DC5C015B7"/>
        <w:category>
          <w:name w:val="Všeobecné"/>
          <w:gallery w:val="placeholder"/>
        </w:category>
        <w:types>
          <w:type w:val="bbPlcHdr"/>
        </w:types>
        <w:behaviors>
          <w:behavior w:val="content"/>
        </w:behaviors>
        <w:guid w:val="{A7F5E1DD-C7AC-42E4-91BF-582140AE16A5}"/>
      </w:docPartPr>
      <w:docPartBody>
        <w:p w:rsidR="008817BE" w:rsidRDefault="008817BE" w:rsidP="008817BE">
          <w:pPr>
            <w:pStyle w:val="5E8A7206B3FD46B5ADBE5E9DC5C015B7"/>
          </w:pPr>
          <w:r w:rsidRPr="009D314C">
            <w:rPr>
              <w:rStyle w:val="Zstupntext"/>
            </w:rPr>
            <w:t>Vyberte položku.</w:t>
          </w:r>
        </w:p>
      </w:docPartBody>
    </w:docPart>
    <w:docPart>
      <w:docPartPr>
        <w:name w:val="787EDB7D652C4ED6B548421892D2CAC9"/>
        <w:category>
          <w:name w:val="Všeobecné"/>
          <w:gallery w:val="placeholder"/>
        </w:category>
        <w:types>
          <w:type w:val="bbPlcHdr"/>
        </w:types>
        <w:behaviors>
          <w:behavior w:val="content"/>
        </w:behaviors>
        <w:guid w:val="{319663FF-55DE-40D8-BF84-A130264E9D4E}"/>
      </w:docPartPr>
      <w:docPartBody>
        <w:p w:rsidR="008817BE" w:rsidRDefault="008817BE" w:rsidP="008817BE">
          <w:pPr>
            <w:pStyle w:val="787EDB7D652C4ED6B548421892D2CAC9"/>
          </w:pPr>
          <w:r w:rsidRPr="009D314C">
            <w:rPr>
              <w:rStyle w:val="Zstupntext"/>
              <w:rFonts w:eastAsia="Calibri"/>
            </w:rPr>
            <w:t>Vyberte položku.</w:t>
          </w:r>
        </w:p>
      </w:docPartBody>
    </w:docPart>
    <w:docPart>
      <w:docPartPr>
        <w:name w:val="7E6B556E0DD248E2AA80DB4478132ACC"/>
        <w:category>
          <w:name w:val="Všeobecné"/>
          <w:gallery w:val="placeholder"/>
        </w:category>
        <w:types>
          <w:type w:val="bbPlcHdr"/>
        </w:types>
        <w:behaviors>
          <w:behavior w:val="content"/>
        </w:behaviors>
        <w:guid w:val="{7A7B8C28-277A-488F-9AD8-CD198BF18A15}"/>
      </w:docPartPr>
      <w:docPartBody>
        <w:p w:rsidR="008817BE" w:rsidRDefault="008817BE" w:rsidP="008817BE">
          <w:pPr>
            <w:pStyle w:val="7E6B556E0DD248E2AA80DB4478132ACC"/>
          </w:pPr>
          <w:r w:rsidRPr="009D314C">
            <w:rPr>
              <w:rStyle w:val="Zstupntext"/>
            </w:rPr>
            <w:t>Vyberte položku.</w:t>
          </w:r>
        </w:p>
      </w:docPartBody>
    </w:docPart>
    <w:docPart>
      <w:docPartPr>
        <w:name w:val="B06619BE751E42189E97ABBD63B4B139"/>
        <w:category>
          <w:name w:val="Všeobecné"/>
          <w:gallery w:val="placeholder"/>
        </w:category>
        <w:types>
          <w:type w:val="bbPlcHdr"/>
        </w:types>
        <w:behaviors>
          <w:behavior w:val="content"/>
        </w:behaviors>
        <w:guid w:val="{24A288B3-657D-4F80-9A31-3159A31F401C}"/>
      </w:docPartPr>
      <w:docPartBody>
        <w:p w:rsidR="008817BE" w:rsidRDefault="008817BE" w:rsidP="008817BE">
          <w:pPr>
            <w:pStyle w:val="B06619BE751E42189E97ABBD63B4B139"/>
          </w:pPr>
          <w:r w:rsidRPr="00BA1EB1">
            <w:rPr>
              <w:rStyle w:val="Zstupntext"/>
            </w:rPr>
            <w:t>Choose an item.</w:t>
          </w:r>
        </w:p>
      </w:docPartBody>
    </w:docPart>
    <w:docPart>
      <w:docPartPr>
        <w:name w:val="F466B43FF230424FBCA9B16933B693A4"/>
        <w:category>
          <w:name w:val="Všeobecné"/>
          <w:gallery w:val="placeholder"/>
        </w:category>
        <w:types>
          <w:type w:val="bbPlcHdr"/>
        </w:types>
        <w:behaviors>
          <w:behavior w:val="content"/>
        </w:behaviors>
        <w:guid w:val="{40D7BEB3-D4FA-499C-A193-E5364CFABC3A}"/>
      </w:docPartPr>
      <w:docPartBody>
        <w:p w:rsidR="008817BE" w:rsidRDefault="008817BE" w:rsidP="008817BE">
          <w:pPr>
            <w:pStyle w:val="F466B43FF230424FBCA9B16933B693A4"/>
          </w:pPr>
          <w:r w:rsidRPr="00BA1EB1">
            <w:rPr>
              <w:rStyle w:val="Zstupntext"/>
            </w:rPr>
            <w:t>Choose an item.</w:t>
          </w:r>
        </w:p>
      </w:docPartBody>
    </w:docPart>
    <w:docPart>
      <w:docPartPr>
        <w:name w:val="9A8E0DC0835F4A1FB04028BEDC82041F"/>
        <w:category>
          <w:name w:val="Všeobecné"/>
          <w:gallery w:val="placeholder"/>
        </w:category>
        <w:types>
          <w:type w:val="bbPlcHdr"/>
        </w:types>
        <w:behaviors>
          <w:behavior w:val="content"/>
        </w:behaviors>
        <w:guid w:val="{637D7876-C0C2-4ABF-9640-0F77BA0B89A8}"/>
      </w:docPartPr>
      <w:docPartBody>
        <w:p w:rsidR="008817BE" w:rsidRDefault="008817BE" w:rsidP="008817BE">
          <w:pPr>
            <w:pStyle w:val="9A8E0DC0835F4A1FB04028BEDC82041F"/>
          </w:pPr>
          <w:r w:rsidRPr="00BA1EB1">
            <w:rPr>
              <w:rStyle w:val="Zstupntext"/>
            </w:rPr>
            <w:t>Choose an item.</w:t>
          </w:r>
        </w:p>
      </w:docPartBody>
    </w:docPart>
    <w:docPart>
      <w:docPartPr>
        <w:name w:val="B577BD95810140448F1DCFE1BC2D866D"/>
        <w:category>
          <w:name w:val="Všeobecné"/>
          <w:gallery w:val="placeholder"/>
        </w:category>
        <w:types>
          <w:type w:val="bbPlcHdr"/>
        </w:types>
        <w:behaviors>
          <w:behavior w:val="content"/>
        </w:behaviors>
        <w:guid w:val="{89BE3778-FFA7-4426-A9E9-C7B6533ED97E}"/>
      </w:docPartPr>
      <w:docPartBody>
        <w:p w:rsidR="008817BE" w:rsidRDefault="008817BE" w:rsidP="008817BE">
          <w:pPr>
            <w:pStyle w:val="B577BD95810140448F1DCFE1BC2D866D"/>
          </w:pPr>
          <w:r w:rsidRPr="00BA1EB1">
            <w:rPr>
              <w:rStyle w:val="Zstupntext"/>
            </w:rPr>
            <w:t>Choose an item.</w:t>
          </w:r>
        </w:p>
      </w:docPartBody>
    </w:docPart>
    <w:docPart>
      <w:docPartPr>
        <w:name w:val="3377D49124C8441F8F30F3907BA0A74A"/>
        <w:category>
          <w:name w:val="Všeobecné"/>
          <w:gallery w:val="placeholder"/>
        </w:category>
        <w:types>
          <w:type w:val="bbPlcHdr"/>
        </w:types>
        <w:behaviors>
          <w:behavior w:val="content"/>
        </w:behaviors>
        <w:guid w:val="{0B84E329-ED13-4712-B2A5-1B33EE4B333C}"/>
      </w:docPartPr>
      <w:docPartBody>
        <w:p w:rsidR="008817BE" w:rsidRDefault="008817BE" w:rsidP="008817BE">
          <w:pPr>
            <w:pStyle w:val="3377D49124C8441F8F30F3907BA0A74A"/>
          </w:pPr>
          <w:r w:rsidRPr="00BA1EB1">
            <w:rPr>
              <w:rStyle w:val="Zstupntext"/>
            </w:rPr>
            <w:t>Choose an item.</w:t>
          </w:r>
        </w:p>
      </w:docPartBody>
    </w:docPart>
    <w:docPart>
      <w:docPartPr>
        <w:name w:val="1ED351A354474798819391CC9A419EB0"/>
        <w:category>
          <w:name w:val="Všeobecné"/>
          <w:gallery w:val="placeholder"/>
        </w:category>
        <w:types>
          <w:type w:val="bbPlcHdr"/>
        </w:types>
        <w:behaviors>
          <w:behavior w:val="content"/>
        </w:behaviors>
        <w:guid w:val="{1239F62F-2273-46BB-BA65-258624353E42}"/>
      </w:docPartPr>
      <w:docPartBody>
        <w:p w:rsidR="008817BE" w:rsidRDefault="008817BE" w:rsidP="008817BE">
          <w:pPr>
            <w:pStyle w:val="1ED351A354474798819391CC9A419EB0"/>
          </w:pPr>
          <w:r w:rsidRPr="00BA1EB1">
            <w:rPr>
              <w:rStyle w:val="Zstupntext"/>
            </w:rPr>
            <w:t>Choose an item.</w:t>
          </w:r>
        </w:p>
      </w:docPartBody>
    </w:docPart>
    <w:docPart>
      <w:docPartPr>
        <w:name w:val="B02FB75AEAC242ECBE3E686EBCC5BB70"/>
        <w:category>
          <w:name w:val="Všeobecné"/>
          <w:gallery w:val="placeholder"/>
        </w:category>
        <w:types>
          <w:type w:val="bbPlcHdr"/>
        </w:types>
        <w:behaviors>
          <w:behavior w:val="content"/>
        </w:behaviors>
        <w:guid w:val="{FFDB1A20-091C-4667-8770-677325C940E0}"/>
      </w:docPartPr>
      <w:docPartBody>
        <w:p w:rsidR="008817BE" w:rsidRDefault="008817BE" w:rsidP="008817BE">
          <w:pPr>
            <w:pStyle w:val="B02FB75AEAC242ECBE3E686EBCC5BB70"/>
          </w:pPr>
          <w:r w:rsidRPr="00BA1EB1">
            <w:rPr>
              <w:rStyle w:val="Zstupntext"/>
            </w:rPr>
            <w:t>Choose an item.</w:t>
          </w:r>
        </w:p>
      </w:docPartBody>
    </w:docPart>
    <w:docPart>
      <w:docPartPr>
        <w:name w:val="EF1FD59A3E1E4D4BB6823BE7A83DC326"/>
        <w:category>
          <w:name w:val="Všeobecné"/>
          <w:gallery w:val="placeholder"/>
        </w:category>
        <w:types>
          <w:type w:val="bbPlcHdr"/>
        </w:types>
        <w:behaviors>
          <w:behavior w:val="content"/>
        </w:behaviors>
        <w:guid w:val="{0C88BA00-9269-4C29-9102-F174A082B10B}"/>
      </w:docPartPr>
      <w:docPartBody>
        <w:p w:rsidR="008817BE" w:rsidRDefault="008817BE" w:rsidP="008817BE">
          <w:pPr>
            <w:pStyle w:val="EF1FD59A3E1E4D4BB6823BE7A83DC326"/>
          </w:pPr>
          <w:r w:rsidRPr="00BA1EB1">
            <w:rPr>
              <w:rStyle w:val="Zstupntext"/>
            </w:rPr>
            <w:t>Choose an item.</w:t>
          </w:r>
        </w:p>
      </w:docPartBody>
    </w:docPart>
    <w:docPart>
      <w:docPartPr>
        <w:name w:val="EE565AE437EF4C1B8FFFCB717C7AE158"/>
        <w:category>
          <w:name w:val="Všeobecné"/>
          <w:gallery w:val="placeholder"/>
        </w:category>
        <w:types>
          <w:type w:val="bbPlcHdr"/>
        </w:types>
        <w:behaviors>
          <w:behavior w:val="content"/>
        </w:behaviors>
        <w:guid w:val="{A1AACA41-CC6D-4863-BA21-ADB2481F50B1}"/>
      </w:docPartPr>
      <w:docPartBody>
        <w:p w:rsidR="008817BE" w:rsidRDefault="008817BE" w:rsidP="008817BE">
          <w:pPr>
            <w:pStyle w:val="EE565AE437EF4C1B8FFFCB717C7AE158"/>
          </w:pPr>
          <w:r w:rsidRPr="00BA1EB1">
            <w:rPr>
              <w:rStyle w:val="Zstupntext"/>
            </w:rPr>
            <w:t>Choose an item.</w:t>
          </w:r>
        </w:p>
      </w:docPartBody>
    </w:docPart>
    <w:docPart>
      <w:docPartPr>
        <w:name w:val="B38C1E7870A9492CB941673253C64520"/>
        <w:category>
          <w:name w:val="Všeobecné"/>
          <w:gallery w:val="placeholder"/>
        </w:category>
        <w:types>
          <w:type w:val="bbPlcHdr"/>
        </w:types>
        <w:behaviors>
          <w:behavior w:val="content"/>
        </w:behaviors>
        <w:guid w:val="{72E4A48D-8A89-48C1-BECD-C124B6A2F1FC}"/>
      </w:docPartPr>
      <w:docPartBody>
        <w:p w:rsidR="008817BE" w:rsidRDefault="008817BE" w:rsidP="008817BE">
          <w:pPr>
            <w:pStyle w:val="B38C1E7870A9492CB941673253C64520"/>
          </w:pPr>
          <w:r w:rsidRPr="00BA1EB1">
            <w:rPr>
              <w:rStyle w:val="Zstupntext"/>
            </w:rPr>
            <w:t>Choose an item.</w:t>
          </w:r>
        </w:p>
      </w:docPartBody>
    </w:docPart>
    <w:docPart>
      <w:docPartPr>
        <w:name w:val="030E3A5233ED4FDFB762F1D272FEDCCF"/>
        <w:category>
          <w:name w:val="Všeobecné"/>
          <w:gallery w:val="placeholder"/>
        </w:category>
        <w:types>
          <w:type w:val="bbPlcHdr"/>
        </w:types>
        <w:behaviors>
          <w:behavior w:val="content"/>
        </w:behaviors>
        <w:guid w:val="{E4CC559C-ADB0-468C-9C22-C1EF87383AA6}"/>
      </w:docPartPr>
      <w:docPartBody>
        <w:p w:rsidR="008817BE" w:rsidRDefault="008817BE" w:rsidP="008817BE">
          <w:pPr>
            <w:pStyle w:val="030E3A5233ED4FDFB762F1D272FEDCCF"/>
          </w:pPr>
          <w:r w:rsidRPr="00BA1EB1">
            <w:rPr>
              <w:rStyle w:val="Zstupntext"/>
            </w:rPr>
            <w:t>Choose an item.</w:t>
          </w:r>
        </w:p>
      </w:docPartBody>
    </w:docPart>
    <w:docPart>
      <w:docPartPr>
        <w:name w:val="A782D3D5CA92420FA89C18A1183B218B"/>
        <w:category>
          <w:name w:val="Všeobecné"/>
          <w:gallery w:val="placeholder"/>
        </w:category>
        <w:types>
          <w:type w:val="bbPlcHdr"/>
        </w:types>
        <w:behaviors>
          <w:behavior w:val="content"/>
        </w:behaviors>
        <w:guid w:val="{B0F9ACAD-64A4-4AC7-B2EC-24448DCB491A}"/>
      </w:docPartPr>
      <w:docPartBody>
        <w:p w:rsidR="008817BE" w:rsidRDefault="008817BE" w:rsidP="008817BE">
          <w:pPr>
            <w:pStyle w:val="A782D3D5CA92420FA89C18A1183B218B"/>
          </w:pPr>
          <w:r w:rsidRPr="00BA1EB1">
            <w:rPr>
              <w:rStyle w:val="Zstupntext"/>
            </w:rPr>
            <w:t>Choose an item.</w:t>
          </w:r>
        </w:p>
      </w:docPartBody>
    </w:docPart>
    <w:docPart>
      <w:docPartPr>
        <w:name w:val="C57D22758DE64D51865A274055F7BB1D"/>
        <w:category>
          <w:name w:val="Všeobecné"/>
          <w:gallery w:val="placeholder"/>
        </w:category>
        <w:types>
          <w:type w:val="bbPlcHdr"/>
        </w:types>
        <w:behaviors>
          <w:behavior w:val="content"/>
        </w:behaviors>
        <w:guid w:val="{BD9E0B4B-F857-4F50-ADC8-B039461B9374}"/>
      </w:docPartPr>
      <w:docPartBody>
        <w:p w:rsidR="008817BE" w:rsidRDefault="008817BE" w:rsidP="008817BE">
          <w:pPr>
            <w:pStyle w:val="C57D22758DE64D51865A274055F7BB1D"/>
          </w:pPr>
          <w:r w:rsidRPr="00BA1EB1">
            <w:rPr>
              <w:rStyle w:val="Zstupntext"/>
            </w:rPr>
            <w:t>Choose an item.</w:t>
          </w:r>
        </w:p>
      </w:docPartBody>
    </w:docPart>
    <w:docPart>
      <w:docPartPr>
        <w:name w:val="5CB53C09D6A24F1FA5F4C628243ED735"/>
        <w:category>
          <w:name w:val="Všeobecné"/>
          <w:gallery w:val="placeholder"/>
        </w:category>
        <w:types>
          <w:type w:val="bbPlcHdr"/>
        </w:types>
        <w:behaviors>
          <w:behavior w:val="content"/>
        </w:behaviors>
        <w:guid w:val="{8579D913-79FF-413C-A7F5-AA71835316F2}"/>
      </w:docPartPr>
      <w:docPartBody>
        <w:p w:rsidR="008817BE" w:rsidRDefault="008817BE" w:rsidP="008817BE">
          <w:pPr>
            <w:pStyle w:val="5CB53C09D6A24F1FA5F4C628243ED735"/>
          </w:pPr>
          <w:r w:rsidRPr="00BA1EB1">
            <w:rPr>
              <w:rStyle w:val="Zstupntext"/>
            </w:rPr>
            <w:t>Choose an item.</w:t>
          </w:r>
        </w:p>
      </w:docPartBody>
    </w:docPart>
    <w:docPart>
      <w:docPartPr>
        <w:name w:val="1C42528BE26D413F915CF9D2FA96509B"/>
        <w:category>
          <w:name w:val="Všeobecné"/>
          <w:gallery w:val="placeholder"/>
        </w:category>
        <w:types>
          <w:type w:val="bbPlcHdr"/>
        </w:types>
        <w:behaviors>
          <w:behavior w:val="content"/>
        </w:behaviors>
        <w:guid w:val="{CF35EACB-3BB3-422C-BB01-DD308755E9D8}"/>
      </w:docPartPr>
      <w:docPartBody>
        <w:p w:rsidR="008817BE" w:rsidRDefault="008817BE" w:rsidP="008817BE">
          <w:pPr>
            <w:pStyle w:val="1C42528BE26D413F915CF9D2FA96509B"/>
          </w:pPr>
          <w:r w:rsidRPr="00BA1EB1">
            <w:rPr>
              <w:rStyle w:val="Zstupntext"/>
            </w:rPr>
            <w:t>Choose an item.</w:t>
          </w:r>
        </w:p>
      </w:docPartBody>
    </w:docPart>
    <w:docPart>
      <w:docPartPr>
        <w:name w:val="DD3B3952A45F43AE8F3F4C7143241A71"/>
        <w:category>
          <w:name w:val="Všeobecné"/>
          <w:gallery w:val="placeholder"/>
        </w:category>
        <w:types>
          <w:type w:val="bbPlcHdr"/>
        </w:types>
        <w:behaviors>
          <w:behavior w:val="content"/>
        </w:behaviors>
        <w:guid w:val="{2BDF8942-22F2-45DD-84B9-6BD0F2ABD248}"/>
      </w:docPartPr>
      <w:docPartBody>
        <w:p w:rsidR="008817BE" w:rsidRDefault="008817BE" w:rsidP="008817BE">
          <w:pPr>
            <w:pStyle w:val="DD3B3952A45F43AE8F3F4C7143241A71"/>
          </w:pPr>
          <w:r w:rsidRPr="00BA1EB1">
            <w:rPr>
              <w:rStyle w:val="Zstupntext"/>
            </w:rPr>
            <w:t>Choose an item.</w:t>
          </w:r>
        </w:p>
      </w:docPartBody>
    </w:docPart>
    <w:docPart>
      <w:docPartPr>
        <w:name w:val="DCD9BB31BA8C487CB6FAA12BDC76148D"/>
        <w:category>
          <w:name w:val="Všeobecné"/>
          <w:gallery w:val="placeholder"/>
        </w:category>
        <w:types>
          <w:type w:val="bbPlcHdr"/>
        </w:types>
        <w:behaviors>
          <w:behavior w:val="content"/>
        </w:behaviors>
        <w:guid w:val="{C1F04E68-A469-46E3-871E-CDA19205EA43}"/>
      </w:docPartPr>
      <w:docPartBody>
        <w:p w:rsidR="008817BE" w:rsidRDefault="008817BE" w:rsidP="008817BE">
          <w:pPr>
            <w:pStyle w:val="DCD9BB31BA8C487CB6FAA12BDC76148D"/>
          </w:pPr>
          <w:r w:rsidRPr="00BA1EB1">
            <w:rPr>
              <w:rStyle w:val="Zstupntext"/>
            </w:rPr>
            <w:t>Choose an item.</w:t>
          </w:r>
        </w:p>
      </w:docPartBody>
    </w:docPart>
    <w:docPart>
      <w:docPartPr>
        <w:name w:val="F19C1E3C04074A9A8BC6EB0F7D5025BC"/>
        <w:category>
          <w:name w:val="Všeobecné"/>
          <w:gallery w:val="placeholder"/>
        </w:category>
        <w:types>
          <w:type w:val="bbPlcHdr"/>
        </w:types>
        <w:behaviors>
          <w:behavior w:val="content"/>
        </w:behaviors>
        <w:guid w:val="{DB839915-E1E5-4E63-A090-6605A529F08B}"/>
      </w:docPartPr>
      <w:docPartBody>
        <w:p w:rsidR="008817BE" w:rsidRDefault="008817BE" w:rsidP="008817BE">
          <w:pPr>
            <w:pStyle w:val="F19C1E3C04074A9A8BC6EB0F7D5025BC"/>
          </w:pPr>
          <w:r w:rsidRPr="00BA1EB1">
            <w:rPr>
              <w:rStyle w:val="Zstupntext"/>
            </w:rPr>
            <w:t>Choose an item.</w:t>
          </w:r>
        </w:p>
      </w:docPartBody>
    </w:docPart>
    <w:docPart>
      <w:docPartPr>
        <w:name w:val="DA4FBD3D460E497081F810218344D98E"/>
        <w:category>
          <w:name w:val="Všeobecné"/>
          <w:gallery w:val="placeholder"/>
        </w:category>
        <w:types>
          <w:type w:val="bbPlcHdr"/>
        </w:types>
        <w:behaviors>
          <w:behavior w:val="content"/>
        </w:behaviors>
        <w:guid w:val="{EB11986A-6436-4020-BBD6-B8EBB4B076CB}"/>
      </w:docPartPr>
      <w:docPartBody>
        <w:p w:rsidR="008817BE" w:rsidRDefault="008817BE" w:rsidP="008817BE">
          <w:pPr>
            <w:pStyle w:val="DA4FBD3D460E497081F810218344D98E"/>
          </w:pPr>
          <w:r w:rsidRPr="00BA1EB1">
            <w:rPr>
              <w:rStyle w:val="Zstupntext"/>
            </w:rPr>
            <w:t>Choose an item.</w:t>
          </w:r>
        </w:p>
      </w:docPartBody>
    </w:docPart>
    <w:docPart>
      <w:docPartPr>
        <w:name w:val="934C1C8035A94006A1DC798B4BEFB09F"/>
        <w:category>
          <w:name w:val="Všeobecné"/>
          <w:gallery w:val="placeholder"/>
        </w:category>
        <w:types>
          <w:type w:val="bbPlcHdr"/>
        </w:types>
        <w:behaviors>
          <w:behavior w:val="content"/>
        </w:behaviors>
        <w:guid w:val="{620EF571-EE91-49CB-9BE0-8FD9B06E8A7F}"/>
      </w:docPartPr>
      <w:docPartBody>
        <w:p w:rsidR="008817BE" w:rsidRDefault="008817BE" w:rsidP="008817BE">
          <w:pPr>
            <w:pStyle w:val="934C1C8035A94006A1DC798B4BEFB09F"/>
          </w:pPr>
          <w:r w:rsidRPr="00BA1EB1">
            <w:rPr>
              <w:rStyle w:val="Zstupntext"/>
            </w:rPr>
            <w:t>Choose an item.</w:t>
          </w:r>
        </w:p>
      </w:docPartBody>
    </w:docPart>
    <w:docPart>
      <w:docPartPr>
        <w:name w:val="63BB1A722E99401EA9C5C943DF40F3E1"/>
        <w:category>
          <w:name w:val="Všeobecné"/>
          <w:gallery w:val="placeholder"/>
        </w:category>
        <w:types>
          <w:type w:val="bbPlcHdr"/>
        </w:types>
        <w:behaviors>
          <w:behavior w:val="content"/>
        </w:behaviors>
        <w:guid w:val="{38827B1F-5451-474B-AB6D-0E240F97BB1E}"/>
      </w:docPartPr>
      <w:docPartBody>
        <w:p w:rsidR="008817BE" w:rsidRDefault="008817BE" w:rsidP="008817BE">
          <w:pPr>
            <w:pStyle w:val="63BB1A722E99401EA9C5C943DF40F3E1"/>
          </w:pPr>
          <w:r w:rsidRPr="00BA1EB1">
            <w:rPr>
              <w:rStyle w:val="Zstupntext"/>
            </w:rPr>
            <w:t>Choose an item.</w:t>
          </w:r>
        </w:p>
      </w:docPartBody>
    </w:docPart>
    <w:docPart>
      <w:docPartPr>
        <w:name w:val="D9FFA9FC29454BC8A0827F659F0594E2"/>
        <w:category>
          <w:name w:val="Všeobecné"/>
          <w:gallery w:val="placeholder"/>
        </w:category>
        <w:types>
          <w:type w:val="bbPlcHdr"/>
        </w:types>
        <w:behaviors>
          <w:behavior w:val="content"/>
        </w:behaviors>
        <w:guid w:val="{5C799073-B275-48B5-A695-756106215BD0}"/>
      </w:docPartPr>
      <w:docPartBody>
        <w:p w:rsidR="008817BE" w:rsidRDefault="008817BE" w:rsidP="008817BE">
          <w:pPr>
            <w:pStyle w:val="D9FFA9FC29454BC8A0827F659F0594E2"/>
          </w:pPr>
          <w:r w:rsidRPr="00BA1EB1">
            <w:rPr>
              <w:rStyle w:val="Zstupntext"/>
            </w:rPr>
            <w:t>Choose an item.</w:t>
          </w:r>
        </w:p>
      </w:docPartBody>
    </w:docPart>
    <w:docPart>
      <w:docPartPr>
        <w:name w:val="55816CAAE48A41ADB28D75A1FDC42924"/>
        <w:category>
          <w:name w:val="Všeobecné"/>
          <w:gallery w:val="placeholder"/>
        </w:category>
        <w:types>
          <w:type w:val="bbPlcHdr"/>
        </w:types>
        <w:behaviors>
          <w:behavior w:val="content"/>
        </w:behaviors>
        <w:guid w:val="{5A3ECC35-EC4F-4497-8B7A-D1FFECDF6CF5}"/>
      </w:docPartPr>
      <w:docPartBody>
        <w:p w:rsidR="008817BE" w:rsidRDefault="008817BE" w:rsidP="008817BE">
          <w:pPr>
            <w:pStyle w:val="55816CAAE48A41ADB28D75A1FDC42924"/>
          </w:pPr>
          <w:r w:rsidRPr="00BA1EB1">
            <w:rPr>
              <w:rStyle w:val="Zstupntext"/>
            </w:rPr>
            <w:t>Choose an item.</w:t>
          </w:r>
        </w:p>
      </w:docPartBody>
    </w:docPart>
    <w:docPart>
      <w:docPartPr>
        <w:name w:val="A6B2692CB92548768CC5C139D8F499F0"/>
        <w:category>
          <w:name w:val="Všeobecné"/>
          <w:gallery w:val="placeholder"/>
        </w:category>
        <w:types>
          <w:type w:val="bbPlcHdr"/>
        </w:types>
        <w:behaviors>
          <w:behavior w:val="content"/>
        </w:behaviors>
        <w:guid w:val="{8BE60591-5E13-4B89-B8BC-ACD8D3D33516}"/>
      </w:docPartPr>
      <w:docPartBody>
        <w:p w:rsidR="008817BE" w:rsidRDefault="008817BE" w:rsidP="008817BE">
          <w:pPr>
            <w:pStyle w:val="A6B2692CB92548768CC5C139D8F499F0"/>
          </w:pPr>
          <w:r w:rsidRPr="00BA1EB1">
            <w:rPr>
              <w:rStyle w:val="Zstupntext"/>
            </w:rPr>
            <w:t>Choose an item.</w:t>
          </w:r>
        </w:p>
      </w:docPartBody>
    </w:docPart>
    <w:docPart>
      <w:docPartPr>
        <w:name w:val="36DF5040FB4F48B4A8BE8D2A832614E8"/>
        <w:category>
          <w:name w:val="Všeobecné"/>
          <w:gallery w:val="placeholder"/>
        </w:category>
        <w:types>
          <w:type w:val="bbPlcHdr"/>
        </w:types>
        <w:behaviors>
          <w:behavior w:val="content"/>
        </w:behaviors>
        <w:guid w:val="{24469433-ADEB-47A4-88B5-F681980C00F9}"/>
      </w:docPartPr>
      <w:docPartBody>
        <w:p w:rsidR="008817BE" w:rsidRDefault="008817BE" w:rsidP="008817BE">
          <w:pPr>
            <w:pStyle w:val="36DF5040FB4F48B4A8BE8D2A832614E8"/>
          </w:pPr>
          <w:r w:rsidRPr="00BA1EB1">
            <w:rPr>
              <w:rStyle w:val="Zstupntext"/>
            </w:rPr>
            <w:t>Choose an item.</w:t>
          </w:r>
        </w:p>
      </w:docPartBody>
    </w:docPart>
    <w:docPart>
      <w:docPartPr>
        <w:name w:val="519AEF24349D42EDBB314BB520B0660B"/>
        <w:category>
          <w:name w:val="Všeobecné"/>
          <w:gallery w:val="placeholder"/>
        </w:category>
        <w:types>
          <w:type w:val="bbPlcHdr"/>
        </w:types>
        <w:behaviors>
          <w:behavior w:val="content"/>
        </w:behaviors>
        <w:guid w:val="{5B2D1411-19A7-49F3-B695-6EF25E75F31E}"/>
      </w:docPartPr>
      <w:docPartBody>
        <w:p w:rsidR="008817BE" w:rsidRDefault="008817BE" w:rsidP="008817BE">
          <w:pPr>
            <w:pStyle w:val="519AEF24349D42EDBB314BB520B0660B"/>
          </w:pPr>
          <w:r w:rsidRPr="00BA1EB1">
            <w:rPr>
              <w:rStyle w:val="Zstupntext"/>
            </w:rPr>
            <w:t>Choose an item.</w:t>
          </w:r>
        </w:p>
      </w:docPartBody>
    </w:docPart>
    <w:docPart>
      <w:docPartPr>
        <w:name w:val="64F76593E6B142FDB8BF94B456851635"/>
        <w:category>
          <w:name w:val="Všeobecné"/>
          <w:gallery w:val="placeholder"/>
        </w:category>
        <w:types>
          <w:type w:val="bbPlcHdr"/>
        </w:types>
        <w:behaviors>
          <w:behavior w:val="content"/>
        </w:behaviors>
        <w:guid w:val="{90E2E5E1-4600-4FB4-8F03-507E5DB701C5}"/>
      </w:docPartPr>
      <w:docPartBody>
        <w:p w:rsidR="008817BE" w:rsidRDefault="008817BE" w:rsidP="008817BE">
          <w:pPr>
            <w:pStyle w:val="64F76593E6B142FDB8BF94B456851635"/>
          </w:pPr>
          <w:r w:rsidRPr="00BA1EB1">
            <w:rPr>
              <w:rStyle w:val="Zstupntext"/>
            </w:rPr>
            <w:t>Choose an item.</w:t>
          </w:r>
        </w:p>
      </w:docPartBody>
    </w:docPart>
    <w:docPart>
      <w:docPartPr>
        <w:name w:val="2B208B00D7AE467D9846A55803706382"/>
        <w:category>
          <w:name w:val="Všeobecné"/>
          <w:gallery w:val="placeholder"/>
        </w:category>
        <w:types>
          <w:type w:val="bbPlcHdr"/>
        </w:types>
        <w:behaviors>
          <w:behavior w:val="content"/>
        </w:behaviors>
        <w:guid w:val="{E60F755F-AB48-4711-8FF5-473057DC5AEA}"/>
      </w:docPartPr>
      <w:docPartBody>
        <w:p w:rsidR="008817BE" w:rsidRDefault="008817BE" w:rsidP="008817BE">
          <w:pPr>
            <w:pStyle w:val="2B208B00D7AE467D9846A55803706382"/>
          </w:pPr>
          <w:r w:rsidRPr="00BA1EB1">
            <w:rPr>
              <w:rStyle w:val="Zstupntext"/>
            </w:rPr>
            <w:t>Choose an item.</w:t>
          </w:r>
        </w:p>
      </w:docPartBody>
    </w:docPart>
    <w:docPart>
      <w:docPartPr>
        <w:name w:val="C40F8C19A10243ADB7B56A1AF75206AF"/>
        <w:category>
          <w:name w:val="Všeobecné"/>
          <w:gallery w:val="placeholder"/>
        </w:category>
        <w:types>
          <w:type w:val="bbPlcHdr"/>
        </w:types>
        <w:behaviors>
          <w:behavior w:val="content"/>
        </w:behaviors>
        <w:guid w:val="{3CC2F58B-CC19-47D5-BCEE-2F47B0C924F0}"/>
      </w:docPartPr>
      <w:docPartBody>
        <w:p w:rsidR="008817BE" w:rsidRDefault="008817BE" w:rsidP="008817BE">
          <w:pPr>
            <w:pStyle w:val="C40F8C19A10243ADB7B56A1AF75206AF"/>
          </w:pPr>
          <w:r w:rsidRPr="00BA1EB1">
            <w:rPr>
              <w:rStyle w:val="Zstupntext"/>
            </w:rPr>
            <w:t>Choose an item.</w:t>
          </w:r>
        </w:p>
      </w:docPartBody>
    </w:docPart>
    <w:docPart>
      <w:docPartPr>
        <w:name w:val="E9AB48A110B14C7A963E58BDBACF6794"/>
        <w:category>
          <w:name w:val="Všeobecné"/>
          <w:gallery w:val="placeholder"/>
        </w:category>
        <w:types>
          <w:type w:val="bbPlcHdr"/>
        </w:types>
        <w:behaviors>
          <w:behavior w:val="content"/>
        </w:behaviors>
        <w:guid w:val="{AD1733BF-ED99-47EE-A67C-291F929D8870}"/>
      </w:docPartPr>
      <w:docPartBody>
        <w:p w:rsidR="008817BE" w:rsidRDefault="008817BE" w:rsidP="008817BE">
          <w:pPr>
            <w:pStyle w:val="E9AB48A110B14C7A963E58BDBACF6794"/>
          </w:pPr>
          <w:r w:rsidRPr="00BA1EB1">
            <w:rPr>
              <w:rStyle w:val="Zstupntext"/>
            </w:rPr>
            <w:t>Choose an item.</w:t>
          </w:r>
        </w:p>
      </w:docPartBody>
    </w:docPart>
    <w:docPart>
      <w:docPartPr>
        <w:name w:val="F91EE5F5366F4B7B8353D8CC6F8805F2"/>
        <w:category>
          <w:name w:val="Všeobecné"/>
          <w:gallery w:val="placeholder"/>
        </w:category>
        <w:types>
          <w:type w:val="bbPlcHdr"/>
        </w:types>
        <w:behaviors>
          <w:behavior w:val="content"/>
        </w:behaviors>
        <w:guid w:val="{371DBFC7-A008-4125-8837-219543BE7B51}"/>
      </w:docPartPr>
      <w:docPartBody>
        <w:p w:rsidR="008817BE" w:rsidRDefault="008817BE" w:rsidP="008817BE">
          <w:pPr>
            <w:pStyle w:val="F91EE5F5366F4B7B8353D8CC6F8805F2"/>
          </w:pPr>
          <w:r w:rsidRPr="00BA1EB1">
            <w:rPr>
              <w:rStyle w:val="Zstupntext"/>
            </w:rPr>
            <w:t>Choose an item.</w:t>
          </w:r>
        </w:p>
      </w:docPartBody>
    </w:docPart>
    <w:docPart>
      <w:docPartPr>
        <w:name w:val="FABBD75C53C04651BBCBE11943F24565"/>
        <w:category>
          <w:name w:val="Všeobecné"/>
          <w:gallery w:val="placeholder"/>
        </w:category>
        <w:types>
          <w:type w:val="bbPlcHdr"/>
        </w:types>
        <w:behaviors>
          <w:behavior w:val="content"/>
        </w:behaviors>
        <w:guid w:val="{DEA78374-5068-422C-B788-34805F535454}"/>
      </w:docPartPr>
      <w:docPartBody>
        <w:p w:rsidR="008817BE" w:rsidRDefault="008817BE" w:rsidP="008817BE">
          <w:pPr>
            <w:pStyle w:val="FABBD75C53C04651BBCBE11943F24565"/>
          </w:pPr>
          <w:r w:rsidRPr="00BA1EB1">
            <w:rPr>
              <w:rStyle w:val="Zstupntext"/>
            </w:rPr>
            <w:t>Choose an item.</w:t>
          </w:r>
        </w:p>
      </w:docPartBody>
    </w:docPart>
    <w:docPart>
      <w:docPartPr>
        <w:name w:val="6636194795AE43BA958F4CE385CFAC67"/>
        <w:category>
          <w:name w:val="Všeobecné"/>
          <w:gallery w:val="placeholder"/>
        </w:category>
        <w:types>
          <w:type w:val="bbPlcHdr"/>
        </w:types>
        <w:behaviors>
          <w:behavior w:val="content"/>
        </w:behaviors>
        <w:guid w:val="{6683EF87-3CCD-4AD5-8ED9-A63B27AED9FB}"/>
      </w:docPartPr>
      <w:docPartBody>
        <w:p w:rsidR="008817BE" w:rsidRDefault="008817BE" w:rsidP="008817BE">
          <w:pPr>
            <w:pStyle w:val="6636194795AE43BA958F4CE385CFAC67"/>
          </w:pPr>
          <w:r w:rsidRPr="00BA1EB1">
            <w:rPr>
              <w:rStyle w:val="Zstupntext"/>
            </w:rPr>
            <w:t>Choose an item.</w:t>
          </w:r>
        </w:p>
      </w:docPartBody>
    </w:docPart>
    <w:docPart>
      <w:docPartPr>
        <w:name w:val="BEBB7D98F3B3420892D969586E2F48E9"/>
        <w:category>
          <w:name w:val="Všeobecné"/>
          <w:gallery w:val="placeholder"/>
        </w:category>
        <w:types>
          <w:type w:val="bbPlcHdr"/>
        </w:types>
        <w:behaviors>
          <w:behavior w:val="content"/>
        </w:behaviors>
        <w:guid w:val="{9F5884B0-69C7-43DA-943D-A69A0C03525C}"/>
      </w:docPartPr>
      <w:docPartBody>
        <w:p w:rsidR="008817BE" w:rsidRDefault="008817BE" w:rsidP="008817BE">
          <w:pPr>
            <w:pStyle w:val="BEBB7D98F3B3420892D969586E2F48E9"/>
          </w:pPr>
          <w:r w:rsidRPr="00BA1EB1">
            <w:rPr>
              <w:rStyle w:val="Zstupntext"/>
            </w:rPr>
            <w:t>Choose an item.</w:t>
          </w:r>
        </w:p>
      </w:docPartBody>
    </w:docPart>
    <w:docPart>
      <w:docPartPr>
        <w:name w:val="99E5B7A5F8034038ABBE6E599DD6993E"/>
        <w:category>
          <w:name w:val="Všeobecné"/>
          <w:gallery w:val="placeholder"/>
        </w:category>
        <w:types>
          <w:type w:val="bbPlcHdr"/>
        </w:types>
        <w:behaviors>
          <w:behavior w:val="content"/>
        </w:behaviors>
        <w:guid w:val="{0F46F120-1029-470C-9CE5-7FA87469D3CD}"/>
      </w:docPartPr>
      <w:docPartBody>
        <w:p w:rsidR="008817BE" w:rsidRDefault="008817BE" w:rsidP="008817BE">
          <w:pPr>
            <w:pStyle w:val="99E5B7A5F8034038ABBE6E599DD6993E"/>
          </w:pPr>
          <w:r w:rsidRPr="00BA1EB1">
            <w:rPr>
              <w:rStyle w:val="Zstupntext"/>
            </w:rPr>
            <w:t>Choose an item.</w:t>
          </w:r>
        </w:p>
      </w:docPartBody>
    </w:docPart>
    <w:docPart>
      <w:docPartPr>
        <w:name w:val="C384E8F347B1431DBA1429C259107549"/>
        <w:category>
          <w:name w:val="Všeobecné"/>
          <w:gallery w:val="placeholder"/>
        </w:category>
        <w:types>
          <w:type w:val="bbPlcHdr"/>
        </w:types>
        <w:behaviors>
          <w:behavior w:val="content"/>
        </w:behaviors>
        <w:guid w:val="{92FCBCDF-A312-426C-B26B-4E28EEC2A29B}"/>
      </w:docPartPr>
      <w:docPartBody>
        <w:p w:rsidR="008817BE" w:rsidRDefault="008817BE" w:rsidP="008817BE">
          <w:pPr>
            <w:pStyle w:val="C384E8F347B1431DBA1429C259107549"/>
          </w:pPr>
          <w:r w:rsidRPr="00BA1EB1">
            <w:rPr>
              <w:rStyle w:val="Zstupntext"/>
            </w:rPr>
            <w:t>Choose an item.</w:t>
          </w:r>
        </w:p>
      </w:docPartBody>
    </w:docPart>
    <w:docPart>
      <w:docPartPr>
        <w:name w:val="C5817F85F80949AF88760E7E776BE365"/>
        <w:category>
          <w:name w:val="Všeobecné"/>
          <w:gallery w:val="placeholder"/>
        </w:category>
        <w:types>
          <w:type w:val="bbPlcHdr"/>
        </w:types>
        <w:behaviors>
          <w:behavior w:val="content"/>
        </w:behaviors>
        <w:guid w:val="{CB81C2B5-4368-4365-9E1B-CF51A407C7E4}"/>
      </w:docPartPr>
      <w:docPartBody>
        <w:p w:rsidR="008817BE" w:rsidRDefault="008817BE" w:rsidP="008817BE">
          <w:pPr>
            <w:pStyle w:val="C5817F85F80949AF88760E7E776BE365"/>
          </w:pPr>
          <w:r w:rsidRPr="00BA1EB1">
            <w:rPr>
              <w:rStyle w:val="Zstupntext"/>
            </w:rPr>
            <w:t>Choose an item.</w:t>
          </w:r>
        </w:p>
      </w:docPartBody>
    </w:docPart>
    <w:docPart>
      <w:docPartPr>
        <w:name w:val="2F2A183E3AE2460F9B8A0D201362349D"/>
        <w:category>
          <w:name w:val="Všeobecné"/>
          <w:gallery w:val="placeholder"/>
        </w:category>
        <w:types>
          <w:type w:val="bbPlcHdr"/>
        </w:types>
        <w:behaviors>
          <w:behavior w:val="content"/>
        </w:behaviors>
        <w:guid w:val="{C21C13F8-D59F-4F86-9CAC-32D092B56B53}"/>
      </w:docPartPr>
      <w:docPartBody>
        <w:p w:rsidR="008817BE" w:rsidRDefault="008817BE" w:rsidP="008817BE">
          <w:pPr>
            <w:pStyle w:val="2F2A183E3AE2460F9B8A0D201362349D"/>
          </w:pPr>
          <w:r w:rsidRPr="00BA1EB1">
            <w:rPr>
              <w:rStyle w:val="Zstupntext"/>
            </w:rPr>
            <w:t>Choose an item.</w:t>
          </w:r>
        </w:p>
      </w:docPartBody>
    </w:docPart>
    <w:docPart>
      <w:docPartPr>
        <w:name w:val="E7946C6A403345E1B68A7E7AD2C38158"/>
        <w:category>
          <w:name w:val="Všeobecné"/>
          <w:gallery w:val="placeholder"/>
        </w:category>
        <w:types>
          <w:type w:val="bbPlcHdr"/>
        </w:types>
        <w:behaviors>
          <w:behavior w:val="content"/>
        </w:behaviors>
        <w:guid w:val="{781D3409-7A98-471F-B30A-96250725BA18}"/>
      </w:docPartPr>
      <w:docPartBody>
        <w:p w:rsidR="008817BE" w:rsidRDefault="008817BE" w:rsidP="008817BE">
          <w:pPr>
            <w:pStyle w:val="E7946C6A403345E1B68A7E7AD2C38158"/>
          </w:pPr>
          <w:r w:rsidRPr="00BA1EB1">
            <w:rPr>
              <w:rStyle w:val="Zstupntext"/>
            </w:rPr>
            <w:t>Choose an item.</w:t>
          </w:r>
        </w:p>
      </w:docPartBody>
    </w:docPart>
    <w:docPart>
      <w:docPartPr>
        <w:name w:val="48E8B956E2224E30AEFDB703F6ECA828"/>
        <w:category>
          <w:name w:val="Všeobecné"/>
          <w:gallery w:val="placeholder"/>
        </w:category>
        <w:types>
          <w:type w:val="bbPlcHdr"/>
        </w:types>
        <w:behaviors>
          <w:behavior w:val="content"/>
        </w:behaviors>
        <w:guid w:val="{8CE895DB-1C78-4826-B481-248EFECDCE1F}"/>
      </w:docPartPr>
      <w:docPartBody>
        <w:p w:rsidR="008817BE" w:rsidRDefault="008817BE" w:rsidP="008817BE">
          <w:pPr>
            <w:pStyle w:val="48E8B956E2224E30AEFDB703F6ECA828"/>
          </w:pPr>
          <w:r w:rsidRPr="00BA1EB1">
            <w:rPr>
              <w:rStyle w:val="Zstupntext"/>
            </w:rPr>
            <w:t>Choose an item.</w:t>
          </w:r>
        </w:p>
      </w:docPartBody>
    </w:docPart>
    <w:docPart>
      <w:docPartPr>
        <w:name w:val="4DA772B956C04525B6709D298B75DC5E"/>
        <w:category>
          <w:name w:val="Všeobecné"/>
          <w:gallery w:val="placeholder"/>
        </w:category>
        <w:types>
          <w:type w:val="bbPlcHdr"/>
        </w:types>
        <w:behaviors>
          <w:behavior w:val="content"/>
        </w:behaviors>
        <w:guid w:val="{F598ED13-5F17-46C8-A6EC-3FEFD3778BB8}"/>
      </w:docPartPr>
      <w:docPartBody>
        <w:p w:rsidR="008817BE" w:rsidRDefault="008817BE" w:rsidP="008817BE">
          <w:pPr>
            <w:pStyle w:val="4DA772B956C04525B6709D298B75DC5E"/>
          </w:pPr>
          <w:r w:rsidRPr="00BA1EB1">
            <w:rPr>
              <w:rStyle w:val="Zstupntext"/>
            </w:rPr>
            <w:t>Choose an item.</w:t>
          </w:r>
        </w:p>
      </w:docPartBody>
    </w:docPart>
    <w:docPart>
      <w:docPartPr>
        <w:name w:val="618BF286942F46628A8635A49BEBA6AA"/>
        <w:category>
          <w:name w:val="Všeobecné"/>
          <w:gallery w:val="placeholder"/>
        </w:category>
        <w:types>
          <w:type w:val="bbPlcHdr"/>
        </w:types>
        <w:behaviors>
          <w:behavior w:val="content"/>
        </w:behaviors>
        <w:guid w:val="{6BD0B6E5-0967-49E9-852D-AF23A6002CC8}"/>
      </w:docPartPr>
      <w:docPartBody>
        <w:p w:rsidR="008817BE" w:rsidRDefault="008817BE" w:rsidP="008817BE">
          <w:pPr>
            <w:pStyle w:val="618BF286942F46628A8635A49BEBA6AA"/>
          </w:pPr>
          <w:r w:rsidRPr="00BA1EB1">
            <w:rPr>
              <w:rStyle w:val="Zstupntext"/>
            </w:rPr>
            <w:t>Choose an item.</w:t>
          </w:r>
        </w:p>
      </w:docPartBody>
    </w:docPart>
    <w:docPart>
      <w:docPartPr>
        <w:name w:val="FE0D1F2ABB2D4E87855B8F617906807F"/>
        <w:category>
          <w:name w:val="Všeobecné"/>
          <w:gallery w:val="placeholder"/>
        </w:category>
        <w:types>
          <w:type w:val="bbPlcHdr"/>
        </w:types>
        <w:behaviors>
          <w:behavior w:val="content"/>
        </w:behaviors>
        <w:guid w:val="{C6CAAC2D-3CD2-4C1C-8BC7-B4AD19D4D71F}"/>
      </w:docPartPr>
      <w:docPartBody>
        <w:p w:rsidR="008817BE" w:rsidRDefault="008817BE" w:rsidP="008817BE">
          <w:pPr>
            <w:pStyle w:val="FE0D1F2ABB2D4E87855B8F617906807F"/>
          </w:pPr>
          <w:r w:rsidRPr="009D314C">
            <w:rPr>
              <w:rStyle w:val="Zstupntext"/>
            </w:rPr>
            <w:t>Vyberte položku.</w:t>
          </w:r>
        </w:p>
      </w:docPartBody>
    </w:docPart>
    <w:docPart>
      <w:docPartPr>
        <w:name w:val="0608599D53B0482E9AE3715240393271"/>
        <w:category>
          <w:name w:val="Všeobecné"/>
          <w:gallery w:val="placeholder"/>
        </w:category>
        <w:types>
          <w:type w:val="bbPlcHdr"/>
        </w:types>
        <w:behaviors>
          <w:behavior w:val="content"/>
        </w:behaviors>
        <w:guid w:val="{2D896BE5-F7F7-44DE-96BD-A450DAD6A57C}"/>
      </w:docPartPr>
      <w:docPartBody>
        <w:p w:rsidR="008817BE" w:rsidRDefault="008817BE" w:rsidP="008817BE">
          <w:pPr>
            <w:pStyle w:val="0608599D53B0482E9AE3715240393271"/>
          </w:pPr>
          <w:r w:rsidRPr="009D314C">
            <w:rPr>
              <w:rStyle w:val="Zstupntext"/>
            </w:rPr>
            <w:t>Vyberte položku.</w:t>
          </w:r>
        </w:p>
      </w:docPartBody>
    </w:docPart>
    <w:docPart>
      <w:docPartPr>
        <w:name w:val="CB083821677844C3BF085E84CF8E55A4"/>
        <w:category>
          <w:name w:val="Všeobecné"/>
          <w:gallery w:val="placeholder"/>
        </w:category>
        <w:types>
          <w:type w:val="bbPlcHdr"/>
        </w:types>
        <w:behaviors>
          <w:behavior w:val="content"/>
        </w:behaviors>
        <w:guid w:val="{C9D19524-1F39-410D-AED5-1100F9A76256}"/>
      </w:docPartPr>
      <w:docPartBody>
        <w:p w:rsidR="008817BE" w:rsidRDefault="008817BE" w:rsidP="008817BE">
          <w:pPr>
            <w:pStyle w:val="CB083821677844C3BF085E84CF8E55A4"/>
          </w:pPr>
          <w:r w:rsidRPr="009D314C">
            <w:rPr>
              <w:rStyle w:val="Zstupntext"/>
            </w:rPr>
            <w:t>Vyberte položku.</w:t>
          </w:r>
        </w:p>
      </w:docPartBody>
    </w:docPart>
    <w:docPart>
      <w:docPartPr>
        <w:name w:val="EE145DC70FD34A2B92BDC25D61DBFEF1"/>
        <w:category>
          <w:name w:val="Všeobecné"/>
          <w:gallery w:val="placeholder"/>
        </w:category>
        <w:types>
          <w:type w:val="bbPlcHdr"/>
        </w:types>
        <w:behaviors>
          <w:behavior w:val="content"/>
        </w:behaviors>
        <w:guid w:val="{D70BB671-8DBE-4554-8859-C35CE96E4B09}"/>
      </w:docPartPr>
      <w:docPartBody>
        <w:p w:rsidR="008817BE" w:rsidRDefault="008817BE" w:rsidP="008817BE">
          <w:pPr>
            <w:pStyle w:val="EE145DC70FD34A2B92BDC25D61DBFEF1"/>
          </w:pPr>
          <w:r w:rsidRPr="009D314C">
            <w:rPr>
              <w:rStyle w:val="Zstupntext"/>
            </w:rPr>
            <w:t>Vyberte položku.</w:t>
          </w:r>
        </w:p>
      </w:docPartBody>
    </w:docPart>
    <w:docPart>
      <w:docPartPr>
        <w:name w:val="C9DF1DBE1FC94780AF3209E7A6B02299"/>
        <w:category>
          <w:name w:val="Všeobecné"/>
          <w:gallery w:val="placeholder"/>
        </w:category>
        <w:types>
          <w:type w:val="bbPlcHdr"/>
        </w:types>
        <w:behaviors>
          <w:behavior w:val="content"/>
        </w:behaviors>
        <w:guid w:val="{7FAF4BF0-F3EC-4DD7-86EF-297C75A40B1D}"/>
      </w:docPartPr>
      <w:docPartBody>
        <w:p w:rsidR="008817BE" w:rsidRDefault="008817BE" w:rsidP="008817BE">
          <w:pPr>
            <w:pStyle w:val="C9DF1DBE1FC94780AF3209E7A6B02299"/>
          </w:pPr>
          <w:r w:rsidRPr="009D314C">
            <w:rPr>
              <w:rStyle w:val="Zstupntext"/>
            </w:rPr>
            <w:t>Vyberte položku.</w:t>
          </w:r>
        </w:p>
      </w:docPartBody>
    </w:docPart>
    <w:docPart>
      <w:docPartPr>
        <w:name w:val="AD09C6E70DA74E4C8FA0005F04BD92A6"/>
        <w:category>
          <w:name w:val="Všeobecné"/>
          <w:gallery w:val="placeholder"/>
        </w:category>
        <w:types>
          <w:type w:val="bbPlcHdr"/>
        </w:types>
        <w:behaviors>
          <w:behavior w:val="content"/>
        </w:behaviors>
        <w:guid w:val="{5FCB2B7C-86B8-4721-80AF-E50BD3B4FC22}"/>
      </w:docPartPr>
      <w:docPartBody>
        <w:p w:rsidR="008817BE" w:rsidRDefault="008817BE" w:rsidP="008817BE">
          <w:pPr>
            <w:pStyle w:val="AD09C6E70DA74E4C8FA0005F04BD92A6"/>
          </w:pPr>
          <w:r w:rsidRPr="009D314C">
            <w:rPr>
              <w:rStyle w:val="Zstupntext"/>
            </w:rPr>
            <w:t>Vyberte položku.</w:t>
          </w:r>
        </w:p>
      </w:docPartBody>
    </w:docPart>
    <w:docPart>
      <w:docPartPr>
        <w:name w:val="B1EBCCEBE85B483686E16540EFF19F78"/>
        <w:category>
          <w:name w:val="Všeobecné"/>
          <w:gallery w:val="placeholder"/>
        </w:category>
        <w:types>
          <w:type w:val="bbPlcHdr"/>
        </w:types>
        <w:behaviors>
          <w:behavior w:val="content"/>
        </w:behaviors>
        <w:guid w:val="{1601A13F-B71F-4761-ABA7-7E08E12812C1}"/>
      </w:docPartPr>
      <w:docPartBody>
        <w:p w:rsidR="008817BE" w:rsidRDefault="008817BE" w:rsidP="008817BE">
          <w:pPr>
            <w:pStyle w:val="B1EBCCEBE85B483686E16540EFF19F78"/>
          </w:pPr>
          <w:r w:rsidRPr="009D314C">
            <w:rPr>
              <w:rStyle w:val="Zstupntext"/>
            </w:rPr>
            <w:t>Vyberte položku.</w:t>
          </w:r>
        </w:p>
      </w:docPartBody>
    </w:docPart>
    <w:docPart>
      <w:docPartPr>
        <w:name w:val="89F515E864B7423CB86BACEAF5A1757D"/>
        <w:category>
          <w:name w:val="Všeobecné"/>
          <w:gallery w:val="placeholder"/>
        </w:category>
        <w:types>
          <w:type w:val="bbPlcHdr"/>
        </w:types>
        <w:behaviors>
          <w:behavior w:val="content"/>
        </w:behaviors>
        <w:guid w:val="{753E8218-F7F4-4053-BFE2-E33E8C3F4F7A}"/>
      </w:docPartPr>
      <w:docPartBody>
        <w:p w:rsidR="008817BE" w:rsidRDefault="008817BE" w:rsidP="008817BE">
          <w:pPr>
            <w:pStyle w:val="89F515E864B7423CB86BACEAF5A1757D"/>
          </w:pPr>
          <w:r w:rsidRPr="009D314C">
            <w:rPr>
              <w:rStyle w:val="Zstupntext"/>
            </w:rPr>
            <w:t>Vyberte položku.</w:t>
          </w:r>
        </w:p>
      </w:docPartBody>
    </w:docPart>
    <w:docPart>
      <w:docPartPr>
        <w:name w:val="F38A8331F6634FD185418AAFE4519BC9"/>
        <w:category>
          <w:name w:val="Všeobecné"/>
          <w:gallery w:val="placeholder"/>
        </w:category>
        <w:types>
          <w:type w:val="bbPlcHdr"/>
        </w:types>
        <w:behaviors>
          <w:behavior w:val="content"/>
        </w:behaviors>
        <w:guid w:val="{624A6FA6-EC6B-4E4D-A46B-841BEC00FC16}"/>
      </w:docPartPr>
      <w:docPartBody>
        <w:p w:rsidR="008817BE" w:rsidRDefault="008817BE" w:rsidP="008817BE">
          <w:pPr>
            <w:pStyle w:val="F38A8331F6634FD185418AAFE4519BC9"/>
          </w:pPr>
          <w:r w:rsidRPr="009D314C">
            <w:rPr>
              <w:rStyle w:val="Zstupntext"/>
            </w:rPr>
            <w:t>Vyberte položku.</w:t>
          </w:r>
        </w:p>
      </w:docPartBody>
    </w:docPart>
    <w:docPart>
      <w:docPartPr>
        <w:name w:val="0249D25D77764446B4B1742836FD1F44"/>
        <w:category>
          <w:name w:val="Všeobecné"/>
          <w:gallery w:val="placeholder"/>
        </w:category>
        <w:types>
          <w:type w:val="bbPlcHdr"/>
        </w:types>
        <w:behaviors>
          <w:behavior w:val="content"/>
        </w:behaviors>
        <w:guid w:val="{E65B89A7-3FCC-44B8-AF4E-197FD9492FCE}"/>
      </w:docPartPr>
      <w:docPartBody>
        <w:p w:rsidR="008817BE" w:rsidRDefault="008817BE" w:rsidP="008817BE">
          <w:pPr>
            <w:pStyle w:val="0249D25D77764446B4B1742836FD1F44"/>
          </w:pPr>
          <w:r w:rsidRPr="009D314C">
            <w:rPr>
              <w:rStyle w:val="Zstupntext"/>
            </w:rPr>
            <w:t>Vyberte položku.</w:t>
          </w:r>
        </w:p>
      </w:docPartBody>
    </w:docPart>
    <w:docPart>
      <w:docPartPr>
        <w:name w:val="860E3F95EE0F41029F88355542C0D18B"/>
        <w:category>
          <w:name w:val="Všeobecné"/>
          <w:gallery w:val="placeholder"/>
        </w:category>
        <w:types>
          <w:type w:val="bbPlcHdr"/>
        </w:types>
        <w:behaviors>
          <w:behavior w:val="content"/>
        </w:behaviors>
        <w:guid w:val="{960684DC-D343-4BFE-A3F4-747965DC28B2}"/>
      </w:docPartPr>
      <w:docPartBody>
        <w:p w:rsidR="008817BE" w:rsidRDefault="008817BE" w:rsidP="008817BE">
          <w:pPr>
            <w:pStyle w:val="860E3F95EE0F41029F88355542C0D18B"/>
          </w:pPr>
          <w:r w:rsidRPr="009D314C">
            <w:rPr>
              <w:rStyle w:val="Zstupntext"/>
            </w:rPr>
            <w:t>Vyberte položku.</w:t>
          </w:r>
        </w:p>
      </w:docPartBody>
    </w:docPart>
    <w:docPart>
      <w:docPartPr>
        <w:name w:val="EDD88578A1DF4B3EB055E5307997BAAA"/>
        <w:category>
          <w:name w:val="Všeobecné"/>
          <w:gallery w:val="placeholder"/>
        </w:category>
        <w:types>
          <w:type w:val="bbPlcHdr"/>
        </w:types>
        <w:behaviors>
          <w:behavior w:val="content"/>
        </w:behaviors>
        <w:guid w:val="{254D2BFC-07FC-4741-B882-A59021689F31}"/>
      </w:docPartPr>
      <w:docPartBody>
        <w:p w:rsidR="008817BE" w:rsidRDefault="008817BE" w:rsidP="008817BE">
          <w:pPr>
            <w:pStyle w:val="EDD88578A1DF4B3EB055E5307997BAAA"/>
          </w:pPr>
          <w:r w:rsidRPr="009D314C">
            <w:rPr>
              <w:rStyle w:val="Zstupntext"/>
            </w:rPr>
            <w:t>Vyberte položku.</w:t>
          </w:r>
        </w:p>
      </w:docPartBody>
    </w:docPart>
    <w:docPart>
      <w:docPartPr>
        <w:name w:val="A7D4FCC5F7844CD29EFEAFA14AF081DA"/>
        <w:category>
          <w:name w:val="Všeobecné"/>
          <w:gallery w:val="placeholder"/>
        </w:category>
        <w:types>
          <w:type w:val="bbPlcHdr"/>
        </w:types>
        <w:behaviors>
          <w:behavior w:val="content"/>
        </w:behaviors>
        <w:guid w:val="{0A605741-68A9-46AF-9524-2AEE05BB5CD3}"/>
      </w:docPartPr>
      <w:docPartBody>
        <w:p w:rsidR="008817BE" w:rsidRDefault="008817BE" w:rsidP="008817BE">
          <w:pPr>
            <w:pStyle w:val="A7D4FCC5F7844CD29EFEAFA14AF081DA"/>
          </w:pPr>
          <w:r w:rsidRPr="009D314C">
            <w:rPr>
              <w:rStyle w:val="Zstupntext"/>
            </w:rPr>
            <w:t>Vyberte položku.</w:t>
          </w:r>
        </w:p>
      </w:docPartBody>
    </w:docPart>
    <w:docPart>
      <w:docPartPr>
        <w:name w:val="86D6B318E26047DDB033269F2F5EE07C"/>
        <w:category>
          <w:name w:val="Všeobecné"/>
          <w:gallery w:val="placeholder"/>
        </w:category>
        <w:types>
          <w:type w:val="bbPlcHdr"/>
        </w:types>
        <w:behaviors>
          <w:behavior w:val="content"/>
        </w:behaviors>
        <w:guid w:val="{EA08B2A2-2E92-4FDB-AE5B-8FB3C70920F6}"/>
      </w:docPartPr>
      <w:docPartBody>
        <w:p w:rsidR="008817BE" w:rsidRDefault="008817BE" w:rsidP="008817BE">
          <w:pPr>
            <w:pStyle w:val="86D6B318E26047DDB033269F2F5EE07C"/>
          </w:pPr>
          <w:r w:rsidRPr="00BA1EB1">
            <w:rPr>
              <w:rStyle w:val="Zstupntext"/>
            </w:rPr>
            <w:t>Choose an item.</w:t>
          </w:r>
        </w:p>
      </w:docPartBody>
    </w:docPart>
    <w:docPart>
      <w:docPartPr>
        <w:name w:val="9E740E944A104017BB815647CAF3A7A1"/>
        <w:category>
          <w:name w:val="Všeobecné"/>
          <w:gallery w:val="placeholder"/>
        </w:category>
        <w:types>
          <w:type w:val="bbPlcHdr"/>
        </w:types>
        <w:behaviors>
          <w:behavior w:val="content"/>
        </w:behaviors>
        <w:guid w:val="{82672810-978A-4958-A0E9-C072681443B7}"/>
      </w:docPartPr>
      <w:docPartBody>
        <w:p w:rsidR="008817BE" w:rsidRDefault="008817BE" w:rsidP="008817BE">
          <w:pPr>
            <w:pStyle w:val="9E740E944A104017BB815647CAF3A7A1"/>
          </w:pPr>
          <w:r w:rsidRPr="00BA1EB1">
            <w:rPr>
              <w:rStyle w:val="Zstupntext"/>
            </w:rPr>
            <w:t>Choose an item.</w:t>
          </w:r>
        </w:p>
      </w:docPartBody>
    </w:docPart>
    <w:docPart>
      <w:docPartPr>
        <w:name w:val="48C95F94B375422392AA012F839670AC"/>
        <w:category>
          <w:name w:val="Všeobecné"/>
          <w:gallery w:val="placeholder"/>
        </w:category>
        <w:types>
          <w:type w:val="bbPlcHdr"/>
        </w:types>
        <w:behaviors>
          <w:behavior w:val="content"/>
        </w:behaviors>
        <w:guid w:val="{A5B2C7E2-33C5-4B9D-B759-351B5B79C2D9}"/>
      </w:docPartPr>
      <w:docPartBody>
        <w:p w:rsidR="008817BE" w:rsidRDefault="008817BE" w:rsidP="008817BE">
          <w:pPr>
            <w:pStyle w:val="48C95F94B375422392AA012F839670AC"/>
          </w:pPr>
          <w:r w:rsidRPr="00BA1EB1">
            <w:rPr>
              <w:rStyle w:val="Zstupntext"/>
            </w:rPr>
            <w:t>Choose an item.</w:t>
          </w:r>
        </w:p>
      </w:docPartBody>
    </w:docPart>
    <w:docPart>
      <w:docPartPr>
        <w:name w:val="0F650B7814334B788385B0906DA8447C"/>
        <w:category>
          <w:name w:val="Všeobecné"/>
          <w:gallery w:val="placeholder"/>
        </w:category>
        <w:types>
          <w:type w:val="bbPlcHdr"/>
        </w:types>
        <w:behaviors>
          <w:behavior w:val="content"/>
        </w:behaviors>
        <w:guid w:val="{E26276E3-389B-48E7-8928-6CF248455A12}"/>
      </w:docPartPr>
      <w:docPartBody>
        <w:p w:rsidR="008817BE" w:rsidRDefault="008817BE" w:rsidP="008817BE">
          <w:pPr>
            <w:pStyle w:val="0F650B7814334B788385B0906DA8447C"/>
          </w:pPr>
          <w:r w:rsidRPr="00BA1EB1">
            <w:rPr>
              <w:rStyle w:val="Zstupntext"/>
            </w:rPr>
            <w:t>Choose an item.</w:t>
          </w:r>
        </w:p>
      </w:docPartBody>
    </w:docPart>
    <w:docPart>
      <w:docPartPr>
        <w:name w:val="81E36C6640034116834A6A0281CB9B0E"/>
        <w:category>
          <w:name w:val="Všeobecné"/>
          <w:gallery w:val="placeholder"/>
        </w:category>
        <w:types>
          <w:type w:val="bbPlcHdr"/>
        </w:types>
        <w:behaviors>
          <w:behavior w:val="content"/>
        </w:behaviors>
        <w:guid w:val="{A1AD386F-F23D-427C-BBE0-12E952406163}"/>
      </w:docPartPr>
      <w:docPartBody>
        <w:p w:rsidR="008817BE" w:rsidRDefault="008817BE" w:rsidP="008817BE">
          <w:pPr>
            <w:pStyle w:val="81E36C6640034116834A6A0281CB9B0E"/>
          </w:pPr>
          <w:r w:rsidRPr="00BA1EB1">
            <w:rPr>
              <w:rStyle w:val="Zstupntext"/>
            </w:rPr>
            <w:t>Choose an item.</w:t>
          </w:r>
        </w:p>
      </w:docPartBody>
    </w:docPart>
    <w:docPart>
      <w:docPartPr>
        <w:name w:val="CDA7B06D35D54109B930B529D173D540"/>
        <w:category>
          <w:name w:val="Všeobecné"/>
          <w:gallery w:val="placeholder"/>
        </w:category>
        <w:types>
          <w:type w:val="bbPlcHdr"/>
        </w:types>
        <w:behaviors>
          <w:behavior w:val="content"/>
        </w:behaviors>
        <w:guid w:val="{E18DB588-2AB3-4995-A24C-27FC4E021133}"/>
      </w:docPartPr>
      <w:docPartBody>
        <w:p w:rsidR="008817BE" w:rsidRDefault="008817BE" w:rsidP="008817BE">
          <w:pPr>
            <w:pStyle w:val="CDA7B06D35D54109B930B529D173D540"/>
          </w:pPr>
          <w:r w:rsidRPr="00BA1EB1">
            <w:rPr>
              <w:rStyle w:val="Zstupntext"/>
            </w:rPr>
            <w:t>Choose an item.</w:t>
          </w:r>
        </w:p>
      </w:docPartBody>
    </w:docPart>
    <w:docPart>
      <w:docPartPr>
        <w:name w:val="305C66242B6743B6ABB1519076059F77"/>
        <w:category>
          <w:name w:val="Všeobecné"/>
          <w:gallery w:val="placeholder"/>
        </w:category>
        <w:types>
          <w:type w:val="bbPlcHdr"/>
        </w:types>
        <w:behaviors>
          <w:behavior w:val="content"/>
        </w:behaviors>
        <w:guid w:val="{05607C74-0F21-4088-97FF-0CFE1BD1AEC3}"/>
      </w:docPartPr>
      <w:docPartBody>
        <w:p w:rsidR="008817BE" w:rsidRDefault="008817BE" w:rsidP="008817BE">
          <w:pPr>
            <w:pStyle w:val="305C66242B6743B6ABB1519076059F77"/>
          </w:pPr>
          <w:r w:rsidRPr="00BA1EB1">
            <w:rPr>
              <w:rStyle w:val="Zstupntext"/>
            </w:rPr>
            <w:t>Choose an item.</w:t>
          </w:r>
        </w:p>
      </w:docPartBody>
    </w:docPart>
    <w:docPart>
      <w:docPartPr>
        <w:name w:val="983E72B4374647B6BF0EB66478A12500"/>
        <w:category>
          <w:name w:val="Všeobecné"/>
          <w:gallery w:val="placeholder"/>
        </w:category>
        <w:types>
          <w:type w:val="bbPlcHdr"/>
        </w:types>
        <w:behaviors>
          <w:behavior w:val="content"/>
        </w:behaviors>
        <w:guid w:val="{E33324FD-FE07-450A-A40A-49C5542A9042}"/>
      </w:docPartPr>
      <w:docPartBody>
        <w:p w:rsidR="008817BE" w:rsidRDefault="008817BE" w:rsidP="008817BE">
          <w:pPr>
            <w:pStyle w:val="983E72B4374647B6BF0EB66478A12500"/>
          </w:pPr>
          <w:r w:rsidRPr="00BA1EB1">
            <w:rPr>
              <w:rStyle w:val="Zstupntext"/>
            </w:rPr>
            <w:t>Choose an item.</w:t>
          </w:r>
        </w:p>
      </w:docPartBody>
    </w:docPart>
    <w:docPart>
      <w:docPartPr>
        <w:name w:val="D03B192C971E44A19634F1AAF8D69F14"/>
        <w:category>
          <w:name w:val="Všeobecné"/>
          <w:gallery w:val="placeholder"/>
        </w:category>
        <w:types>
          <w:type w:val="bbPlcHdr"/>
        </w:types>
        <w:behaviors>
          <w:behavior w:val="content"/>
        </w:behaviors>
        <w:guid w:val="{DE9973C9-086B-4F15-8AAB-2AB067165031}"/>
      </w:docPartPr>
      <w:docPartBody>
        <w:p w:rsidR="008817BE" w:rsidRDefault="008817BE" w:rsidP="008817BE">
          <w:pPr>
            <w:pStyle w:val="D03B192C971E44A19634F1AAF8D69F14"/>
          </w:pPr>
          <w:r w:rsidRPr="00BA1EB1">
            <w:rPr>
              <w:rStyle w:val="Zstupntext"/>
            </w:rPr>
            <w:t>Choose an item.</w:t>
          </w:r>
        </w:p>
      </w:docPartBody>
    </w:docPart>
    <w:docPart>
      <w:docPartPr>
        <w:name w:val="BEE4767FBF8E4352A59518C7DE7D40C3"/>
        <w:category>
          <w:name w:val="Všeobecné"/>
          <w:gallery w:val="placeholder"/>
        </w:category>
        <w:types>
          <w:type w:val="bbPlcHdr"/>
        </w:types>
        <w:behaviors>
          <w:behavior w:val="content"/>
        </w:behaviors>
        <w:guid w:val="{FD3C1D90-FF46-47A2-A3D7-483BD0405A5D}"/>
      </w:docPartPr>
      <w:docPartBody>
        <w:p w:rsidR="008817BE" w:rsidRDefault="008817BE" w:rsidP="008817BE">
          <w:pPr>
            <w:pStyle w:val="BEE4767FBF8E4352A59518C7DE7D40C3"/>
          </w:pPr>
          <w:r w:rsidRPr="00BA1EB1">
            <w:rPr>
              <w:rStyle w:val="Zstupntext"/>
            </w:rPr>
            <w:t>Choose an item.</w:t>
          </w:r>
        </w:p>
      </w:docPartBody>
    </w:docPart>
    <w:docPart>
      <w:docPartPr>
        <w:name w:val="7322E8C0AB2E41E69A1CA42066DF1636"/>
        <w:category>
          <w:name w:val="Všeobecné"/>
          <w:gallery w:val="placeholder"/>
        </w:category>
        <w:types>
          <w:type w:val="bbPlcHdr"/>
        </w:types>
        <w:behaviors>
          <w:behavior w:val="content"/>
        </w:behaviors>
        <w:guid w:val="{68FB90DD-135B-47FC-BC30-74F06F8718A9}"/>
      </w:docPartPr>
      <w:docPartBody>
        <w:p w:rsidR="008817BE" w:rsidRDefault="008817BE" w:rsidP="008817BE">
          <w:pPr>
            <w:pStyle w:val="7322E8C0AB2E41E69A1CA42066DF1636"/>
          </w:pPr>
          <w:r w:rsidRPr="00BA1EB1">
            <w:rPr>
              <w:rStyle w:val="Zstupntext"/>
            </w:rPr>
            <w:t>Choose an item.</w:t>
          </w:r>
        </w:p>
      </w:docPartBody>
    </w:docPart>
    <w:docPart>
      <w:docPartPr>
        <w:name w:val="73AB75DC362A4FAF8B68ED91E59B6D6C"/>
        <w:category>
          <w:name w:val="Všeobecné"/>
          <w:gallery w:val="placeholder"/>
        </w:category>
        <w:types>
          <w:type w:val="bbPlcHdr"/>
        </w:types>
        <w:behaviors>
          <w:behavior w:val="content"/>
        </w:behaviors>
        <w:guid w:val="{5AB4194A-034D-4B77-951F-22C00B2FB96F}"/>
      </w:docPartPr>
      <w:docPartBody>
        <w:p w:rsidR="008817BE" w:rsidRDefault="008817BE" w:rsidP="008817BE">
          <w:pPr>
            <w:pStyle w:val="73AB75DC362A4FAF8B68ED91E59B6D6C"/>
          </w:pPr>
          <w:r w:rsidRPr="00BA1EB1">
            <w:rPr>
              <w:rStyle w:val="Zstupntext"/>
            </w:rPr>
            <w:t>Choose an item.</w:t>
          </w:r>
        </w:p>
      </w:docPartBody>
    </w:docPart>
    <w:docPart>
      <w:docPartPr>
        <w:name w:val="FC5EFAC8DDA448FD9BEAD2BDC5F5A1B7"/>
        <w:category>
          <w:name w:val="Všeobecné"/>
          <w:gallery w:val="placeholder"/>
        </w:category>
        <w:types>
          <w:type w:val="bbPlcHdr"/>
        </w:types>
        <w:behaviors>
          <w:behavior w:val="content"/>
        </w:behaviors>
        <w:guid w:val="{E82AD19A-0713-4F57-91BF-D23E5532128E}"/>
      </w:docPartPr>
      <w:docPartBody>
        <w:p w:rsidR="008817BE" w:rsidRDefault="008817BE" w:rsidP="008817BE">
          <w:pPr>
            <w:pStyle w:val="FC5EFAC8DDA448FD9BEAD2BDC5F5A1B7"/>
          </w:pPr>
          <w:r w:rsidRPr="00BA1EB1">
            <w:rPr>
              <w:rStyle w:val="Zstupntext"/>
            </w:rPr>
            <w:t>Choose an item.</w:t>
          </w:r>
        </w:p>
      </w:docPartBody>
    </w:docPart>
    <w:docPart>
      <w:docPartPr>
        <w:name w:val="7025567109C84E6CBE0850A12814BE2F"/>
        <w:category>
          <w:name w:val="Všeobecné"/>
          <w:gallery w:val="placeholder"/>
        </w:category>
        <w:types>
          <w:type w:val="bbPlcHdr"/>
        </w:types>
        <w:behaviors>
          <w:behavior w:val="content"/>
        </w:behaviors>
        <w:guid w:val="{EF789940-B222-4DA5-8EA3-D470C5C80F80}"/>
      </w:docPartPr>
      <w:docPartBody>
        <w:p w:rsidR="008817BE" w:rsidRDefault="008817BE" w:rsidP="008817BE">
          <w:pPr>
            <w:pStyle w:val="7025567109C84E6CBE0850A12814BE2F"/>
          </w:pPr>
          <w:r w:rsidRPr="00BA1EB1">
            <w:rPr>
              <w:rStyle w:val="Zstupntext"/>
            </w:rPr>
            <w:t>Choose an item.</w:t>
          </w:r>
        </w:p>
      </w:docPartBody>
    </w:docPart>
    <w:docPart>
      <w:docPartPr>
        <w:name w:val="AE659DE68A644ABB932744A1489A9647"/>
        <w:category>
          <w:name w:val="Všeobecné"/>
          <w:gallery w:val="placeholder"/>
        </w:category>
        <w:types>
          <w:type w:val="bbPlcHdr"/>
        </w:types>
        <w:behaviors>
          <w:behavior w:val="content"/>
        </w:behaviors>
        <w:guid w:val="{C942B91B-450D-4A3A-9B97-9EF789689D5A}"/>
      </w:docPartPr>
      <w:docPartBody>
        <w:p w:rsidR="008817BE" w:rsidRDefault="008817BE" w:rsidP="008817BE">
          <w:pPr>
            <w:pStyle w:val="AE659DE68A644ABB932744A1489A9647"/>
          </w:pPr>
          <w:r w:rsidRPr="00BA1EB1">
            <w:rPr>
              <w:rStyle w:val="Zstupntext"/>
            </w:rPr>
            <w:t>Choose an item.</w:t>
          </w:r>
        </w:p>
      </w:docPartBody>
    </w:docPart>
    <w:docPart>
      <w:docPartPr>
        <w:name w:val="503D977AB33841BCB5A291EC76818799"/>
        <w:category>
          <w:name w:val="Všeobecné"/>
          <w:gallery w:val="placeholder"/>
        </w:category>
        <w:types>
          <w:type w:val="bbPlcHdr"/>
        </w:types>
        <w:behaviors>
          <w:behavior w:val="content"/>
        </w:behaviors>
        <w:guid w:val="{97D2DC1E-B7AA-452D-8E44-4E6FB0ED4E0F}"/>
      </w:docPartPr>
      <w:docPartBody>
        <w:p w:rsidR="008817BE" w:rsidRDefault="008817BE" w:rsidP="008817BE">
          <w:pPr>
            <w:pStyle w:val="503D977AB33841BCB5A291EC76818799"/>
          </w:pPr>
          <w:r w:rsidRPr="00BA1EB1">
            <w:rPr>
              <w:rStyle w:val="Zstupntext"/>
            </w:rPr>
            <w:t>Choose an item.</w:t>
          </w:r>
        </w:p>
      </w:docPartBody>
    </w:docPart>
    <w:docPart>
      <w:docPartPr>
        <w:name w:val="798884D8E0BA4C0683577F481894FC10"/>
        <w:category>
          <w:name w:val="Všeobecné"/>
          <w:gallery w:val="placeholder"/>
        </w:category>
        <w:types>
          <w:type w:val="bbPlcHdr"/>
        </w:types>
        <w:behaviors>
          <w:behavior w:val="content"/>
        </w:behaviors>
        <w:guid w:val="{AB464108-7B56-4425-9FEF-5EDA3758F749}"/>
      </w:docPartPr>
      <w:docPartBody>
        <w:p w:rsidR="008817BE" w:rsidRDefault="008817BE" w:rsidP="008817BE">
          <w:pPr>
            <w:pStyle w:val="798884D8E0BA4C0683577F481894FC10"/>
          </w:pPr>
          <w:r w:rsidRPr="00BA1EB1">
            <w:rPr>
              <w:rStyle w:val="Zstupntext"/>
            </w:rPr>
            <w:t>Choose an item.</w:t>
          </w:r>
        </w:p>
      </w:docPartBody>
    </w:docPart>
    <w:docPart>
      <w:docPartPr>
        <w:name w:val="71C37B9D509D4FDC840AF95F4BBD60B4"/>
        <w:category>
          <w:name w:val="Všeobecné"/>
          <w:gallery w:val="placeholder"/>
        </w:category>
        <w:types>
          <w:type w:val="bbPlcHdr"/>
        </w:types>
        <w:behaviors>
          <w:behavior w:val="content"/>
        </w:behaviors>
        <w:guid w:val="{1DB57B82-75D9-49FE-BF17-8838A824A369}"/>
      </w:docPartPr>
      <w:docPartBody>
        <w:p w:rsidR="008817BE" w:rsidRDefault="008817BE" w:rsidP="008817BE">
          <w:pPr>
            <w:pStyle w:val="71C37B9D509D4FDC840AF95F4BBD60B4"/>
          </w:pPr>
          <w:r w:rsidRPr="00BA1EB1">
            <w:rPr>
              <w:rStyle w:val="Zstupntext"/>
            </w:rPr>
            <w:t>Choose an item.</w:t>
          </w:r>
        </w:p>
      </w:docPartBody>
    </w:docPart>
    <w:docPart>
      <w:docPartPr>
        <w:name w:val="55215DBD300241D895EFA54F99438104"/>
        <w:category>
          <w:name w:val="Všeobecné"/>
          <w:gallery w:val="placeholder"/>
        </w:category>
        <w:types>
          <w:type w:val="bbPlcHdr"/>
        </w:types>
        <w:behaviors>
          <w:behavior w:val="content"/>
        </w:behaviors>
        <w:guid w:val="{33CE9B84-2F4C-4B8B-AD0D-A67C8D6CC82F}"/>
      </w:docPartPr>
      <w:docPartBody>
        <w:p w:rsidR="008817BE" w:rsidRDefault="008817BE" w:rsidP="008817BE">
          <w:pPr>
            <w:pStyle w:val="55215DBD300241D895EFA54F99438104"/>
          </w:pPr>
          <w:r w:rsidRPr="00BA1EB1">
            <w:rPr>
              <w:rStyle w:val="Zstupntext"/>
            </w:rPr>
            <w:t>Choose an item.</w:t>
          </w:r>
        </w:p>
      </w:docPartBody>
    </w:docPart>
    <w:docPart>
      <w:docPartPr>
        <w:name w:val="8F054BA4556041CA8D10B7F25C9E0D81"/>
        <w:category>
          <w:name w:val="Všeobecné"/>
          <w:gallery w:val="placeholder"/>
        </w:category>
        <w:types>
          <w:type w:val="bbPlcHdr"/>
        </w:types>
        <w:behaviors>
          <w:behavior w:val="content"/>
        </w:behaviors>
        <w:guid w:val="{F5C79698-73B4-4073-82C9-119A31454E30}"/>
      </w:docPartPr>
      <w:docPartBody>
        <w:p w:rsidR="008817BE" w:rsidRDefault="008817BE" w:rsidP="008817BE">
          <w:pPr>
            <w:pStyle w:val="8F054BA4556041CA8D10B7F25C9E0D81"/>
          </w:pPr>
          <w:r w:rsidRPr="00BA1EB1">
            <w:rPr>
              <w:rStyle w:val="Zstupntext"/>
            </w:rPr>
            <w:t>Choose an item.</w:t>
          </w:r>
        </w:p>
      </w:docPartBody>
    </w:docPart>
    <w:docPart>
      <w:docPartPr>
        <w:name w:val="B67AE68D8E884B1F9FC5449A508665B8"/>
        <w:category>
          <w:name w:val="Všeobecné"/>
          <w:gallery w:val="placeholder"/>
        </w:category>
        <w:types>
          <w:type w:val="bbPlcHdr"/>
        </w:types>
        <w:behaviors>
          <w:behavior w:val="content"/>
        </w:behaviors>
        <w:guid w:val="{47F2D073-686E-4D30-8543-08D6A251B86A}"/>
      </w:docPartPr>
      <w:docPartBody>
        <w:p w:rsidR="008817BE" w:rsidRDefault="008817BE" w:rsidP="008817BE">
          <w:pPr>
            <w:pStyle w:val="B67AE68D8E884B1F9FC5449A508665B8"/>
          </w:pPr>
          <w:r w:rsidRPr="00BA1EB1">
            <w:rPr>
              <w:rStyle w:val="Zstupntext"/>
            </w:rPr>
            <w:t>Choose an item.</w:t>
          </w:r>
        </w:p>
      </w:docPartBody>
    </w:docPart>
    <w:docPart>
      <w:docPartPr>
        <w:name w:val="FA0EAC55E234494BB3FF163A445172CB"/>
        <w:category>
          <w:name w:val="Všeobecné"/>
          <w:gallery w:val="placeholder"/>
        </w:category>
        <w:types>
          <w:type w:val="bbPlcHdr"/>
        </w:types>
        <w:behaviors>
          <w:behavior w:val="content"/>
        </w:behaviors>
        <w:guid w:val="{AFCC0C84-9623-431D-B78D-DA33C8A935DF}"/>
      </w:docPartPr>
      <w:docPartBody>
        <w:p w:rsidR="008817BE" w:rsidRDefault="008817BE" w:rsidP="008817BE">
          <w:pPr>
            <w:pStyle w:val="FA0EAC55E234494BB3FF163A445172CB"/>
          </w:pPr>
          <w:r w:rsidRPr="00BA1EB1">
            <w:rPr>
              <w:rStyle w:val="Zstupntext"/>
            </w:rPr>
            <w:t>Choose an item.</w:t>
          </w:r>
        </w:p>
      </w:docPartBody>
    </w:docPart>
    <w:docPart>
      <w:docPartPr>
        <w:name w:val="8A215D7D2BC542CDBE2D10E75A50EFF3"/>
        <w:category>
          <w:name w:val="Všeobecné"/>
          <w:gallery w:val="placeholder"/>
        </w:category>
        <w:types>
          <w:type w:val="bbPlcHdr"/>
        </w:types>
        <w:behaviors>
          <w:behavior w:val="content"/>
        </w:behaviors>
        <w:guid w:val="{4C09B16A-85F6-4DDC-8ABE-D2E7A82D9D96}"/>
      </w:docPartPr>
      <w:docPartBody>
        <w:p w:rsidR="008817BE" w:rsidRDefault="008817BE" w:rsidP="008817BE">
          <w:pPr>
            <w:pStyle w:val="8A215D7D2BC542CDBE2D10E75A50EFF3"/>
          </w:pPr>
          <w:r w:rsidRPr="00BA1EB1">
            <w:rPr>
              <w:rStyle w:val="Zstupntext"/>
            </w:rPr>
            <w:t>Choose an item.</w:t>
          </w:r>
        </w:p>
      </w:docPartBody>
    </w:docPart>
    <w:docPart>
      <w:docPartPr>
        <w:name w:val="9E416330982D446B9CBE64065465B0B5"/>
        <w:category>
          <w:name w:val="Všeobecné"/>
          <w:gallery w:val="placeholder"/>
        </w:category>
        <w:types>
          <w:type w:val="bbPlcHdr"/>
        </w:types>
        <w:behaviors>
          <w:behavior w:val="content"/>
        </w:behaviors>
        <w:guid w:val="{DA7D21FE-95A0-4428-AA36-C9313A3420F4}"/>
      </w:docPartPr>
      <w:docPartBody>
        <w:p w:rsidR="008817BE" w:rsidRDefault="008817BE" w:rsidP="008817BE">
          <w:pPr>
            <w:pStyle w:val="9E416330982D446B9CBE64065465B0B5"/>
          </w:pPr>
          <w:r w:rsidRPr="00BA1EB1">
            <w:rPr>
              <w:rStyle w:val="Zstupntext"/>
            </w:rPr>
            <w:t>Choose an item.</w:t>
          </w:r>
        </w:p>
      </w:docPartBody>
    </w:docPart>
    <w:docPart>
      <w:docPartPr>
        <w:name w:val="6411C9E07F3C4BB1809C9DFFF2F498E1"/>
        <w:category>
          <w:name w:val="Všeobecné"/>
          <w:gallery w:val="placeholder"/>
        </w:category>
        <w:types>
          <w:type w:val="bbPlcHdr"/>
        </w:types>
        <w:behaviors>
          <w:behavior w:val="content"/>
        </w:behaviors>
        <w:guid w:val="{3B1CA1AA-A1BA-47DE-B5D9-12A50D39DB6E}"/>
      </w:docPartPr>
      <w:docPartBody>
        <w:p w:rsidR="008817BE" w:rsidRDefault="008817BE" w:rsidP="008817BE">
          <w:pPr>
            <w:pStyle w:val="6411C9E07F3C4BB1809C9DFFF2F498E1"/>
          </w:pPr>
          <w:r w:rsidRPr="00BA1EB1">
            <w:rPr>
              <w:rStyle w:val="Zstupntext"/>
            </w:rPr>
            <w:t>Choose an item.</w:t>
          </w:r>
        </w:p>
      </w:docPartBody>
    </w:docPart>
    <w:docPart>
      <w:docPartPr>
        <w:name w:val="3FE5538FBCC244D3944D829462CF9588"/>
        <w:category>
          <w:name w:val="Všeobecné"/>
          <w:gallery w:val="placeholder"/>
        </w:category>
        <w:types>
          <w:type w:val="bbPlcHdr"/>
        </w:types>
        <w:behaviors>
          <w:behavior w:val="content"/>
        </w:behaviors>
        <w:guid w:val="{666A9BAD-7B9D-481A-8F9C-05AE03F822EA}"/>
      </w:docPartPr>
      <w:docPartBody>
        <w:p w:rsidR="008817BE" w:rsidRDefault="008817BE" w:rsidP="008817BE">
          <w:pPr>
            <w:pStyle w:val="3FE5538FBCC244D3944D829462CF9588"/>
          </w:pPr>
          <w:r w:rsidRPr="00BA1EB1">
            <w:rPr>
              <w:rStyle w:val="Zstupntext"/>
            </w:rPr>
            <w:t>Choose an item.</w:t>
          </w:r>
        </w:p>
      </w:docPartBody>
    </w:docPart>
    <w:docPart>
      <w:docPartPr>
        <w:name w:val="76A3AC61B1A34759A36481EB994283CF"/>
        <w:category>
          <w:name w:val="Všeobecné"/>
          <w:gallery w:val="placeholder"/>
        </w:category>
        <w:types>
          <w:type w:val="bbPlcHdr"/>
        </w:types>
        <w:behaviors>
          <w:behavior w:val="content"/>
        </w:behaviors>
        <w:guid w:val="{759A7EBF-D988-4CFE-946B-078D1DCE947F}"/>
      </w:docPartPr>
      <w:docPartBody>
        <w:p w:rsidR="008817BE" w:rsidRDefault="008817BE" w:rsidP="008817BE">
          <w:pPr>
            <w:pStyle w:val="76A3AC61B1A34759A36481EB994283CF"/>
          </w:pPr>
          <w:r w:rsidRPr="00BA1EB1">
            <w:rPr>
              <w:rStyle w:val="Zstupntext"/>
            </w:rPr>
            <w:t>Choose an item.</w:t>
          </w:r>
        </w:p>
      </w:docPartBody>
    </w:docPart>
    <w:docPart>
      <w:docPartPr>
        <w:name w:val="3E941C790FF241A39CFF84E6C78E1166"/>
        <w:category>
          <w:name w:val="Všeobecné"/>
          <w:gallery w:val="placeholder"/>
        </w:category>
        <w:types>
          <w:type w:val="bbPlcHdr"/>
        </w:types>
        <w:behaviors>
          <w:behavior w:val="content"/>
        </w:behaviors>
        <w:guid w:val="{EF82B5DB-7619-41F5-AFF4-C1C5467C7E12}"/>
      </w:docPartPr>
      <w:docPartBody>
        <w:p w:rsidR="008817BE" w:rsidRDefault="008817BE" w:rsidP="008817BE">
          <w:pPr>
            <w:pStyle w:val="3E941C790FF241A39CFF84E6C78E1166"/>
          </w:pPr>
          <w:r w:rsidRPr="00BA1EB1">
            <w:rPr>
              <w:rStyle w:val="Zstupntext"/>
            </w:rPr>
            <w:t>Choose an item.</w:t>
          </w:r>
        </w:p>
      </w:docPartBody>
    </w:docPart>
    <w:docPart>
      <w:docPartPr>
        <w:name w:val="F9C53AF88F7742BAB8CF193DFC2D6580"/>
        <w:category>
          <w:name w:val="Všeobecné"/>
          <w:gallery w:val="placeholder"/>
        </w:category>
        <w:types>
          <w:type w:val="bbPlcHdr"/>
        </w:types>
        <w:behaviors>
          <w:behavior w:val="content"/>
        </w:behaviors>
        <w:guid w:val="{E79176B9-5CA4-474D-8A41-00E9FD4D3F06}"/>
      </w:docPartPr>
      <w:docPartBody>
        <w:p w:rsidR="008817BE" w:rsidRDefault="008817BE" w:rsidP="008817BE">
          <w:pPr>
            <w:pStyle w:val="F9C53AF88F7742BAB8CF193DFC2D6580"/>
          </w:pPr>
          <w:r w:rsidRPr="00BA1EB1">
            <w:rPr>
              <w:rStyle w:val="Zstupntext"/>
            </w:rPr>
            <w:t>Choose an item.</w:t>
          </w:r>
        </w:p>
      </w:docPartBody>
    </w:docPart>
    <w:docPart>
      <w:docPartPr>
        <w:name w:val="358AA2A1C45142D3AA0C10D24265C074"/>
        <w:category>
          <w:name w:val="Všeobecné"/>
          <w:gallery w:val="placeholder"/>
        </w:category>
        <w:types>
          <w:type w:val="bbPlcHdr"/>
        </w:types>
        <w:behaviors>
          <w:behavior w:val="content"/>
        </w:behaviors>
        <w:guid w:val="{AA6A7B8C-1D8B-47DD-99EB-68FDB9689B5C}"/>
      </w:docPartPr>
      <w:docPartBody>
        <w:p w:rsidR="008817BE" w:rsidRDefault="008817BE" w:rsidP="008817BE">
          <w:pPr>
            <w:pStyle w:val="358AA2A1C45142D3AA0C10D24265C074"/>
          </w:pPr>
          <w:r w:rsidRPr="00BA1EB1">
            <w:rPr>
              <w:rStyle w:val="Zstupntext"/>
            </w:rPr>
            <w:t>Choose an item.</w:t>
          </w:r>
        </w:p>
      </w:docPartBody>
    </w:docPart>
    <w:docPart>
      <w:docPartPr>
        <w:name w:val="1B915EAD94B34C099251F798093B3918"/>
        <w:category>
          <w:name w:val="Všeobecné"/>
          <w:gallery w:val="placeholder"/>
        </w:category>
        <w:types>
          <w:type w:val="bbPlcHdr"/>
        </w:types>
        <w:behaviors>
          <w:behavior w:val="content"/>
        </w:behaviors>
        <w:guid w:val="{4FFDAD27-450D-493F-970F-D15DB318B270}"/>
      </w:docPartPr>
      <w:docPartBody>
        <w:p w:rsidR="008817BE" w:rsidRDefault="008817BE" w:rsidP="008817BE">
          <w:pPr>
            <w:pStyle w:val="1B915EAD94B34C099251F798093B3918"/>
          </w:pPr>
          <w:r w:rsidRPr="00BA1EB1">
            <w:rPr>
              <w:rStyle w:val="Zstupntext"/>
            </w:rPr>
            <w:t>Choose an item.</w:t>
          </w:r>
        </w:p>
      </w:docPartBody>
    </w:docPart>
    <w:docPart>
      <w:docPartPr>
        <w:name w:val="7154D2B8F6774DE89A35A12AB39E9E64"/>
        <w:category>
          <w:name w:val="Všeobecné"/>
          <w:gallery w:val="placeholder"/>
        </w:category>
        <w:types>
          <w:type w:val="bbPlcHdr"/>
        </w:types>
        <w:behaviors>
          <w:behavior w:val="content"/>
        </w:behaviors>
        <w:guid w:val="{9A99AFD8-EB45-4C72-8B29-8151A88D21B2}"/>
      </w:docPartPr>
      <w:docPartBody>
        <w:p w:rsidR="008817BE" w:rsidRDefault="008817BE" w:rsidP="008817BE">
          <w:pPr>
            <w:pStyle w:val="7154D2B8F6774DE89A35A12AB39E9E64"/>
          </w:pPr>
          <w:r w:rsidRPr="00BA1EB1">
            <w:rPr>
              <w:rStyle w:val="Zstupntext"/>
            </w:rPr>
            <w:t>Choose an item.</w:t>
          </w:r>
        </w:p>
      </w:docPartBody>
    </w:docPart>
    <w:docPart>
      <w:docPartPr>
        <w:name w:val="6311FDCBC25F4477BDFC0986C17FF34C"/>
        <w:category>
          <w:name w:val="Všeobecné"/>
          <w:gallery w:val="placeholder"/>
        </w:category>
        <w:types>
          <w:type w:val="bbPlcHdr"/>
        </w:types>
        <w:behaviors>
          <w:behavior w:val="content"/>
        </w:behaviors>
        <w:guid w:val="{C07A3EF1-1DF2-49DC-AE50-DCF46062053E}"/>
      </w:docPartPr>
      <w:docPartBody>
        <w:p w:rsidR="008817BE" w:rsidRDefault="008817BE" w:rsidP="008817BE">
          <w:pPr>
            <w:pStyle w:val="6311FDCBC25F4477BDFC0986C17FF34C"/>
          </w:pPr>
          <w:r w:rsidRPr="00BA1EB1">
            <w:rPr>
              <w:rStyle w:val="Zstupntext"/>
            </w:rPr>
            <w:t>Choose an item.</w:t>
          </w:r>
        </w:p>
      </w:docPartBody>
    </w:docPart>
    <w:docPart>
      <w:docPartPr>
        <w:name w:val="AFA1051579B94F8BB955749AC4767827"/>
        <w:category>
          <w:name w:val="Všeobecné"/>
          <w:gallery w:val="placeholder"/>
        </w:category>
        <w:types>
          <w:type w:val="bbPlcHdr"/>
        </w:types>
        <w:behaviors>
          <w:behavior w:val="content"/>
        </w:behaviors>
        <w:guid w:val="{C3E8DECC-31F4-4C66-BE42-F7489E1F5281}"/>
      </w:docPartPr>
      <w:docPartBody>
        <w:p w:rsidR="008817BE" w:rsidRDefault="008817BE" w:rsidP="008817BE">
          <w:pPr>
            <w:pStyle w:val="AFA1051579B94F8BB955749AC4767827"/>
          </w:pPr>
          <w:r w:rsidRPr="00BA1EB1">
            <w:rPr>
              <w:rStyle w:val="Zstupntext"/>
            </w:rPr>
            <w:t>Choose an item.</w:t>
          </w:r>
        </w:p>
      </w:docPartBody>
    </w:docPart>
    <w:docPart>
      <w:docPartPr>
        <w:name w:val="F02901603D064E73A607DDFE5789B172"/>
        <w:category>
          <w:name w:val="Všeobecné"/>
          <w:gallery w:val="placeholder"/>
        </w:category>
        <w:types>
          <w:type w:val="bbPlcHdr"/>
        </w:types>
        <w:behaviors>
          <w:behavior w:val="content"/>
        </w:behaviors>
        <w:guid w:val="{451A14BD-8849-46EA-A505-3EABF265265A}"/>
      </w:docPartPr>
      <w:docPartBody>
        <w:p w:rsidR="008817BE" w:rsidRDefault="008817BE" w:rsidP="008817BE">
          <w:pPr>
            <w:pStyle w:val="F02901603D064E73A607DDFE5789B172"/>
          </w:pPr>
          <w:r w:rsidRPr="00BA1EB1">
            <w:rPr>
              <w:rStyle w:val="Zstupntext"/>
            </w:rPr>
            <w:t>Choose an item.</w:t>
          </w:r>
        </w:p>
      </w:docPartBody>
    </w:docPart>
    <w:docPart>
      <w:docPartPr>
        <w:name w:val="DD81206371A143FBA91921DB2F7C28CD"/>
        <w:category>
          <w:name w:val="Všeobecné"/>
          <w:gallery w:val="placeholder"/>
        </w:category>
        <w:types>
          <w:type w:val="bbPlcHdr"/>
        </w:types>
        <w:behaviors>
          <w:behavior w:val="content"/>
        </w:behaviors>
        <w:guid w:val="{9DBBD559-179C-45EB-ADA3-103CD6DEB5AC}"/>
      </w:docPartPr>
      <w:docPartBody>
        <w:p w:rsidR="008817BE" w:rsidRDefault="008817BE" w:rsidP="008817BE">
          <w:pPr>
            <w:pStyle w:val="DD81206371A143FBA91921DB2F7C28CD"/>
          </w:pPr>
          <w:r w:rsidRPr="00BA1EB1">
            <w:rPr>
              <w:rStyle w:val="Zstupntext"/>
            </w:rPr>
            <w:t>Choose an item.</w:t>
          </w:r>
        </w:p>
      </w:docPartBody>
    </w:docPart>
    <w:docPart>
      <w:docPartPr>
        <w:name w:val="0D6FEEBB86A04159AACA8FA207956E63"/>
        <w:category>
          <w:name w:val="Všeobecné"/>
          <w:gallery w:val="placeholder"/>
        </w:category>
        <w:types>
          <w:type w:val="bbPlcHdr"/>
        </w:types>
        <w:behaviors>
          <w:behavior w:val="content"/>
        </w:behaviors>
        <w:guid w:val="{F962382D-9195-4970-AF98-56D45EA1B541}"/>
      </w:docPartPr>
      <w:docPartBody>
        <w:p w:rsidR="008817BE" w:rsidRDefault="008817BE" w:rsidP="008817BE">
          <w:pPr>
            <w:pStyle w:val="0D6FEEBB86A04159AACA8FA207956E63"/>
          </w:pPr>
          <w:r w:rsidRPr="00BA1EB1">
            <w:rPr>
              <w:rStyle w:val="Zstupntext"/>
            </w:rPr>
            <w:t>Choose an item.</w:t>
          </w:r>
        </w:p>
      </w:docPartBody>
    </w:docPart>
    <w:docPart>
      <w:docPartPr>
        <w:name w:val="AF330F226EB94CED94070DB72DEB3A9B"/>
        <w:category>
          <w:name w:val="Všeobecné"/>
          <w:gallery w:val="placeholder"/>
        </w:category>
        <w:types>
          <w:type w:val="bbPlcHdr"/>
        </w:types>
        <w:behaviors>
          <w:behavior w:val="content"/>
        </w:behaviors>
        <w:guid w:val="{30B116AE-D053-4578-A276-8FA066276ED1}"/>
      </w:docPartPr>
      <w:docPartBody>
        <w:p w:rsidR="008817BE" w:rsidRDefault="008817BE" w:rsidP="008817BE">
          <w:pPr>
            <w:pStyle w:val="AF330F226EB94CED94070DB72DEB3A9B"/>
          </w:pPr>
          <w:r w:rsidRPr="00BA1EB1">
            <w:rPr>
              <w:rStyle w:val="Zstupntext"/>
            </w:rPr>
            <w:t>Choose an item.</w:t>
          </w:r>
        </w:p>
      </w:docPartBody>
    </w:docPart>
    <w:docPart>
      <w:docPartPr>
        <w:name w:val="9D84A17D5EC94687A7636B43B015FE48"/>
        <w:category>
          <w:name w:val="Všeobecné"/>
          <w:gallery w:val="placeholder"/>
        </w:category>
        <w:types>
          <w:type w:val="bbPlcHdr"/>
        </w:types>
        <w:behaviors>
          <w:behavior w:val="content"/>
        </w:behaviors>
        <w:guid w:val="{D26B52BF-087E-4B78-BC66-802ADD2454B5}"/>
      </w:docPartPr>
      <w:docPartBody>
        <w:p w:rsidR="008817BE" w:rsidRDefault="008817BE" w:rsidP="008817BE">
          <w:pPr>
            <w:pStyle w:val="9D84A17D5EC94687A7636B43B015FE48"/>
          </w:pPr>
          <w:r w:rsidRPr="00BA1EB1">
            <w:rPr>
              <w:rStyle w:val="Zstupntext"/>
            </w:rPr>
            <w:t>Choose an item.</w:t>
          </w:r>
        </w:p>
      </w:docPartBody>
    </w:docPart>
    <w:docPart>
      <w:docPartPr>
        <w:name w:val="44DA8104CF164FEC9F55FB4B1813FCDF"/>
        <w:category>
          <w:name w:val="Všeobecné"/>
          <w:gallery w:val="placeholder"/>
        </w:category>
        <w:types>
          <w:type w:val="bbPlcHdr"/>
        </w:types>
        <w:behaviors>
          <w:behavior w:val="content"/>
        </w:behaviors>
        <w:guid w:val="{1D3C8F7A-8750-4995-8B5C-77EEF5BFDD05}"/>
      </w:docPartPr>
      <w:docPartBody>
        <w:p w:rsidR="008817BE" w:rsidRDefault="008817BE" w:rsidP="008817BE">
          <w:pPr>
            <w:pStyle w:val="44DA8104CF164FEC9F55FB4B1813FCDF"/>
          </w:pPr>
          <w:r w:rsidRPr="00BA1EB1">
            <w:rPr>
              <w:rStyle w:val="Zstupntext"/>
            </w:rPr>
            <w:t>Choose an item.</w:t>
          </w:r>
        </w:p>
      </w:docPartBody>
    </w:docPart>
    <w:docPart>
      <w:docPartPr>
        <w:name w:val="DD0F9C994F9F4E4ABB6F19E4140C21A3"/>
        <w:category>
          <w:name w:val="Všeobecné"/>
          <w:gallery w:val="placeholder"/>
        </w:category>
        <w:types>
          <w:type w:val="bbPlcHdr"/>
        </w:types>
        <w:behaviors>
          <w:behavior w:val="content"/>
        </w:behaviors>
        <w:guid w:val="{ADD7362E-D577-4403-8976-C86AB30431D7}"/>
      </w:docPartPr>
      <w:docPartBody>
        <w:p w:rsidR="008817BE" w:rsidRDefault="008817BE" w:rsidP="008817BE">
          <w:pPr>
            <w:pStyle w:val="DD0F9C994F9F4E4ABB6F19E4140C21A3"/>
          </w:pPr>
          <w:r w:rsidRPr="00BA1EB1">
            <w:rPr>
              <w:rStyle w:val="Zstupntext"/>
            </w:rPr>
            <w:t>Choose an item.</w:t>
          </w:r>
        </w:p>
      </w:docPartBody>
    </w:docPart>
    <w:docPart>
      <w:docPartPr>
        <w:name w:val="BE02B96BA4CB457885E25515609D963D"/>
        <w:category>
          <w:name w:val="Všeobecné"/>
          <w:gallery w:val="placeholder"/>
        </w:category>
        <w:types>
          <w:type w:val="bbPlcHdr"/>
        </w:types>
        <w:behaviors>
          <w:behavior w:val="content"/>
        </w:behaviors>
        <w:guid w:val="{FC21FA15-584F-44AC-919F-29006525980D}"/>
      </w:docPartPr>
      <w:docPartBody>
        <w:p w:rsidR="008817BE" w:rsidRDefault="008817BE" w:rsidP="008817BE">
          <w:pPr>
            <w:pStyle w:val="BE02B96BA4CB457885E25515609D963D"/>
          </w:pPr>
          <w:r w:rsidRPr="00BA1EB1">
            <w:rPr>
              <w:rStyle w:val="Zstupntext"/>
            </w:rPr>
            <w:t>Choose an item.</w:t>
          </w:r>
        </w:p>
      </w:docPartBody>
    </w:docPart>
    <w:docPart>
      <w:docPartPr>
        <w:name w:val="4F70159FC9524AF88EA7485038547CD1"/>
        <w:category>
          <w:name w:val="Všeobecné"/>
          <w:gallery w:val="placeholder"/>
        </w:category>
        <w:types>
          <w:type w:val="bbPlcHdr"/>
        </w:types>
        <w:behaviors>
          <w:behavior w:val="content"/>
        </w:behaviors>
        <w:guid w:val="{414AB565-F865-4F14-9824-8AC43F3F19C1}"/>
      </w:docPartPr>
      <w:docPartBody>
        <w:p w:rsidR="008817BE" w:rsidRDefault="008817BE" w:rsidP="008817BE">
          <w:pPr>
            <w:pStyle w:val="4F70159FC9524AF88EA7485038547CD1"/>
          </w:pPr>
          <w:r w:rsidRPr="00BA1EB1">
            <w:rPr>
              <w:rStyle w:val="Zstupntext"/>
            </w:rPr>
            <w:t>Choose an item.</w:t>
          </w:r>
        </w:p>
      </w:docPartBody>
    </w:docPart>
    <w:docPart>
      <w:docPartPr>
        <w:name w:val="8746AE08BEB849E2BF2C46F8948992AF"/>
        <w:category>
          <w:name w:val="Všeobecné"/>
          <w:gallery w:val="placeholder"/>
        </w:category>
        <w:types>
          <w:type w:val="bbPlcHdr"/>
        </w:types>
        <w:behaviors>
          <w:behavior w:val="content"/>
        </w:behaviors>
        <w:guid w:val="{22094399-53B6-4915-BAFA-74CCDAD6312C}"/>
      </w:docPartPr>
      <w:docPartBody>
        <w:p w:rsidR="008817BE" w:rsidRDefault="008817BE" w:rsidP="008817BE">
          <w:pPr>
            <w:pStyle w:val="8746AE08BEB849E2BF2C46F8948992AF"/>
          </w:pPr>
          <w:r w:rsidRPr="00BA1EB1">
            <w:rPr>
              <w:rStyle w:val="Zstupntext"/>
            </w:rPr>
            <w:t>Choose an item.</w:t>
          </w:r>
        </w:p>
      </w:docPartBody>
    </w:docPart>
    <w:docPart>
      <w:docPartPr>
        <w:name w:val="FA5EA3D78CAD4B729D2ECB9D4FE86F5A"/>
        <w:category>
          <w:name w:val="Všeobecné"/>
          <w:gallery w:val="placeholder"/>
        </w:category>
        <w:types>
          <w:type w:val="bbPlcHdr"/>
        </w:types>
        <w:behaviors>
          <w:behavior w:val="content"/>
        </w:behaviors>
        <w:guid w:val="{55E3ACDC-61D1-47C5-A040-523CA355513D}"/>
      </w:docPartPr>
      <w:docPartBody>
        <w:p w:rsidR="008817BE" w:rsidRDefault="008817BE" w:rsidP="008817BE">
          <w:pPr>
            <w:pStyle w:val="FA5EA3D78CAD4B729D2ECB9D4FE86F5A"/>
          </w:pPr>
          <w:r w:rsidRPr="00BA1EB1">
            <w:rPr>
              <w:rStyle w:val="Zstupntext"/>
            </w:rPr>
            <w:t>Choose an item.</w:t>
          </w:r>
        </w:p>
      </w:docPartBody>
    </w:docPart>
    <w:docPart>
      <w:docPartPr>
        <w:name w:val="9F2242E880834FC896BBC45EA78B2F8C"/>
        <w:category>
          <w:name w:val="Všeobecné"/>
          <w:gallery w:val="placeholder"/>
        </w:category>
        <w:types>
          <w:type w:val="bbPlcHdr"/>
        </w:types>
        <w:behaviors>
          <w:behavior w:val="content"/>
        </w:behaviors>
        <w:guid w:val="{4213F948-06DC-4017-97A9-4645EACE4980}"/>
      </w:docPartPr>
      <w:docPartBody>
        <w:p w:rsidR="008817BE" w:rsidRDefault="008817BE" w:rsidP="008817BE">
          <w:pPr>
            <w:pStyle w:val="9F2242E880834FC896BBC45EA78B2F8C"/>
          </w:pPr>
          <w:r w:rsidRPr="00BA1EB1">
            <w:rPr>
              <w:rStyle w:val="Zstupntext"/>
            </w:rPr>
            <w:t>Choose an item.</w:t>
          </w:r>
        </w:p>
      </w:docPartBody>
    </w:docPart>
    <w:docPart>
      <w:docPartPr>
        <w:name w:val="217334C4931841328634C89115D6ADD4"/>
        <w:category>
          <w:name w:val="Všeobecné"/>
          <w:gallery w:val="placeholder"/>
        </w:category>
        <w:types>
          <w:type w:val="bbPlcHdr"/>
        </w:types>
        <w:behaviors>
          <w:behavior w:val="content"/>
        </w:behaviors>
        <w:guid w:val="{8E9DE35E-B8E4-4D59-A016-F12237A3E4A4}"/>
      </w:docPartPr>
      <w:docPartBody>
        <w:p w:rsidR="008817BE" w:rsidRDefault="008817BE" w:rsidP="008817BE">
          <w:pPr>
            <w:pStyle w:val="217334C4931841328634C89115D6ADD4"/>
          </w:pPr>
          <w:r w:rsidRPr="00BA1EB1">
            <w:rPr>
              <w:rStyle w:val="Zstupntext"/>
            </w:rPr>
            <w:t>Choose an item.</w:t>
          </w:r>
        </w:p>
      </w:docPartBody>
    </w:docPart>
    <w:docPart>
      <w:docPartPr>
        <w:name w:val="238484B840F5468293DE3F5C00642403"/>
        <w:category>
          <w:name w:val="Všeobecné"/>
          <w:gallery w:val="placeholder"/>
        </w:category>
        <w:types>
          <w:type w:val="bbPlcHdr"/>
        </w:types>
        <w:behaviors>
          <w:behavior w:val="content"/>
        </w:behaviors>
        <w:guid w:val="{AEC79CB4-BB2E-4F42-B316-F1F4910BA952}"/>
      </w:docPartPr>
      <w:docPartBody>
        <w:p w:rsidR="008817BE" w:rsidRDefault="008817BE" w:rsidP="008817BE">
          <w:pPr>
            <w:pStyle w:val="238484B840F5468293DE3F5C00642403"/>
          </w:pPr>
          <w:r w:rsidRPr="00BA1EB1">
            <w:rPr>
              <w:rStyle w:val="Zstupntext"/>
            </w:rPr>
            <w:t>Choose an item.</w:t>
          </w:r>
        </w:p>
      </w:docPartBody>
    </w:docPart>
    <w:docPart>
      <w:docPartPr>
        <w:name w:val="7CB8DB797C2E4911A76301652C90B4B8"/>
        <w:category>
          <w:name w:val="Všeobecné"/>
          <w:gallery w:val="placeholder"/>
        </w:category>
        <w:types>
          <w:type w:val="bbPlcHdr"/>
        </w:types>
        <w:behaviors>
          <w:behavior w:val="content"/>
        </w:behaviors>
        <w:guid w:val="{85076C7A-6922-4BFE-9B70-E39BD30ED134}"/>
      </w:docPartPr>
      <w:docPartBody>
        <w:p w:rsidR="008817BE" w:rsidRDefault="008817BE" w:rsidP="008817BE">
          <w:pPr>
            <w:pStyle w:val="7CB8DB797C2E4911A76301652C90B4B8"/>
          </w:pPr>
          <w:r w:rsidRPr="00BA1EB1">
            <w:rPr>
              <w:rStyle w:val="Zstupntext"/>
            </w:rPr>
            <w:t>Choose an item.</w:t>
          </w:r>
        </w:p>
      </w:docPartBody>
    </w:docPart>
    <w:docPart>
      <w:docPartPr>
        <w:name w:val="744AF16D817442FFBCAD3E1D43A38EBC"/>
        <w:category>
          <w:name w:val="Všeobecné"/>
          <w:gallery w:val="placeholder"/>
        </w:category>
        <w:types>
          <w:type w:val="bbPlcHdr"/>
        </w:types>
        <w:behaviors>
          <w:behavior w:val="content"/>
        </w:behaviors>
        <w:guid w:val="{FEE551AE-3558-4F71-B366-4B252FA8AF49}"/>
      </w:docPartPr>
      <w:docPartBody>
        <w:p w:rsidR="008817BE" w:rsidRDefault="008817BE" w:rsidP="008817BE">
          <w:pPr>
            <w:pStyle w:val="744AF16D817442FFBCAD3E1D43A38EBC"/>
          </w:pPr>
          <w:r w:rsidRPr="00BA1EB1">
            <w:rPr>
              <w:rStyle w:val="Zstupntext"/>
            </w:rPr>
            <w:t>Choose an item.</w:t>
          </w:r>
        </w:p>
      </w:docPartBody>
    </w:docPart>
    <w:docPart>
      <w:docPartPr>
        <w:name w:val="CBCF920456C54054BE8CC3EC2F9CB2F2"/>
        <w:category>
          <w:name w:val="Všeobecné"/>
          <w:gallery w:val="placeholder"/>
        </w:category>
        <w:types>
          <w:type w:val="bbPlcHdr"/>
        </w:types>
        <w:behaviors>
          <w:behavior w:val="content"/>
        </w:behaviors>
        <w:guid w:val="{E4EBBF82-413F-4E78-B1CD-0B6118FDEAC3}"/>
      </w:docPartPr>
      <w:docPartBody>
        <w:p w:rsidR="008817BE" w:rsidRDefault="008817BE" w:rsidP="008817BE">
          <w:pPr>
            <w:pStyle w:val="CBCF920456C54054BE8CC3EC2F9CB2F2"/>
          </w:pPr>
          <w:r w:rsidRPr="00BA1EB1">
            <w:rPr>
              <w:rStyle w:val="Zstupntext"/>
            </w:rPr>
            <w:t>Choose an item.</w:t>
          </w:r>
        </w:p>
      </w:docPartBody>
    </w:docPart>
    <w:docPart>
      <w:docPartPr>
        <w:name w:val="0453B00E29CA4EF7A1B938D9BDEACBD6"/>
        <w:category>
          <w:name w:val="Všeobecné"/>
          <w:gallery w:val="placeholder"/>
        </w:category>
        <w:types>
          <w:type w:val="bbPlcHdr"/>
        </w:types>
        <w:behaviors>
          <w:behavior w:val="content"/>
        </w:behaviors>
        <w:guid w:val="{AA080855-FE15-4464-B795-7E1A805F06A9}"/>
      </w:docPartPr>
      <w:docPartBody>
        <w:p w:rsidR="008817BE" w:rsidRDefault="008817BE" w:rsidP="008817BE">
          <w:pPr>
            <w:pStyle w:val="0453B00E29CA4EF7A1B938D9BDEACBD6"/>
          </w:pPr>
          <w:r w:rsidRPr="00BA1EB1">
            <w:rPr>
              <w:rStyle w:val="Zstupntext"/>
            </w:rPr>
            <w:t>Choose an item.</w:t>
          </w:r>
        </w:p>
      </w:docPartBody>
    </w:docPart>
    <w:docPart>
      <w:docPartPr>
        <w:name w:val="2BE3F0D77FE64205A9D76AE2E2FC5865"/>
        <w:category>
          <w:name w:val="Všeobecné"/>
          <w:gallery w:val="placeholder"/>
        </w:category>
        <w:types>
          <w:type w:val="bbPlcHdr"/>
        </w:types>
        <w:behaviors>
          <w:behavior w:val="content"/>
        </w:behaviors>
        <w:guid w:val="{37391242-9FDD-4C30-B71B-2067F7E7963B}"/>
      </w:docPartPr>
      <w:docPartBody>
        <w:p w:rsidR="008817BE" w:rsidRDefault="008817BE" w:rsidP="008817BE">
          <w:pPr>
            <w:pStyle w:val="2BE3F0D77FE64205A9D76AE2E2FC5865"/>
          </w:pPr>
          <w:r w:rsidRPr="00BA1EB1">
            <w:rPr>
              <w:rStyle w:val="Zstupntext"/>
            </w:rPr>
            <w:t>Choose an item.</w:t>
          </w:r>
        </w:p>
      </w:docPartBody>
    </w:docPart>
    <w:docPart>
      <w:docPartPr>
        <w:name w:val="7D85C16BC60140AD8363C356B41EC60C"/>
        <w:category>
          <w:name w:val="Všeobecné"/>
          <w:gallery w:val="placeholder"/>
        </w:category>
        <w:types>
          <w:type w:val="bbPlcHdr"/>
        </w:types>
        <w:behaviors>
          <w:behavior w:val="content"/>
        </w:behaviors>
        <w:guid w:val="{F3FF9C01-0C5E-4A28-9952-7C3FFFEA6EE4}"/>
      </w:docPartPr>
      <w:docPartBody>
        <w:p w:rsidR="008817BE" w:rsidRDefault="008817BE" w:rsidP="008817BE">
          <w:pPr>
            <w:pStyle w:val="7D85C16BC60140AD8363C356B41EC60C"/>
          </w:pPr>
          <w:r w:rsidRPr="00BA1EB1">
            <w:rPr>
              <w:rStyle w:val="Zstupntext"/>
            </w:rPr>
            <w:t>Choose an item.</w:t>
          </w:r>
        </w:p>
      </w:docPartBody>
    </w:docPart>
    <w:docPart>
      <w:docPartPr>
        <w:name w:val="80C57EA947D54D1E9DE1175E36A7020C"/>
        <w:category>
          <w:name w:val="Všeobecné"/>
          <w:gallery w:val="placeholder"/>
        </w:category>
        <w:types>
          <w:type w:val="bbPlcHdr"/>
        </w:types>
        <w:behaviors>
          <w:behavior w:val="content"/>
        </w:behaviors>
        <w:guid w:val="{775AF72A-A08C-437A-B681-E7777BC18042}"/>
      </w:docPartPr>
      <w:docPartBody>
        <w:p w:rsidR="008817BE" w:rsidRDefault="008817BE" w:rsidP="008817BE">
          <w:pPr>
            <w:pStyle w:val="80C57EA947D54D1E9DE1175E36A7020C"/>
          </w:pPr>
          <w:r w:rsidRPr="00BA1EB1">
            <w:rPr>
              <w:rStyle w:val="Zstupntext"/>
            </w:rPr>
            <w:t>Choose an item.</w:t>
          </w:r>
        </w:p>
      </w:docPartBody>
    </w:docPart>
    <w:docPart>
      <w:docPartPr>
        <w:name w:val="8A9D44ED12AD464C9158349FC474B5F3"/>
        <w:category>
          <w:name w:val="Všeobecné"/>
          <w:gallery w:val="placeholder"/>
        </w:category>
        <w:types>
          <w:type w:val="bbPlcHdr"/>
        </w:types>
        <w:behaviors>
          <w:behavior w:val="content"/>
        </w:behaviors>
        <w:guid w:val="{636C4277-D72C-4EF2-9AD4-576EE6D90E2D}"/>
      </w:docPartPr>
      <w:docPartBody>
        <w:p w:rsidR="008817BE" w:rsidRDefault="008817BE" w:rsidP="008817BE">
          <w:pPr>
            <w:pStyle w:val="8A9D44ED12AD464C9158349FC474B5F3"/>
          </w:pPr>
          <w:r w:rsidRPr="00BA1EB1">
            <w:rPr>
              <w:rStyle w:val="Zstupntext"/>
            </w:rPr>
            <w:t>Choose an item.</w:t>
          </w:r>
        </w:p>
      </w:docPartBody>
    </w:docPart>
    <w:docPart>
      <w:docPartPr>
        <w:name w:val="1BFFA34430F5493384AD30A99F6A832B"/>
        <w:category>
          <w:name w:val="Všeobecné"/>
          <w:gallery w:val="placeholder"/>
        </w:category>
        <w:types>
          <w:type w:val="bbPlcHdr"/>
        </w:types>
        <w:behaviors>
          <w:behavior w:val="content"/>
        </w:behaviors>
        <w:guid w:val="{A2DB1BA5-D53D-4248-B3F7-A7DF19138412}"/>
      </w:docPartPr>
      <w:docPartBody>
        <w:p w:rsidR="008817BE" w:rsidRDefault="008817BE" w:rsidP="008817BE">
          <w:pPr>
            <w:pStyle w:val="1BFFA34430F5493384AD30A99F6A832B"/>
          </w:pPr>
          <w:r w:rsidRPr="00BA1EB1">
            <w:rPr>
              <w:rStyle w:val="Zstupntext"/>
            </w:rPr>
            <w:t>Choose an item.</w:t>
          </w:r>
        </w:p>
      </w:docPartBody>
    </w:docPart>
    <w:docPart>
      <w:docPartPr>
        <w:name w:val="4D5181BA81CF44B0A405127AEB6CDF8A"/>
        <w:category>
          <w:name w:val="Všeobecné"/>
          <w:gallery w:val="placeholder"/>
        </w:category>
        <w:types>
          <w:type w:val="bbPlcHdr"/>
        </w:types>
        <w:behaviors>
          <w:behavior w:val="content"/>
        </w:behaviors>
        <w:guid w:val="{71523701-C456-4355-B554-F2E6FB1C2640}"/>
      </w:docPartPr>
      <w:docPartBody>
        <w:p w:rsidR="008817BE" w:rsidRDefault="008817BE" w:rsidP="008817BE">
          <w:pPr>
            <w:pStyle w:val="4D5181BA81CF44B0A405127AEB6CDF8A"/>
          </w:pPr>
          <w:r w:rsidRPr="00BA1EB1">
            <w:rPr>
              <w:rStyle w:val="Zstupntext"/>
            </w:rPr>
            <w:t>Choose an item.</w:t>
          </w:r>
        </w:p>
      </w:docPartBody>
    </w:docPart>
    <w:docPart>
      <w:docPartPr>
        <w:name w:val="AAF03F4BE5264FE68A76E345E6067D46"/>
        <w:category>
          <w:name w:val="Všeobecné"/>
          <w:gallery w:val="placeholder"/>
        </w:category>
        <w:types>
          <w:type w:val="bbPlcHdr"/>
        </w:types>
        <w:behaviors>
          <w:behavior w:val="content"/>
        </w:behaviors>
        <w:guid w:val="{3E57D539-C51E-444C-80F1-6D3C0F720263}"/>
      </w:docPartPr>
      <w:docPartBody>
        <w:p w:rsidR="008817BE" w:rsidRDefault="008817BE" w:rsidP="008817BE">
          <w:pPr>
            <w:pStyle w:val="AAF03F4BE5264FE68A76E345E6067D46"/>
          </w:pPr>
          <w:r w:rsidRPr="00BA1EB1">
            <w:rPr>
              <w:rStyle w:val="Zstupntext"/>
            </w:rPr>
            <w:t>Choose an item.</w:t>
          </w:r>
        </w:p>
      </w:docPartBody>
    </w:docPart>
    <w:docPart>
      <w:docPartPr>
        <w:name w:val="0B44382E700540A3BB5DEFD38F35AE86"/>
        <w:category>
          <w:name w:val="Všeobecné"/>
          <w:gallery w:val="placeholder"/>
        </w:category>
        <w:types>
          <w:type w:val="bbPlcHdr"/>
        </w:types>
        <w:behaviors>
          <w:behavior w:val="content"/>
        </w:behaviors>
        <w:guid w:val="{993E744B-C6FE-4181-A35F-43828666C9B9}"/>
      </w:docPartPr>
      <w:docPartBody>
        <w:p w:rsidR="008817BE" w:rsidRDefault="008817BE" w:rsidP="008817BE">
          <w:pPr>
            <w:pStyle w:val="0B44382E700540A3BB5DEFD38F35AE86"/>
          </w:pPr>
          <w:r w:rsidRPr="00BA1EB1">
            <w:rPr>
              <w:rStyle w:val="Zstupntext"/>
            </w:rPr>
            <w:t>Choose an item.</w:t>
          </w:r>
        </w:p>
      </w:docPartBody>
    </w:docPart>
    <w:docPart>
      <w:docPartPr>
        <w:name w:val="6D735B20EE2449D89133DF819AF037AA"/>
        <w:category>
          <w:name w:val="Všeobecné"/>
          <w:gallery w:val="placeholder"/>
        </w:category>
        <w:types>
          <w:type w:val="bbPlcHdr"/>
        </w:types>
        <w:behaviors>
          <w:behavior w:val="content"/>
        </w:behaviors>
        <w:guid w:val="{773C8987-A137-44F6-9F51-A1DB3B0DC30E}"/>
      </w:docPartPr>
      <w:docPartBody>
        <w:p w:rsidR="008817BE" w:rsidRDefault="008817BE" w:rsidP="008817BE">
          <w:pPr>
            <w:pStyle w:val="6D735B20EE2449D89133DF819AF037AA"/>
          </w:pPr>
          <w:r w:rsidRPr="00BA1EB1">
            <w:rPr>
              <w:rStyle w:val="Zstupntext"/>
            </w:rPr>
            <w:t>Choose an item.</w:t>
          </w:r>
        </w:p>
      </w:docPartBody>
    </w:docPart>
    <w:docPart>
      <w:docPartPr>
        <w:name w:val="B291EE2F83AF4482A4F45B9615017B56"/>
        <w:category>
          <w:name w:val="Všeobecné"/>
          <w:gallery w:val="placeholder"/>
        </w:category>
        <w:types>
          <w:type w:val="bbPlcHdr"/>
        </w:types>
        <w:behaviors>
          <w:behavior w:val="content"/>
        </w:behaviors>
        <w:guid w:val="{FC350C28-A41B-4C09-BC9B-B25EEB6CD748}"/>
      </w:docPartPr>
      <w:docPartBody>
        <w:p w:rsidR="008817BE" w:rsidRDefault="008817BE" w:rsidP="008817BE">
          <w:pPr>
            <w:pStyle w:val="B291EE2F83AF4482A4F45B9615017B56"/>
          </w:pPr>
          <w:r w:rsidRPr="00BA1EB1">
            <w:rPr>
              <w:rStyle w:val="Zstupntext"/>
            </w:rPr>
            <w:t>Choose an item.</w:t>
          </w:r>
        </w:p>
      </w:docPartBody>
    </w:docPart>
    <w:docPart>
      <w:docPartPr>
        <w:name w:val="C88C4303FCA74FBE88CC64B537816E71"/>
        <w:category>
          <w:name w:val="Všeobecné"/>
          <w:gallery w:val="placeholder"/>
        </w:category>
        <w:types>
          <w:type w:val="bbPlcHdr"/>
        </w:types>
        <w:behaviors>
          <w:behavior w:val="content"/>
        </w:behaviors>
        <w:guid w:val="{A45C7178-6AC5-43D6-B7BE-9E4B941CF3C0}"/>
      </w:docPartPr>
      <w:docPartBody>
        <w:p w:rsidR="008817BE" w:rsidRDefault="008817BE" w:rsidP="008817BE">
          <w:pPr>
            <w:pStyle w:val="C88C4303FCA74FBE88CC64B537816E71"/>
          </w:pPr>
          <w:r w:rsidRPr="00BA1EB1">
            <w:rPr>
              <w:rStyle w:val="Zstupntext"/>
            </w:rPr>
            <w:t>Choose an item.</w:t>
          </w:r>
        </w:p>
      </w:docPartBody>
    </w:docPart>
    <w:docPart>
      <w:docPartPr>
        <w:name w:val="6918C85937784057A7B42433510FF625"/>
        <w:category>
          <w:name w:val="Všeobecné"/>
          <w:gallery w:val="placeholder"/>
        </w:category>
        <w:types>
          <w:type w:val="bbPlcHdr"/>
        </w:types>
        <w:behaviors>
          <w:behavior w:val="content"/>
        </w:behaviors>
        <w:guid w:val="{F1489058-6D92-4E8F-A7DF-2ABD6767550F}"/>
      </w:docPartPr>
      <w:docPartBody>
        <w:p w:rsidR="008817BE" w:rsidRDefault="008817BE" w:rsidP="008817BE">
          <w:pPr>
            <w:pStyle w:val="6918C85937784057A7B42433510FF625"/>
          </w:pPr>
          <w:r w:rsidRPr="00BA1EB1">
            <w:rPr>
              <w:rStyle w:val="Zstupntext"/>
            </w:rPr>
            <w:t>Choose an item.</w:t>
          </w:r>
        </w:p>
      </w:docPartBody>
    </w:docPart>
    <w:docPart>
      <w:docPartPr>
        <w:name w:val="5194B84CCDB94CD099E8E9B9258B5846"/>
        <w:category>
          <w:name w:val="Všeobecné"/>
          <w:gallery w:val="placeholder"/>
        </w:category>
        <w:types>
          <w:type w:val="bbPlcHdr"/>
        </w:types>
        <w:behaviors>
          <w:behavior w:val="content"/>
        </w:behaviors>
        <w:guid w:val="{6BCDA58F-7DB5-4B17-9ECB-00F8EA7C70CE}"/>
      </w:docPartPr>
      <w:docPartBody>
        <w:p w:rsidR="008817BE" w:rsidRDefault="008817BE" w:rsidP="008817BE">
          <w:pPr>
            <w:pStyle w:val="5194B84CCDB94CD099E8E9B9258B5846"/>
          </w:pPr>
          <w:r w:rsidRPr="00BA1EB1">
            <w:rPr>
              <w:rStyle w:val="Zstupntext"/>
            </w:rPr>
            <w:t>Choose an item.</w:t>
          </w:r>
        </w:p>
      </w:docPartBody>
    </w:docPart>
    <w:docPart>
      <w:docPartPr>
        <w:name w:val="C88FEFD0EEC940F9B4D4EA7371AF403D"/>
        <w:category>
          <w:name w:val="Všeobecné"/>
          <w:gallery w:val="placeholder"/>
        </w:category>
        <w:types>
          <w:type w:val="bbPlcHdr"/>
        </w:types>
        <w:behaviors>
          <w:behavior w:val="content"/>
        </w:behaviors>
        <w:guid w:val="{13AA7D32-4357-4EFC-ADB4-49040933E1E5}"/>
      </w:docPartPr>
      <w:docPartBody>
        <w:p w:rsidR="008817BE" w:rsidRDefault="008817BE" w:rsidP="008817BE">
          <w:pPr>
            <w:pStyle w:val="C88FEFD0EEC940F9B4D4EA7371AF403D"/>
          </w:pPr>
          <w:r w:rsidRPr="00BA1EB1">
            <w:rPr>
              <w:rStyle w:val="Zstupntext"/>
            </w:rPr>
            <w:t>Choose an item.</w:t>
          </w:r>
        </w:p>
      </w:docPartBody>
    </w:docPart>
    <w:docPart>
      <w:docPartPr>
        <w:name w:val="2E44912D17844A9981B17DE61E12D213"/>
        <w:category>
          <w:name w:val="Všeobecné"/>
          <w:gallery w:val="placeholder"/>
        </w:category>
        <w:types>
          <w:type w:val="bbPlcHdr"/>
        </w:types>
        <w:behaviors>
          <w:behavior w:val="content"/>
        </w:behaviors>
        <w:guid w:val="{9B174BE5-AD7C-4419-8AE4-797255BA7419}"/>
      </w:docPartPr>
      <w:docPartBody>
        <w:p w:rsidR="008817BE" w:rsidRDefault="008817BE" w:rsidP="008817BE">
          <w:pPr>
            <w:pStyle w:val="2E44912D17844A9981B17DE61E12D213"/>
          </w:pPr>
          <w:r w:rsidRPr="00BA1EB1">
            <w:rPr>
              <w:rStyle w:val="Zstupntext"/>
            </w:rPr>
            <w:t>Choose an item.</w:t>
          </w:r>
        </w:p>
      </w:docPartBody>
    </w:docPart>
    <w:docPart>
      <w:docPartPr>
        <w:name w:val="80868F6D792D4A6CBE95D343B6A850CA"/>
        <w:category>
          <w:name w:val="Všeobecné"/>
          <w:gallery w:val="placeholder"/>
        </w:category>
        <w:types>
          <w:type w:val="bbPlcHdr"/>
        </w:types>
        <w:behaviors>
          <w:behavior w:val="content"/>
        </w:behaviors>
        <w:guid w:val="{04057D74-6F52-4EF3-BFCB-8B8D0094E7AF}"/>
      </w:docPartPr>
      <w:docPartBody>
        <w:p w:rsidR="008817BE" w:rsidRDefault="008817BE" w:rsidP="008817BE">
          <w:pPr>
            <w:pStyle w:val="80868F6D792D4A6CBE95D343B6A850CA"/>
          </w:pPr>
          <w:r w:rsidRPr="00BA1EB1">
            <w:rPr>
              <w:rStyle w:val="Zstupntext"/>
            </w:rPr>
            <w:t>Choose an item.</w:t>
          </w:r>
        </w:p>
      </w:docPartBody>
    </w:docPart>
    <w:docPart>
      <w:docPartPr>
        <w:name w:val="269E0C46506343BB843BB870F1B99CF4"/>
        <w:category>
          <w:name w:val="Všeobecné"/>
          <w:gallery w:val="placeholder"/>
        </w:category>
        <w:types>
          <w:type w:val="bbPlcHdr"/>
        </w:types>
        <w:behaviors>
          <w:behavior w:val="content"/>
        </w:behaviors>
        <w:guid w:val="{8CD7E598-3C6C-4C26-BCBD-A170C9BADD04}"/>
      </w:docPartPr>
      <w:docPartBody>
        <w:p w:rsidR="008817BE" w:rsidRDefault="008817BE" w:rsidP="008817BE">
          <w:pPr>
            <w:pStyle w:val="269E0C46506343BB843BB870F1B99CF4"/>
          </w:pPr>
          <w:r w:rsidRPr="00BA1EB1">
            <w:rPr>
              <w:rStyle w:val="Zstupntext"/>
            </w:rPr>
            <w:t>Choose an item.</w:t>
          </w:r>
        </w:p>
      </w:docPartBody>
    </w:docPart>
    <w:docPart>
      <w:docPartPr>
        <w:name w:val="472413CC12BA4D488916752F09EEF96E"/>
        <w:category>
          <w:name w:val="Všeobecné"/>
          <w:gallery w:val="placeholder"/>
        </w:category>
        <w:types>
          <w:type w:val="bbPlcHdr"/>
        </w:types>
        <w:behaviors>
          <w:behavior w:val="content"/>
        </w:behaviors>
        <w:guid w:val="{BCCD1659-D05B-402F-A646-22B0DDD25CB3}"/>
      </w:docPartPr>
      <w:docPartBody>
        <w:p w:rsidR="008817BE" w:rsidRDefault="008817BE" w:rsidP="008817BE">
          <w:pPr>
            <w:pStyle w:val="472413CC12BA4D488916752F09EEF96E"/>
          </w:pPr>
          <w:r w:rsidRPr="00BA1EB1">
            <w:rPr>
              <w:rStyle w:val="Zstupntext"/>
            </w:rPr>
            <w:t>Choose an item.</w:t>
          </w:r>
        </w:p>
      </w:docPartBody>
    </w:docPart>
    <w:docPart>
      <w:docPartPr>
        <w:name w:val="612AE303A06D4706866978A7C0C08A63"/>
        <w:category>
          <w:name w:val="Všeobecné"/>
          <w:gallery w:val="placeholder"/>
        </w:category>
        <w:types>
          <w:type w:val="bbPlcHdr"/>
        </w:types>
        <w:behaviors>
          <w:behavior w:val="content"/>
        </w:behaviors>
        <w:guid w:val="{A0E01929-6088-4810-847D-EF4CE28C1CED}"/>
      </w:docPartPr>
      <w:docPartBody>
        <w:p w:rsidR="008817BE" w:rsidRDefault="008817BE" w:rsidP="008817BE">
          <w:pPr>
            <w:pStyle w:val="612AE303A06D4706866978A7C0C08A63"/>
          </w:pPr>
          <w:r w:rsidRPr="00BA1EB1">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w:altName w:val="Arial"/>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MS Mincho"/>
    <w:panose1 w:val="00000000000000000000"/>
    <w:charset w:val="00"/>
    <w:family w:val="roman"/>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BE"/>
    <w:rsid w:val="00085982"/>
    <w:rsid w:val="00195FC2"/>
    <w:rsid w:val="001D4BD0"/>
    <w:rsid w:val="0028676A"/>
    <w:rsid w:val="002D092B"/>
    <w:rsid w:val="002D2C07"/>
    <w:rsid w:val="00390FF4"/>
    <w:rsid w:val="004B3BBF"/>
    <w:rsid w:val="004E3E6E"/>
    <w:rsid w:val="00536BDF"/>
    <w:rsid w:val="005A6E99"/>
    <w:rsid w:val="00620E74"/>
    <w:rsid w:val="0074343D"/>
    <w:rsid w:val="007D3FF0"/>
    <w:rsid w:val="008345B3"/>
    <w:rsid w:val="008817BE"/>
    <w:rsid w:val="008818F2"/>
    <w:rsid w:val="008D4333"/>
    <w:rsid w:val="00A55DEF"/>
    <w:rsid w:val="00B53AF6"/>
    <w:rsid w:val="00B928BD"/>
    <w:rsid w:val="00C22D74"/>
    <w:rsid w:val="00DB64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817BE"/>
    <w:rPr>
      <w:color w:val="808080"/>
    </w:rPr>
  </w:style>
  <w:style w:type="paragraph" w:customStyle="1" w:styleId="06BA0DDA6FC640F2B1B4B9B52ABF55D6">
    <w:name w:val="06BA0DDA6FC640F2B1B4B9B52ABF55D6"/>
    <w:rsid w:val="008817BE"/>
  </w:style>
  <w:style w:type="paragraph" w:customStyle="1" w:styleId="226E911BE2564D4EABC0EEDE034FD72B">
    <w:name w:val="226E911BE2564D4EABC0EEDE034FD72B"/>
    <w:rsid w:val="008817BE"/>
  </w:style>
  <w:style w:type="paragraph" w:customStyle="1" w:styleId="DF7A39A1AC0B4FAC83908195E1BADC33">
    <w:name w:val="DF7A39A1AC0B4FAC83908195E1BADC33"/>
    <w:rsid w:val="008817BE"/>
  </w:style>
  <w:style w:type="paragraph" w:customStyle="1" w:styleId="81776800821940A8ACEB770DEF413CDB">
    <w:name w:val="81776800821940A8ACEB770DEF413CDB"/>
    <w:rsid w:val="008817BE"/>
  </w:style>
  <w:style w:type="paragraph" w:customStyle="1" w:styleId="55F9953F70B34B9AA7FA7DEA1FCD57B3">
    <w:name w:val="55F9953F70B34B9AA7FA7DEA1FCD57B3"/>
    <w:rsid w:val="008817BE"/>
  </w:style>
  <w:style w:type="paragraph" w:customStyle="1" w:styleId="949F6C6D6F5C4A2EB1127A0CE110F316">
    <w:name w:val="949F6C6D6F5C4A2EB1127A0CE110F316"/>
    <w:rsid w:val="008817BE"/>
  </w:style>
  <w:style w:type="paragraph" w:customStyle="1" w:styleId="39DBDB800EE74954988FB8C8D220D8F8">
    <w:name w:val="39DBDB800EE74954988FB8C8D220D8F8"/>
    <w:rsid w:val="008817BE"/>
  </w:style>
  <w:style w:type="paragraph" w:customStyle="1" w:styleId="78FA6399494C4E8086ACDAEDA7A37484">
    <w:name w:val="78FA6399494C4E8086ACDAEDA7A37484"/>
    <w:rsid w:val="008817BE"/>
  </w:style>
  <w:style w:type="paragraph" w:customStyle="1" w:styleId="E0973B84A12241C2BC71ED0531EBD00C">
    <w:name w:val="E0973B84A12241C2BC71ED0531EBD00C"/>
    <w:rsid w:val="008817BE"/>
  </w:style>
  <w:style w:type="paragraph" w:customStyle="1" w:styleId="5E8A7206B3FD46B5ADBE5E9DC5C015B7">
    <w:name w:val="5E8A7206B3FD46B5ADBE5E9DC5C015B7"/>
    <w:rsid w:val="008817BE"/>
  </w:style>
  <w:style w:type="paragraph" w:customStyle="1" w:styleId="787EDB7D652C4ED6B548421892D2CAC9">
    <w:name w:val="787EDB7D652C4ED6B548421892D2CAC9"/>
    <w:rsid w:val="008817BE"/>
  </w:style>
  <w:style w:type="paragraph" w:customStyle="1" w:styleId="7E6B556E0DD248E2AA80DB4478132ACC">
    <w:name w:val="7E6B556E0DD248E2AA80DB4478132ACC"/>
    <w:rsid w:val="008817BE"/>
  </w:style>
  <w:style w:type="paragraph" w:customStyle="1" w:styleId="B06619BE751E42189E97ABBD63B4B139">
    <w:name w:val="B06619BE751E42189E97ABBD63B4B139"/>
    <w:rsid w:val="008817BE"/>
  </w:style>
  <w:style w:type="paragraph" w:customStyle="1" w:styleId="F466B43FF230424FBCA9B16933B693A4">
    <w:name w:val="F466B43FF230424FBCA9B16933B693A4"/>
    <w:rsid w:val="008817BE"/>
  </w:style>
  <w:style w:type="paragraph" w:customStyle="1" w:styleId="9A8E0DC0835F4A1FB04028BEDC82041F">
    <w:name w:val="9A8E0DC0835F4A1FB04028BEDC82041F"/>
    <w:rsid w:val="008817BE"/>
  </w:style>
  <w:style w:type="paragraph" w:customStyle="1" w:styleId="B577BD95810140448F1DCFE1BC2D866D">
    <w:name w:val="B577BD95810140448F1DCFE1BC2D866D"/>
    <w:rsid w:val="008817BE"/>
  </w:style>
  <w:style w:type="paragraph" w:customStyle="1" w:styleId="3377D49124C8441F8F30F3907BA0A74A">
    <w:name w:val="3377D49124C8441F8F30F3907BA0A74A"/>
    <w:rsid w:val="008817BE"/>
  </w:style>
  <w:style w:type="paragraph" w:customStyle="1" w:styleId="1ED351A354474798819391CC9A419EB0">
    <w:name w:val="1ED351A354474798819391CC9A419EB0"/>
    <w:rsid w:val="008817BE"/>
  </w:style>
  <w:style w:type="paragraph" w:customStyle="1" w:styleId="B02FB75AEAC242ECBE3E686EBCC5BB70">
    <w:name w:val="B02FB75AEAC242ECBE3E686EBCC5BB70"/>
    <w:rsid w:val="008817BE"/>
  </w:style>
  <w:style w:type="paragraph" w:customStyle="1" w:styleId="EF1FD59A3E1E4D4BB6823BE7A83DC326">
    <w:name w:val="EF1FD59A3E1E4D4BB6823BE7A83DC326"/>
    <w:rsid w:val="008817BE"/>
  </w:style>
  <w:style w:type="paragraph" w:customStyle="1" w:styleId="EE565AE437EF4C1B8FFFCB717C7AE158">
    <w:name w:val="EE565AE437EF4C1B8FFFCB717C7AE158"/>
    <w:rsid w:val="008817BE"/>
  </w:style>
  <w:style w:type="paragraph" w:customStyle="1" w:styleId="B38C1E7870A9492CB941673253C64520">
    <w:name w:val="B38C1E7870A9492CB941673253C64520"/>
    <w:rsid w:val="008817BE"/>
  </w:style>
  <w:style w:type="paragraph" w:customStyle="1" w:styleId="030E3A5233ED4FDFB762F1D272FEDCCF">
    <w:name w:val="030E3A5233ED4FDFB762F1D272FEDCCF"/>
    <w:rsid w:val="008817BE"/>
  </w:style>
  <w:style w:type="paragraph" w:customStyle="1" w:styleId="A782D3D5CA92420FA89C18A1183B218B">
    <w:name w:val="A782D3D5CA92420FA89C18A1183B218B"/>
    <w:rsid w:val="008817BE"/>
  </w:style>
  <w:style w:type="paragraph" w:customStyle="1" w:styleId="C57D22758DE64D51865A274055F7BB1D">
    <w:name w:val="C57D22758DE64D51865A274055F7BB1D"/>
    <w:rsid w:val="008817BE"/>
  </w:style>
  <w:style w:type="paragraph" w:customStyle="1" w:styleId="5CB53C09D6A24F1FA5F4C628243ED735">
    <w:name w:val="5CB53C09D6A24F1FA5F4C628243ED735"/>
    <w:rsid w:val="008817BE"/>
  </w:style>
  <w:style w:type="paragraph" w:customStyle="1" w:styleId="1C42528BE26D413F915CF9D2FA96509B">
    <w:name w:val="1C42528BE26D413F915CF9D2FA96509B"/>
    <w:rsid w:val="008817BE"/>
  </w:style>
  <w:style w:type="paragraph" w:customStyle="1" w:styleId="DD3B3952A45F43AE8F3F4C7143241A71">
    <w:name w:val="DD3B3952A45F43AE8F3F4C7143241A71"/>
    <w:rsid w:val="008817BE"/>
  </w:style>
  <w:style w:type="paragraph" w:customStyle="1" w:styleId="DCD9BB31BA8C487CB6FAA12BDC76148D">
    <w:name w:val="DCD9BB31BA8C487CB6FAA12BDC76148D"/>
    <w:rsid w:val="008817BE"/>
  </w:style>
  <w:style w:type="paragraph" w:customStyle="1" w:styleId="F19C1E3C04074A9A8BC6EB0F7D5025BC">
    <w:name w:val="F19C1E3C04074A9A8BC6EB0F7D5025BC"/>
    <w:rsid w:val="008817BE"/>
  </w:style>
  <w:style w:type="paragraph" w:customStyle="1" w:styleId="DA4FBD3D460E497081F810218344D98E">
    <w:name w:val="DA4FBD3D460E497081F810218344D98E"/>
    <w:rsid w:val="008817BE"/>
  </w:style>
  <w:style w:type="paragraph" w:customStyle="1" w:styleId="934C1C8035A94006A1DC798B4BEFB09F">
    <w:name w:val="934C1C8035A94006A1DC798B4BEFB09F"/>
    <w:rsid w:val="008817BE"/>
  </w:style>
  <w:style w:type="paragraph" w:customStyle="1" w:styleId="63BB1A722E99401EA9C5C943DF40F3E1">
    <w:name w:val="63BB1A722E99401EA9C5C943DF40F3E1"/>
    <w:rsid w:val="008817BE"/>
  </w:style>
  <w:style w:type="paragraph" w:customStyle="1" w:styleId="D9FFA9FC29454BC8A0827F659F0594E2">
    <w:name w:val="D9FFA9FC29454BC8A0827F659F0594E2"/>
    <w:rsid w:val="008817BE"/>
  </w:style>
  <w:style w:type="paragraph" w:customStyle="1" w:styleId="55816CAAE48A41ADB28D75A1FDC42924">
    <w:name w:val="55816CAAE48A41ADB28D75A1FDC42924"/>
    <w:rsid w:val="008817BE"/>
  </w:style>
  <w:style w:type="paragraph" w:customStyle="1" w:styleId="A6B2692CB92548768CC5C139D8F499F0">
    <w:name w:val="A6B2692CB92548768CC5C139D8F499F0"/>
    <w:rsid w:val="008817BE"/>
  </w:style>
  <w:style w:type="paragraph" w:customStyle="1" w:styleId="36DF5040FB4F48B4A8BE8D2A832614E8">
    <w:name w:val="36DF5040FB4F48B4A8BE8D2A832614E8"/>
    <w:rsid w:val="008817BE"/>
  </w:style>
  <w:style w:type="paragraph" w:customStyle="1" w:styleId="519AEF24349D42EDBB314BB520B0660B">
    <w:name w:val="519AEF24349D42EDBB314BB520B0660B"/>
    <w:rsid w:val="008817BE"/>
  </w:style>
  <w:style w:type="paragraph" w:customStyle="1" w:styleId="64F76593E6B142FDB8BF94B456851635">
    <w:name w:val="64F76593E6B142FDB8BF94B456851635"/>
    <w:rsid w:val="008817BE"/>
  </w:style>
  <w:style w:type="paragraph" w:customStyle="1" w:styleId="2B208B00D7AE467D9846A55803706382">
    <w:name w:val="2B208B00D7AE467D9846A55803706382"/>
    <w:rsid w:val="008817BE"/>
  </w:style>
  <w:style w:type="paragraph" w:customStyle="1" w:styleId="C40F8C19A10243ADB7B56A1AF75206AF">
    <w:name w:val="C40F8C19A10243ADB7B56A1AF75206AF"/>
    <w:rsid w:val="008817BE"/>
  </w:style>
  <w:style w:type="paragraph" w:customStyle="1" w:styleId="E9AB48A110B14C7A963E58BDBACF6794">
    <w:name w:val="E9AB48A110B14C7A963E58BDBACF6794"/>
    <w:rsid w:val="008817BE"/>
  </w:style>
  <w:style w:type="paragraph" w:customStyle="1" w:styleId="F91EE5F5366F4B7B8353D8CC6F8805F2">
    <w:name w:val="F91EE5F5366F4B7B8353D8CC6F8805F2"/>
    <w:rsid w:val="008817BE"/>
  </w:style>
  <w:style w:type="paragraph" w:customStyle="1" w:styleId="FABBD75C53C04651BBCBE11943F24565">
    <w:name w:val="FABBD75C53C04651BBCBE11943F24565"/>
    <w:rsid w:val="008817BE"/>
  </w:style>
  <w:style w:type="paragraph" w:customStyle="1" w:styleId="6636194795AE43BA958F4CE385CFAC67">
    <w:name w:val="6636194795AE43BA958F4CE385CFAC67"/>
    <w:rsid w:val="008817BE"/>
  </w:style>
  <w:style w:type="paragraph" w:customStyle="1" w:styleId="BEBB7D98F3B3420892D969586E2F48E9">
    <w:name w:val="BEBB7D98F3B3420892D969586E2F48E9"/>
    <w:rsid w:val="008817BE"/>
  </w:style>
  <w:style w:type="paragraph" w:customStyle="1" w:styleId="99E5B7A5F8034038ABBE6E599DD6993E">
    <w:name w:val="99E5B7A5F8034038ABBE6E599DD6993E"/>
    <w:rsid w:val="008817BE"/>
  </w:style>
  <w:style w:type="paragraph" w:customStyle="1" w:styleId="C384E8F347B1431DBA1429C259107549">
    <w:name w:val="C384E8F347B1431DBA1429C259107549"/>
    <w:rsid w:val="008817BE"/>
  </w:style>
  <w:style w:type="paragraph" w:customStyle="1" w:styleId="C5817F85F80949AF88760E7E776BE365">
    <w:name w:val="C5817F85F80949AF88760E7E776BE365"/>
    <w:rsid w:val="008817BE"/>
  </w:style>
  <w:style w:type="paragraph" w:customStyle="1" w:styleId="2F2A183E3AE2460F9B8A0D201362349D">
    <w:name w:val="2F2A183E3AE2460F9B8A0D201362349D"/>
    <w:rsid w:val="008817BE"/>
  </w:style>
  <w:style w:type="paragraph" w:customStyle="1" w:styleId="E7946C6A403345E1B68A7E7AD2C38158">
    <w:name w:val="E7946C6A403345E1B68A7E7AD2C38158"/>
    <w:rsid w:val="008817BE"/>
  </w:style>
  <w:style w:type="paragraph" w:customStyle="1" w:styleId="48E8B956E2224E30AEFDB703F6ECA828">
    <w:name w:val="48E8B956E2224E30AEFDB703F6ECA828"/>
    <w:rsid w:val="008817BE"/>
  </w:style>
  <w:style w:type="paragraph" w:customStyle="1" w:styleId="4DA772B956C04525B6709D298B75DC5E">
    <w:name w:val="4DA772B956C04525B6709D298B75DC5E"/>
    <w:rsid w:val="008817BE"/>
  </w:style>
  <w:style w:type="paragraph" w:customStyle="1" w:styleId="618BF286942F46628A8635A49BEBA6AA">
    <w:name w:val="618BF286942F46628A8635A49BEBA6AA"/>
    <w:rsid w:val="008817BE"/>
  </w:style>
  <w:style w:type="paragraph" w:customStyle="1" w:styleId="FE0D1F2ABB2D4E87855B8F617906807F">
    <w:name w:val="FE0D1F2ABB2D4E87855B8F617906807F"/>
    <w:rsid w:val="008817BE"/>
  </w:style>
  <w:style w:type="paragraph" w:customStyle="1" w:styleId="0608599D53B0482E9AE3715240393271">
    <w:name w:val="0608599D53B0482E9AE3715240393271"/>
    <w:rsid w:val="008817BE"/>
  </w:style>
  <w:style w:type="paragraph" w:customStyle="1" w:styleId="CB083821677844C3BF085E84CF8E55A4">
    <w:name w:val="CB083821677844C3BF085E84CF8E55A4"/>
    <w:rsid w:val="008817BE"/>
  </w:style>
  <w:style w:type="paragraph" w:customStyle="1" w:styleId="EE145DC70FD34A2B92BDC25D61DBFEF1">
    <w:name w:val="EE145DC70FD34A2B92BDC25D61DBFEF1"/>
    <w:rsid w:val="008817BE"/>
  </w:style>
  <w:style w:type="paragraph" w:customStyle="1" w:styleId="C9DF1DBE1FC94780AF3209E7A6B02299">
    <w:name w:val="C9DF1DBE1FC94780AF3209E7A6B02299"/>
    <w:rsid w:val="008817BE"/>
  </w:style>
  <w:style w:type="paragraph" w:customStyle="1" w:styleId="AD09C6E70DA74E4C8FA0005F04BD92A6">
    <w:name w:val="AD09C6E70DA74E4C8FA0005F04BD92A6"/>
    <w:rsid w:val="008817BE"/>
  </w:style>
  <w:style w:type="paragraph" w:customStyle="1" w:styleId="B1EBCCEBE85B483686E16540EFF19F78">
    <w:name w:val="B1EBCCEBE85B483686E16540EFF19F78"/>
    <w:rsid w:val="008817BE"/>
  </w:style>
  <w:style w:type="paragraph" w:customStyle="1" w:styleId="89F515E864B7423CB86BACEAF5A1757D">
    <w:name w:val="89F515E864B7423CB86BACEAF5A1757D"/>
    <w:rsid w:val="008817BE"/>
  </w:style>
  <w:style w:type="paragraph" w:customStyle="1" w:styleId="F38A8331F6634FD185418AAFE4519BC9">
    <w:name w:val="F38A8331F6634FD185418AAFE4519BC9"/>
    <w:rsid w:val="008817BE"/>
  </w:style>
  <w:style w:type="paragraph" w:customStyle="1" w:styleId="0249D25D77764446B4B1742836FD1F44">
    <w:name w:val="0249D25D77764446B4B1742836FD1F44"/>
    <w:rsid w:val="008817BE"/>
  </w:style>
  <w:style w:type="paragraph" w:customStyle="1" w:styleId="860E3F95EE0F41029F88355542C0D18B">
    <w:name w:val="860E3F95EE0F41029F88355542C0D18B"/>
    <w:rsid w:val="008817BE"/>
  </w:style>
  <w:style w:type="paragraph" w:customStyle="1" w:styleId="EDD88578A1DF4B3EB055E5307997BAAA">
    <w:name w:val="EDD88578A1DF4B3EB055E5307997BAAA"/>
    <w:rsid w:val="008817BE"/>
  </w:style>
  <w:style w:type="paragraph" w:customStyle="1" w:styleId="A7D4FCC5F7844CD29EFEAFA14AF081DA">
    <w:name w:val="A7D4FCC5F7844CD29EFEAFA14AF081DA"/>
    <w:rsid w:val="008817BE"/>
  </w:style>
  <w:style w:type="paragraph" w:customStyle="1" w:styleId="86D6B318E26047DDB033269F2F5EE07C">
    <w:name w:val="86D6B318E26047DDB033269F2F5EE07C"/>
    <w:rsid w:val="008817BE"/>
  </w:style>
  <w:style w:type="paragraph" w:customStyle="1" w:styleId="9E740E944A104017BB815647CAF3A7A1">
    <w:name w:val="9E740E944A104017BB815647CAF3A7A1"/>
    <w:rsid w:val="008817BE"/>
  </w:style>
  <w:style w:type="paragraph" w:customStyle="1" w:styleId="48C95F94B375422392AA012F839670AC">
    <w:name w:val="48C95F94B375422392AA012F839670AC"/>
    <w:rsid w:val="008817BE"/>
  </w:style>
  <w:style w:type="paragraph" w:customStyle="1" w:styleId="0F650B7814334B788385B0906DA8447C">
    <w:name w:val="0F650B7814334B788385B0906DA8447C"/>
    <w:rsid w:val="008817BE"/>
  </w:style>
  <w:style w:type="paragraph" w:customStyle="1" w:styleId="81E36C6640034116834A6A0281CB9B0E">
    <w:name w:val="81E36C6640034116834A6A0281CB9B0E"/>
    <w:rsid w:val="008817BE"/>
  </w:style>
  <w:style w:type="paragraph" w:customStyle="1" w:styleId="CDA7B06D35D54109B930B529D173D540">
    <w:name w:val="CDA7B06D35D54109B930B529D173D540"/>
    <w:rsid w:val="008817BE"/>
  </w:style>
  <w:style w:type="paragraph" w:customStyle="1" w:styleId="305C66242B6743B6ABB1519076059F77">
    <w:name w:val="305C66242B6743B6ABB1519076059F77"/>
    <w:rsid w:val="008817BE"/>
  </w:style>
  <w:style w:type="paragraph" w:customStyle="1" w:styleId="983E72B4374647B6BF0EB66478A12500">
    <w:name w:val="983E72B4374647B6BF0EB66478A12500"/>
    <w:rsid w:val="008817BE"/>
  </w:style>
  <w:style w:type="paragraph" w:customStyle="1" w:styleId="D03B192C971E44A19634F1AAF8D69F14">
    <w:name w:val="D03B192C971E44A19634F1AAF8D69F14"/>
    <w:rsid w:val="008817BE"/>
  </w:style>
  <w:style w:type="paragraph" w:customStyle="1" w:styleId="BEE4767FBF8E4352A59518C7DE7D40C3">
    <w:name w:val="BEE4767FBF8E4352A59518C7DE7D40C3"/>
    <w:rsid w:val="008817BE"/>
  </w:style>
  <w:style w:type="paragraph" w:customStyle="1" w:styleId="7322E8C0AB2E41E69A1CA42066DF1636">
    <w:name w:val="7322E8C0AB2E41E69A1CA42066DF1636"/>
    <w:rsid w:val="008817BE"/>
  </w:style>
  <w:style w:type="paragraph" w:customStyle="1" w:styleId="73AB75DC362A4FAF8B68ED91E59B6D6C">
    <w:name w:val="73AB75DC362A4FAF8B68ED91E59B6D6C"/>
    <w:rsid w:val="008817BE"/>
  </w:style>
  <w:style w:type="paragraph" w:customStyle="1" w:styleId="FC5EFAC8DDA448FD9BEAD2BDC5F5A1B7">
    <w:name w:val="FC5EFAC8DDA448FD9BEAD2BDC5F5A1B7"/>
    <w:rsid w:val="008817BE"/>
  </w:style>
  <w:style w:type="paragraph" w:customStyle="1" w:styleId="7025567109C84E6CBE0850A12814BE2F">
    <w:name w:val="7025567109C84E6CBE0850A12814BE2F"/>
    <w:rsid w:val="008817BE"/>
  </w:style>
  <w:style w:type="paragraph" w:customStyle="1" w:styleId="AE659DE68A644ABB932744A1489A9647">
    <w:name w:val="AE659DE68A644ABB932744A1489A9647"/>
    <w:rsid w:val="008817BE"/>
  </w:style>
  <w:style w:type="paragraph" w:customStyle="1" w:styleId="503D977AB33841BCB5A291EC76818799">
    <w:name w:val="503D977AB33841BCB5A291EC76818799"/>
    <w:rsid w:val="008817BE"/>
  </w:style>
  <w:style w:type="paragraph" w:customStyle="1" w:styleId="798884D8E0BA4C0683577F481894FC10">
    <w:name w:val="798884D8E0BA4C0683577F481894FC10"/>
    <w:rsid w:val="008817BE"/>
  </w:style>
  <w:style w:type="paragraph" w:customStyle="1" w:styleId="71C37B9D509D4FDC840AF95F4BBD60B4">
    <w:name w:val="71C37B9D509D4FDC840AF95F4BBD60B4"/>
    <w:rsid w:val="008817BE"/>
  </w:style>
  <w:style w:type="paragraph" w:customStyle="1" w:styleId="55215DBD300241D895EFA54F99438104">
    <w:name w:val="55215DBD300241D895EFA54F99438104"/>
    <w:rsid w:val="008817BE"/>
  </w:style>
  <w:style w:type="paragraph" w:customStyle="1" w:styleId="8F054BA4556041CA8D10B7F25C9E0D81">
    <w:name w:val="8F054BA4556041CA8D10B7F25C9E0D81"/>
    <w:rsid w:val="008817BE"/>
  </w:style>
  <w:style w:type="paragraph" w:customStyle="1" w:styleId="B67AE68D8E884B1F9FC5449A508665B8">
    <w:name w:val="B67AE68D8E884B1F9FC5449A508665B8"/>
    <w:rsid w:val="008817BE"/>
  </w:style>
  <w:style w:type="paragraph" w:customStyle="1" w:styleId="FA0EAC55E234494BB3FF163A445172CB">
    <w:name w:val="FA0EAC55E234494BB3FF163A445172CB"/>
    <w:rsid w:val="008817BE"/>
  </w:style>
  <w:style w:type="paragraph" w:customStyle="1" w:styleId="8A215D7D2BC542CDBE2D10E75A50EFF3">
    <w:name w:val="8A215D7D2BC542CDBE2D10E75A50EFF3"/>
    <w:rsid w:val="008817BE"/>
  </w:style>
  <w:style w:type="paragraph" w:customStyle="1" w:styleId="9E416330982D446B9CBE64065465B0B5">
    <w:name w:val="9E416330982D446B9CBE64065465B0B5"/>
    <w:rsid w:val="008817BE"/>
  </w:style>
  <w:style w:type="paragraph" w:customStyle="1" w:styleId="6411C9E07F3C4BB1809C9DFFF2F498E1">
    <w:name w:val="6411C9E07F3C4BB1809C9DFFF2F498E1"/>
    <w:rsid w:val="008817BE"/>
  </w:style>
  <w:style w:type="paragraph" w:customStyle="1" w:styleId="3FE5538FBCC244D3944D829462CF9588">
    <w:name w:val="3FE5538FBCC244D3944D829462CF9588"/>
    <w:rsid w:val="008817BE"/>
  </w:style>
  <w:style w:type="paragraph" w:customStyle="1" w:styleId="76A3AC61B1A34759A36481EB994283CF">
    <w:name w:val="76A3AC61B1A34759A36481EB994283CF"/>
    <w:rsid w:val="008817BE"/>
  </w:style>
  <w:style w:type="paragraph" w:customStyle="1" w:styleId="3E941C790FF241A39CFF84E6C78E1166">
    <w:name w:val="3E941C790FF241A39CFF84E6C78E1166"/>
    <w:rsid w:val="008817BE"/>
  </w:style>
  <w:style w:type="paragraph" w:customStyle="1" w:styleId="F9C53AF88F7742BAB8CF193DFC2D6580">
    <w:name w:val="F9C53AF88F7742BAB8CF193DFC2D6580"/>
    <w:rsid w:val="008817BE"/>
  </w:style>
  <w:style w:type="paragraph" w:customStyle="1" w:styleId="358AA2A1C45142D3AA0C10D24265C074">
    <w:name w:val="358AA2A1C45142D3AA0C10D24265C074"/>
    <w:rsid w:val="008817BE"/>
  </w:style>
  <w:style w:type="paragraph" w:customStyle="1" w:styleId="1B915EAD94B34C099251F798093B3918">
    <w:name w:val="1B915EAD94B34C099251F798093B3918"/>
    <w:rsid w:val="008817BE"/>
  </w:style>
  <w:style w:type="paragraph" w:customStyle="1" w:styleId="7154D2B8F6774DE89A35A12AB39E9E64">
    <w:name w:val="7154D2B8F6774DE89A35A12AB39E9E64"/>
    <w:rsid w:val="008817BE"/>
  </w:style>
  <w:style w:type="paragraph" w:customStyle="1" w:styleId="6311FDCBC25F4477BDFC0986C17FF34C">
    <w:name w:val="6311FDCBC25F4477BDFC0986C17FF34C"/>
    <w:rsid w:val="008817BE"/>
  </w:style>
  <w:style w:type="paragraph" w:customStyle="1" w:styleId="AFA1051579B94F8BB955749AC4767827">
    <w:name w:val="AFA1051579B94F8BB955749AC4767827"/>
    <w:rsid w:val="008817BE"/>
  </w:style>
  <w:style w:type="paragraph" w:customStyle="1" w:styleId="F02901603D064E73A607DDFE5789B172">
    <w:name w:val="F02901603D064E73A607DDFE5789B172"/>
    <w:rsid w:val="008817BE"/>
  </w:style>
  <w:style w:type="paragraph" w:customStyle="1" w:styleId="DD81206371A143FBA91921DB2F7C28CD">
    <w:name w:val="DD81206371A143FBA91921DB2F7C28CD"/>
    <w:rsid w:val="008817BE"/>
  </w:style>
  <w:style w:type="paragraph" w:customStyle="1" w:styleId="0D6FEEBB86A04159AACA8FA207956E63">
    <w:name w:val="0D6FEEBB86A04159AACA8FA207956E63"/>
    <w:rsid w:val="008817BE"/>
  </w:style>
  <w:style w:type="paragraph" w:customStyle="1" w:styleId="AF330F226EB94CED94070DB72DEB3A9B">
    <w:name w:val="AF330F226EB94CED94070DB72DEB3A9B"/>
    <w:rsid w:val="008817BE"/>
  </w:style>
  <w:style w:type="paragraph" w:customStyle="1" w:styleId="9D84A17D5EC94687A7636B43B015FE48">
    <w:name w:val="9D84A17D5EC94687A7636B43B015FE48"/>
    <w:rsid w:val="008817BE"/>
  </w:style>
  <w:style w:type="paragraph" w:customStyle="1" w:styleId="44DA8104CF164FEC9F55FB4B1813FCDF">
    <w:name w:val="44DA8104CF164FEC9F55FB4B1813FCDF"/>
    <w:rsid w:val="008817BE"/>
  </w:style>
  <w:style w:type="paragraph" w:customStyle="1" w:styleId="DD0F9C994F9F4E4ABB6F19E4140C21A3">
    <w:name w:val="DD0F9C994F9F4E4ABB6F19E4140C21A3"/>
    <w:rsid w:val="008817BE"/>
  </w:style>
  <w:style w:type="paragraph" w:customStyle="1" w:styleId="BE02B96BA4CB457885E25515609D963D">
    <w:name w:val="BE02B96BA4CB457885E25515609D963D"/>
    <w:rsid w:val="008817BE"/>
  </w:style>
  <w:style w:type="paragraph" w:customStyle="1" w:styleId="4F70159FC9524AF88EA7485038547CD1">
    <w:name w:val="4F70159FC9524AF88EA7485038547CD1"/>
    <w:rsid w:val="008817BE"/>
  </w:style>
  <w:style w:type="paragraph" w:customStyle="1" w:styleId="8746AE08BEB849E2BF2C46F8948992AF">
    <w:name w:val="8746AE08BEB849E2BF2C46F8948992AF"/>
    <w:rsid w:val="008817BE"/>
  </w:style>
  <w:style w:type="paragraph" w:customStyle="1" w:styleId="FA5EA3D78CAD4B729D2ECB9D4FE86F5A">
    <w:name w:val="FA5EA3D78CAD4B729D2ECB9D4FE86F5A"/>
    <w:rsid w:val="008817BE"/>
  </w:style>
  <w:style w:type="paragraph" w:customStyle="1" w:styleId="9F2242E880834FC896BBC45EA78B2F8C">
    <w:name w:val="9F2242E880834FC896BBC45EA78B2F8C"/>
    <w:rsid w:val="008817BE"/>
  </w:style>
  <w:style w:type="paragraph" w:customStyle="1" w:styleId="217334C4931841328634C89115D6ADD4">
    <w:name w:val="217334C4931841328634C89115D6ADD4"/>
    <w:rsid w:val="008817BE"/>
  </w:style>
  <w:style w:type="paragraph" w:customStyle="1" w:styleId="238484B840F5468293DE3F5C00642403">
    <w:name w:val="238484B840F5468293DE3F5C00642403"/>
    <w:rsid w:val="008817BE"/>
  </w:style>
  <w:style w:type="paragraph" w:customStyle="1" w:styleId="7CB8DB797C2E4911A76301652C90B4B8">
    <w:name w:val="7CB8DB797C2E4911A76301652C90B4B8"/>
    <w:rsid w:val="008817BE"/>
  </w:style>
  <w:style w:type="paragraph" w:customStyle="1" w:styleId="744AF16D817442FFBCAD3E1D43A38EBC">
    <w:name w:val="744AF16D817442FFBCAD3E1D43A38EBC"/>
    <w:rsid w:val="008817BE"/>
  </w:style>
  <w:style w:type="paragraph" w:customStyle="1" w:styleId="CBCF920456C54054BE8CC3EC2F9CB2F2">
    <w:name w:val="CBCF920456C54054BE8CC3EC2F9CB2F2"/>
    <w:rsid w:val="008817BE"/>
  </w:style>
  <w:style w:type="paragraph" w:customStyle="1" w:styleId="0453B00E29CA4EF7A1B938D9BDEACBD6">
    <w:name w:val="0453B00E29CA4EF7A1B938D9BDEACBD6"/>
    <w:rsid w:val="008817BE"/>
  </w:style>
  <w:style w:type="paragraph" w:customStyle="1" w:styleId="2BE3F0D77FE64205A9D76AE2E2FC5865">
    <w:name w:val="2BE3F0D77FE64205A9D76AE2E2FC5865"/>
    <w:rsid w:val="008817BE"/>
  </w:style>
  <w:style w:type="paragraph" w:customStyle="1" w:styleId="7D85C16BC60140AD8363C356B41EC60C">
    <w:name w:val="7D85C16BC60140AD8363C356B41EC60C"/>
    <w:rsid w:val="008817BE"/>
  </w:style>
  <w:style w:type="paragraph" w:customStyle="1" w:styleId="80C57EA947D54D1E9DE1175E36A7020C">
    <w:name w:val="80C57EA947D54D1E9DE1175E36A7020C"/>
    <w:rsid w:val="008817BE"/>
  </w:style>
  <w:style w:type="paragraph" w:customStyle="1" w:styleId="8A9D44ED12AD464C9158349FC474B5F3">
    <w:name w:val="8A9D44ED12AD464C9158349FC474B5F3"/>
    <w:rsid w:val="008817BE"/>
  </w:style>
  <w:style w:type="paragraph" w:customStyle="1" w:styleId="1BFFA34430F5493384AD30A99F6A832B">
    <w:name w:val="1BFFA34430F5493384AD30A99F6A832B"/>
    <w:rsid w:val="008817BE"/>
  </w:style>
  <w:style w:type="paragraph" w:customStyle="1" w:styleId="4D5181BA81CF44B0A405127AEB6CDF8A">
    <w:name w:val="4D5181BA81CF44B0A405127AEB6CDF8A"/>
    <w:rsid w:val="008817BE"/>
  </w:style>
  <w:style w:type="paragraph" w:customStyle="1" w:styleId="AAF03F4BE5264FE68A76E345E6067D46">
    <w:name w:val="AAF03F4BE5264FE68A76E345E6067D46"/>
    <w:rsid w:val="008817BE"/>
  </w:style>
  <w:style w:type="paragraph" w:customStyle="1" w:styleId="0B44382E700540A3BB5DEFD38F35AE86">
    <w:name w:val="0B44382E700540A3BB5DEFD38F35AE86"/>
    <w:rsid w:val="008817BE"/>
  </w:style>
  <w:style w:type="paragraph" w:customStyle="1" w:styleId="6D735B20EE2449D89133DF819AF037AA">
    <w:name w:val="6D735B20EE2449D89133DF819AF037AA"/>
    <w:rsid w:val="008817BE"/>
  </w:style>
  <w:style w:type="paragraph" w:customStyle="1" w:styleId="B291EE2F83AF4482A4F45B9615017B56">
    <w:name w:val="B291EE2F83AF4482A4F45B9615017B56"/>
    <w:rsid w:val="008817BE"/>
  </w:style>
  <w:style w:type="paragraph" w:customStyle="1" w:styleId="C88C4303FCA74FBE88CC64B537816E71">
    <w:name w:val="C88C4303FCA74FBE88CC64B537816E71"/>
    <w:rsid w:val="008817BE"/>
  </w:style>
  <w:style w:type="paragraph" w:customStyle="1" w:styleId="6918C85937784057A7B42433510FF625">
    <w:name w:val="6918C85937784057A7B42433510FF625"/>
    <w:rsid w:val="008817BE"/>
  </w:style>
  <w:style w:type="paragraph" w:customStyle="1" w:styleId="5194B84CCDB94CD099E8E9B9258B5846">
    <w:name w:val="5194B84CCDB94CD099E8E9B9258B5846"/>
    <w:rsid w:val="008817BE"/>
  </w:style>
  <w:style w:type="paragraph" w:customStyle="1" w:styleId="C88FEFD0EEC940F9B4D4EA7371AF403D">
    <w:name w:val="C88FEFD0EEC940F9B4D4EA7371AF403D"/>
    <w:rsid w:val="008817BE"/>
  </w:style>
  <w:style w:type="paragraph" w:customStyle="1" w:styleId="2E44912D17844A9981B17DE61E12D213">
    <w:name w:val="2E44912D17844A9981B17DE61E12D213"/>
    <w:rsid w:val="008817BE"/>
  </w:style>
  <w:style w:type="paragraph" w:customStyle="1" w:styleId="80868F6D792D4A6CBE95D343B6A850CA">
    <w:name w:val="80868F6D792D4A6CBE95D343B6A850CA"/>
    <w:rsid w:val="008817BE"/>
  </w:style>
  <w:style w:type="paragraph" w:customStyle="1" w:styleId="269E0C46506343BB843BB870F1B99CF4">
    <w:name w:val="269E0C46506343BB843BB870F1B99CF4"/>
    <w:rsid w:val="008817BE"/>
  </w:style>
  <w:style w:type="paragraph" w:customStyle="1" w:styleId="472413CC12BA4D488916752F09EEF96E">
    <w:name w:val="472413CC12BA4D488916752F09EEF96E"/>
    <w:rsid w:val="008817BE"/>
  </w:style>
  <w:style w:type="paragraph" w:customStyle="1" w:styleId="612AE303A06D4706866978A7C0C08A63">
    <w:name w:val="612AE303A06D4706866978A7C0C08A63"/>
    <w:rsid w:val="00881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eNRI_DOP-VPK_pripomienky OPP" edit="true"/>
    <f:field ref="objsubject" par="" text="" edit="true"/>
    <f:field ref="objcreatedby" par="" text="Ondrušková, Martina, JUDr."/>
    <f:field ref="objcreatedat" par="" date="2026-05-14T09:38:19" text="14.5.2026 9:38:19"/>
    <f:field ref="objchangedby" par="" text="Vojteková, Jana, Mgr."/>
    <f:field ref="objmodifiedat" par="" date="2026-05-14T15:20:02" text="14.5.2026 15:20:02"/>
    <f:field ref="doc_FSCFOLIO_1_1001_FieldDocumentNumber" par="" text=""/>
    <f:field ref="doc_FSCFOLIO_1_1001_FieldSubject" par="" text="" edit="true"/>
    <f:field ref="FSCFOLIO_1_1001_FieldCurrentUser" par="" text="Mgr. Jana Vojteková"/>
    <f:field ref="CCAPRECONFIG_15_1001_Objektname" par="" text="Návrh_Zmluvy_eNRI_DOP-VPK_pripomienky OP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C61CEAB-7583-4303-8AF8-E8532495A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151</Pages>
  <Words>54289</Words>
  <Characters>309453</Characters>
  <Application>Microsoft Office Word</Application>
  <DocSecurity>0</DocSecurity>
  <Lines>2578</Lines>
  <Paragraphs>726</Paragraphs>
  <ScaleCrop>false</ScaleCrop>
  <Company/>
  <LinksUpToDate>false</LinksUpToDate>
  <CharactersWithSpaces>363016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2026-06-25T05:35:00Z</dcterms:created>
  <dcterms:modified xsi:type="dcterms:W3CDTF">2026-06-25T05:35:00Z</dcterms:modified>
</cp:coreProperties>
</file>