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6954AE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hd w:val="clear" w:color="auto" w:fill="FFFFFF"/>
        </w:rPr>
      </w:pPr>
      <w:r w:rsidRPr="006954AE">
        <w:rPr>
          <w:lang w:eastAsia="en-US"/>
        </w:rPr>
        <w:t>Vyhlásenie</w:t>
      </w:r>
      <w:r w:rsidR="00072CD1" w:rsidRPr="006954AE">
        <w:rPr>
          <w:lang w:eastAsia="en-US"/>
        </w:rPr>
        <w:t xml:space="preserve"> </w:t>
      </w:r>
      <w:r w:rsidRPr="006954AE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1F22D391" w:rsidR="0049242F" w:rsidRPr="00187D7F" w:rsidRDefault="00911F1E" w:rsidP="6F305E8D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p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odľa </w:t>
      </w:r>
      <w:hyperlink r:id="rId10" w:anchor="paragraf-49.odsek-5">
        <w:r w:rsidR="0049242F" w:rsidRPr="00187D7F">
          <w:rPr>
            <w:rStyle w:val="Hypertextovprepojenie"/>
            <w:rFonts w:ascii="Garamond" w:eastAsia="Times New Roman" w:hAnsi="Garamond" w:cs="Times New Roman"/>
            <w:sz w:val="22"/>
            <w:szCs w:val="22"/>
          </w:rPr>
          <w:t>§ 49 ods. 5</w:t>
        </w:r>
      </w:hyperlink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zákona č. 343/2015 Z. z. o verejnom obstarávaní a o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 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zmene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6820D2">
        <w:tc>
          <w:tcPr>
            <w:tcW w:w="3964" w:type="dxa"/>
          </w:tcPr>
          <w:p w14:paraId="5EB8584F" w14:textId="3C6EF42B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27CB7ECD" w14:textId="77777777" w:rsidTr="006820D2">
        <w:tc>
          <w:tcPr>
            <w:tcW w:w="3964" w:type="dxa"/>
          </w:tcPr>
          <w:p w14:paraId="3CEDAE35" w14:textId="0799EAE5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511E9581" w14:textId="77777777" w:rsidTr="006820D2">
        <w:tc>
          <w:tcPr>
            <w:tcW w:w="3964" w:type="dxa"/>
          </w:tcPr>
          <w:p w14:paraId="44CC4282" w14:textId="36D4FB6E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06133D14" w14:textId="77777777" w:rsidTr="006820D2">
        <w:tc>
          <w:tcPr>
            <w:tcW w:w="3964" w:type="dxa"/>
          </w:tcPr>
          <w:p w14:paraId="1D5A4A4F" w14:textId="7FCF9AE8" w:rsidR="00CD5CD8" w:rsidRPr="00187D7F" w:rsidRDefault="002E7964" w:rsidP="006820D2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2BE18760" w14:textId="77777777" w:rsidR="00CD5CD8" w:rsidRPr="00187D7F" w:rsidRDefault="00CD5CD8" w:rsidP="006820D2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204929CF" w:rsidR="000B7E49" w:rsidRPr="00187D7F" w:rsidRDefault="00414F19" w:rsidP="00CD5CD8">
      <w:pPr>
        <w:widowControl w:val="0"/>
        <w:spacing w:before="160" w:after="160" w:line="254" w:lineRule="exac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Ako uchádzač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„</w:t>
      </w:r>
      <w:r w:rsidR="00C61A94" w:rsidRPr="00187D7F">
        <w:rPr>
          <w:rFonts w:ascii="Garamond" w:hAnsi="Garamond" w:cs="Times New Roman"/>
          <w:b/>
          <w:bCs/>
          <w:sz w:val="24"/>
          <w:szCs w:val="24"/>
        </w:rPr>
        <w:t>Projektová dokumentácia - Predĺženie Ružinovskej ET  po TIOP Ružinov</w:t>
      </w:r>
      <w:r w:rsidR="00DF0539">
        <w:rPr>
          <w:rFonts w:ascii="Garamond" w:hAnsi="Garamond" w:cs="Times New Roman"/>
          <w:b/>
          <w:bCs/>
          <w:sz w:val="24"/>
          <w:szCs w:val="24"/>
        </w:rPr>
        <w:t xml:space="preserve"> – opakovaná súťaž</w:t>
      </w:r>
      <w:r w:rsidR="00C61A94" w:rsidRPr="00187D7F">
        <w:rPr>
          <w:rFonts w:ascii="Garamond" w:hAnsi="Garamond" w:cs="Times New Roman"/>
          <w:sz w:val="24"/>
          <w:szCs w:val="24"/>
        </w:rPr>
        <w:t>“</w:t>
      </w:r>
      <w:r w:rsidR="00C61A94" w:rsidRPr="00187D7F">
        <w:rPr>
          <w:rFonts w:ascii="Garamond" w:hAnsi="Garamond"/>
        </w:rPr>
        <w:t xml:space="preserve">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týmto vyhlasujem, že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paragraf-49.odsek-5">
        <w:r w:rsidR="003315D9" w:rsidRPr="00187D7F">
          <w:rPr>
            <w:rStyle w:val="Hypertextovprepojenie"/>
            <w:rFonts w:ascii="Garamond" w:eastAsia="Times New Roman" w:hAnsi="Garamond" w:cs="Times New Roman"/>
            <w:sz w:val="24"/>
            <w:szCs w:val="24"/>
          </w:rPr>
          <w:t>§ 49 ods. 5</w:t>
        </w:r>
      </w:hyperlink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nasledovných osôb</w:t>
      </w:r>
      <w:r w:rsidR="00C758D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: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footnoteReference w:id="2"/>
      </w:r>
      <w:r w:rsidR="00170E4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:rsidRPr="00187D7F" w14:paraId="6113A8D5" w14:textId="77777777" w:rsidTr="000B7E49">
        <w:tc>
          <w:tcPr>
            <w:tcW w:w="3964" w:type="dxa"/>
          </w:tcPr>
          <w:p w14:paraId="1AB3D876" w14:textId="111CBE50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63813BE4" w14:textId="77777777" w:rsidTr="000B7E49">
        <w:tc>
          <w:tcPr>
            <w:tcW w:w="3964" w:type="dxa"/>
          </w:tcPr>
          <w:p w14:paraId="4A40DDC7" w14:textId="52DBBA4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C878BB4" w14:textId="77777777" w:rsidTr="000B7E49">
        <w:tc>
          <w:tcPr>
            <w:tcW w:w="3964" w:type="dxa"/>
          </w:tcPr>
          <w:p w14:paraId="6FE383C6" w14:textId="5677451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6481F66" w14:textId="77777777" w:rsidTr="000B7E49">
        <w:tc>
          <w:tcPr>
            <w:tcW w:w="3964" w:type="dxa"/>
          </w:tcPr>
          <w:p w14:paraId="57075168" w14:textId="18A7B684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6BC91B3" w14:textId="2E63984D" w:rsidR="0049242F" w:rsidRPr="00187D7F" w:rsidRDefault="0049242F" w:rsidP="00E2460F">
      <w:pPr>
        <w:widowControl w:val="0"/>
        <w:spacing w:before="160" w:after="160" w:line="240" w:lineRule="atLeas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0B2E39F3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187D7F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187D7F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14:paraId="1AB3A478" w14:textId="77777777" w:rsidR="00F84222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187D7F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20454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187D7F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69DE" w14:textId="77777777" w:rsidR="008B5092" w:rsidRDefault="008B5092" w:rsidP="0049242F">
      <w:r>
        <w:separator/>
      </w:r>
    </w:p>
  </w:endnote>
  <w:endnote w:type="continuationSeparator" w:id="0">
    <w:p w14:paraId="05B0BA7A" w14:textId="77777777" w:rsidR="008B5092" w:rsidRDefault="008B5092" w:rsidP="0049242F">
      <w:r>
        <w:continuationSeparator/>
      </w:r>
    </w:p>
  </w:endnote>
  <w:endnote w:type="continuationNotice" w:id="1">
    <w:p w14:paraId="444CED98" w14:textId="77777777" w:rsidR="008B5092" w:rsidRDefault="008B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3061" w14:textId="77777777" w:rsidR="008B5092" w:rsidRDefault="008B5092" w:rsidP="0049242F">
      <w:r>
        <w:separator/>
      </w:r>
    </w:p>
  </w:footnote>
  <w:footnote w:type="continuationSeparator" w:id="0">
    <w:p w14:paraId="00566F9C" w14:textId="77777777" w:rsidR="008B5092" w:rsidRDefault="008B5092" w:rsidP="0049242F">
      <w:r>
        <w:continuationSeparator/>
      </w:r>
    </w:p>
  </w:footnote>
  <w:footnote w:type="continuationNotice" w:id="1">
    <w:p w14:paraId="34EDA5E3" w14:textId="77777777" w:rsidR="008B5092" w:rsidRDefault="008B5092"/>
  </w:footnote>
  <w:footnote w:id="2">
    <w:p w14:paraId="057FA042" w14:textId="533023E1" w:rsidR="0049242F" w:rsidRPr="00187D7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Garamond" w:hAnsi="Garamond"/>
          <w:color w:val="000000"/>
          <w:sz w:val="20"/>
          <w:szCs w:val="20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Ak uchádzač využije služby viacerých osôb, tak </w:t>
      </w:r>
      <w:r w:rsidR="001741C4"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skopíruje tabuľku ku každej osobe zvlášť a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>doplní údaje týchto osôb v predmetnom formulári.</w:t>
      </w:r>
    </w:p>
    <w:p w14:paraId="0C33C4A5" w14:textId="77777777" w:rsidR="0049242F" w:rsidRPr="00187D7F" w:rsidRDefault="0049242F" w:rsidP="0049242F">
      <w:pPr>
        <w:pStyle w:val="Style28"/>
        <w:shd w:val="clear" w:color="auto" w:fill="auto"/>
        <w:spacing w:before="0"/>
        <w:ind w:left="20" w:right="-2"/>
        <w:rPr>
          <w:rFonts w:ascii="Garamond" w:hAnsi="Garamond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8510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3402"/>
    </w:tblGrid>
    <w:tr w:rsidR="006954AE" w14:paraId="03D038AF" w14:textId="77777777" w:rsidTr="006954AE">
      <w:tc>
        <w:tcPr>
          <w:tcW w:w="5108" w:type="dxa"/>
        </w:tcPr>
        <w:p w14:paraId="7AE5CBFD" w14:textId="77777777" w:rsidR="006954AE" w:rsidRDefault="006954AE" w:rsidP="006954AE">
          <w:pPr>
            <w:pStyle w:val="Hlavika"/>
            <w:tabs>
              <w:tab w:val="clear" w:pos="4536"/>
              <w:tab w:val="clear" w:pos="9072"/>
              <w:tab w:val="left" w:pos="3119"/>
              <w:tab w:val="right" w:pos="5004"/>
            </w:tabs>
            <w:ind w:right="-144"/>
            <w:rPr>
              <w:rFonts w:ascii="Garamond" w:hAnsi="Garamond" w:cs="Times New Roman"/>
              <w:sz w:val="22"/>
            </w:rPr>
          </w:pPr>
          <w:bookmarkStart w:id="0" w:name="_Hlk68613026"/>
          <w:bookmarkStart w:id="1" w:name="_Hlk68613027"/>
          <w:r w:rsidRPr="00187D7F">
            <w:rPr>
              <w:rFonts w:ascii="Garamond" w:hAnsi="Garamond" w:cs="Times New Roman"/>
              <w:b/>
              <w:bCs/>
              <w:sz w:val="22"/>
            </w:rPr>
            <w:t>Hlavné mesto SR Bratislava</w:t>
          </w:r>
          <w:r w:rsidRPr="00187D7F">
            <w:rPr>
              <w:rFonts w:ascii="Garamond" w:hAnsi="Garamond" w:cs="Times New Roman"/>
              <w:sz w:val="22"/>
            </w:rPr>
            <w:t xml:space="preserve"> </w:t>
          </w:r>
        </w:p>
        <w:p w14:paraId="6A9FF0EB" w14:textId="77777777" w:rsidR="006954AE" w:rsidRDefault="006954AE" w:rsidP="00CC4F08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 w:cs="Times New Roman"/>
              <w:sz w:val="22"/>
            </w:rPr>
          </w:pPr>
          <w:r w:rsidRPr="00187D7F">
            <w:rPr>
              <w:rFonts w:ascii="Garamond" w:hAnsi="Garamond" w:cs="Times New Roman"/>
              <w:sz w:val="22"/>
            </w:rPr>
            <w:t>Primaciálne námestie č. 1</w:t>
          </w:r>
        </w:p>
        <w:p w14:paraId="2E17AABA" w14:textId="14EA4A21" w:rsidR="006954AE" w:rsidRDefault="006954AE" w:rsidP="00CC4F08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 w:cs="Times New Roman"/>
              <w:b/>
              <w:bCs/>
              <w:sz w:val="22"/>
            </w:rPr>
          </w:pPr>
          <w:r w:rsidRPr="00187D7F">
            <w:rPr>
              <w:rFonts w:ascii="Garamond" w:hAnsi="Garamond" w:cs="Times New Roman"/>
              <w:sz w:val="22"/>
            </w:rPr>
            <w:t>814 99 Bratislava</w:t>
          </w:r>
        </w:p>
      </w:tc>
      <w:tc>
        <w:tcPr>
          <w:tcW w:w="3402" w:type="dxa"/>
        </w:tcPr>
        <w:p w14:paraId="5CFD7DCE" w14:textId="3887E621" w:rsidR="006954AE" w:rsidRDefault="006954AE" w:rsidP="00CC4F08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 w:cs="Times New Roman"/>
              <w:b/>
              <w:bCs/>
              <w:sz w:val="22"/>
            </w:rPr>
          </w:pPr>
          <w:r w:rsidRPr="00187D7F">
            <w:rPr>
              <w:rFonts w:ascii="Garamond" w:hAnsi="Garamond" w:cs="Times New Roman"/>
              <w:sz w:val="22"/>
              <w:szCs w:val="22"/>
            </w:rPr>
            <w:t>Projektová dokumentácia - Predĺženie Ružinovskej ET  po TIOP Ružinov</w:t>
          </w:r>
        </w:p>
      </w:tc>
    </w:tr>
  </w:tbl>
  <w:p w14:paraId="7D3FDC75" w14:textId="3D0FC90B" w:rsidR="00B9765B" w:rsidRPr="006954AE" w:rsidRDefault="00CC4F08" w:rsidP="006954AE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119"/>
        <w:tab w:val="right" w:pos="9498"/>
      </w:tabs>
      <w:ind w:right="-144"/>
      <w:rPr>
        <w:rFonts w:ascii="Garamond" w:hAnsi="Garamond" w:cs="Times New Roman"/>
        <w:bCs/>
        <w:sz w:val="22"/>
      </w:rPr>
    </w:pPr>
    <w:r w:rsidRPr="00187D7F">
      <w:rPr>
        <w:rFonts w:ascii="Garamond" w:hAnsi="Garamond" w:cs="Times New Roman"/>
        <w:noProof/>
      </w:rPr>
      <w:drawing>
        <wp:anchor distT="0" distB="0" distL="114300" distR="114300" simplePos="0" relativeHeight="251658240" behindDoc="1" locked="0" layoutInCell="0" allowOverlap="1" wp14:anchorId="205633CD" wp14:editId="260E0FC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B7E49"/>
    <w:rsid w:val="000C45A9"/>
    <w:rsid w:val="00145BD0"/>
    <w:rsid w:val="00170E4A"/>
    <w:rsid w:val="001741C4"/>
    <w:rsid w:val="00187D7F"/>
    <w:rsid w:val="001952FC"/>
    <w:rsid w:val="001A01A7"/>
    <w:rsid w:val="00204544"/>
    <w:rsid w:val="00243694"/>
    <w:rsid w:val="00245BDD"/>
    <w:rsid w:val="00262A5E"/>
    <w:rsid w:val="002B499B"/>
    <w:rsid w:val="002E54D4"/>
    <w:rsid w:val="002E7964"/>
    <w:rsid w:val="003152B5"/>
    <w:rsid w:val="003315D9"/>
    <w:rsid w:val="00367C30"/>
    <w:rsid w:val="003E097C"/>
    <w:rsid w:val="00414F19"/>
    <w:rsid w:val="004173F3"/>
    <w:rsid w:val="004407BC"/>
    <w:rsid w:val="004550EA"/>
    <w:rsid w:val="004743CB"/>
    <w:rsid w:val="004917F5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5F4E19"/>
    <w:rsid w:val="00610111"/>
    <w:rsid w:val="006476D4"/>
    <w:rsid w:val="00681BB9"/>
    <w:rsid w:val="006820D2"/>
    <w:rsid w:val="00685E06"/>
    <w:rsid w:val="006954AE"/>
    <w:rsid w:val="006B1640"/>
    <w:rsid w:val="006D500A"/>
    <w:rsid w:val="00754BDB"/>
    <w:rsid w:val="007678CE"/>
    <w:rsid w:val="007A78F8"/>
    <w:rsid w:val="00833826"/>
    <w:rsid w:val="00875A7F"/>
    <w:rsid w:val="008A353C"/>
    <w:rsid w:val="008B5092"/>
    <w:rsid w:val="008B5697"/>
    <w:rsid w:val="00911F1E"/>
    <w:rsid w:val="00A039D5"/>
    <w:rsid w:val="00A13473"/>
    <w:rsid w:val="00A9146A"/>
    <w:rsid w:val="00AA76D7"/>
    <w:rsid w:val="00AB6D1F"/>
    <w:rsid w:val="00B44C5D"/>
    <w:rsid w:val="00B84988"/>
    <w:rsid w:val="00B9765B"/>
    <w:rsid w:val="00C405E5"/>
    <w:rsid w:val="00C61A94"/>
    <w:rsid w:val="00C64C2A"/>
    <w:rsid w:val="00C758DA"/>
    <w:rsid w:val="00CB5126"/>
    <w:rsid w:val="00CC0D42"/>
    <w:rsid w:val="00CC4F08"/>
    <w:rsid w:val="00CD404B"/>
    <w:rsid w:val="00CD5CD8"/>
    <w:rsid w:val="00D500E1"/>
    <w:rsid w:val="00DB6CA4"/>
    <w:rsid w:val="00DB7B6D"/>
    <w:rsid w:val="00DC292B"/>
    <w:rsid w:val="00DC56CB"/>
    <w:rsid w:val="00DD3F58"/>
    <w:rsid w:val="00DF0539"/>
    <w:rsid w:val="00E051CC"/>
    <w:rsid w:val="00E12885"/>
    <w:rsid w:val="00E2460F"/>
    <w:rsid w:val="00E3039B"/>
    <w:rsid w:val="00E349C3"/>
    <w:rsid w:val="00E63BE6"/>
    <w:rsid w:val="00E83277"/>
    <w:rsid w:val="00EB45A6"/>
    <w:rsid w:val="00EB59A7"/>
    <w:rsid w:val="00F07842"/>
    <w:rsid w:val="00F236BF"/>
    <w:rsid w:val="00F50889"/>
    <w:rsid w:val="00F84222"/>
    <w:rsid w:val="00F920E7"/>
    <w:rsid w:val="00FA3CA1"/>
    <w:rsid w:val="00FB7475"/>
    <w:rsid w:val="05A433A8"/>
    <w:rsid w:val="15D921D5"/>
    <w:rsid w:val="655961F3"/>
    <w:rsid w:val="6F3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9EE59EA2-2255-446F-AACC-F991773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ezbierky-fe/pravne-predpisy/SK/ZZ/2015/343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409A7-C331-457F-8C2B-40D4D638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Hornáčková Miroslava, Mgr.</cp:lastModifiedBy>
  <cp:revision>3</cp:revision>
  <dcterms:created xsi:type="dcterms:W3CDTF">2025-12-01T12:00:00Z</dcterms:created>
  <dcterms:modified xsi:type="dcterms:W3CDTF">2026-06-16T07:50:00Z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