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03709" w14:textId="496E8316" w:rsidR="003B18A4" w:rsidRPr="00C40A64" w:rsidRDefault="003B18A4" w:rsidP="003B18A4">
      <w:pPr>
        <w:pStyle w:val="Pta"/>
        <w:rPr>
          <w:rFonts w:cstheme="minorHAnsi"/>
          <w:b/>
          <w:noProof/>
          <w:color w:val="1F4E79" w:themeColor="accent1" w:themeShade="80"/>
          <w:sz w:val="16"/>
          <w:szCs w:val="16"/>
        </w:rPr>
      </w:pPr>
      <w:r w:rsidRPr="00C40A64">
        <w:rPr>
          <w:rFonts w:cstheme="minorHAnsi"/>
          <w:b/>
          <w:noProof/>
          <w:color w:val="1F4E79" w:themeColor="accent1" w:themeShade="80"/>
          <w:sz w:val="16"/>
          <w:szCs w:val="16"/>
        </w:rPr>
        <w:t xml:space="preserve">Príloha č. 4                                                                                                                                                       </w:t>
      </w:r>
    </w:p>
    <w:p w14:paraId="636C57D7" w14:textId="70D0023F" w:rsidR="003B18A4" w:rsidRPr="00C40A64" w:rsidRDefault="003B18A4" w:rsidP="003B18A4">
      <w:pPr>
        <w:pStyle w:val="Pta"/>
        <w:jc w:val="both"/>
        <w:rPr>
          <w:noProof/>
          <w:color w:val="1F4E79" w:themeColor="accent1" w:themeShade="80"/>
          <w:sz w:val="16"/>
          <w:szCs w:val="16"/>
        </w:rPr>
      </w:pPr>
      <w:r w:rsidRPr="00C40A64">
        <w:rPr>
          <w:noProof/>
          <w:color w:val="1F4E79" w:themeColor="accent1" w:themeShade="80"/>
          <w:sz w:val="16"/>
          <w:szCs w:val="16"/>
        </w:rPr>
        <w:t xml:space="preserve">k Metodickému usmerneniu Riadiaceho orgánu č. </w:t>
      </w:r>
      <w:r w:rsidR="00A525A5" w:rsidRPr="00C40A64">
        <w:rPr>
          <w:noProof/>
          <w:color w:val="1F4E79" w:themeColor="accent1" w:themeShade="80"/>
          <w:sz w:val="16"/>
          <w:szCs w:val="16"/>
        </w:rPr>
        <w:t>2</w:t>
      </w:r>
      <w:r w:rsidRPr="00C40A64">
        <w:rPr>
          <w:noProof/>
          <w:color w:val="1F4E79" w:themeColor="accent1" w:themeShade="80"/>
          <w:sz w:val="16"/>
          <w:szCs w:val="16"/>
        </w:rPr>
        <w:t>/202</w:t>
      </w:r>
      <w:r w:rsidR="00A525A5" w:rsidRPr="00C40A64">
        <w:rPr>
          <w:noProof/>
          <w:color w:val="1F4E79" w:themeColor="accent1" w:themeShade="80"/>
          <w:sz w:val="16"/>
          <w:szCs w:val="16"/>
        </w:rPr>
        <w:t>5</w:t>
      </w:r>
      <w:r w:rsidRPr="00C40A64">
        <w:rPr>
          <w:noProof/>
          <w:color w:val="1F4E79" w:themeColor="accent1" w:themeShade="80"/>
          <w:sz w:val="16"/>
          <w:szCs w:val="16"/>
        </w:rPr>
        <w:t xml:space="preserve"> </w:t>
      </w:r>
      <w:r w:rsidR="008E7A4D" w:rsidRPr="00C40A64">
        <w:rPr>
          <w:noProof/>
          <w:color w:val="1F4E79" w:themeColor="accent1" w:themeShade="80"/>
          <w:sz w:val="16"/>
          <w:szCs w:val="16"/>
        </w:rPr>
        <w:t>o</w:t>
      </w:r>
      <w:r w:rsidRPr="00C40A64">
        <w:rPr>
          <w:noProof/>
          <w:color w:val="1F4E79" w:themeColor="accent1" w:themeShade="80"/>
          <w:sz w:val="16"/>
          <w:szCs w:val="16"/>
        </w:rPr>
        <w:t xml:space="preserve"> obstarávan</w:t>
      </w:r>
      <w:r w:rsidR="008E7A4D" w:rsidRPr="00C40A64">
        <w:rPr>
          <w:noProof/>
          <w:color w:val="1F4E79" w:themeColor="accent1" w:themeShade="80"/>
          <w:sz w:val="16"/>
          <w:szCs w:val="16"/>
        </w:rPr>
        <w:t>í</w:t>
      </w:r>
      <w:r w:rsidRPr="00C40A64">
        <w:rPr>
          <w:noProof/>
          <w:color w:val="1F4E79" w:themeColor="accent1" w:themeShade="80"/>
          <w:sz w:val="16"/>
          <w:szCs w:val="16"/>
        </w:rPr>
        <w:t xml:space="preserve"> tovarov, služieb a stavebných prác pri implementáci</w:t>
      </w:r>
      <w:r w:rsidR="008E7A4D" w:rsidRPr="00C40A64">
        <w:rPr>
          <w:noProof/>
          <w:color w:val="1F4E79" w:themeColor="accent1" w:themeShade="80"/>
          <w:sz w:val="16"/>
          <w:szCs w:val="16"/>
        </w:rPr>
        <w:t>i</w:t>
      </w:r>
      <w:r w:rsidRPr="00C40A64">
        <w:rPr>
          <w:noProof/>
          <w:color w:val="1F4E79" w:themeColor="accent1" w:themeShade="80"/>
          <w:sz w:val="16"/>
          <w:szCs w:val="16"/>
        </w:rPr>
        <w:t xml:space="preserve"> projektových intervencií S</w:t>
      </w:r>
      <w:r w:rsidR="008E7A4D" w:rsidRPr="00C40A64">
        <w:rPr>
          <w:noProof/>
          <w:color w:val="1F4E79" w:themeColor="accent1" w:themeShade="80"/>
          <w:sz w:val="16"/>
          <w:szCs w:val="16"/>
        </w:rPr>
        <w:t>trategického plánu</w:t>
      </w:r>
      <w:r w:rsidRPr="00C40A64">
        <w:rPr>
          <w:noProof/>
          <w:color w:val="1F4E79" w:themeColor="accent1" w:themeShade="80"/>
          <w:sz w:val="16"/>
          <w:szCs w:val="16"/>
        </w:rPr>
        <w:t xml:space="preserve"> SPP 2023 - 2027</w:t>
      </w:r>
    </w:p>
    <w:p w14:paraId="617B387C" w14:textId="77777777" w:rsidR="005B5FFB" w:rsidRDefault="005B5FFB" w:rsidP="00590007">
      <w:pPr>
        <w:tabs>
          <w:tab w:val="left" w:pos="1935"/>
        </w:tabs>
        <w:spacing w:after="0"/>
        <w:jc w:val="center"/>
        <w:rPr>
          <w:rFonts w:ascii="Calibri" w:eastAsia="Times New Roman" w:hAnsi="Calibri" w:cs="Times New Roman"/>
          <w:b/>
          <w:bCs/>
          <w:color w:val="000000"/>
          <w:lang w:eastAsia="sk-SK"/>
        </w:rPr>
      </w:pPr>
    </w:p>
    <w:p w14:paraId="27C75EAA" w14:textId="0A2FA936" w:rsidR="00590007" w:rsidRPr="00C40A64" w:rsidRDefault="003B18A4" w:rsidP="00590007">
      <w:pPr>
        <w:tabs>
          <w:tab w:val="left" w:pos="1935"/>
        </w:tabs>
        <w:spacing w:after="0"/>
        <w:jc w:val="center"/>
        <w:rPr>
          <w:rFonts w:ascii="Calibri" w:eastAsia="Times New Roman" w:hAnsi="Calibri" w:cs="Times New Roman"/>
          <w:b/>
          <w:bCs/>
          <w:color w:val="000000"/>
          <w:lang w:eastAsia="sk-SK"/>
        </w:rPr>
      </w:pPr>
      <w:r w:rsidRPr="00C40A64">
        <w:rPr>
          <w:rFonts w:ascii="Calibri" w:eastAsia="Times New Roman" w:hAnsi="Calibri" w:cs="Times New Roman"/>
          <w:b/>
          <w:bCs/>
          <w:color w:val="000000"/>
          <w:lang w:eastAsia="sk-SK"/>
        </w:rPr>
        <w:t>VÝZVA NA PREDKLADANIE PONÚK</w:t>
      </w:r>
    </w:p>
    <w:p w14:paraId="723C3496" w14:textId="23BC4E76" w:rsidR="00CE6144" w:rsidRPr="00C40A64" w:rsidRDefault="003B18A4" w:rsidP="003B18A4">
      <w:pPr>
        <w:pStyle w:val="Odsekzoznamu"/>
        <w:spacing w:after="0"/>
        <w:ind w:left="360"/>
        <w:jc w:val="center"/>
        <w:rPr>
          <w:rFonts w:cstheme="minorHAnsi"/>
          <w:sz w:val="16"/>
          <w:szCs w:val="16"/>
        </w:rPr>
      </w:pPr>
      <w:r w:rsidRPr="00C40A64">
        <w:rPr>
          <w:rFonts w:cstheme="minorHAnsi"/>
          <w:sz w:val="16"/>
          <w:szCs w:val="16"/>
        </w:rPr>
        <w:t xml:space="preserve">podľa kap. 8 </w:t>
      </w:r>
      <w:r w:rsidRPr="00C40A64">
        <w:rPr>
          <w:noProof/>
          <w:sz w:val="16"/>
          <w:szCs w:val="16"/>
        </w:rPr>
        <w:t xml:space="preserve">Metodického usmernenia Riadiaceho orgánu č. </w:t>
      </w:r>
      <w:r w:rsidR="00500041" w:rsidRPr="00C40A64">
        <w:rPr>
          <w:noProof/>
          <w:sz w:val="16"/>
          <w:szCs w:val="16"/>
        </w:rPr>
        <w:t>2</w:t>
      </w:r>
      <w:r w:rsidRPr="00C40A64">
        <w:rPr>
          <w:noProof/>
          <w:sz w:val="16"/>
          <w:szCs w:val="16"/>
        </w:rPr>
        <w:t>/202</w:t>
      </w:r>
      <w:r w:rsidR="00500041" w:rsidRPr="00C40A64">
        <w:rPr>
          <w:noProof/>
          <w:sz w:val="16"/>
          <w:szCs w:val="16"/>
        </w:rPr>
        <w:t>5</w:t>
      </w:r>
      <w:r w:rsidR="008E7A4D" w:rsidRPr="00C40A64">
        <w:rPr>
          <w:noProof/>
          <w:sz w:val="16"/>
          <w:szCs w:val="16"/>
        </w:rPr>
        <w:t xml:space="preserve"> o</w:t>
      </w:r>
      <w:r w:rsidRPr="00C40A64">
        <w:rPr>
          <w:noProof/>
          <w:sz w:val="16"/>
          <w:szCs w:val="16"/>
        </w:rPr>
        <w:t xml:space="preserve"> obstarávan</w:t>
      </w:r>
      <w:r w:rsidR="008E7A4D" w:rsidRPr="00C40A64">
        <w:rPr>
          <w:noProof/>
          <w:sz w:val="16"/>
          <w:szCs w:val="16"/>
        </w:rPr>
        <w:t>í</w:t>
      </w:r>
      <w:r w:rsidRPr="00C40A64">
        <w:rPr>
          <w:noProof/>
          <w:sz w:val="16"/>
          <w:szCs w:val="16"/>
        </w:rPr>
        <w:t xml:space="preserve"> tovarov, služieb a stavebných prác pri implementáci</w:t>
      </w:r>
      <w:r w:rsidR="008E7A4D" w:rsidRPr="00C40A64">
        <w:rPr>
          <w:noProof/>
          <w:sz w:val="16"/>
          <w:szCs w:val="16"/>
        </w:rPr>
        <w:t>i</w:t>
      </w:r>
      <w:r w:rsidRPr="00C40A64">
        <w:rPr>
          <w:noProof/>
          <w:sz w:val="16"/>
          <w:szCs w:val="16"/>
        </w:rPr>
        <w:t xml:space="preserve"> projektových intervencií S</w:t>
      </w:r>
      <w:r w:rsidR="008E7A4D" w:rsidRPr="00C40A64">
        <w:rPr>
          <w:noProof/>
          <w:sz w:val="16"/>
          <w:szCs w:val="16"/>
        </w:rPr>
        <w:t>trategického plánu</w:t>
      </w:r>
      <w:r w:rsidRPr="00C40A64">
        <w:rPr>
          <w:noProof/>
          <w:sz w:val="16"/>
          <w:szCs w:val="16"/>
        </w:rPr>
        <w:t xml:space="preserve"> SPP 2023 – 2027</w:t>
      </w:r>
      <w:r w:rsidR="005B5FFB">
        <w:rPr>
          <w:noProof/>
          <w:sz w:val="16"/>
          <w:szCs w:val="16"/>
        </w:rPr>
        <w:t xml:space="preserve"> </w:t>
      </w:r>
      <w:r w:rsidR="00CE6144" w:rsidRPr="00C40A64">
        <w:rPr>
          <w:rFonts w:cstheme="minorHAnsi"/>
          <w:sz w:val="16"/>
          <w:szCs w:val="16"/>
        </w:rPr>
        <w:t>(ďalej len „Metodické usmernenie“)</w:t>
      </w:r>
    </w:p>
    <w:p w14:paraId="7499D285" w14:textId="3AC961CE" w:rsidR="00CE6144" w:rsidRPr="00EB5CD5" w:rsidRDefault="00CE6144" w:rsidP="005B5FFB">
      <w:pPr>
        <w:pStyle w:val="Odsekzoznamu"/>
        <w:numPr>
          <w:ilvl w:val="0"/>
          <w:numId w:val="3"/>
        </w:numPr>
        <w:tabs>
          <w:tab w:val="left" w:pos="1935"/>
        </w:tabs>
        <w:spacing w:after="0"/>
        <w:ind w:left="426" w:hanging="357"/>
        <w:rPr>
          <w:b/>
          <w:u w:val="single"/>
        </w:rPr>
      </w:pPr>
      <w:r w:rsidRPr="00EB5CD5">
        <w:rPr>
          <w:b/>
          <w:u w:val="single"/>
        </w:rPr>
        <w:t>Základné údaje:</w:t>
      </w:r>
    </w:p>
    <w:p w14:paraId="38822E66" w14:textId="5C9E7DD5" w:rsidR="003B18A4" w:rsidRPr="00CE6144" w:rsidRDefault="003B18A4" w:rsidP="005B5FFB">
      <w:pPr>
        <w:pStyle w:val="Odsekzoznamu"/>
        <w:spacing w:after="0"/>
        <w:ind w:left="360"/>
        <w:jc w:val="center"/>
        <w:rPr>
          <w:noProof/>
          <w:sz w:val="18"/>
        </w:rPr>
      </w:pPr>
    </w:p>
    <w:tbl>
      <w:tblPr>
        <w:tblStyle w:val="Mriekatabuky"/>
        <w:tblpPr w:leftFromText="141" w:rightFromText="141" w:vertAnchor="text" w:horzAnchor="margin" w:tblpY="-29"/>
        <w:tblW w:w="0" w:type="auto"/>
        <w:tblLayout w:type="fixed"/>
        <w:tblLook w:val="04A0" w:firstRow="1" w:lastRow="0" w:firstColumn="1" w:lastColumn="0" w:noHBand="0" w:noVBand="1"/>
      </w:tblPr>
      <w:tblGrid>
        <w:gridCol w:w="4463"/>
        <w:gridCol w:w="4463"/>
      </w:tblGrid>
      <w:tr w:rsidR="002B746E" w:rsidRPr="00590007" w14:paraId="070B234A" w14:textId="77777777" w:rsidTr="002B746E">
        <w:trPr>
          <w:trHeight w:val="304"/>
        </w:trPr>
        <w:tc>
          <w:tcPr>
            <w:tcW w:w="4463" w:type="dxa"/>
          </w:tcPr>
          <w:p w14:paraId="0636A632" w14:textId="5AE9A02A" w:rsidR="002B746E" w:rsidRPr="00F2693B" w:rsidRDefault="002B746E" w:rsidP="005B5FFB">
            <w:pPr>
              <w:rPr>
                <w:rFonts w:cs="Times New Roman"/>
                <w:b/>
              </w:rPr>
            </w:pPr>
            <w:r w:rsidRPr="00F2693B">
              <w:rPr>
                <w:rFonts w:cs="Times New Roman"/>
                <w:b/>
              </w:rPr>
              <w:t>Obstarávateľ</w:t>
            </w:r>
            <w:r w:rsidRPr="00F2693B">
              <w:rPr>
                <w:rStyle w:val="Odkaznapoznmkupodiarou"/>
                <w:rFonts w:cs="Times New Roman"/>
                <w:b/>
              </w:rPr>
              <w:footnoteReference w:id="2"/>
            </w:r>
            <w:r w:rsidR="00DF2EE5">
              <w:rPr>
                <w:rFonts w:cs="Times New Roman"/>
                <w:b/>
                <w:vertAlign w:val="superscript"/>
              </w:rPr>
              <w:t>)</w:t>
            </w:r>
            <w:r w:rsidRPr="00F2693B">
              <w:rPr>
                <w:rFonts w:cs="Times New Roman"/>
                <w:b/>
              </w:rPr>
              <w:t xml:space="preserve"> </w:t>
            </w:r>
          </w:p>
        </w:tc>
        <w:tc>
          <w:tcPr>
            <w:tcW w:w="4463" w:type="dxa"/>
          </w:tcPr>
          <w:p w14:paraId="54A43C3B" w14:textId="1BA8D397" w:rsidR="00E72E5D" w:rsidRPr="00E72E5D" w:rsidRDefault="00E72E5D" w:rsidP="005B5FFB">
            <w:pPr>
              <w:pStyle w:val="Zkladntext2"/>
              <w:tabs>
                <w:tab w:val="left" w:pos="426"/>
              </w:tabs>
              <w:rPr>
                <w:rFonts w:asciiTheme="minorHAnsi" w:hAnsiTheme="minorHAnsi" w:cstheme="minorHAnsi"/>
                <w:b w:val="0"/>
                <w:sz w:val="22"/>
                <w:szCs w:val="22"/>
              </w:rPr>
            </w:pPr>
            <w:r w:rsidRPr="00E72E5D">
              <w:rPr>
                <w:rFonts w:asciiTheme="minorHAnsi" w:hAnsiTheme="minorHAnsi" w:cstheme="minorHAnsi"/>
                <w:b w:val="0"/>
                <w:sz w:val="22"/>
                <w:szCs w:val="22"/>
              </w:rPr>
              <w:t xml:space="preserve">František </w:t>
            </w:r>
            <w:proofErr w:type="spellStart"/>
            <w:r w:rsidRPr="00E72E5D">
              <w:rPr>
                <w:rFonts w:asciiTheme="minorHAnsi" w:hAnsiTheme="minorHAnsi" w:cstheme="minorHAnsi"/>
                <w:b w:val="0"/>
                <w:sz w:val="22"/>
                <w:szCs w:val="22"/>
              </w:rPr>
              <w:t>Lukáčik</w:t>
            </w:r>
            <w:proofErr w:type="spellEnd"/>
            <w:r w:rsidRPr="00E72E5D">
              <w:rPr>
                <w:rFonts w:asciiTheme="minorHAnsi" w:hAnsiTheme="minorHAnsi" w:cstheme="minorHAnsi"/>
                <w:b w:val="0"/>
                <w:sz w:val="22"/>
                <w:szCs w:val="22"/>
              </w:rPr>
              <w:t xml:space="preserve"> Mäso údeniny-potraviny</w:t>
            </w:r>
          </w:p>
          <w:p w14:paraId="3BA78763" w14:textId="77777777" w:rsidR="00E72E5D" w:rsidRPr="00E72E5D" w:rsidRDefault="00E72E5D" w:rsidP="005B5FFB">
            <w:pPr>
              <w:pStyle w:val="Zkladntext2"/>
              <w:tabs>
                <w:tab w:val="left" w:pos="426"/>
              </w:tabs>
              <w:rPr>
                <w:rFonts w:asciiTheme="minorHAnsi" w:hAnsiTheme="minorHAnsi" w:cstheme="minorHAnsi"/>
                <w:b w:val="0"/>
                <w:sz w:val="22"/>
                <w:szCs w:val="22"/>
              </w:rPr>
            </w:pPr>
            <w:r w:rsidRPr="00E72E5D">
              <w:rPr>
                <w:rFonts w:asciiTheme="minorHAnsi" w:hAnsiTheme="minorHAnsi" w:cstheme="minorHAnsi"/>
                <w:b w:val="0"/>
                <w:sz w:val="22"/>
                <w:szCs w:val="22"/>
              </w:rPr>
              <w:t>92041 Leopoldov</w:t>
            </w:r>
          </w:p>
          <w:p w14:paraId="2501C6A5" w14:textId="77777777" w:rsidR="00E72E5D" w:rsidRPr="00E72E5D" w:rsidRDefault="00E72E5D" w:rsidP="005B5FFB">
            <w:pPr>
              <w:pStyle w:val="Zkladntext2"/>
              <w:tabs>
                <w:tab w:val="left" w:pos="426"/>
              </w:tabs>
              <w:rPr>
                <w:rFonts w:asciiTheme="minorHAnsi" w:hAnsiTheme="minorHAnsi" w:cstheme="minorHAnsi"/>
                <w:b w:val="0"/>
                <w:sz w:val="22"/>
                <w:szCs w:val="22"/>
              </w:rPr>
            </w:pPr>
            <w:r w:rsidRPr="00E72E5D">
              <w:rPr>
                <w:rFonts w:asciiTheme="minorHAnsi" w:hAnsiTheme="minorHAnsi" w:cstheme="minorHAnsi"/>
                <w:b w:val="0"/>
                <w:sz w:val="22"/>
                <w:szCs w:val="22"/>
              </w:rPr>
              <w:t>Bernolákova 123</w:t>
            </w:r>
          </w:p>
          <w:p w14:paraId="032394AB" w14:textId="502E6E13" w:rsidR="002B746E" w:rsidRPr="00E72E5D" w:rsidRDefault="00E72E5D" w:rsidP="005B5FFB">
            <w:pPr>
              <w:jc w:val="both"/>
              <w:rPr>
                <w:rFonts w:ascii="Calibri" w:eastAsia="Times New Roman" w:hAnsi="Calibri" w:cs="Times New Roman"/>
                <w:color w:val="000000"/>
                <w:lang w:eastAsia="sk-SK"/>
              </w:rPr>
            </w:pPr>
            <w:r w:rsidRPr="00E72E5D">
              <w:rPr>
                <w:rFonts w:cstheme="minorHAnsi"/>
              </w:rPr>
              <w:t>IČO: 30048761</w:t>
            </w:r>
          </w:p>
        </w:tc>
      </w:tr>
      <w:tr w:rsidR="002B746E" w:rsidRPr="00590007" w14:paraId="48E23581" w14:textId="77777777" w:rsidTr="002B746E">
        <w:trPr>
          <w:trHeight w:val="304"/>
        </w:trPr>
        <w:tc>
          <w:tcPr>
            <w:tcW w:w="4463" w:type="dxa"/>
          </w:tcPr>
          <w:p w14:paraId="51558615" w14:textId="77777777" w:rsidR="002B746E" w:rsidRPr="00F2693B" w:rsidRDefault="002B746E" w:rsidP="002B746E">
            <w:pPr>
              <w:spacing w:before="60" w:after="60"/>
              <w:rPr>
                <w:rFonts w:cs="Times New Roman"/>
                <w:b/>
                <w:vertAlign w:val="superscript"/>
              </w:rPr>
            </w:pPr>
            <w:r w:rsidRPr="00F2693B">
              <w:rPr>
                <w:rFonts w:cs="Times New Roman"/>
                <w:b/>
              </w:rPr>
              <w:t>V zastúpení:</w:t>
            </w:r>
            <w:r w:rsidRPr="00F2693B">
              <w:rPr>
                <w:rStyle w:val="Odkaznapoznmkupodiarou"/>
                <w:rFonts w:cs="Times New Roman"/>
                <w:b/>
              </w:rPr>
              <w:footnoteReference w:id="3"/>
            </w:r>
            <w:r w:rsidRPr="00F2693B">
              <w:rPr>
                <w:rFonts w:cs="Times New Roman"/>
                <w:b/>
                <w:vertAlign w:val="superscript"/>
              </w:rPr>
              <w:t>)</w:t>
            </w:r>
          </w:p>
        </w:tc>
        <w:tc>
          <w:tcPr>
            <w:tcW w:w="4463" w:type="dxa"/>
          </w:tcPr>
          <w:p w14:paraId="5905A6F0" w14:textId="0F6C4C91" w:rsidR="002B746E" w:rsidRPr="00E72E5D" w:rsidRDefault="00E72E5D" w:rsidP="00E72E5D">
            <w:pPr>
              <w:jc w:val="both"/>
              <w:rPr>
                <w:rFonts w:ascii="Calibri" w:eastAsia="Times New Roman" w:hAnsi="Calibri" w:cs="Times New Roman"/>
                <w:color w:val="000000"/>
                <w:lang w:eastAsia="sk-SK"/>
              </w:rPr>
            </w:pPr>
            <w:r w:rsidRPr="00E72E5D">
              <w:rPr>
                <w:rFonts w:ascii="Calibri" w:eastAsia="Times New Roman" w:hAnsi="Calibri" w:cs="Times New Roman"/>
                <w:color w:val="000000"/>
                <w:lang w:eastAsia="sk-SK"/>
              </w:rPr>
              <w:t>Neuplatňuje sa</w:t>
            </w:r>
          </w:p>
        </w:tc>
      </w:tr>
      <w:tr w:rsidR="002B746E" w:rsidRPr="00590007" w14:paraId="2F084B91" w14:textId="77777777" w:rsidTr="002B746E">
        <w:trPr>
          <w:trHeight w:val="304"/>
        </w:trPr>
        <w:tc>
          <w:tcPr>
            <w:tcW w:w="4463" w:type="dxa"/>
          </w:tcPr>
          <w:p w14:paraId="292B7A6B" w14:textId="77777777" w:rsidR="002B746E" w:rsidRPr="00F2693B" w:rsidRDefault="002B746E" w:rsidP="002B746E">
            <w:pPr>
              <w:spacing w:before="60" w:after="60"/>
              <w:rPr>
                <w:rFonts w:cs="Times New Roman"/>
                <w:b/>
              </w:rPr>
            </w:pPr>
            <w:r w:rsidRPr="00F2693B">
              <w:rPr>
                <w:rFonts w:cstheme="minorHAnsi"/>
                <w:b/>
              </w:rPr>
              <w:t>Číslo výzvy na predkladanie žiadosti o príspevok</w:t>
            </w:r>
          </w:p>
        </w:tc>
        <w:tc>
          <w:tcPr>
            <w:tcW w:w="4463" w:type="dxa"/>
          </w:tcPr>
          <w:p w14:paraId="7F0B29BB" w14:textId="77777777" w:rsidR="006879FF" w:rsidRPr="006879FF" w:rsidRDefault="006879FF" w:rsidP="002B746E">
            <w:pPr>
              <w:jc w:val="both"/>
              <w:rPr>
                <w:rFonts w:cstheme="minorHAnsi"/>
              </w:rPr>
            </w:pPr>
          </w:p>
          <w:p w14:paraId="04042B93" w14:textId="39F4CA8C" w:rsidR="002B746E" w:rsidRPr="006879FF" w:rsidRDefault="006879FF" w:rsidP="002B746E">
            <w:pPr>
              <w:jc w:val="both"/>
              <w:rPr>
                <w:rFonts w:ascii="Calibri" w:eastAsia="Times New Roman" w:hAnsi="Calibri" w:cs="Times New Roman"/>
                <w:color w:val="000000"/>
                <w:lang w:eastAsia="sk-SK"/>
              </w:rPr>
            </w:pPr>
            <w:r w:rsidRPr="006879FF">
              <w:rPr>
                <w:rFonts w:cstheme="minorHAnsi"/>
              </w:rPr>
              <w:t>6/SP/2026-73.7</w:t>
            </w:r>
          </w:p>
        </w:tc>
      </w:tr>
      <w:tr w:rsidR="002B746E" w:rsidRPr="00590007" w14:paraId="7211EE6A" w14:textId="77777777" w:rsidTr="002B746E">
        <w:trPr>
          <w:trHeight w:val="304"/>
        </w:trPr>
        <w:tc>
          <w:tcPr>
            <w:tcW w:w="4463" w:type="dxa"/>
          </w:tcPr>
          <w:p w14:paraId="6C47D71C" w14:textId="77777777" w:rsidR="002B746E" w:rsidRPr="00F2693B" w:rsidRDefault="002B746E" w:rsidP="002B746E">
            <w:pPr>
              <w:spacing w:before="60" w:after="60"/>
              <w:rPr>
                <w:rFonts w:cstheme="minorHAnsi"/>
                <w:b/>
              </w:rPr>
            </w:pPr>
            <w:r w:rsidRPr="00F2693B">
              <w:rPr>
                <w:rFonts w:cstheme="minorHAnsi"/>
                <w:b/>
              </w:rPr>
              <w:t>Kód intervencie</w:t>
            </w:r>
            <w:r w:rsidRPr="00F2693B">
              <w:rPr>
                <w:rStyle w:val="Odkaznapoznmkupodiarou"/>
                <w:rFonts w:cstheme="minorHAnsi"/>
                <w:b/>
              </w:rPr>
              <w:footnoteReference w:id="4"/>
            </w:r>
            <w:r w:rsidRPr="00F2693B">
              <w:rPr>
                <w:rFonts w:cstheme="minorHAnsi"/>
                <w:b/>
                <w:vertAlign w:val="superscript"/>
              </w:rPr>
              <w:t>)</w:t>
            </w:r>
          </w:p>
        </w:tc>
        <w:tc>
          <w:tcPr>
            <w:tcW w:w="4463" w:type="dxa"/>
          </w:tcPr>
          <w:p w14:paraId="1B143A6B" w14:textId="348A14F9" w:rsidR="002B746E" w:rsidRPr="006879FF" w:rsidRDefault="006879FF" w:rsidP="002B746E">
            <w:pPr>
              <w:jc w:val="both"/>
              <w:rPr>
                <w:rFonts w:ascii="Calibri" w:eastAsia="Times New Roman" w:hAnsi="Calibri" w:cs="Times New Roman"/>
                <w:color w:val="000000"/>
                <w:lang w:eastAsia="sk-SK"/>
              </w:rPr>
            </w:pPr>
            <w:r w:rsidRPr="006879FF">
              <w:rPr>
                <w:rFonts w:cstheme="minorHAnsi"/>
              </w:rPr>
              <w:t>73.7</w:t>
            </w:r>
          </w:p>
        </w:tc>
      </w:tr>
      <w:tr w:rsidR="002B746E" w:rsidRPr="00590007" w14:paraId="3CB2A1DD" w14:textId="77777777" w:rsidTr="002B746E">
        <w:trPr>
          <w:trHeight w:val="304"/>
        </w:trPr>
        <w:tc>
          <w:tcPr>
            <w:tcW w:w="4463" w:type="dxa"/>
          </w:tcPr>
          <w:p w14:paraId="34F446A7" w14:textId="77777777" w:rsidR="002B746E" w:rsidRPr="00F2693B" w:rsidRDefault="002B746E" w:rsidP="002B746E">
            <w:pPr>
              <w:spacing w:before="60" w:after="60"/>
              <w:rPr>
                <w:rFonts w:cstheme="minorHAnsi"/>
                <w:b/>
                <w:vertAlign w:val="superscript"/>
              </w:rPr>
            </w:pPr>
            <w:r w:rsidRPr="00F2693B">
              <w:rPr>
                <w:rFonts w:cstheme="minorHAnsi"/>
                <w:b/>
              </w:rPr>
              <w:t>Názov intervencie</w:t>
            </w:r>
            <w:r w:rsidRPr="00F2693B">
              <w:rPr>
                <w:rFonts w:cstheme="minorHAnsi"/>
                <w:b/>
                <w:vertAlign w:val="superscript"/>
              </w:rPr>
              <w:t>3)</w:t>
            </w:r>
          </w:p>
        </w:tc>
        <w:tc>
          <w:tcPr>
            <w:tcW w:w="4463" w:type="dxa"/>
          </w:tcPr>
          <w:p w14:paraId="1A474F1C" w14:textId="20B4F29D" w:rsidR="002B746E" w:rsidRPr="006879FF" w:rsidRDefault="006879FF" w:rsidP="002B746E">
            <w:pPr>
              <w:jc w:val="both"/>
              <w:rPr>
                <w:rFonts w:ascii="Calibri" w:eastAsia="Times New Roman" w:hAnsi="Calibri" w:cs="Times New Roman"/>
                <w:color w:val="000000"/>
                <w:lang w:eastAsia="sk-SK"/>
              </w:rPr>
            </w:pPr>
            <w:r w:rsidRPr="006879FF">
              <w:rPr>
                <w:rFonts w:cstheme="minorHAnsi"/>
              </w:rPr>
              <w:t>Investície do rozšírenia kapacít v spracovateľských podnikoch</w:t>
            </w:r>
          </w:p>
        </w:tc>
      </w:tr>
      <w:tr w:rsidR="002B746E" w:rsidRPr="00590007" w14:paraId="3B686FC9" w14:textId="77777777" w:rsidTr="002B746E">
        <w:trPr>
          <w:trHeight w:val="304"/>
        </w:trPr>
        <w:tc>
          <w:tcPr>
            <w:tcW w:w="4463" w:type="dxa"/>
          </w:tcPr>
          <w:p w14:paraId="2BF87A12" w14:textId="77777777" w:rsidR="002B746E" w:rsidRPr="00F2693B" w:rsidRDefault="002B746E" w:rsidP="002B746E">
            <w:pPr>
              <w:spacing w:before="60" w:after="60"/>
              <w:rPr>
                <w:rFonts w:cstheme="minorHAnsi"/>
                <w:b/>
                <w:vertAlign w:val="superscript"/>
              </w:rPr>
            </w:pPr>
            <w:r w:rsidRPr="00F2693B">
              <w:rPr>
                <w:rFonts w:cstheme="minorHAnsi"/>
                <w:b/>
              </w:rPr>
              <w:t>Typ intervencie</w:t>
            </w:r>
            <w:r w:rsidRPr="00F2693B">
              <w:rPr>
                <w:rFonts w:cstheme="minorHAnsi"/>
                <w:b/>
                <w:vertAlign w:val="superscript"/>
              </w:rPr>
              <w:t>3)</w:t>
            </w:r>
          </w:p>
        </w:tc>
        <w:tc>
          <w:tcPr>
            <w:tcW w:w="4463" w:type="dxa"/>
          </w:tcPr>
          <w:p w14:paraId="766FD5C2" w14:textId="271E8DB3" w:rsidR="002B746E" w:rsidRPr="00C02E4D" w:rsidRDefault="003B0D93" w:rsidP="002B746E">
            <w:pPr>
              <w:jc w:val="both"/>
              <w:rPr>
                <w:rFonts w:ascii="Calibri" w:eastAsia="Times New Roman" w:hAnsi="Calibri" w:cs="Times New Roman"/>
                <w:color w:val="000000"/>
                <w:lang w:eastAsia="sk-SK"/>
              </w:rPr>
            </w:pPr>
            <w:r w:rsidRPr="00C02E4D">
              <w:rPr>
                <w:rFonts w:cstheme="minorHAnsi"/>
              </w:rPr>
              <w:t>INVEST  (73-74) – Investície vrátane investícií do zavlažovania</w:t>
            </w:r>
          </w:p>
        </w:tc>
      </w:tr>
      <w:tr w:rsidR="002B746E" w:rsidRPr="00590007" w14:paraId="5CC78D58" w14:textId="77777777" w:rsidTr="002B746E">
        <w:trPr>
          <w:trHeight w:val="304"/>
        </w:trPr>
        <w:tc>
          <w:tcPr>
            <w:tcW w:w="4463" w:type="dxa"/>
          </w:tcPr>
          <w:p w14:paraId="309532AF" w14:textId="77777777" w:rsidR="002B746E" w:rsidRPr="00F2693B" w:rsidRDefault="002B746E" w:rsidP="002B746E">
            <w:pPr>
              <w:spacing w:before="60" w:after="60"/>
              <w:rPr>
                <w:rFonts w:cs="Times New Roman"/>
                <w:b/>
                <w:vertAlign w:val="superscript"/>
              </w:rPr>
            </w:pPr>
            <w:r w:rsidRPr="00F2693B">
              <w:rPr>
                <w:rFonts w:cs="Times New Roman"/>
                <w:b/>
              </w:rPr>
              <w:t>Názov projektu a kód žiadosti o príspevok</w:t>
            </w:r>
            <w:r w:rsidRPr="00F2693B">
              <w:rPr>
                <w:rStyle w:val="Odkaznapoznmkupodiarou"/>
                <w:rFonts w:cs="Times New Roman"/>
                <w:b/>
              </w:rPr>
              <w:footnoteReference w:id="5"/>
            </w:r>
            <w:r w:rsidRPr="00F2693B">
              <w:rPr>
                <w:rFonts w:cs="Times New Roman"/>
                <w:b/>
                <w:vertAlign w:val="superscript"/>
              </w:rPr>
              <w:t>)</w:t>
            </w:r>
          </w:p>
        </w:tc>
        <w:tc>
          <w:tcPr>
            <w:tcW w:w="4463" w:type="dxa"/>
          </w:tcPr>
          <w:p w14:paraId="66C6340C" w14:textId="2391BFB9" w:rsidR="002B746E" w:rsidRPr="00C02E4D" w:rsidRDefault="003B0D93" w:rsidP="002B746E">
            <w:pPr>
              <w:jc w:val="both"/>
              <w:rPr>
                <w:rFonts w:ascii="Calibri" w:eastAsia="Times New Roman" w:hAnsi="Calibri" w:cs="Times New Roman"/>
                <w:color w:val="000000"/>
                <w:lang w:eastAsia="sk-SK"/>
              </w:rPr>
            </w:pPr>
            <w:proofErr w:type="spellStart"/>
            <w:r w:rsidRPr="00C02E4D">
              <w:rPr>
                <w:rFonts w:cstheme="minorHAnsi"/>
              </w:rPr>
              <w:t>Jednovozíková</w:t>
            </w:r>
            <w:proofErr w:type="spellEnd"/>
            <w:r w:rsidRPr="00C02E4D">
              <w:rPr>
                <w:rFonts w:cstheme="minorHAnsi"/>
              </w:rPr>
              <w:t xml:space="preserve"> </w:t>
            </w:r>
            <w:proofErr w:type="spellStart"/>
            <w:r w:rsidRPr="00C02E4D">
              <w:rPr>
                <w:rFonts w:cstheme="minorHAnsi"/>
              </w:rPr>
              <w:t>udiarenská</w:t>
            </w:r>
            <w:proofErr w:type="spellEnd"/>
            <w:r w:rsidRPr="00C02E4D">
              <w:rPr>
                <w:rFonts w:cstheme="minorHAnsi"/>
              </w:rPr>
              <w:t xml:space="preserve"> komora s plynovým ohrevom so systémom zretia</w:t>
            </w:r>
          </w:p>
        </w:tc>
      </w:tr>
      <w:tr w:rsidR="002B746E" w:rsidRPr="00590007" w14:paraId="6098EF30" w14:textId="77777777" w:rsidTr="002B746E">
        <w:trPr>
          <w:trHeight w:val="504"/>
        </w:trPr>
        <w:tc>
          <w:tcPr>
            <w:tcW w:w="4463" w:type="dxa"/>
          </w:tcPr>
          <w:p w14:paraId="6E8652C4" w14:textId="77777777" w:rsidR="002B746E" w:rsidRPr="00F2693B" w:rsidRDefault="002B746E" w:rsidP="002B746E">
            <w:pPr>
              <w:spacing w:before="60" w:after="60"/>
              <w:rPr>
                <w:rFonts w:cs="Times New Roman"/>
                <w:b/>
              </w:rPr>
            </w:pPr>
            <w:r w:rsidRPr="00F2693B">
              <w:rPr>
                <w:rFonts w:cs="Times New Roman"/>
                <w:b/>
              </w:rPr>
              <w:t>Kontaktné údaje pre zabezpečenie komunikácie s potenciálnymi dodávateľmi</w:t>
            </w:r>
          </w:p>
        </w:tc>
        <w:tc>
          <w:tcPr>
            <w:tcW w:w="4463" w:type="dxa"/>
          </w:tcPr>
          <w:p w14:paraId="6F60FAF3" w14:textId="77777777" w:rsidR="00C02E4D" w:rsidRPr="00C02E4D" w:rsidRDefault="00C02E4D" w:rsidP="00C02E4D">
            <w:pPr>
              <w:jc w:val="both"/>
              <w:rPr>
                <w:rFonts w:ascii="Calibri" w:eastAsia="Times New Roman" w:hAnsi="Calibri" w:cs="Times New Roman"/>
                <w:color w:val="000000"/>
                <w:lang w:eastAsia="sk-SK"/>
              </w:rPr>
            </w:pPr>
            <w:r w:rsidRPr="00C02E4D">
              <w:rPr>
                <w:rFonts w:ascii="Calibri" w:eastAsia="Times New Roman" w:hAnsi="Calibri" w:cs="Times New Roman"/>
                <w:color w:val="000000"/>
                <w:lang w:eastAsia="sk-SK"/>
              </w:rPr>
              <w:t>Komunikácia bude prebiehať len prostredníctvom elektronického systému JOSPHINE</w:t>
            </w:r>
          </w:p>
          <w:p w14:paraId="32221553" w14:textId="77777777" w:rsidR="002B746E" w:rsidRPr="00C02E4D" w:rsidRDefault="002B746E" w:rsidP="002B746E">
            <w:pPr>
              <w:jc w:val="both"/>
              <w:rPr>
                <w:rFonts w:ascii="Calibri" w:eastAsia="Times New Roman" w:hAnsi="Calibri" w:cs="Times New Roman"/>
                <w:color w:val="000000"/>
                <w:lang w:eastAsia="sk-SK"/>
              </w:rPr>
            </w:pPr>
          </w:p>
        </w:tc>
      </w:tr>
      <w:tr w:rsidR="002B746E" w:rsidRPr="00590007" w14:paraId="6F9CF7BB" w14:textId="77777777" w:rsidTr="002B746E">
        <w:trPr>
          <w:trHeight w:val="504"/>
        </w:trPr>
        <w:tc>
          <w:tcPr>
            <w:tcW w:w="4463" w:type="dxa"/>
          </w:tcPr>
          <w:p w14:paraId="661CDCB3" w14:textId="77777777" w:rsidR="002B746E" w:rsidRPr="00F2693B" w:rsidRDefault="002B746E" w:rsidP="002B746E">
            <w:pPr>
              <w:spacing w:before="60" w:after="60"/>
              <w:rPr>
                <w:rFonts w:cs="Times New Roman"/>
                <w:b/>
              </w:rPr>
            </w:pPr>
            <w:r w:rsidRPr="00F2693B">
              <w:rPr>
                <w:rFonts w:cs="Times New Roman"/>
                <w:b/>
              </w:rPr>
              <w:t>Opis predmetu zákazky</w:t>
            </w:r>
          </w:p>
        </w:tc>
        <w:tc>
          <w:tcPr>
            <w:tcW w:w="4463" w:type="dxa"/>
          </w:tcPr>
          <w:p w14:paraId="2482ACEB" w14:textId="63A5DB7D" w:rsidR="002B746E" w:rsidRPr="00094BA8" w:rsidRDefault="00094BA8" w:rsidP="002B746E">
            <w:pPr>
              <w:jc w:val="both"/>
              <w:rPr>
                <w:rFonts w:ascii="Calibri" w:eastAsia="Times New Roman" w:hAnsi="Calibri" w:cs="Times New Roman"/>
                <w:color w:val="000000"/>
                <w:lang w:eastAsia="sk-SK"/>
              </w:rPr>
            </w:pPr>
            <w:proofErr w:type="spellStart"/>
            <w:r w:rsidRPr="00094BA8">
              <w:rPr>
                <w:rFonts w:cstheme="minorHAnsi"/>
              </w:rPr>
              <w:t>Jednovozíková</w:t>
            </w:r>
            <w:proofErr w:type="spellEnd"/>
            <w:r w:rsidRPr="00094BA8">
              <w:rPr>
                <w:rFonts w:cstheme="minorHAnsi"/>
              </w:rPr>
              <w:t xml:space="preserve"> </w:t>
            </w:r>
            <w:proofErr w:type="spellStart"/>
            <w:r w:rsidRPr="00094BA8">
              <w:rPr>
                <w:rFonts w:cstheme="minorHAnsi"/>
              </w:rPr>
              <w:t>udiarenská</w:t>
            </w:r>
            <w:proofErr w:type="spellEnd"/>
            <w:r w:rsidRPr="00094BA8">
              <w:rPr>
                <w:rFonts w:cstheme="minorHAnsi"/>
              </w:rPr>
              <w:t xml:space="preserve"> komora s plynovým ohrevom so systémom zretia. Podrobná špecifikácia je uvedená v dokumente – Opis predmetu zákazky.</w:t>
            </w:r>
          </w:p>
          <w:p w14:paraId="44306F34" w14:textId="77777777" w:rsidR="002B746E" w:rsidRDefault="002B746E" w:rsidP="002B746E">
            <w:pPr>
              <w:jc w:val="both"/>
              <w:rPr>
                <w:rFonts w:ascii="Calibri" w:eastAsia="Times New Roman" w:hAnsi="Calibri" w:cs="Times New Roman"/>
                <w:color w:val="000000"/>
                <w:lang w:eastAsia="sk-SK"/>
              </w:rPr>
            </w:pPr>
          </w:p>
          <w:p w14:paraId="1126E616" w14:textId="77777777" w:rsidR="002B746E" w:rsidRDefault="002B746E" w:rsidP="002B746E">
            <w:pPr>
              <w:jc w:val="both"/>
              <w:rPr>
                <w:rFonts w:ascii="Calibri" w:eastAsia="Times New Roman" w:hAnsi="Calibri" w:cs="Times New Roman"/>
                <w:color w:val="000000"/>
                <w:lang w:eastAsia="sk-SK"/>
              </w:rPr>
            </w:pPr>
          </w:p>
          <w:p w14:paraId="1C55A107" w14:textId="77777777" w:rsidR="002B746E" w:rsidRDefault="002B746E" w:rsidP="002B746E">
            <w:pPr>
              <w:jc w:val="both"/>
              <w:rPr>
                <w:rFonts w:ascii="Calibri" w:eastAsia="Times New Roman" w:hAnsi="Calibri" w:cs="Times New Roman"/>
                <w:color w:val="000000"/>
                <w:lang w:eastAsia="sk-SK"/>
              </w:rPr>
            </w:pPr>
          </w:p>
          <w:p w14:paraId="1C0F4484" w14:textId="77777777" w:rsidR="002B746E" w:rsidRDefault="002B746E" w:rsidP="002B746E">
            <w:pPr>
              <w:jc w:val="both"/>
              <w:rPr>
                <w:rFonts w:ascii="Calibri" w:eastAsia="Times New Roman" w:hAnsi="Calibri" w:cs="Times New Roman"/>
                <w:color w:val="000000"/>
                <w:lang w:eastAsia="sk-SK"/>
              </w:rPr>
            </w:pPr>
          </w:p>
          <w:p w14:paraId="10C42D8F" w14:textId="77777777" w:rsidR="002B746E" w:rsidRDefault="002B746E" w:rsidP="002B746E">
            <w:pPr>
              <w:jc w:val="both"/>
              <w:rPr>
                <w:rFonts w:ascii="Calibri" w:eastAsia="Times New Roman" w:hAnsi="Calibri" w:cs="Times New Roman"/>
                <w:color w:val="000000"/>
                <w:lang w:eastAsia="sk-SK"/>
              </w:rPr>
            </w:pPr>
          </w:p>
          <w:p w14:paraId="511483DD" w14:textId="77777777" w:rsidR="002B746E" w:rsidRDefault="002B746E" w:rsidP="002B746E">
            <w:pPr>
              <w:jc w:val="both"/>
              <w:rPr>
                <w:rFonts w:ascii="Calibri" w:eastAsia="Times New Roman" w:hAnsi="Calibri" w:cs="Times New Roman"/>
                <w:color w:val="000000"/>
                <w:lang w:eastAsia="sk-SK"/>
              </w:rPr>
            </w:pPr>
          </w:p>
          <w:p w14:paraId="1B13A8FA" w14:textId="77777777" w:rsidR="002B746E" w:rsidRDefault="002B746E" w:rsidP="002B746E">
            <w:pPr>
              <w:jc w:val="both"/>
              <w:rPr>
                <w:rFonts w:ascii="Calibri" w:eastAsia="Times New Roman" w:hAnsi="Calibri" w:cs="Times New Roman"/>
                <w:color w:val="000000"/>
                <w:lang w:eastAsia="sk-SK"/>
              </w:rPr>
            </w:pPr>
          </w:p>
          <w:p w14:paraId="5C4643AE" w14:textId="77777777" w:rsidR="002B746E" w:rsidRDefault="002B746E" w:rsidP="002B746E">
            <w:pPr>
              <w:jc w:val="both"/>
              <w:rPr>
                <w:rFonts w:ascii="Calibri" w:eastAsia="Times New Roman" w:hAnsi="Calibri" w:cs="Times New Roman"/>
                <w:color w:val="000000"/>
                <w:lang w:eastAsia="sk-SK"/>
              </w:rPr>
            </w:pPr>
          </w:p>
          <w:p w14:paraId="0E9F4148" w14:textId="77777777" w:rsidR="002B746E" w:rsidRDefault="002B746E" w:rsidP="002B746E">
            <w:pPr>
              <w:jc w:val="both"/>
              <w:rPr>
                <w:rFonts w:ascii="Calibri" w:eastAsia="Times New Roman" w:hAnsi="Calibri" w:cs="Times New Roman"/>
                <w:color w:val="000000"/>
                <w:lang w:eastAsia="sk-SK"/>
              </w:rPr>
            </w:pPr>
          </w:p>
          <w:p w14:paraId="0E981D2F" w14:textId="77777777" w:rsidR="002B746E" w:rsidRDefault="002B746E" w:rsidP="002B746E">
            <w:pPr>
              <w:jc w:val="both"/>
              <w:rPr>
                <w:rFonts w:ascii="Calibri" w:eastAsia="Times New Roman" w:hAnsi="Calibri" w:cs="Times New Roman"/>
                <w:color w:val="000000"/>
                <w:lang w:eastAsia="sk-SK"/>
              </w:rPr>
            </w:pPr>
          </w:p>
          <w:p w14:paraId="7CA4461F" w14:textId="77777777" w:rsidR="002B746E" w:rsidRDefault="002B746E" w:rsidP="002B746E">
            <w:pPr>
              <w:jc w:val="both"/>
              <w:rPr>
                <w:rFonts w:ascii="Calibri" w:eastAsia="Times New Roman" w:hAnsi="Calibri" w:cs="Times New Roman"/>
                <w:color w:val="000000"/>
                <w:lang w:eastAsia="sk-SK"/>
              </w:rPr>
            </w:pPr>
          </w:p>
          <w:p w14:paraId="4523205A" w14:textId="77777777" w:rsidR="002B746E" w:rsidRPr="00590007" w:rsidRDefault="002B746E" w:rsidP="002B746E">
            <w:pPr>
              <w:jc w:val="both"/>
              <w:rPr>
                <w:rFonts w:ascii="Calibri" w:eastAsia="Times New Roman" w:hAnsi="Calibri" w:cs="Times New Roman"/>
                <w:color w:val="000000"/>
                <w:lang w:eastAsia="sk-SK"/>
              </w:rPr>
            </w:pPr>
          </w:p>
        </w:tc>
      </w:tr>
    </w:tbl>
    <w:p w14:paraId="7F8DD60A" w14:textId="7F6B293E" w:rsidR="00590007" w:rsidRDefault="00590007" w:rsidP="00590007">
      <w:pPr>
        <w:spacing w:after="0" w:line="240" w:lineRule="auto"/>
        <w:jc w:val="both"/>
        <w:rPr>
          <w:color w:val="000000"/>
        </w:rPr>
      </w:pPr>
    </w:p>
    <w:p w14:paraId="3C280AE7" w14:textId="7BC7F6B7" w:rsidR="00590007" w:rsidRPr="003B18A4" w:rsidRDefault="00590007" w:rsidP="00F2693B">
      <w:pPr>
        <w:pStyle w:val="Zkladntext2"/>
        <w:numPr>
          <w:ilvl w:val="0"/>
          <w:numId w:val="3"/>
        </w:numPr>
        <w:tabs>
          <w:tab w:val="left" w:pos="426"/>
        </w:tabs>
        <w:spacing w:after="240"/>
        <w:ind w:left="426"/>
        <w:rPr>
          <w:rFonts w:asciiTheme="minorHAnsi" w:hAnsiTheme="minorHAnsi"/>
          <w:u w:val="single"/>
        </w:rPr>
      </w:pPr>
      <w:r w:rsidRPr="003B18A4">
        <w:rPr>
          <w:rFonts w:asciiTheme="minorHAnsi" w:hAnsiTheme="minorHAnsi"/>
          <w:u w:val="single"/>
        </w:rPr>
        <w:t>Názov zákazky</w:t>
      </w:r>
      <w:r w:rsidR="00C55E13" w:rsidRPr="003B18A4">
        <w:rPr>
          <w:rFonts w:asciiTheme="minorHAnsi" w:hAnsiTheme="minorHAnsi"/>
          <w:u w:val="single"/>
        </w:rPr>
        <w:t>:</w:t>
      </w:r>
    </w:p>
    <w:tbl>
      <w:tblPr>
        <w:tblStyle w:val="Mriekatabuky"/>
        <w:tblW w:w="0" w:type="auto"/>
        <w:tblInd w:w="-5" w:type="dxa"/>
        <w:tblLayout w:type="fixed"/>
        <w:tblLook w:val="04A0" w:firstRow="1" w:lastRow="0" w:firstColumn="1" w:lastColumn="0" w:noHBand="0" w:noVBand="1"/>
      </w:tblPr>
      <w:tblGrid>
        <w:gridCol w:w="562"/>
        <w:gridCol w:w="1276"/>
        <w:gridCol w:w="709"/>
        <w:gridCol w:w="1417"/>
        <w:gridCol w:w="5098"/>
      </w:tblGrid>
      <w:tr w:rsidR="00590007" w:rsidRPr="002B746E" w14:paraId="33AA83BC" w14:textId="77777777" w:rsidTr="001638E5">
        <w:tc>
          <w:tcPr>
            <w:tcW w:w="2547"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2B746E" w:rsidRDefault="00590007" w:rsidP="00AF170B">
            <w:pPr>
              <w:spacing w:before="60" w:after="60"/>
              <w:rPr>
                <w:rFonts w:cstheme="minorHAnsi"/>
                <w:b/>
              </w:rPr>
            </w:pPr>
            <w:r w:rsidRPr="002B746E">
              <w:rPr>
                <w:rFonts w:cstheme="minorHAnsi"/>
                <w:b/>
              </w:rPr>
              <w:t>Názov zákazky</w:t>
            </w:r>
          </w:p>
        </w:tc>
        <w:tc>
          <w:tcPr>
            <w:tcW w:w="6515" w:type="dxa"/>
            <w:gridSpan w:val="2"/>
          </w:tcPr>
          <w:p w14:paraId="45ADB2A0" w14:textId="79BDCA98" w:rsidR="00590007" w:rsidRPr="002B746E" w:rsidRDefault="00576C9D" w:rsidP="00AF170B">
            <w:pPr>
              <w:spacing w:before="60" w:after="60"/>
              <w:jc w:val="both"/>
              <w:rPr>
                <w:rFonts w:cstheme="minorHAnsi"/>
                <w:b/>
              </w:rPr>
            </w:pPr>
            <w:proofErr w:type="spellStart"/>
            <w:r w:rsidRPr="00576C9D">
              <w:rPr>
                <w:rFonts w:cstheme="minorHAnsi"/>
                <w:szCs w:val="20"/>
              </w:rPr>
              <w:t>Jednovozíková</w:t>
            </w:r>
            <w:proofErr w:type="spellEnd"/>
            <w:r w:rsidRPr="00576C9D">
              <w:rPr>
                <w:rFonts w:cstheme="minorHAnsi"/>
                <w:szCs w:val="20"/>
              </w:rPr>
              <w:t xml:space="preserve"> </w:t>
            </w:r>
            <w:proofErr w:type="spellStart"/>
            <w:r w:rsidRPr="00576C9D">
              <w:rPr>
                <w:rFonts w:cstheme="minorHAnsi"/>
                <w:szCs w:val="20"/>
              </w:rPr>
              <w:t>udiarenská</w:t>
            </w:r>
            <w:proofErr w:type="spellEnd"/>
            <w:r w:rsidRPr="00576C9D">
              <w:rPr>
                <w:rFonts w:cstheme="minorHAnsi"/>
                <w:szCs w:val="20"/>
              </w:rPr>
              <w:t xml:space="preserve"> komora s plynovým ohrevom so systémom zretia</w:t>
            </w:r>
          </w:p>
        </w:tc>
      </w:tr>
      <w:tr w:rsidR="00590007" w:rsidRPr="002B746E" w14:paraId="6F73C909" w14:textId="77777777" w:rsidTr="001638E5">
        <w:tc>
          <w:tcPr>
            <w:tcW w:w="2547"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C9472" w14:textId="4CC7C3DC" w:rsidR="00590007" w:rsidRPr="002B746E" w:rsidRDefault="00590007" w:rsidP="00AF170B">
            <w:pPr>
              <w:spacing w:before="60" w:after="60"/>
              <w:rPr>
                <w:rFonts w:cstheme="minorHAnsi"/>
                <w:b/>
              </w:rPr>
            </w:pPr>
            <w:r w:rsidRPr="002B746E">
              <w:rPr>
                <w:rFonts w:cstheme="minorHAnsi"/>
                <w:b/>
              </w:rPr>
              <w:t>Rozdelenie/spojenie</w:t>
            </w:r>
            <w:r w:rsidR="00746CDA" w:rsidRPr="002B746E">
              <w:rPr>
                <w:rStyle w:val="Odkaznapoznmkupodiarou"/>
                <w:rFonts w:cstheme="minorHAnsi"/>
                <w:b/>
              </w:rPr>
              <w:footnoteReference w:id="6"/>
            </w:r>
            <w:r w:rsidR="00B850FC" w:rsidRPr="002B746E">
              <w:rPr>
                <w:rFonts w:cstheme="minorHAnsi"/>
                <w:b/>
                <w:vertAlign w:val="superscript"/>
              </w:rPr>
              <w:t>)</w:t>
            </w:r>
            <w:r w:rsidRPr="002B746E">
              <w:rPr>
                <w:rFonts w:cstheme="minorHAnsi"/>
                <w:b/>
              </w:rPr>
              <w:t xml:space="preserve"> zákazky s odôvodnením</w:t>
            </w:r>
          </w:p>
        </w:tc>
        <w:tc>
          <w:tcPr>
            <w:tcW w:w="6515" w:type="dxa"/>
            <w:gridSpan w:val="2"/>
          </w:tcPr>
          <w:p w14:paraId="3F27A864" w14:textId="05140BAC" w:rsidR="00590007" w:rsidRPr="002B746E" w:rsidRDefault="00576C9D" w:rsidP="00AF170B">
            <w:pPr>
              <w:spacing w:before="60" w:after="60"/>
              <w:jc w:val="both"/>
              <w:rPr>
                <w:rFonts w:cstheme="minorHAnsi"/>
                <w:b/>
              </w:rPr>
            </w:pPr>
            <w:r w:rsidRPr="00576C9D">
              <w:rPr>
                <w:rFonts w:cstheme="minorHAnsi"/>
                <w:szCs w:val="20"/>
              </w:rPr>
              <w:t>Dôvodom nerozdelenia zákazky na viacero samostatných celkov je skutočnosť, že predmet zákazky tvorí jeden celok. Nerozdelenie zákazky do samostatných celkov nespôsobí obmedzenie riadnej hospodárskej súťaže. Na trhu existuje dostatok subjektov ponúkajúcich tento predmet zákazky. V prípade rozdelenia predmetu zákazky na časti by dochádzalo k neprimerane vysokým nárokom na koordináciu viacerých dodávateľov. Nerozdelením predmetu zákazky na časti sa znižuje riziko časových prieťahov, finančných a personálnych nákladov a dochádza k zabezpečeniu princípu efektívnosti a hospodárnosti.</w:t>
            </w:r>
          </w:p>
        </w:tc>
      </w:tr>
      <w:tr w:rsidR="00590007" w:rsidRPr="002B746E" w14:paraId="51941B2C" w14:textId="77777777" w:rsidTr="001638E5">
        <w:tc>
          <w:tcPr>
            <w:tcW w:w="562" w:type="dxa"/>
            <w:tcBorders>
              <w:top w:val="single" w:sz="8" w:space="0" w:color="auto"/>
              <w:left w:val="single" w:sz="8" w:space="0" w:color="auto"/>
              <w:bottom w:val="single" w:sz="4" w:space="0" w:color="auto"/>
              <w:right w:val="single" w:sz="4" w:space="0" w:color="auto"/>
            </w:tcBorders>
            <w:shd w:val="clear" w:color="auto" w:fill="auto"/>
            <w:vAlign w:val="center"/>
          </w:tcPr>
          <w:p w14:paraId="47F44DC3" w14:textId="77777777" w:rsidR="00590007" w:rsidRPr="002B746E" w:rsidRDefault="00590007" w:rsidP="00AF170B">
            <w:pPr>
              <w:spacing w:before="60" w:after="60"/>
              <w:rPr>
                <w:rFonts w:cstheme="minorHAnsi"/>
                <w:b/>
              </w:rPr>
            </w:pPr>
            <w:proofErr w:type="spellStart"/>
            <w:r w:rsidRPr="002B746E">
              <w:rPr>
                <w:rFonts w:cstheme="minorHAnsi"/>
                <w:b/>
              </w:rPr>
              <w:t>P.č</w:t>
            </w:r>
            <w:proofErr w:type="spellEnd"/>
            <w:r w:rsidRPr="002B746E">
              <w:rPr>
                <w:rFonts w:cstheme="minorHAnsi"/>
                <w:b/>
              </w:rPr>
              <w:t>.</w:t>
            </w:r>
          </w:p>
        </w:tc>
        <w:tc>
          <w:tcPr>
            <w:tcW w:w="1276" w:type="dxa"/>
            <w:tcBorders>
              <w:top w:val="single" w:sz="8" w:space="0" w:color="auto"/>
              <w:left w:val="nil"/>
              <w:bottom w:val="single" w:sz="4" w:space="0" w:color="auto"/>
              <w:right w:val="single" w:sz="4" w:space="0" w:color="000000"/>
            </w:tcBorders>
            <w:shd w:val="clear" w:color="auto" w:fill="auto"/>
            <w:vAlign w:val="center"/>
          </w:tcPr>
          <w:p w14:paraId="02581679" w14:textId="77777777" w:rsidR="00590007" w:rsidRPr="002B746E" w:rsidRDefault="00590007" w:rsidP="00AF170B">
            <w:pPr>
              <w:spacing w:before="60" w:after="60"/>
              <w:jc w:val="center"/>
              <w:rPr>
                <w:rFonts w:cstheme="minorHAnsi"/>
                <w:b/>
              </w:rPr>
            </w:pPr>
            <w:r w:rsidRPr="002B746E">
              <w:rPr>
                <w:rFonts w:cstheme="minorHAnsi"/>
                <w:b/>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0862D143" w14:textId="77777777" w:rsidR="00590007" w:rsidRPr="002B746E" w:rsidRDefault="00590007" w:rsidP="00AF170B">
            <w:pPr>
              <w:spacing w:before="60" w:after="60"/>
              <w:jc w:val="center"/>
              <w:rPr>
                <w:rFonts w:cstheme="minorHAnsi"/>
                <w:b/>
              </w:rPr>
            </w:pPr>
            <w:r w:rsidRPr="002B746E">
              <w:rPr>
                <w:rFonts w:cstheme="minorHAnsi"/>
                <w:b/>
              </w:rPr>
              <w:t>ks</w:t>
            </w:r>
          </w:p>
        </w:tc>
        <w:tc>
          <w:tcPr>
            <w:tcW w:w="1417" w:type="dxa"/>
            <w:tcBorders>
              <w:top w:val="single" w:sz="8" w:space="0" w:color="auto"/>
              <w:left w:val="nil"/>
              <w:bottom w:val="single" w:sz="4" w:space="0" w:color="auto"/>
              <w:right w:val="single" w:sz="4" w:space="0" w:color="000000"/>
            </w:tcBorders>
            <w:shd w:val="clear" w:color="auto" w:fill="auto"/>
            <w:vAlign w:val="center"/>
          </w:tcPr>
          <w:p w14:paraId="5202BEC0" w14:textId="77777777" w:rsidR="00590007" w:rsidRPr="002B746E" w:rsidRDefault="00590007" w:rsidP="00AF170B">
            <w:pPr>
              <w:spacing w:before="60" w:after="60"/>
              <w:jc w:val="center"/>
              <w:rPr>
                <w:rFonts w:cstheme="minorHAnsi"/>
                <w:b/>
              </w:rPr>
            </w:pPr>
            <w:r w:rsidRPr="002B746E">
              <w:rPr>
                <w:rFonts w:cstheme="minorHAnsi"/>
                <w:b/>
              </w:rPr>
              <w:t xml:space="preserve">PHZ bez DPH              </w:t>
            </w:r>
            <w:r w:rsidRPr="002B746E">
              <w:rPr>
                <w:rFonts w:cstheme="minorHAnsi"/>
                <w:i/>
                <w:iCs/>
              </w:rPr>
              <w:t>(v EUR)</w:t>
            </w:r>
          </w:p>
        </w:tc>
        <w:tc>
          <w:tcPr>
            <w:tcW w:w="5098" w:type="dxa"/>
            <w:tcBorders>
              <w:top w:val="single" w:sz="8" w:space="0" w:color="auto"/>
              <w:left w:val="nil"/>
              <w:bottom w:val="single" w:sz="4" w:space="0" w:color="auto"/>
              <w:right w:val="single" w:sz="8" w:space="0" w:color="000000"/>
            </w:tcBorders>
            <w:shd w:val="clear" w:color="auto" w:fill="auto"/>
            <w:vAlign w:val="center"/>
          </w:tcPr>
          <w:p w14:paraId="4E5C9A31" w14:textId="1DC42FB6" w:rsidR="00590007" w:rsidRPr="002B746E" w:rsidRDefault="002B746E" w:rsidP="00AF170B">
            <w:pPr>
              <w:spacing w:before="60" w:after="60"/>
              <w:jc w:val="center"/>
              <w:rPr>
                <w:rFonts w:cstheme="minorHAnsi"/>
                <w:b/>
              </w:rPr>
            </w:pPr>
            <w:r>
              <w:rPr>
                <w:rFonts w:cstheme="minorHAnsi"/>
                <w:b/>
              </w:rPr>
              <w:t>O</w:t>
            </w:r>
            <w:r w:rsidR="00590007" w:rsidRPr="002B746E">
              <w:rPr>
                <w:rFonts w:cstheme="minorHAnsi"/>
                <w:b/>
              </w:rPr>
              <w:t>pis predmetu zákazky</w:t>
            </w:r>
          </w:p>
        </w:tc>
      </w:tr>
      <w:tr w:rsidR="00590007" w:rsidRPr="002B746E" w14:paraId="604AF1CE" w14:textId="77777777" w:rsidTr="001638E5">
        <w:tc>
          <w:tcPr>
            <w:tcW w:w="562" w:type="dxa"/>
            <w:tcBorders>
              <w:top w:val="nil"/>
              <w:left w:val="single" w:sz="8" w:space="0" w:color="auto"/>
              <w:bottom w:val="single" w:sz="4" w:space="0" w:color="auto"/>
              <w:right w:val="single" w:sz="4" w:space="0" w:color="auto"/>
            </w:tcBorders>
            <w:shd w:val="clear" w:color="auto" w:fill="auto"/>
            <w:vAlign w:val="center"/>
          </w:tcPr>
          <w:p w14:paraId="39E34ADD" w14:textId="77777777" w:rsidR="00590007" w:rsidRPr="0063378E" w:rsidRDefault="00590007" w:rsidP="00AF170B">
            <w:pPr>
              <w:spacing w:before="60" w:after="60"/>
              <w:rPr>
                <w:rFonts w:cstheme="minorHAnsi"/>
                <w:b/>
              </w:rPr>
            </w:pPr>
            <w:r w:rsidRPr="0063378E">
              <w:rPr>
                <w:rFonts w:cstheme="minorHAnsi"/>
                <w:b/>
              </w:rPr>
              <w:t>1.</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5FBBDEFE" w14:textId="44EE09E3" w:rsidR="00590007" w:rsidRPr="00A605B2" w:rsidRDefault="00A605B2" w:rsidP="00AF170B">
            <w:pPr>
              <w:spacing w:before="60" w:after="60"/>
              <w:rPr>
                <w:rFonts w:cstheme="minorHAnsi"/>
                <w:b/>
              </w:rPr>
            </w:pPr>
            <w:proofErr w:type="spellStart"/>
            <w:r w:rsidRPr="00A605B2">
              <w:rPr>
                <w:rFonts w:cstheme="minorHAnsi"/>
              </w:rPr>
              <w:t>Jednovozíková</w:t>
            </w:r>
            <w:proofErr w:type="spellEnd"/>
            <w:r w:rsidRPr="00A605B2">
              <w:rPr>
                <w:rFonts w:cstheme="minorHAnsi"/>
              </w:rPr>
              <w:t xml:space="preserve"> </w:t>
            </w:r>
            <w:proofErr w:type="spellStart"/>
            <w:r w:rsidRPr="00A605B2">
              <w:rPr>
                <w:rFonts w:cstheme="minorHAnsi"/>
              </w:rPr>
              <w:t>udiarenská</w:t>
            </w:r>
            <w:proofErr w:type="spellEnd"/>
            <w:r w:rsidRPr="00A605B2">
              <w:rPr>
                <w:rFonts w:cstheme="minorHAnsi"/>
              </w:rPr>
              <w:t xml:space="preserve"> komora s plynovým ohrevom so systémom zretia</w:t>
            </w:r>
          </w:p>
        </w:tc>
        <w:tc>
          <w:tcPr>
            <w:tcW w:w="709" w:type="dxa"/>
            <w:tcBorders>
              <w:top w:val="nil"/>
              <w:left w:val="nil"/>
              <w:bottom w:val="single" w:sz="4" w:space="0" w:color="auto"/>
              <w:right w:val="single" w:sz="4" w:space="0" w:color="auto"/>
            </w:tcBorders>
            <w:shd w:val="clear" w:color="auto" w:fill="auto"/>
            <w:vAlign w:val="center"/>
          </w:tcPr>
          <w:p w14:paraId="4566A6E4" w14:textId="53AD606A" w:rsidR="00590007" w:rsidRPr="00A605B2" w:rsidRDefault="00590007" w:rsidP="00AF170B">
            <w:pPr>
              <w:spacing w:before="60" w:after="60"/>
              <w:rPr>
                <w:rFonts w:cstheme="minorHAnsi"/>
              </w:rPr>
            </w:pPr>
            <w:r w:rsidRPr="00A605B2">
              <w:rPr>
                <w:rFonts w:cstheme="minorHAnsi"/>
              </w:rPr>
              <w:t> </w:t>
            </w:r>
            <w:r w:rsidR="00A605B2" w:rsidRPr="00A605B2">
              <w:rPr>
                <w:rFonts w:cstheme="minorHAnsi"/>
              </w:rPr>
              <w:t>1</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0E1D52E5" w14:textId="73D93A73" w:rsidR="00590007" w:rsidRPr="00A605B2" w:rsidRDefault="00590007" w:rsidP="00AF170B">
            <w:pPr>
              <w:spacing w:before="60" w:after="60"/>
              <w:rPr>
                <w:rFonts w:cstheme="minorHAnsi"/>
              </w:rPr>
            </w:pPr>
            <w:r w:rsidRPr="00A605B2">
              <w:rPr>
                <w:rFonts w:cstheme="minorHAnsi"/>
              </w:rPr>
              <w:t> </w:t>
            </w:r>
            <w:r w:rsidR="00A605B2" w:rsidRPr="00A605B2">
              <w:rPr>
                <w:rFonts w:eastAsia="Times New Roman" w:cstheme="minorHAnsi"/>
                <w:bCs/>
                <w:color w:val="000000"/>
                <w:lang w:eastAsia="sk-SK"/>
              </w:rPr>
              <w:t>49 783,33</w:t>
            </w:r>
          </w:p>
        </w:tc>
        <w:tc>
          <w:tcPr>
            <w:tcW w:w="5098" w:type="dxa"/>
            <w:tcBorders>
              <w:top w:val="single" w:sz="4" w:space="0" w:color="auto"/>
              <w:left w:val="nil"/>
              <w:bottom w:val="single" w:sz="4" w:space="0" w:color="auto"/>
              <w:right w:val="single" w:sz="8" w:space="0" w:color="000000"/>
            </w:tcBorders>
            <w:shd w:val="clear" w:color="auto" w:fill="auto"/>
            <w:vAlign w:val="center"/>
          </w:tcPr>
          <w:p w14:paraId="3E0D3E2F" w14:textId="77777777" w:rsidR="00A605B2" w:rsidRPr="00A605B2" w:rsidRDefault="00590007" w:rsidP="00A605B2">
            <w:pPr>
              <w:spacing w:before="60" w:after="60"/>
              <w:jc w:val="center"/>
              <w:rPr>
                <w:rFonts w:cs="Times New Roman"/>
                <w:bCs/>
              </w:rPr>
            </w:pPr>
            <w:r w:rsidRPr="00A605B2">
              <w:rPr>
                <w:rFonts w:cstheme="minorHAnsi"/>
                <w:b/>
              </w:rPr>
              <w:t> </w:t>
            </w:r>
            <w:r w:rsidR="00A605B2" w:rsidRPr="00A605B2">
              <w:rPr>
                <w:rFonts w:ascii="Calibri" w:eastAsia="Times New Roman" w:hAnsi="Calibri" w:cs="Times New Roman"/>
                <w:color w:val="000000"/>
                <w:lang w:eastAsia="sk-SK"/>
              </w:rPr>
              <w:t>Podľa prílohy č. 2 Súťažných podkladov</w:t>
            </w:r>
          </w:p>
          <w:p w14:paraId="1601DB68" w14:textId="77777777" w:rsidR="00590007" w:rsidRPr="00A605B2" w:rsidRDefault="00590007" w:rsidP="00AF170B">
            <w:pPr>
              <w:spacing w:before="60" w:after="60"/>
              <w:rPr>
                <w:rFonts w:cstheme="minorHAnsi"/>
                <w:b/>
              </w:rPr>
            </w:pP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6086"/>
        <w:gridCol w:w="1417"/>
        <w:gridCol w:w="1559"/>
      </w:tblGrid>
      <w:tr w:rsidR="00590007" w:rsidRPr="002B746E" w14:paraId="2BF03EF8" w14:textId="77777777" w:rsidTr="001638E5">
        <w:trPr>
          <w:trHeight w:val="550"/>
        </w:trPr>
        <w:tc>
          <w:tcPr>
            <w:tcW w:w="6086"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63378E" w:rsidRDefault="00590007" w:rsidP="00AF170B">
            <w:pPr>
              <w:jc w:val="both"/>
              <w:rPr>
                <w:rFonts w:cstheme="minorHAnsi"/>
                <w:b/>
              </w:rPr>
            </w:pPr>
            <w:r w:rsidRPr="0063378E">
              <w:rPr>
                <w:rFonts w:cstheme="minorHAnsi"/>
                <w:b/>
              </w:rPr>
              <w:t>Lehota na predkladanie ponúk</w:t>
            </w:r>
          </w:p>
        </w:tc>
        <w:tc>
          <w:tcPr>
            <w:tcW w:w="2976" w:type="dxa"/>
            <w:gridSpan w:val="2"/>
            <w:tcBorders>
              <w:top w:val="single" w:sz="8" w:space="0" w:color="auto"/>
              <w:left w:val="nil"/>
              <w:bottom w:val="single" w:sz="4" w:space="0" w:color="auto"/>
              <w:right w:val="single" w:sz="8" w:space="0" w:color="000000"/>
            </w:tcBorders>
            <w:shd w:val="clear" w:color="auto" w:fill="auto"/>
            <w:vAlign w:val="center"/>
          </w:tcPr>
          <w:p w14:paraId="7C64391E" w14:textId="16548E99" w:rsidR="00590007" w:rsidRPr="00F2693B" w:rsidRDefault="00D60853" w:rsidP="00ED434D">
            <w:pPr>
              <w:jc w:val="center"/>
              <w:rPr>
                <w:rFonts w:eastAsia="Times New Roman" w:cstheme="minorHAnsi"/>
                <w:color w:val="5B9BD5"/>
                <w:lang w:eastAsia="sk-SK"/>
              </w:rPr>
            </w:pPr>
            <w:r>
              <w:rPr>
                <w:rFonts w:eastAsia="Times New Roman" w:cstheme="minorHAnsi"/>
                <w:lang w:eastAsia="sk-SK"/>
              </w:rPr>
              <w:t>06.07</w:t>
            </w:r>
            <w:r w:rsidR="00ED434D" w:rsidRPr="00ED434D">
              <w:rPr>
                <w:rFonts w:eastAsia="Times New Roman" w:cstheme="minorHAnsi"/>
                <w:lang w:eastAsia="sk-SK"/>
              </w:rPr>
              <w:t>.2026</w:t>
            </w:r>
            <w:r w:rsidR="000B72FC">
              <w:rPr>
                <w:rFonts w:eastAsia="Times New Roman" w:cstheme="minorHAnsi"/>
                <w:lang w:eastAsia="sk-SK"/>
              </w:rPr>
              <w:t xml:space="preserve"> do 10</w:t>
            </w:r>
            <w:r w:rsidR="004B36FC">
              <w:rPr>
                <w:rFonts w:eastAsia="Times New Roman" w:cstheme="minorHAnsi"/>
                <w:lang w:eastAsia="sk-SK"/>
              </w:rPr>
              <w:t>:00 hod.</w:t>
            </w:r>
          </w:p>
        </w:tc>
      </w:tr>
      <w:tr w:rsidR="00590007" w:rsidRPr="002B746E" w14:paraId="65BF4A6E" w14:textId="77777777" w:rsidTr="001638E5">
        <w:trPr>
          <w:trHeight w:val="545"/>
        </w:trPr>
        <w:tc>
          <w:tcPr>
            <w:tcW w:w="6086"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0A670F38" w:rsidR="00590007" w:rsidRPr="0063378E" w:rsidRDefault="00590007" w:rsidP="00AF170B">
            <w:pPr>
              <w:jc w:val="both"/>
              <w:rPr>
                <w:rFonts w:cstheme="minorHAnsi"/>
                <w:b/>
                <w:vertAlign w:val="superscript"/>
              </w:rPr>
            </w:pPr>
            <w:r w:rsidRPr="0063378E">
              <w:rPr>
                <w:rFonts w:cstheme="minorHAnsi"/>
                <w:b/>
              </w:rPr>
              <w:t>Možnosť predĺženia lehoty na predkladanie ponúk</w:t>
            </w:r>
            <w:r w:rsidR="00746CDA" w:rsidRPr="0063378E">
              <w:rPr>
                <w:rStyle w:val="Odkaznapoznmkupodiarou"/>
                <w:rFonts w:cstheme="minorHAnsi"/>
                <w:b/>
              </w:rPr>
              <w:footnoteReference w:id="7"/>
            </w:r>
            <w:r w:rsidR="00B850FC" w:rsidRPr="0063378E">
              <w:rPr>
                <w:rFonts w:cstheme="minorHAnsi"/>
                <w:b/>
                <w:vertAlign w:val="superscript"/>
              </w:rPr>
              <w:t>)</w:t>
            </w:r>
          </w:p>
        </w:tc>
        <w:tc>
          <w:tcPr>
            <w:tcW w:w="1417" w:type="dxa"/>
            <w:tcBorders>
              <w:top w:val="single" w:sz="8" w:space="0" w:color="auto"/>
              <w:left w:val="nil"/>
              <w:bottom w:val="single" w:sz="4" w:space="0" w:color="auto"/>
              <w:right w:val="single" w:sz="8" w:space="0" w:color="000000"/>
            </w:tcBorders>
            <w:shd w:val="clear" w:color="auto" w:fill="auto"/>
            <w:vAlign w:val="center"/>
          </w:tcPr>
          <w:p w14:paraId="032CA170" w14:textId="77777777" w:rsidR="00590007" w:rsidRPr="004B36FC" w:rsidRDefault="00590007" w:rsidP="00AF170B">
            <w:pPr>
              <w:jc w:val="both"/>
              <w:rPr>
                <w:rFonts w:cstheme="minorHAnsi"/>
                <w:b/>
                <w:strike/>
              </w:rPr>
            </w:pPr>
            <w:r w:rsidRPr="0063378E">
              <w:rPr>
                <w:rFonts w:cstheme="minorHAnsi"/>
                <w:b/>
              </w:rPr>
              <w:t xml:space="preserve">           </w:t>
            </w:r>
            <w:r w:rsidRPr="004B36FC">
              <w:rPr>
                <w:rFonts w:cstheme="minorHAnsi"/>
                <w:b/>
                <w:strike/>
              </w:rPr>
              <w:t xml:space="preserve">ÁNO                           </w:t>
            </w:r>
          </w:p>
        </w:tc>
        <w:tc>
          <w:tcPr>
            <w:tcW w:w="1559"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63378E" w:rsidRDefault="00590007" w:rsidP="00AF170B">
            <w:pPr>
              <w:jc w:val="center"/>
              <w:rPr>
                <w:rFonts w:cstheme="minorHAnsi"/>
                <w:b/>
              </w:rPr>
            </w:pPr>
            <w:r w:rsidRPr="0063378E">
              <w:rPr>
                <w:rFonts w:cstheme="minorHAnsi"/>
                <w:b/>
              </w:rPr>
              <w:t>NIE</w:t>
            </w:r>
          </w:p>
        </w:tc>
      </w:tr>
      <w:tr w:rsidR="00590007" w:rsidRPr="002B746E" w14:paraId="0E0A67E7" w14:textId="77777777" w:rsidTr="001638E5">
        <w:trPr>
          <w:trHeight w:val="563"/>
        </w:trPr>
        <w:tc>
          <w:tcPr>
            <w:tcW w:w="6086"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590007" w:rsidRPr="0063378E" w:rsidRDefault="00590007" w:rsidP="00AF170B">
            <w:pPr>
              <w:jc w:val="both"/>
              <w:rPr>
                <w:rFonts w:cstheme="minorHAnsi"/>
                <w:b/>
              </w:rPr>
            </w:pPr>
            <w:r w:rsidRPr="0063378E">
              <w:rPr>
                <w:rFonts w:cstheme="minorHAnsi"/>
                <w:b/>
              </w:rPr>
              <w:t>Kritérium na vyhodnotenie ponúk</w:t>
            </w:r>
          </w:p>
        </w:tc>
        <w:tc>
          <w:tcPr>
            <w:tcW w:w="2976" w:type="dxa"/>
            <w:gridSpan w:val="2"/>
            <w:tcBorders>
              <w:top w:val="single" w:sz="4" w:space="0" w:color="auto"/>
              <w:left w:val="nil"/>
              <w:bottom w:val="single" w:sz="4" w:space="0" w:color="auto"/>
              <w:right w:val="single" w:sz="8" w:space="0" w:color="000000"/>
            </w:tcBorders>
            <w:shd w:val="clear" w:color="auto" w:fill="auto"/>
            <w:vAlign w:val="bottom"/>
          </w:tcPr>
          <w:p w14:paraId="76F28745" w14:textId="12371DFA" w:rsidR="00E44323" w:rsidRPr="00E44323" w:rsidRDefault="00590007" w:rsidP="00E44323">
            <w:pPr>
              <w:jc w:val="center"/>
              <w:rPr>
                <w:rFonts w:ascii="Calibri" w:eastAsia="Times New Roman" w:hAnsi="Calibri" w:cs="Times New Roman"/>
                <w:color w:val="000000"/>
                <w:lang w:eastAsia="sk-SK"/>
              </w:rPr>
            </w:pPr>
            <w:r w:rsidRPr="00F2693B">
              <w:rPr>
                <w:rFonts w:eastAsia="Times New Roman" w:cstheme="minorHAnsi"/>
                <w:color w:val="000000"/>
                <w:lang w:eastAsia="sk-SK"/>
              </w:rPr>
              <w:t> </w:t>
            </w:r>
            <w:r w:rsidR="00E44323" w:rsidRPr="00A4340F">
              <w:rPr>
                <w:rFonts w:ascii="Calibri" w:eastAsia="Times New Roman" w:hAnsi="Calibri" w:cs="Times New Roman"/>
                <w:color w:val="000000"/>
                <w:sz w:val="21"/>
                <w:szCs w:val="21"/>
                <w:lang w:eastAsia="sk-SK"/>
              </w:rPr>
              <w:t xml:space="preserve"> </w:t>
            </w:r>
            <w:r w:rsidR="00E44323" w:rsidRPr="00E44323">
              <w:rPr>
                <w:rFonts w:ascii="Calibri" w:eastAsia="Times New Roman" w:hAnsi="Calibri" w:cs="Times New Roman"/>
                <w:color w:val="000000"/>
                <w:lang w:eastAsia="sk-SK"/>
              </w:rPr>
              <w:t>Najnižšia celková cena za dodanie predmetu zákazky v eur bez DPH.</w:t>
            </w:r>
          </w:p>
          <w:p w14:paraId="24528D7B" w14:textId="65C9AF04" w:rsidR="00590007" w:rsidRPr="00F2693B" w:rsidRDefault="00590007" w:rsidP="00E44323">
            <w:pPr>
              <w:jc w:val="both"/>
              <w:rPr>
                <w:rFonts w:eastAsia="Times New Roman" w:cstheme="minorHAnsi"/>
                <w:color w:val="000000"/>
                <w:lang w:eastAsia="sk-SK"/>
              </w:rPr>
            </w:pPr>
          </w:p>
        </w:tc>
      </w:tr>
      <w:tr w:rsidR="00590007" w:rsidRPr="002B746E" w14:paraId="73114DDE" w14:textId="77777777" w:rsidTr="001638E5">
        <w:trPr>
          <w:trHeight w:val="557"/>
        </w:trPr>
        <w:tc>
          <w:tcPr>
            <w:tcW w:w="6086"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590007" w:rsidRPr="0063378E" w:rsidRDefault="00590007" w:rsidP="00AF170B">
            <w:pPr>
              <w:jc w:val="both"/>
              <w:rPr>
                <w:rFonts w:cstheme="minorHAnsi"/>
                <w:b/>
              </w:rPr>
            </w:pPr>
            <w:r w:rsidRPr="0063378E">
              <w:rPr>
                <w:rFonts w:cstheme="minorHAnsi"/>
                <w:b/>
              </w:rPr>
              <w:t>Miesto a spôsob doručenia ponúk</w:t>
            </w:r>
          </w:p>
        </w:tc>
        <w:tc>
          <w:tcPr>
            <w:tcW w:w="2976" w:type="dxa"/>
            <w:gridSpan w:val="2"/>
            <w:tcBorders>
              <w:top w:val="single" w:sz="4" w:space="0" w:color="auto"/>
              <w:left w:val="nil"/>
              <w:bottom w:val="single" w:sz="4" w:space="0" w:color="auto"/>
              <w:right w:val="single" w:sz="8" w:space="0" w:color="000000"/>
            </w:tcBorders>
            <w:shd w:val="clear" w:color="auto" w:fill="auto"/>
            <w:vAlign w:val="bottom"/>
          </w:tcPr>
          <w:p w14:paraId="34B77D33" w14:textId="7E4ADE5F" w:rsidR="00E44323" w:rsidRPr="00E44323" w:rsidRDefault="00590007" w:rsidP="00E44323">
            <w:pPr>
              <w:jc w:val="center"/>
              <w:rPr>
                <w:rFonts w:ascii="Calibri" w:eastAsia="Times New Roman" w:hAnsi="Calibri" w:cs="Times New Roman"/>
                <w:color w:val="000000"/>
                <w:lang w:eastAsia="sk-SK"/>
              </w:rPr>
            </w:pPr>
            <w:r w:rsidRPr="00E44323">
              <w:rPr>
                <w:rFonts w:eastAsia="Times New Roman" w:cstheme="minorHAnsi"/>
                <w:color w:val="000000"/>
                <w:lang w:eastAsia="sk-SK"/>
              </w:rPr>
              <w:t> </w:t>
            </w:r>
            <w:r w:rsidR="00E44323" w:rsidRPr="00E44323">
              <w:rPr>
                <w:rFonts w:ascii="Calibri" w:eastAsia="Times New Roman" w:hAnsi="Calibri" w:cs="Times New Roman"/>
                <w:color w:val="000000"/>
                <w:lang w:eastAsia="sk-SK"/>
              </w:rPr>
              <w:t xml:space="preserve"> Prostredníctvom elektronického systému JOSEPHINE</w:t>
            </w:r>
          </w:p>
          <w:p w14:paraId="0C9CB67B" w14:textId="77777777" w:rsidR="00590007" w:rsidRPr="00F2693B" w:rsidRDefault="00590007" w:rsidP="00AF170B">
            <w:pPr>
              <w:jc w:val="both"/>
              <w:rPr>
                <w:rFonts w:eastAsia="Times New Roman" w:cstheme="minorHAnsi"/>
                <w:color w:val="000000"/>
                <w:lang w:eastAsia="sk-SK"/>
              </w:rPr>
            </w:pPr>
          </w:p>
        </w:tc>
      </w:tr>
      <w:tr w:rsidR="00590007" w:rsidRPr="002B746E" w14:paraId="38FEB974" w14:textId="77777777" w:rsidTr="001638E5">
        <w:trPr>
          <w:trHeight w:val="549"/>
        </w:trPr>
        <w:tc>
          <w:tcPr>
            <w:tcW w:w="6086"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590007" w:rsidRPr="0063378E" w:rsidRDefault="00590007" w:rsidP="00AF170B">
            <w:pPr>
              <w:jc w:val="both"/>
              <w:rPr>
                <w:rFonts w:cstheme="minorHAnsi"/>
                <w:b/>
              </w:rPr>
            </w:pPr>
            <w:r w:rsidRPr="0063378E">
              <w:rPr>
                <w:rFonts w:cstheme="minorHAnsi"/>
                <w:b/>
              </w:rPr>
              <w:t>Dátum vyhodnotenia ponúk</w:t>
            </w:r>
          </w:p>
        </w:tc>
        <w:tc>
          <w:tcPr>
            <w:tcW w:w="2976" w:type="dxa"/>
            <w:gridSpan w:val="2"/>
            <w:tcBorders>
              <w:top w:val="single" w:sz="4" w:space="0" w:color="auto"/>
              <w:left w:val="nil"/>
              <w:bottom w:val="single" w:sz="4" w:space="0" w:color="auto"/>
              <w:right w:val="single" w:sz="8" w:space="0" w:color="000000"/>
            </w:tcBorders>
            <w:shd w:val="clear" w:color="auto" w:fill="auto"/>
            <w:vAlign w:val="bottom"/>
          </w:tcPr>
          <w:p w14:paraId="6AAAE421" w14:textId="135CD588" w:rsidR="00590007" w:rsidRPr="00F2693B" w:rsidRDefault="009B55F6" w:rsidP="009A53C3">
            <w:pPr>
              <w:jc w:val="center"/>
              <w:rPr>
                <w:rFonts w:eastAsia="Times New Roman" w:cstheme="minorHAnsi"/>
                <w:color w:val="000000"/>
                <w:lang w:eastAsia="sk-SK"/>
              </w:rPr>
            </w:pPr>
            <w:r>
              <w:rPr>
                <w:rFonts w:eastAsia="Times New Roman" w:cstheme="minorHAnsi"/>
                <w:lang w:eastAsia="sk-SK"/>
              </w:rPr>
              <w:t>0</w:t>
            </w:r>
            <w:r w:rsidR="009A53C3">
              <w:rPr>
                <w:rFonts w:eastAsia="Times New Roman" w:cstheme="minorHAnsi"/>
                <w:lang w:eastAsia="sk-SK"/>
              </w:rPr>
              <w:t>6</w:t>
            </w:r>
            <w:r w:rsidR="008F585F" w:rsidRPr="00ED434D">
              <w:rPr>
                <w:rFonts w:eastAsia="Times New Roman" w:cstheme="minorHAnsi"/>
                <w:lang w:eastAsia="sk-SK"/>
              </w:rPr>
              <w:t>.0</w:t>
            </w:r>
            <w:r>
              <w:rPr>
                <w:rFonts w:eastAsia="Times New Roman" w:cstheme="minorHAnsi"/>
                <w:lang w:eastAsia="sk-SK"/>
              </w:rPr>
              <w:t>7</w:t>
            </w:r>
            <w:r w:rsidR="008F585F" w:rsidRPr="00ED434D">
              <w:rPr>
                <w:rFonts w:eastAsia="Times New Roman" w:cstheme="minorHAnsi"/>
                <w:lang w:eastAsia="sk-SK"/>
              </w:rPr>
              <w:t>.2026</w:t>
            </w:r>
            <w:r w:rsidR="00583F87">
              <w:rPr>
                <w:rFonts w:eastAsia="Times New Roman" w:cstheme="minorHAnsi"/>
                <w:lang w:eastAsia="sk-SK"/>
              </w:rPr>
              <w:t xml:space="preserve"> </w:t>
            </w:r>
            <w:bookmarkStart w:id="0" w:name="_GoBack"/>
            <w:bookmarkEnd w:id="0"/>
            <w:r w:rsidR="000B72FC">
              <w:rPr>
                <w:rFonts w:eastAsia="Times New Roman" w:cstheme="minorHAnsi"/>
                <w:lang w:eastAsia="sk-SK"/>
              </w:rPr>
              <w:t>o 11</w:t>
            </w:r>
            <w:r w:rsidR="008F585F">
              <w:rPr>
                <w:rFonts w:eastAsia="Times New Roman" w:cstheme="minorHAnsi"/>
                <w:lang w:eastAsia="sk-SK"/>
              </w:rPr>
              <w:t>:00 hod.</w:t>
            </w:r>
          </w:p>
        </w:tc>
      </w:tr>
      <w:tr w:rsidR="00590007" w:rsidRPr="002B746E" w14:paraId="4D2AFE59" w14:textId="77777777" w:rsidTr="001638E5">
        <w:trPr>
          <w:trHeight w:val="2542"/>
        </w:trPr>
        <w:tc>
          <w:tcPr>
            <w:tcW w:w="6086" w:type="dxa"/>
            <w:tcBorders>
              <w:top w:val="single" w:sz="4" w:space="0" w:color="auto"/>
              <w:left w:val="single" w:sz="8" w:space="0" w:color="auto"/>
              <w:bottom w:val="single" w:sz="4" w:space="0" w:color="000000"/>
              <w:right w:val="single" w:sz="4" w:space="0" w:color="000000"/>
            </w:tcBorders>
            <w:shd w:val="clear" w:color="auto" w:fill="auto"/>
            <w:vAlign w:val="center"/>
          </w:tcPr>
          <w:p w14:paraId="1F1D6D76" w14:textId="06122265" w:rsidR="00590007" w:rsidRPr="00F2693B" w:rsidRDefault="00590007" w:rsidP="00AF170B">
            <w:pPr>
              <w:jc w:val="both"/>
              <w:rPr>
                <w:rFonts w:eastAsia="Times New Roman" w:cstheme="minorHAnsi"/>
                <w:b/>
                <w:bCs/>
                <w:color w:val="000000"/>
                <w:lang w:eastAsia="sk-SK"/>
              </w:rPr>
            </w:pPr>
            <w:r w:rsidRPr="0063378E">
              <w:rPr>
                <w:rFonts w:cstheme="minorHAnsi"/>
                <w:b/>
              </w:rPr>
              <w:lastRenderedPageBreak/>
              <w:t xml:space="preserve">Dodávateľ je povinný dokladovať podmienku </w:t>
            </w:r>
            <w:r w:rsidR="0058475E" w:rsidRPr="0063378E">
              <w:rPr>
                <w:rFonts w:cstheme="minorHAnsi"/>
                <w:b/>
              </w:rPr>
              <w:t xml:space="preserve">osobného </w:t>
            </w:r>
            <w:r w:rsidRPr="0063378E">
              <w:rPr>
                <w:rFonts w:cstheme="minorHAnsi"/>
                <w:b/>
              </w:rPr>
              <w:t xml:space="preserve"> postavenia</w:t>
            </w:r>
            <w:r w:rsidR="00746CDA" w:rsidRPr="0063378E">
              <w:rPr>
                <w:rStyle w:val="Odkaznapoznmkupodiarou"/>
                <w:rFonts w:cstheme="minorHAnsi"/>
                <w:b/>
              </w:rPr>
              <w:footnoteReference w:id="8"/>
            </w:r>
            <w:r w:rsidR="00B850FC" w:rsidRPr="0063378E">
              <w:rPr>
                <w:rFonts w:cstheme="minorHAnsi"/>
                <w:b/>
                <w:vertAlign w:val="superscript"/>
              </w:rPr>
              <w:t>)</w:t>
            </w:r>
            <w:r w:rsidRPr="00F2693B">
              <w:rPr>
                <w:rFonts w:eastAsia="Times New Roman" w:cstheme="minorHAnsi"/>
                <w:b/>
                <w:bCs/>
                <w:color w:val="000000"/>
                <w:lang w:eastAsia="sk-SK"/>
              </w:rPr>
              <w:t xml:space="preserve"> </w:t>
            </w:r>
          </w:p>
          <w:p w14:paraId="46FD04EF" w14:textId="77777777" w:rsidR="00590007" w:rsidRPr="0063378E" w:rsidRDefault="00590007" w:rsidP="00AF170B">
            <w:pPr>
              <w:jc w:val="both"/>
              <w:rPr>
                <w:rFonts w:cstheme="minorHAnsi"/>
              </w:rPr>
            </w:pPr>
            <w:r w:rsidRPr="0063378E">
              <w:rPr>
                <w:rFonts w:cstheme="minorHAnsi"/>
              </w:rPr>
              <w:t>- je oprávnený dodávať tovar, uskutočňovať stavebné práce alebo poskytovať službu v rozsahu, ktorý zodpovedá predmetu  zákazky</w:t>
            </w:r>
          </w:p>
          <w:p w14:paraId="73B32016" w14:textId="00BE31AB" w:rsidR="00590007" w:rsidRPr="0063378E" w:rsidRDefault="00590007" w:rsidP="00AF170B">
            <w:pPr>
              <w:jc w:val="both"/>
              <w:rPr>
                <w:rFonts w:cstheme="minorHAnsi"/>
              </w:rPr>
            </w:pPr>
            <w:r w:rsidRPr="0063378E">
              <w:rPr>
                <w:rFonts w:cstheme="minorHAnsi"/>
              </w:rPr>
              <w:t>- nemá uložený zákaz účasti vo verejnom obstarávaní potvrdený konečným rozhodnutím v Slovenskej republike a v štáte sídla, miesta podnikania alebo obvyklého pobytu</w:t>
            </w:r>
          </w:p>
        </w:tc>
        <w:tc>
          <w:tcPr>
            <w:tcW w:w="2976"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8034C2" w14:textId="77777777" w:rsidR="007915D2" w:rsidRPr="004C56BE" w:rsidRDefault="00590007" w:rsidP="007915D2">
            <w:pPr>
              <w:jc w:val="center"/>
              <w:rPr>
                <w:rFonts w:ascii="Calibri" w:eastAsia="Times New Roman" w:hAnsi="Calibri" w:cs="Times New Roman"/>
                <w:color w:val="000000"/>
                <w:lang w:eastAsia="sk-SK"/>
              </w:rPr>
            </w:pPr>
            <w:r w:rsidRPr="004C56BE">
              <w:rPr>
                <w:rFonts w:eastAsia="Times New Roman" w:cstheme="minorHAnsi"/>
                <w:color w:val="000000"/>
                <w:lang w:eastAsia="sk-SK"/>
              </w:rPr>
              <w:t> </w:t>
            </w:r>
            <w:r w:rsidR="007915D2" w:rsidRPr="004C56BE">
              <w:rPr>
                <w:rFonts w:ascii="Calibri" w:eastAsia="Times New Roman" w:hAnsi="Calibri" w:cs="Times New Roman"/>
                <w:color w:val="000000"/>
                <w:lang w:eastAsia="sk-SK"/>
              </w:rPr>
              <w:t xml:space="preserve">1. Dodávateľ </w:t>
            </w:r>
          </w:p>
          <w:p w14:paraId="4D74BE7B" w14:textId="77777777" w:rsidR="007915D2" w:rsidRPr="004C56BE" w:rsidRDefault="007915D2" w:rsidP="007915D2">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 xml:space="preserve">1.1. predloží </w:t>
            </w:r>
            <w:proofErr w:type="spellStart"/>
            <w:r w:rsidRPr="004C56BE">
              <w:rPr>
                <w:rFonts w:ascii="Calibri" w:eastAsia="Times New Roman" w:hAnsi="Calibri" w:cs="Times New Roman"/>
                <w:color w:val="000000"/>
                <w:lang w:eastAsia="sk-SK"/>
              </w:rPr>
              <w:t>scan</w:t>
            </w:r>
            <w:proofErr w:type="spellEnd"/>
            <w:r w:rsidRPr="004C56BE">
              <w:rPr>
                <w:rFonts w:ascii="Calibri" w:eastAsia="Times New Roman" w:hAnsi="Calibri" w:cs="Times New Roman"/>
                <w:color w:val="000000"/>
                <w:lang w:eastAsia="sk-SK"/>
              </w:rPr>
              <w:t xml:space="preserve"> originálu alebo úradne overenej kópie výpisu z obchodného registra, živnostenského registra alebo iného registra, v rámci ktorého má zapísané predmetné oprávnenie alebo </w:t>
            </w:r>
          </w:p>
          <w:p w14:paraId="12BC63E1" w14:textId="77777777" w:rsidR="007915D2" w:rsidRPr="004C56BE" w:rsidRDefault="007915D2" w:rsidP="007915D2">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 xml:space="preserve">1.2. uvedie vo svojej ponuke </w:t>
            </w:r>
            <w:proofErr w:type="spellStart"/>
            <w:r w:rsidRPr="004C56BE">
              <w:rPr>
                <w:rFonts w:ascii="Calibri" w:eastAsia="Times New Roman" w:hAnsi="Calibri" w:cs="Times New Roman"/>
                <w:color w:val="000000"/>
                <w:lang w:eastAsia="sk-SK"/>
              </w:rPr>
              <w:t>link</w:t>
            </w:r>
            <w:proofErr w:type="spellEnd"/>
            <w:r w:rsidRPr="004C56BE">
              <w:rPr>
                <w:rFonts w:ascii="Calibri" w:eastAsia="Times New Roman" w:hAnsi="Calibri" w:cs="Times New Roman"/>
                <w:color w:val="000000"/>
                <w:lang w:eastAsia="sk-SK"/>
              </w:rPr>
              <w:t xml:space="preserve"> na verejne dostupný register podľa vyššie uvedeného, alebo</w:t>
            </w:r>
          </w:p>
          <w:p w14:paraId="6050777E" w14:textId="77777777" w:rsidR="007915D2" w:rsidRPr="004C56BE" w:rsidRDefault="007915D2" w:rsidP="007915D2">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 xml:space="preserve">1.3. uvedie vo svojej ponuke registračné číslo, pod ktorým je zapísaný v Zozname hospodárskych subjektov, ktorý je vedený Úradom pre verejné obstarávanie. </w:t>
            </w:r>
          </w:p>
          <w:p w14:paraId="0A0504ED" w14:textId="6E985E48" w:rsidR="007915D2" w:rsidRPr="004C56BE" w:rsidRDefault="007915D2" w:rsidP="007915D2">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 xml:space="preserve">Zadávateľ si skutočnosti podľa bodu 1.2 až 1.3 overí v rámci predmetných registrov/zoznamov. </w:t>
            </w:r>
          </w:p>
          <w:p w14:paraId="39E2CEF9" w14:textId="7D9ABE01" w:rsidR="00590007" w:rsidRPr="00F2693B" w:rsidRDefault="007915D2" w:rsidP="007915D2">
            <w:pPr>
              <w:jc w:val="both"/>
              <w:rPr>
                <w:rFonts w:eastAsia="Times New Roman" w:cstheme="minorHAnsi"/>
                <w:color w:val="000000"/>
                <w:lang w:eastAsia="sk-SK"/>
              </w:rPr>
            </w:pPr>
            <w:r w:rsidRPr="004C56BE">
              <w:rPr>
                <w:rFonts w:ascii="Calibri" w:eastAsia="Times New Roman" w:hAnsi="Calibri" w:cs="Times New Roman"/>
                <w:color w:val="000000"/>
                <w:lang w:eastAsia="sk-SK"/>
              </w:rPr>
              <w:t>2. Dodávateľ predloží čestné vyhlásenie podľa vzoru, ktorý tvorí prílohu č. 4 Súťažných podkladov.</w:t>
            </w:r>
          </w:p>
        </w:tc>
      </w:tr>
      <w:tr w:rsidR="00590007" w:rsidRPr="002B746E" w14:paraId="692377CF" w14:textId="77777777" w:rsidTr="0052650A">
        <w:trPr>
          <w:trHeight w:val="699"/>
        </w:trPr>
        <w:tc>
          <w:tcPr>
            <w:tcW w:w="6086" w:type="dxa"/>
            <w:tcBorders>
              <w:top w:val="single" w:sz="4" w:space="0" w:color="auto"/>
              <w:left w:val="single" w:sz="8" w:space="0" w:color="auto"/>
              <w:bottom w:val="single" w:sz="8" w:space="0" w:color="auto"/>
              <w:right w:val="single" w:sz="4" w:space="0" w:color="auto"/>
            </w:tcBorders>
            <w:shd w:val="clear" w:color="auto" w:fill="auto"/>
            <w:vAlign w:val="center"/>
          </w:tcPr>
          <w:p w14:paraId="056C78A6" w14:textId="0E3F14BB" w:rsidR="00590007" w:rsidRPr="00F2693B" w:rsidRDefault="00590007" w:rsidP="00F2693B">
            <w:pPr>
              <w:jc w:val="both"/>
              <w:rPr>
                <w:rFonts w:eastAsia="Times New Roman" w:cstheme="minorHAnsi"/>
                <w:b/>
                <w:bCs/>
                <w:color w:val="000000"/>
                <w:vertAlign w:val="superscript"/>
                <w:lang w:eastAsia="sk-SK"/>
              </w:rPr>
            </w:pPr>
            <w:r w:rsidRPr="00F2693B">
              <w:rPr>
                <w:rFonts w:eastAsia="Times New Roman" w:cstheme="minorHAnsi"/>
                <w:b/>
                <w:bCs/>
                <w:color w:val="000000"/>
                <w:lang w:eastAsia="sk-SK"/>
              </w:rPr>
              <w:t>Dodávateľ je povinný dokladovať podmienku  finančného a ekonomického postavenia, technickej spôsobilosti alebo odbornej spôsobilosti</w:t>
            </w:r>
            <w:r w:rsidRPr="00F2693B">
              <w:rPr>
                <w:rStyle w:val="Odkaznapoznmkupodiarou"/>
                <w:rFonts w:eastAsia="Times New Roman" w:cstheme="minorHAnsi"/>
                <w:b/>
                <w:bCs/>
                <w:color w:val="000000"/>
                <w:lang w:eastAsia="sk-SK"/>
              </w:rPr>
              <w:footnoteReference w:id="9"/>
            </w:r>
            <w:r w:rsidR="00B850FC" w:rsidRPr="00F2693B">
              <w:rPr>
                <w:rFonts w:eastAsia="Times New Roman" w:cstheme="minorHAnsi"/>
                <w:b/>
                <w:bCs/>
                <w:color w:val="000000"/>
                <w:vertAlign w:val="superscript"/>
                <w:lang w:eastAsia="sk-SK"/>
              </w:rPr>
              <w:t>)</w:t>
            </w:r>
          </w:p>
        </w:tc>
        <w:tc>
          <w:tcPr>
            <w:tcW w:w="2976" w:type="dxa"/>
            <w:gridSpan w:val="2"/>
            <w:tcBorders>
              <w:top w:val="single" w:sz="4" w:space="0" w:color="auto"/>
              <w:left w:val="nil"/>
              <w:bottom w:val="single" w:sz="4" w:space="0" w:color="auto"/>
              <w:right w:val="single" w:sz="8" w:space="0" w:color="000000"/>
            </w:tcBorders>
            <w:shd w:val="clear" w:color="auto" w:fill="auto"/>
            <w:vAlign w:val="bottom"/>
          </w:tcPr>
          <w:p w14:paraId="7A5E0F80" w14:textId="77777777" w:rsidR="004C56BE" w:rsidRPr="004C56BE" w:rsidRDefault="00590007" w:rsidP="004C56BE">
            <w:pPr>
              <w:jc w:val="center"/>
              <w:rPr>
                <w:rFonts w:ascii="Calibri" w:eastAsia="Times New Roman" w:hAnsi="Calibri" w:cs="Times New Roman"/>
                <w:color w:val="000000"/>
                <w:lang w:eastAsia="sk-SK"/>
              </w:rPr>
            </w:pPr>
            <w:r w:rsidRPr="00F2693B">
              <w:rPr>
                <w:rFonts w:eastAsia="Times New Roman" w:cstheme="minorHAnsi"/>
                <w:color w:val="000000"/>
                <w:lang w:eastAsia="sk-SK"/>
              </w:rPr>
              <w:t> </w:t>
            </w:r>
            <w:r w:rsidR="004C56BE" w:rsidRPr="004C56BE">
              <w:rPr>
                <w:rFonts w:ascii="Calibri" w:eastAsia="Times New Roman" w:hAnsi="Calibri" w:cs="Times New Roman"/>
                <w:color w:val="000000"/>
                <w:lang w:eastAsia="sk-SK"/>
              </w:rPr>
              <w:t>2. Zoznam  dodávok tovaru  za predchádzajúce tri roky od vyhlásenia  zákazky s uvedením  cien, lehôt dodania a odberateľov.</w:t>
            </w:r>
          </w:p>
          <w:p w14:paraId="05858D8D" w14:textId="77777777" w:rsidR="004C56BE" w:rsidRPr="004C56BE" w:rsidRDefault="004C56BE" w:rsidP="004C56BE">
            <w:pPr>
              <w:jc w:val="center"/>
              <w:rPr>
                <w:rFonts w:ascii="Calibri" w:eastAsia="Times New Roman" w:hAnsi="Calibri" w:cs="Times New Roman"/>
                <w:color w:val="000000"/>
                <w:lang w:eastAsia="sk-SK"/>
              </w:rPr>
            </w:pPr>
          </w:p>
          <w:p w14:paraId="6F940B00" w14:textId="15CF18AE" w:rsidR="004C56BE" w:rsidRPr="004C56BE" w:rsidRDefault="004C56BE" w:rsidP="004C56BE">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Zadávateľ požaduje pred</w:t>
            </w:r>
            <w:r w:rsidR="00CF5D00">
              <w:rPr>
                <w:rFonts w:ascii="Calibri" w:eastAsia="Times New Roman" w:hAnsi="Calibri" w:cs="Times New Roman"/>
                <w:color w:val="000000"/>
                <w:lang w:eastAsia="sk-SK"/>
              </w:rPr>
              <w:t>loženie zoznamu  dodávok tovaru</w:t>
            </w:r>
            <w:r w:rsidRPr="004C56BE">
              <w:rPr>
                <w:rFonts w:ascii="Calibri" w:eastAsia="Times New Roman" w:hAnsi="Calibri" w:cs="Times New Roman"/>
                <w:color w:val="000000"/>
                <w:lang w:eastAsia="sk-SK"/>
              </w:rPr>
              <w:t>, v ktorom dodávateľ uvedie zrealizovanú/é zákazku/y rovnakého alebo obdobného charakteru ako predmet zákazky za predchádzajúce tri (3) roky, a to spätne k dátumu vyhlásenia obstarávania v elektronickom systéme JOSEPHINE (</w:t>
            </w:r>
            <w:proofErr w:type="spellStart"/>
            <w:r w:rsidRPr="004C56BE">
              <w:rPr>
                <w:rFonts w:ascii="Calibri" w:eastAsia="Times New Roman" w:hAnsi="Calibri" w:cs="Times New Roman"/>
                <w:color w:val="000000"/>
                <w:lang w:eastAsia="sk-SK"/>
              </w:rPr>
              <w:t>t.j</w:t>
            </w:r>
            <w:proofErr w:type="spellEnd"/>
            <w:r w:rsidRPr="004C56BE">
              <w:rPr>
                <w:rFonts w:ascii="Calibri" w:eastAsia="Times New Roman" w:hAnsi="Calibri" w:cs="Times New Roman"/>
                <w:color w:val="000000"/>
                <w:lang w:eastAsia="sk-SK"/>
              </w:rPr>
              <w:t>. lehotou sa rozumie deň a mesiac), ktorej/</w:t>
            </w:r>
            <w:proofErr w:type="spellStart"/>
            <w:r w:rsidRPr="004C56BE">
              <w:rPr>
                <w:rFonts w:ascii="Calibri" w:eastAsia="Times New Roman" w:hAnsi="Calibri" w:cs="Times New Roman"/>
                <w:color w:val="000000"/>
                <w:lang w:eastAsia="sk-SK"/>
              </w:rPr>
              <w:t>ých</w:t>
            </w:r>
            <w:proofErr w:type="spellEnd"/>
            <w:r w:rsidRPr="004C56BE">
              <w:rPr>
                <w:rFonts w:ascii="Calibri" w:eastAsia="Times New Roman" w:hAnsi="Calibri" w:cs="Times New Roman"/>
                <w:color w:val="000000"/>
                <w:lang w:eastAsia="sk-SK"/>
              </w:rPr>
              <w:t xml:space="preserve"> súhrnná hodnota za uvedené obdobie je </w:t>
            </w:r>
            <w:r w:rsidRPr="004C56BE">
              <w:rPr>
                <w:rFonts w:ascii="Calibri" w:eastAsia="Times New Roman" w:hAnsi="Calibri" w:cs="Times New Roman"/>
                <w:color w:val="000000"/>
                <w:lang w:eastAsia="sk-SK"/>
              </w:rPr>
              <w:lastRenderedPageBreak/>
              <w:t xml:space="preserve">minimálne </w:t>
            </w:r>
            <w:r>
              <w:rPr>
                <w:rFonts w:ascii="Calibri" w:eastAsia="Times New Roman" w:hAnsi="Calibri" w:cs="Times New Roman"/>
                <w:color w:val="000000"/>
                <w:lang w:eastAsia="sk-SK"/>
              </w:rPr>
              <w:t>4</w:t>
            </w:r>
            <w:r w:rsidRPr="004C56BE">
              <w:rPr>
                <w:rFonts w:ascii="Calibri" w:eastAsia="Times New Roman" w:hAnsi="Calibri" w:cs="Times New Roman"/>
                <w:color w:val="000000"/>
                <w:lang w:eastAsia="sk-SK"/>
              </w:rPr>
              <w:t xml:space="preserve">0 000,- EUR bez DPH. </w:t>
            </w:r>
          </w:p>
          <w:p w14:paraId="1D76E25B" w14:textId="77777777" w:rsidR="004C56BE" w:rsidRPr="00BF4EAB" w:rsidRDefault="004C56BE" w:rsidP="004C56BE">
            <w:pPr>
              <w:jc w:val="center"/>
              <w:rPr>
                <w:rFonts w:ascii="Calibri" w:eastAsia="Times New Roman" w:hAnsi="Calibri" w:cs="Times New Roman"/>
                <w:color w:val="000000"/>
                <w:sz w:val="21"/>
                <w:szCs w:val="21"/>
                <w:lang w:eastAsia="sk-SK"/>
              </w:rPr>
            </w:pPr>
          </w:p>
          <w:p w14:paraId="74D69180" w14:textId="77777777" w:rsidR="004C56BE" w:rsidRPr="004C56BE" w:rsidRDefault="004C56BE" w:rsidP="004C56BE">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V prípade, ak dodávateľ predkladá zmluvu, ktorej realizácia presahuje rozhodné obdobie, t. j. realizácia danej dodávky (zmluvy) začala pred viac ako tromi rokmi, alebo nebola skončená do vyhlásenia obstarávania, dodávateľ v zozname uvedie zvlášť rozpočtový náklad, iba za tú časť dodávky tovaru, ktorá bola realizovaná a fakturovaná v požadovanom období.</w:t>
            </w:r>
          </w:p>
          <w:p w14:paraId="6698D089" w14:textId="77777777" w:rsidR="004C56BE" w:rsidRPr="004C56BE" w:rsidRDefault="004C56BE" w:rsidP="004C56BE">
            <w:pPr>
              <w:jc w:val="center"/>
              <w:rPr>
                <w:rFonts w:ascii="Calibri" w:eastAsia="Times New Roman" w:hAnsi="Calibri" w:cs="Times New Roman"/>
                <w:color w:val="000000"/>
                <w:lang w:eastAsia="sk-SK"/>
              </w:rPr>
            </w:pPr>
          </w:p>
          <w:p w14:paraId="0F850D7C" w14:textId="77777777" w:rsidR="004C56BE" w:rsidRPr="004C56BE" w:rsidRDefault="004C56BE" w:rsidP="004C56BE">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V prípade, ak dodávky tovarov realizoval dodávateľ ako člen združenia alebo ako subdodávateľ, vyčísli a započíta iba finančný objem, realizovaný ním samotným.</w:t>
            </w:r>
          </w:p>
          <w:p w14:paraId="7E630F3B" w14:textId="77777777" w:rsidR="004C56BE" w:rsidRPr="004C56BE" w:rsidRDefault="004C56BE" w:rsidP="004C56BE">
            <w:pPr>
              <w:jc w:val="center"/>
              <w:rPr>
                <w:rFonts w:ascii="Calibri" w:eastAsia="Times New Roman" w:hAnsi="Calibri" w:cs="Times New Roman"/>
                <w:color w:val="000000"/>
                <w:lang w:eastAsia="sk-SK"/>
              </w:rPr>
            </w:pPr>
          </w:p>
          <w:p w14:paraId="394C4BB0" w14:textId="77777777" w:rsidR="004C56BE" w:rsidRPr="004C56BE" w:rsidRDefault="004C56BE" w:rsidP="004C56BE">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Zoznam uskutočnených dodávok musí obsahovať minimálne:</w:t>
            </w:r>
          </w:p>
          <w:p w14:paraId="112016A5" w14:textId="77777777" w:rsidR="004C56BE" w:rsidRPr="004C56BE" w:rsidRDefault="004C56BE" w:rsidP="004C56BE">
            <w:pPr>
              <w:pStyle w:val="Odsekzoznamu"/>
              <w:numPr>
                <w:ilvl w:val="0"/>
                <w:numId w:val="4"/>
              </w:numPr>
              <w:ind w:left="451" w:hanging="284"/>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identifikáciu odberateľa (obchodné meno a adresa),</w:t>
            </w:r>
          </w:p>
          <w:p w14:paraId="17117A08" w14:textId="77777777" w:rsidR="004C56BE" w:rsidRPr="004C56BE" w:rsidRDefault="004C56BE" w:rsidP="004C56BE">
            <w:pPr>
              <w:pStyle w:val="Odsekzoznamu"/>
              <w:numPr>
                <w:ilvl w:val="0"/>
                <w:numId w:val="4"/>
              </w:numPr>
              <w:ind w:left="451" w:hanging="284"/>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názov a stručný opis predmetu zmluvy, z ktorého bude možné posúdiť splnenie podmienky účasti,</w:t>
            </w:r>
          </w:p>
          <w:p w14:paraId="14834054" w14:textId="77777777" w:rsidR="004C56BE" w:rsidRPr="004C56BE" w:rsidRDefault="004C56BE" w:rsidP="004C56BE">
            <w:pPr>
              <w:pStyle w:val="Odsekzoznamu"/>
              <w:numPr>
                <w:ilvl w:val="0"/>
                <w:numId w:val="4"/>
              </w:numPr>
              <w:ind w:left="451" w:hanging="284"/>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 xml:space="preserve">zmluvnú cenu zákazky a skutočne vyfakturovanú cenu zákazky v eur bez DPH (v prípade rozdielu medzi zmluvnou a vyfakturovanou cenou sa uvedie dôvod rozdielu), </w:t>
            </w:r>
          </w:p>
          <w:p w14:paraId="0A478B92" w14:textId="77777777" w:rsidR="004C56BE" w:rsidRPr="004C56BE" w:rsidRDefault="004C56BE" w:rsidP="004C56BE">
            <w:pPr>
              <w:pStyle w:val="Odsekzoznamu"/>
              <w:numPr>
                <w:ilvl w:val="0"/>
                <w:numId w:val="4"/>
              </w:numPr>
              <w:ind w:left="451" w:hanging="284"/>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zmluvný a skutočný termín dodania predmetu zákazky (v prípade rozdielu uviesť dôvod),</w:t>
            </w:r>
          </w:p>
          <w:p w14:paraId="2D5D2364" w14:textId="60A95416" w:rsidR="00590007" w:rsidRPr="00F2693B" w:rsidRDefault="00CF5D00" w:rsidP="004C56BE">
            <w:pPr>
              <w:jc w:val="both"/>
              <w:rPr>
                <w:rFonts w:eastAsia="Times New Roman" w:cstheme="minorHAnsi"/>
                <w:color w:val="000000"/>
                <w:lang w:eastAsia="sk-SK"/>
              </w:rPr>
            </w:pPr>
            <w:r>
              <w:rPr>
                <w:rFonts w:ascii="Calibri" w:eastAsia="Times New Roman" w:hAnsi="Calibri" w:cs="Times New Roman"/>
                <w:color w:val="000000"/>
                <w:lang w:eastAsia="sk-SK"/>
              </w:rPr>
              <w:t xml:space="preserve">e) </w:t>
            </w:r>
            <w:r w:rsidR="004C56BE" w:rsidRPr="004C56BE">
              <w:rPr>
                <w:rFonts w:ascii="Calibri" w:eastAsia="Times New Roman" w:hAnsi="Calibri" w:cs="Times New Roman"/>
                <w:color w:val="000000"/>
                <w:lang w:eastAsia="sk-SK"/>
              </w:rPr>
              <w:t xml:space="preserve">meno, funkcia a kontakt na osobu odberateľa, u ktorej si </w:t>
            </w:r>
            <w:r w:rsidR="004C56BE" w:rsidRPr="004C56BE">
              <w:rPr>
                <w:rFonts w:ascii="Calibri" w:eastAsia="Times New Roman" w:hAnsi="Calibri" w:cs="Times New Roman"/>
                <w:color w:val="000000"/>
                <w:lang w:eastAsia="sk-SK"/>
              </w:rPr>
              <w:lastRenderedPageBreak/>
              <w:t>bude možné uvedené údaje overiť.</w:t>
            </w:r>
          </w:p>
        </w:tc>
      </w:tr>
      <w:tr w:rsidR="00590007" w:rsidRPr="002B746E" w14:paraId="5CA44BA6" w14:textId="77777777" w:rsidTr="001638E5">
        <w:trPr>
          <w:trHeight w:val="690"/>
        </w:trPr>
        <w:tc>
          <w:tcPr>
            <w:tcW w:w="6086" w:type="dxa"/>
            <w:tcBorders>
              <w:top w:val="single" w:sz="4" w:space="0" w:color="auto"/>
              <w:left w:val="single" w:sz="8" w:space="0" w:color="auto"/>
              <w:bottom w:val="single" w:sz="8" w:space="0" w:color="auto"/>
              <w:right w:val="single" w:sz="4" w:space="0" w:color="auto"/>
            </w:tcBorders>
            <w:shd w:val="clear" w:color="auto" w:fill="auto"/>
            <w:vAlign w:val="center"/>
          </w:tcPr>
          <w:p w14:paraId="10B84127" w14:textId="31C9ED26" w:rsidR="00590007" w:rsidRPr="00F2693B" w:rsidRDefault="00590007" w:rsidP="00AF170B">
            <w:pPr>
              <w:rPr>
                <w:rFonts w:eastAsia="Times New Roman" w:cstheme="minorHAnsi"/>
                <w:b/>
                <w:bCs/>
                <w:color w:val="000000"/>
                <w:vertAlign w:val="superscript"/>
                <w:lang w:eastAsia="sk-SK"/>
              </w:rPr>
            </w:pPr>
            <w:r w:rsidRPr="00F2693B">
              <w:rPr>
                <w:rFonts w:eastAsia="Times New Roman" w:cstheme="minorHAnsi"/>
                <w:b/>
                <w:bCs/>
                <w:color w:val="000000"/>
                <w:lang w:eastAsia="sk-SK"/>
              </w:rPr>
              <w:lastRenderedPageBreak/>
              <w:t>Iné</w:t>
            </w:r>
            <w:r w:rsidRPr="00F2693B">
              <w:rPr>
                <w:rStyle w:val="Odkaznapoznmkupodiarou"/>
                <w:rFonts w:eastAsia="Times New Roman" w:cstheme="minorHAnsi"/>
                <w:b/>
                <w:bCs/>
                <w:color w:val="000000"/>
                <w:lang w:eastAsia="sk-SK"/>
              </w:rPr>
              <w:footnoteReference w:id="10"/>
            </w:r>
            <w:r w:rsidR="00B850FC" w:rsidRPr="00F2693B">
              <w:rPr>
                <w:rFonts w:eastAsia="Times New Roman" w:cstheme="minorHAnsi"/>
                <w:b/>
                <w:bCs/>
                <w:color w:val="000000"/>
                <w:vertAlign w:val="superscript"/>
                <w:lang w:eastAsia="sk-SK"/>
              </w:rPr>
              <w:t>)</w:t>
            </w:r>
          </w:p>
        </w:tc>
        <w:tc>
          <w:tcPr>
            <w:tcW w:w="2976" w:type="dxa"/>
            <w:gridSpan w:val="2"/>
            <w:tcBorders>
              <w:top w:val="single" w:sz="4" w:space="0" w:color="auto"/>
              <w:left w:val="nil"/>
              <w:bottom w:val="single" w:sz="8" w:space="0" w:color="auto"/>
              <w:right w:val="single" w:sz="8" w:space="0" w:color="000000"/>
            </w:tcBorders>
            <w:shd w:val="clear" w:color="auto" w:fill="auto"/>
            <w:vAlign w:val="bottom"/>
          </w:tcPr>
          <w:p w14:paraId="07A83FCD" w14:textId="307FFF6D" w:rsidR="00590007" w:rsidRPr="00F2693B" w:rsidRDefault="0052650A" w:rsidP="0052650A">
            <w:pPr>
              <w:jc w:val="center"/>
              <w:rPr>
                <w:rFonts w:eastAsia="Times New Roman" w:cstheme="minorHAnsi"/>
                <w:color w:val="000000"/>
                <w:lang w:eastAsia="sk-SK"/>
              </w:rPr>
            </w:pPr>
            <w:r>
              <w:rPr>
                <w:rFonts w:eastAsia="Times New Roman" w:cstheme="minorHAnsi"/>
                <w:color w:val="000000"/>
                <w:lang w:eastAsia="sk-SK"/>
              </w:rPr>
              <w:t>Nepožaduje sa.</w:t>
            </w:r>
          </w:p>
        </w:tc>
      </w:tr>
    </w:tbl>
    <w:p w14:paraId="74C3E131" w14:textId="2C5049DB" w:rsidR="00590007" w:rsidRDefault="00590007" w:rsidP="00590007">
      <w:pPr>
        <w:spacing w:after="0" w:line="240" w:lineRule="auto"/>
        <w:jc w:val="both"/>
        <w:rPr>
          <w:rFonts w:ascii="Calibri" w:eastAsia="Times New Roman" w:hAnsi="Calibri" w:cs="Times New Roman"/>
          <w:color w:val="000000"/>
          <w:lang w:eastAsia="sk-SK"/>
        </w:rPr>
      </w:pPr>
    </w:p>
    <w:p w14:paraId="19A3092B" w14:textId="5220B98E" w:rsidR="00590007" w:rsidRPr="003B18A4" w:rsidRDefault="00590007" w:rsidP="00F2693B">
      <w:pPr>
        <w:pStyle w:val="Zkladntext2"/>
        <w:numPr>
          <w:ilvl w:val="0"/>
          <w:numId w:val="3"/>
        </w:numPr>
        <w:tabs>
          <w:tab w:val="left" w:pos="426"/>
        </w:tabs>
        <w:spacing w:after="240"/>
        <w:ind w:left="426"/>
        <w:rPr>
          <w:rFonts w:asciiTheme="minorHAnsi" w:hAnsiTheme="minorHAnsi" w:cstheme="minorHAnsi"/>
          <w:sz w:val="22"/>
          <w:szCs w:val="22"/>
          <w:u w:val="single"/>
        </w:rPr>
      </w:pPr>
      <w:r w:rsidRPr="003B18A4">
        <w:rPr>
          <w:rFonts w:asciiTheme="minorHAnsi" w:hAnsiTheme="minorHAnsi" w:cstheme="minorHAnsi"/>
          <w:sz w:val="22"/>
          <w:szCs w:val="22"/>
          <w:u w:val="single"/>
        </w:rPr>
        <w:t>Dodatočné informácie</w:t>
      </w:r>
      <w:r w:rsidR="00C55E13" w:rsidRPr="003B18A4">
        <w:rPr>
          <w:rFonts w:asciiTheme="minorHAnsi" w:hAnsiTheme="minorHAnsi" w:cstheme="minorHAnsi"/>
          <w:sz w:val="22"/>
          <w:szCs w:val="22"/>
          <w:u w:val="single"/>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1638E5">
        <w:trPr>
          <w:trHeight w:val="485"/>
        </w:trPr>
        <w:tc>
          <w:tcPr>
            <w:tcW w:w="9062" w:type="dxa"/>
            <w:vAlign w:val="center"/>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1638E5">
        <w:trPr>
          <w:trHeight w:val="2121"/>
        </w:trPr>
        <w:tc>
          <w:tcPr>
            <w:tcW w:w="9062" w:type="dxa"/>
            <w:vAlign w:val="center"/>
          </w:tcPr>
          <w:p w14:paraId="7FC55678" w14:textId="77777777" w:rsidR="00590007" w:rsidRPr="00590007" w:rsidRDefault="00590007" w:rsidP="00AF170B">
            <w:pPr>
              <w:jc w:val="both"/>
            </w:pPr>
            <w:r w:rsidRPr="00590007">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1638E5">
        <w:trPr>
          <w:trHeight w:val="1272"/>
        </w:trPr>
        <w:tc>
          <w:tcPr>
            <w:tcW w:w="9062" w:type="dxa"/>
            <w:vAlign w:val="center"/>
          </w:tcPr>
          <w:p w14:paraId="3BF78F07" w14:textId="394D6373" w:rsidR="00590007" w:rsidRPr="00590007" w:rsidRDefault="00590007" w:rsidP="00AF170B">
            <w:pPr>
              <w:jc w:val="both"/>
            </w:pPr>
            <w:r w:rsidRPr="00590007">
              <w:t xml:space="preserve">Potenciálny dodávateľ, ktorý bol vyhodnotený ako úspešný, je povinný pred podpisom zmluvy predložiť údaje o všetkých známych subdodávateľoch; údaje o osobe oprávnenej konať </w:t>
            </w:r>
            <w:r w:rsidR="002B746E" w:rsidRPr="00590007">
              <w:t>za</w:t>
            </w:r>
            <w:r w:rsidR="002B746E">
              <w:t> </w:t>
            </w:r>
            <w:r w:rsidRPr="00590007">
              <w:t>subdodávateľa v rozsahu meno a priezvisko, adresa trvalého pobytu, dátum narodenia, ak ide o</w:t>
            </w:r>
            <w:r w:rsidR="002B746E">
              <w:t> </w:t>
            </w:r>
            <w:r w:rsidRPr="00590007">
              <w:t>subdodávateľa, ktorý má povinnosť zápisu do registra partnerov verejného sektora.</w:t>
            </w:r>
          </w:p>
        </w:tc>
      </w:tr>
    </w:tbl>
    <w:p w14:paraId="0A46F5E4" w14:textId="77777777" w:rsidR="00590007" w:rsidRDefault="00590007" w:rsidP="00590007">
      <w:pPr>
        <w:spacing w:after="0" w:line="240" w:lineRule="auto"/>
        <w:jc w:val="both"/>
        <w:rPr>
          <w:rFonts w:ascii="Calibri" w:eastAsia="Times New Roman" w:hAnsi="Calibri" w:cs="Times New Roman"/>
          <w:color w:val="000000"/>
          <w:lang w:eastAsia="sk-SK"/>
        </w:rPr>
      </w:pPr>
    </w:p>
    <w:p w14:paraId="5F53D27D" w14:textId="77777777" w:rsidR="00590007" w:rsidRDefault="00590007" w:rsidP="00590007">
      <w:pPr>
        <w:spacing w:after="0" w:line="240" w:lineRule="auto"/>
        <w:jc w:val="both"/>
        <w:rPr>
          <w:rFonts w:ascii="Calibri" w:eastAsia="Times New Roman" w:hAnsi="Calibri" w:cs="Times New Roman"/>
          <w:color w:val="000000"/>
          <w:lang w:eastAsia="sk-SK"/>
        </w:rPr>
      </w:pPr>
    </w:p>
    <w:p w14:paraId="2DBEFB20" w14:textId="1E16FD17" w:rsidR="00590007" w:rsidRDefault="00590007" w:rsidP="00590007">
      <w:pPr>
        <w:spacing w:after="0" w:line="240" w:lineRule="auto"/>
        <w:jc w:val="both"/>
        <w:rPr>
          <w:rFonts w:ascii="Calibri" w:eastAsia="Times New Roman" w:hAnsi="Calibri" w:cs="Times New Roman"/>
          <w:color w:val="000000"/>
          <w:lang w:eastAsia="sk-SK"/>
        </w:rPr>
      </w:pPr>
    </w:p>
    <w:p w14:paraId="72F82A7A" w14:textId="35828355" w:rsidR="00590007" w:rsidRDefault="00590007" w:rsidP="00590007">
      <w:pPr>
        <w:spacing w:after="0" w:line="240" w:lineRule="auto"/>
        <w:jc w:val="both"/>
        <w:rPr>
          <w:rFonts w:ascii="Calibri" w:eastAsia="Times New Roman" w:hAnsi="Calibri" w:cs="Times New Roman"/>
          <w:color w:val="000000"/>
          <w:lang w:eastAsia="sk-SK"/>
        </w:rPr>
      </w:pPr>
    </w:p>
    <w:p w14:paraId="6AF514D7"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12B4BBD1" w14:textId="77777777" w:rsidR="00590007" w:rsidRPr="00590007" w:rsidRDefault="00590007"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0007" w:rsidRPr="00590007" w14:paraId="151CDC74" w14:textId="77777777" w:rsidTr="00AF170B">
        <w:tc>
          <w:tcPr>
            <w:tcW w:w="3020" w:type="dxa"/>
          </w:tcPr>
          <w:p w14:paraId="3A95F574" w14:textId="77777777"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V</w:t>
            </w:r>
            <w:r w:rsidRPr="00590007">
              <w:rPr>
                <w:rFonts w:ascii="Calibri" w:eastAsia="Times New Roman" w:hAnsi="Calibri" w:cs="Times New Roman"/>
                <w:color w:val="000000"/>
                <w:lang w:eastAsia="sk-SK"/>
              </w:rPr>
              <w:t xml:space="preserve">..............................................  </w:t>
            </w:r>
          </w:p>
        </w:tc>
        <w:tc>
          <w:tcPr>
            <w:tcW w:w="3021" w:type="dxa"/>
          </w:tcPr>
          <w:p w14:paraId="25F62348" w14:textId="77777777"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 xml:space="preserve">dňa </w:t>
            </w:r>
            <w:r w:rsidRPr="00590007">
              <w:rPr>
                <w:rFonts w:ascii="Calibri" w:eastAsia="Times New Roman" w:hAnsi="Calibri" w:cs="Times New Roman"/>
                <w:color w:val="000000"/>
                <w:lang w:eastAsia="sk-SK"/>
              </w:rPr>
              <w:t>.......................</w:t>
            </w:r>
          </w:p>
        </w:tc>
        <w:tc>
          <w:tcPr>
            <w:tcW w:w="3021" w:type="dxa"/>
            <w:tcBorders>
              <w:bottom w:val="single" w:sz="4" w:space="0" w:color="auto"/>
            </w:tcBorders>
          </w:tcPr>
          <w:p w14:paraId="6EB44736" w14:textId="77777777" w:rsidR="00590007" w:rsidRPr="00590007" w:rsidRDefault="00590007" w:rsidP="00AF170B">
            <w:pPr>
              <w:jc w:val="both"/>
              <w:rPr>
                <w:rFonts w:ascii="Calibri" w:eastAsia="Times New Roman" w:hAnsi="Calibri" w:cs="Times New Roman"/>
                <w:bCs/>
                <w:color w:val="000000"/>
                <w:lang w:eastAsia="sk-SK"/>
              </w:rPr>
            </w:pPr>
          </w:p>
        </w:tc>
      </w:tr>
      <w:tr w:rsidR="00590007" w:rsidRPr="00590007" w14:paraId="0438F155" w14:textId="77777777" w:rsidTr="00AF170B">
        <w:tc>
          <w:tcPr>
            <w:tcW w:w="3020" w:type="dxa"/>
          </w:tcPr>
          <w:p w14:paraId="0F420F1B" w14:textId="77777777" w:rsidR="00590007" w:rsidRPr="00590007" w:rsidRDefault="00590007" w:rsidP="00AF170B">
            <w:pPr>
              <w:jc w:val="both"/>
              <w:rPr>
                <w:rFonts w:ascii="Calibri" w:eastAsia="Times New Roman" w:hAnsi="Calibri" w:cs="Times New Roman"/>
                <w:color w:val="000000"/>
                <w:lang w:eastAsia="sk-SK"/>
              </w:rPr>
            </w:pPr>
          </w:p>
          <w:p w14:paraId="744A44CA" w14:textId="77777777" w:rsidR="00590007" w:rsidRPr="00590007" w:rsidRDefault="00590007" w:rsidP="00AF170B">
            <w:pPr>
              <w:jc w:val="both"/>
              <w:rPr>
                <w:rFonts w:ascii="Calibri" w:eastAsia="Times New Roman" w:hAnsi="Calibri" w:cs="Times New Roman"/>
                <w:color w:val="000000"/>
                <w:lang w:eastAsia="sk-SK"/>
              </w:rPr>
            </w:pPr>
          </w:p>
          <w:p w14:paraId="603DEC3F"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Pr>
          <w:p w14:paraId="429D1842"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Borders>
              <w:top w:val="single" w:sz="4" w:space="0" w:color="auto"/>
            </w:tcBorders>
          </w:tcPr>
          <w:p w14:paraId="1FB880FB" w14:textId="40C392DA" w:rsidR="00590007" w:rsidRPr="00F2693B" w:rsidRDefault="00590007" w:rsidP="00A4765D">
            <w:pPr>
              <w:pStyle w:val="Bezriadkovania"/>
              <w:jc w:val="center"/>
              <w:rPr>
                <w:rFonts w:ascii="Calibri" w:eastAsia="Times New Roman" w:hAnsi="Calibri" w:cs="Times New Roman"/>
                <w:color w:val="000000"/>
                <w:sz w:val="18"/>
                <w:szCs w:val="18"/>
                <w:lang w:eastAsia="sk-SK"/>
              </w:rPr>
            </w:pPr>
            <w:r w:rsidRPr="00F2693B">
              <w:rPr>
                <w:sz w:val="18"/>
                <w:szCs w:val="18"/>
              </w:rPr>
              <w:t>podpis a pečiatka štatutárneho zástupcu</w:t>
            </w:r>
          </w:p>
        </w:tc>
      </w:tr>
    </w:tbl>
    <w:p w14:paraId="178EFCAF" w14:textId="7F0CE23F" w:rsidR="00590007" w:rsidRDefault="00590007" w:rsidP="00590007">
      <w:pPr>
        <w:spacing w:after="0" w:line="240" w:lineRule="auto"/>
        <w:jc w:val="both"/>
        <w:rPr>
          <w:rFonts w:ascii="Calibri" w:eastAsia="Times New Roman" w:hAnsi="Calibri" w:cs="Times New Roman"/>
          <w:color w:val="000000"/>
          <w:lang w:eastAsia="sk-SK"/>
        </w:rPr>
      </w:pPr>
    </w:p>
    <w:p w14:paraId="2C507690"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679E5173"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br w:type="textWrapping" w:clear="all"/>
      </w:r>
    </w:p>
    <w:tbl>
      <w:tblPr>
        <w:tblW w:w="9498" w:type="dxa"/>
        <w:tblCellMar>
          <w:left w:w="70" w:type="dxa"/>
          <w:right w:w="70" w:type="dxa"/>
        </w:tblCellMar>
        <w:tblLook w:val="04A0" w:firstRow="1" w:lastRow="0" w:firstColumn="1" w:lastColumn="0" w:noHBand="0" w:noVBand="1"/>
      </w:tblPr>
      <w:tblGrid>
        <w:gridCol w:w="2043"/>
        <w:gridCol w:w="7455"/>
      </w:tblGrid>
      <w:tr w:rsidR="00590007" w:rsidRPr="00590007" w14:paraId="3835F08D" w14:textId="77777777" w:rsidTr="00AF170B">
        <w:trPr>
          <w:trHeight w:val="255"/>
        </w:trPr>
        <w:tc>
          <w:tcPr>
            <w:tcW w:w="1344" w:type="dxa"/>
            <w:tcBorders>
              <w:top w:val="nil"/>
              <w:left w:val="nil"/>
              <w:bottom w:val="nil"/>
              <w:right w:val="nil"/>
            </w:tcBorders>
            <w:shd w:val="clear" w:color="auto" w:fill="auto"/>
            <w:noWrap/>
            <w:vAlign w:val="bottom"/>
            <w:hideMark/>
          </w:tcPr>
          <w:p w14:paraId="3FA79CEB" w14:textId="77777777" w:rsidR="00590007" w:rsidRPr="00F2693B" w:rsidRDefault="00590007" w:rsidP="00AF170B">
            <w:pPr>
              <w:spacing w:after="0" w:line="240" w:lineRule="auto"/>
              <w:rPr>
                <w:rFonts w:ascii="Calibri" w:eastAsia="Times New Roman" w:hAnsi="Calibri" w:cs="Times New Roman"/>
                <w:color w:val="000000"/>
                <w:sz w:val="24"/>
                <w:szCs w:val="24"/>
                <w:lang w:eastAsia="sk-SK"/>
              </w:rPr>
            </w:pPr>
            <w:r w:rsidRPr="00F2693B">
              <w:rPr>
                <w:rFonts w:ascii="Calibri" w:eastAsia="Times New Roman" w:hAnsi="Calibri" w:cs="Times New Roman"/>
                <w:b/>
                <w:bCs/>
                <w:color w:val="000000"/>
                <w:sz w:val="24"/>
                <w:szCs w:val="24"/>
                <w:lang w:eastAsia="sk-SK"/>
              </w:rPr>
              <w:t>Prílohy</w:t>
            </w:r>
            <w:r w:rsidRPr="00F2693B">
              <w:rPr>
                <w:rFonts w:ascii="Calibri" w:eastAsia="Times New Roman" w:hAnsi="Calibri" w:cs="Times New Roman"/>
                <w:color w:val="000000"/>
                <w:sz w:val="24"/>
                <w:szCs w:val="24"/>
                <w:lang w:eastAsia="sk-SK"/>
              </w:rPr>
              <w:t xml:space="preserve">: </w:t>
            </w:r>
          </w:p>
        </w:tc>
        <w:tc>
          <w:tcPr>
            <w:tcW w:w="4903" w:type="dxa"/>
            <w:tcBorders>
              <w:top w:val="nil"/>
              <w:left w:val="nil"/>
              <w:bottom w:val="nil"/>
              <w:right w:val="nil"/>
            </w:tcBorders>
            <w:shd w:val="clear" w:color="auto" w:fill="auto"/>
            <w:noWrap/>
            <w:vAlign w:val="bottom"/>
            <w:hideMark/>
          </w:tcPr>
          <w:p w14:paraId="1C3BABAE" w14:textId="13B59368" w:rsidR="00590007" w:rsidRPr="00590007" w:rsidRDefault="00590007" w:rsidP="005455A4">
            <w:pPr>
              <w:pStyle w:val="Odsekzoznamu"/>
              <w:numPr>
                <w:ilvl w:val="0"/>
                <w:numId w:val="2"/>
              </w:num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xml:space="preserve">Súťažné </w:t>
            </w:r>
            <w:r w:rsidR="005455A4">
              <w:rPr>
                <w:rFonts w:ascii="Calibri" w:eastAsia="Times New Roman" w:hAnsi="Calibri" w:cs="Times New Roman"/>
                <w:color w:val="000000"/>
                <w:lang w:eastAsia="sk-SK"/>
              </w:rPr>
              <w:t>podklady</w:t>
            </w:r>
          </w:p>
        </w:tc>
      </w:tr>
      <w:tr w:rsidR="00590007" w:rsidRPr="00590007" w14:paraId="4B7ABE60" w14:textId="77777777" w:rsidTr="00AF170B">
        <w:trPr>
          <w:trHeight w:val="255"/>
        </w:trPr>
        <w:tc>
          <w:tcPr>
            <w:tcW w:w="1344" w:type="dxa"/>
            <w:tcBorders>
              <w:top w:val="nil"/>
              <w:left w:val="nil"/>
              <w:bottom w:val="nil"/>
              <w:right w:val="nil"/>
            </w:tcBorders>
            <w:shd w:val="clear" w:color="auto" w:fill="auto"/>
            <w:noWrap/>
            <w:vAlign w:val="bottom"/>
          </w:tcPr>
          <w:p w14:paraId="085A2FDC" w14:textId="77777777" w:rsidR="00590007" w:rsidRPr="00590007" w:rsidRDefault="00590007" w:rsidP="00AF170B">
            <w:pPr>
              <w:spacing w:after="0" w:line="240" w:lineRule="auto"/>
              <w:rPr>
                <w:rFonts w:ascii="Calibri" w:eastAsia="Times New Roman" w:hAnsi="Calibri" w:cs="Times New Roman"/>
                <w:b/>
                <w:bCs/>
                <w:color w:val="000000"/>
                <w:lang w:eastAsia="sk-SK"/>
              </w:rPr>
            </w:pPr>
          </w:p>
        </w:tc>
        <w:tc>
          <w:tcPr>
            <w:tcW w:w="4903" w:type="dxa"/>
            <w:tcBorders>
              <w:top w:val="nil"/>
              <w:left w:val="nil"/>
              <w:bottom w:val="nil"/>
              <w:right w:val="nil"/>
            </w:tcBorders>
            <w:shd w:val="clear" w:color="auto" w:fill="auto"/>
            <w:noWrap/>
            <w:vAlign w:val="bottom"/>
          </w:tcPr>
          <w:p w14:paraId="02D89FE5" w14:textId="7E604A31" w:rsidR="00590007" w:rsidRPr="00590007" w:rsidRDefault="00590007" w:rsidP="005455A4">
            <w:pPr>
              <w:pStyle w:val="Odsekzoznamu"/>
              <w:spacing w:after="0" w:line="240" w:lineRule="auto"/>
              <w:rPr>
                <w:rFonts w:ascii="Calibri" w:eastAsia="Times New Roman" w:hAnsi="Calibri" w:cs="Times New Roman"/>
                <w:color w:val="000000"/>
                <w:lang w:eastAsia="sk-SK"/>
              </w:rPr>
            </w:pPr>
          </w:p>
        </w:tc>
      </w:tr>
    </w:tbl>
    <w:p w14:paraId="63807EE4" w14:textId="3EF211B6" w:rsidR="00590007" w:rsidRPr="00590007" w:rsidRDefault="00590007" w:rsidP="00590007">
      <w:pPr>
        <w:spacing w:after="0" w:line="240" w:lineRule="auto"/>
        <w:jc w:val="both"/>
        <w:rPr>
          <w:rFonts w:ascii="Calibri" w:eastAsia="Times New Roman" w:hAnsi="Calibri" w:cs="Times New Roman"/>
          <w:color w:val="000000"/>
          <w:lang w:eastAsia="sk-SK"/>
        </w:rPr>
      </w:pPr>
    </w:p>
    <w:p w14:paraId="31910D84" w14:textId="77777777" w:rsidR="00590007" w:rsidRPr="00590007" w:rsidRDefault="00590007" w:rsidP="00590007">
      <w:pPr>
        <w:tabs>
          <w:tab w:val="left" w:pos="1935"/>
        </w:tabs>
        <w:jc w:val="both"/>
      </w:pPr>
    </w:p>
    <w:sectPr w:rsidR="00590007" w:rsidRPr="0059000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DF25E" w14:textId="77777777" w:rsidR="007366B5" w:rsidRDefault="007366B5" w:rsidP="00590007">
      <w:pPr>
        <w:spacing w:after="0" w:line="240" w:lineRule="auto"/>
      </w:pPr>
      <w:r>
        <w:separator/>
      </w:r>
    </w:p>
  </w:endnote>
  <w:endnote w:type="continuationSeparator" w:id="0">
    <w:p w14:paraId="3C68803C" w14:textId="77777777" w:rsidR="007366B5" w:rsidRDefault="007366B5" w:rsidP="00590007">
      <w:pPr>
        <w:spacing w:after="0" w:line="240" w:lineRule="auto"/>
      </w:pPr>
      <w:r>
        <w:continuationSeparator/>
      </w:r>
    </w:p>
  </w:endnote>
  <w:endnote w:type="continuationNotice" w:id="1">
    <w:p w14:paraId="44EF755C" w14:textId="77777777" w:rsidR="007366B5" w:rsidRDefault="007366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606344"/>
      <w:docPartObj>
        <w:docPartGallery w:val="Page Numbers (Bottom of Page)"/>
        <w:docPartUnique/>
      </w:docPartObj>
    </w:sdtPr>
    <w:sdtEndPr/>
    <w:sdtContent>
      <w:p w14:paraId="0B9CA322" w14:textId="2A198B9C" w:rsidR="00A4765D" w:rsidRDefault="00A4765D">
        <w:pPr>
          <w:pStyle w:val="Pta"/>
          <w:jc w:val="right"/>
        </w:pPr>
        <w:r>
          <w:fldChar w:fldCharType="begin"/>
        </w:r>
        <w:r>
          <w:instrText>PAGE   \* MERGEFORMAT</w:instrText>
        </w:r>
        <w:r>
          <w:fldChar w:fldCharType="separate"/>
        </w:r>
        <w:r w:rsidR="00583F87">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92730" w14:textId="77777777" w:rsidR="007366B5" w:rsidRDefault="007366B5" w:rsidP="00590007">
      <w:pPr>
        <w:spacing w:after="0" w:line="240" w:lineRule="auto"/>
      </w:pPr>
      <w:r>
        <w:separator/>
      </w:r>
    </w:p>
  </w:footnote>
  <w:footnote w:type="continuationSeparator" w:id="0">
    <w:p w14:paraId="638E0F88" w14:textId="77777777" w:rsidR="007366B5" w:rsidRDefault="007366B5" w:rsidP="00590007">
      <w:pPr>
        <w:spacing w:after="0" w:line="240" w:lineRule="auto"/>
      </w:pPr>
      <w:r>
        <w:continuationSeparator/>
      </w:r>
    </w:p>
  </w:footnote>
  <w:footnote w:type="continuationNotice" w:id="1">
    <w:p w14:paraId="23B7FF58" w14:textId="77777777" w:rsidR="007366B5" w:rsidRDefault="007366B5">
      <w:pPr>
        <w:spacing w:after="0" w:line="240" w:lineRule="auto"/>
      </w:pPr>
    </w:p>
  </w:footnote>
  <w:footnote w:id="2">
    <w:p w14:paraId="73D8B55F" w14:textId="77777777" w:rsidR="002B746E" w:rsidRPr="00782D1A" w:rsidRDefault="002B746E" w:rsidP="002B746E">
      <w:pPr>
        <w:pStyle w:val="Textpoznmkypodiarou"/>
        <w:ind w:left="142" w:hanging="142"/>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r w:rsidRPr="00782D1A">
        <w:rPr>
          <w:rFonts w:asciiTheme="majorHAnsi" w:eastAsia="Times New Roman" w:hAnsiTheme="majorHAnsi" w:cstheme="majorHAnsi"/>
          <w:color w:val="auto"/>
          <w:sz w:val="18"/>
          <w:szCs w:val="18"/>
          <w:lang w:eastAsia="sk-SK"/>
        </w:rPr>
        <w:t>V zmysle Metodického usmernenia pojem „obstarávateľ“ označuje žiadateľa, resp. prijímateľa príspevku podľa zákona o príspevkoch, ktorý je povinný pri obstarávaní tovarov, služieb a stavebných prác povinný postupovať podľa Metodického usmernenia</w:t>
      </w:r>
    </w:p>
  </w:footnote>
  <w:footnote w:id="3">
    <w:p w14:paraId="5BB2E1D7" w14:textId="77777777" w:rsidR="002B746E" w:rsidRPr="00782D1A" w:rsidRDefault="002B746E" w:rsidP="002B746E">
      <w:pPr>
        <w:pStyle w:val="Textpoznmkypodiarou"/>
        <w:ind w:left="142" w:hanging="142"/>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Ak relevantné, o</w:t>
      </w:r>
      <w:r w:rsidRPr="00782D1A">
        <w:rPr>
          <w:rFonts w:asciiTheme="majorHAnsi" w:eastAsia="Times New Roman" w:hAnsiTheme="majorHAnsi" w:cstheme="majorHAnsi"/>
          <w:color w:val="auto"/>
          <w:sz w:val="18"/>
          <w:szCs w:val="18"/>
          <w:lang w:eastAsia="sk-SK"/>
        </w:rPr>
        <w:t xml:space="preserve">bstarávateľ vloží len </w:t>
      </w:r>
      <w:proofErr w:type="spellStart"/>
      <w:r w:rsidRPr="00782D1A">
        <w:rPr>
          <w:rFonts w:asciiTheme="majorHAnsi" w:eastAsia="Times New Roman" w:hAnsiTheme="majorHAnsi" w:cstheme="majorHAnsi"/>
          <w:color w:val="auto"/>
          <w:sz w:val="18"/>
          <w:szCs w:val="18"/>
          <w:lang w:eastAsia="sk-SK"/>
        </w:rPr>
        <w:t>sken</w:t>
      </w:r>
      <w:proofErr w:type="spellEnd"/>
      <w:r w:rsidRPr="00782D1A">
        <w:rPr>
          <w:rFonts w:asciiTheme="majorHAnsi" w:eastAsia="Times New Roman" w:hAnsiTheme="majorHAnsi" w:cstheme="majorHAnsi"/>
          <w:color w:val="auto"/>
          <w:sz w:val="18"/>
          <w:szCs w:val="18"/>
          <w:lang w:eastAsia="sk-SK"/>
        </w:rPr>
        <w:t xml:space="preserve"> plnomocenstva a originál uchová u seba pre potreby k nahliadnutiu/resp. k predloženiu na základe požiadavky Platobnej agentúry.</w:t>
      </w:r>
    </w:p>
  </w:footnote>
  <w:footnote w:id="4">
    <w:p w14:paraId="788ED755" w14:textId="77777777" w:rsidR="002B746E" w:rsidRPr="00782D1A" w:rsidRDefault="002B746E" w:rsidP="002B746E">
      <w:pPr>
        <w:pStyle w:val="Textpoznmkypodiarou"/>
        <w:ind w:left="142" w:hanging="142"/>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Podľa Výzvy na predkladanie žiadosti o príspevok.</w:t>
      </w:r>
    </w:p>
  </w:footnote>
  <w:footnote w:id="5">
    <w:p w14:paraId="1AE7DD1B" w14:textId="77777777" w:rsidR="002B746E" w:rsidRPr="00782D1A" w:rsidRDefault="002B746E" w:rsidP="002B746E">
      <w:pPr>
        <w:pStyle w:val="Textpoznmkypodiarou"/>
        <w:ind w:left="142" w:hanging="142"/>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r w:rsidRPr="00782D1A">
        <w:rPr>
          <w:rFonts w:asciiTheme="majorHAnsi" w:eastAsia="Times New Roman" w:hAnsiTheme="majorHAnsi" w:cstheme="majorHAnsi"/>
          <w:color w:val="auto"/>
          <w:sz w:val="18"/>
          <w:szCs w:val="18"/>
          <w:lang w:eastAsia="sk-SK"/>
        </w:rPr>
        <w:t>Len v prípade predloženia po schválení žiadosti o príspevok.</w:t>
      </w:r>
    </w:p>
  </w:footnote>
  <w:footnote w:id="6">
    <w:p w14:paraId="7FE1DAEA" w14:textId="5706DC95" w:rsidR="00746CDA" w:rsidRPr="00782D1A" w:rsidRDefault="00746CDA" w:rsidP="00746CDA">
      <w:pPr>
        <w:pStyle w:val="Textpoznmkypodiarou"/>
        <w:ind w:left="0"/>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00B850FC"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proofErr w:type="spellStart"/>
      <w:r w:rsidRPr="00782D1A">
        <w:rPr>
          <w:rFonts w:asciiTheme="majorHAnsi" w:eastAsia="Times New Roman" w:hAnsiTheme="majorHAnsi" w:cstheme="majorHAnsi"/>
          <w:color w:val="auto"/>
          <w:sz w:val="18"/>
          <w:szCs w:val="18"/>
          <w:lang w:eastAsia="sk-SK"/>
        </w:rPr>
        <w:t>Nehodiace</w:t>
      </w:r>
      <w:proofErr w:type="spellEnd"/>
      <w:r w:rsidRPr="00782D1A">
        <w:rPr>
          <w:rFonts w:asciiTheme="majorHAnsi" w:eastAsia="Times New Roman" w:hAnsiTheme="majorHAnsi" w:cstheme="majorHAnsi"/>
          <w:color w:val="auto"/>
          <w:sz w:val="18"/>
          <w:szCs w:val="18"/>
          <w:lang w:eastAsia="sk-SK"/>
        </w:rPr>
        <w:t xml:space="preserve"> sa preškrtnite</w:t>
      </w:r>
      <w:r w:rsidR="007E23C1" w:rsidRPr="00782D1A">
        <w:rPr>
          <w:rFonts w:asciiTheme="majorHAnsi" w:eastAsia="Times New Roman" w:hAnsiTheme="majorHAnsi" w:cstheme="majorHAnsi"/>
          <w:color w:val="auto"/>
          <w:sz w:val="18"/>
          <w:szCs w:val="18"/>
          <w:lang w:eastAsia="sk-SK"/>
        </w:rPr>
        <w:t>.</w:t>
      </w:r>
      <w:r w:rsidRPr="00782D1A">
        <w:rPr>
          <w:rFonts w:asciiTheme="majorHAnsi" w:eastAsia="Times New Roman" w:hAnsiTheme="majorHAnsi" w:cstheme="majorHAnsi"/>
          <w:color w:val="auto"/>
          <w:sz w:val="18"/>
          <w:szCs w:val="18"/>
          <w:lang w:eastAsia="sk-SK"/>
        </w:rPr>
        <w:t xml:space="preserve"> </w:t>
      </w:r>
    </w:p>
  </w:footnote>
  <w:footnote w:id="7">
    <w:p w14:paraId="6BE4A657" w14:textId="746D4485" w:rsidR="00746CDA" w:rsidRPr="00782D1A" w:rsidRDefault="00746CDA" w:rsidP="00746CDA">
      <w:pPr>
        <w:pStyle w:val="Textpoznmkypodiarou"/>
        <w:ind w:left="0"/>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00B850FC"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proofErr w:type="spellStart"/>
      <w:r w:rsidRPr="00782D1A">
        <w:rPr>
          <w:rFonts w:asciiTheme="majorHAnsi" w:eastAsia="Times New Roman" w:hAnsiTheme="majorHAnsi" w:cstheme="majorHAnsi"/>
          <w:color w:val="auto"/>
          <w:sz w:val="18"/>
          <w:szCs w:val="18"/>
          <w:lang w:eastAsia="sk-SK"/>
        </w:rPr>
        <w:t>Nehodiace</w:t>
      </w:r>
      <w:proofErr w:type="spellEnd"/>
      <w:r w:rsidRPr="00782D1A">
        <w:rPr>
          <w:rFonts w:asciiTheme="majorHAnsi" w:eastAsia="Times New Roman" w:hAnsiTheme="majorHAnsi" w:cstheme="majorHAnsi"/>
          <w:color w:val="auto"/>
          <w:sz w:val="18"/>
          <w:szCs w:val="18"/>
          <w:lang w:eastAsia="sk-SK"/>
        </w:rPr>
        <w:t xml:space="preserve"> sa preškrtnite - áno ostáva, ak ide o výzvu s predĺženou lehotou.</w:t>
      </w:r>
    </w:p>
  </w:footnote>
  <w:footnote w:id="8">
    <w:p w14:paraId="7F716312" w14:textId="09C4F2EF" w:rsidR="00746CDA" w:rsidRPr="00782D1A" w:rsidRDefault="00746CDA" w:rsidP="00746CDA">
      <w:pPr>
        <w:pStyle w:val="Textpoznmkypodiarou"/>
        <w:ind w:left="0"/>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00B850FC"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r w:rsidRPr="00782D1A">
        <w:rPr>
          <w:rFonts w:asciiTheme="majorHAnsi" w:eastAsia="Times New Roman" w:hAnsiTheme="majorHAnsi" w:cstheme="majorHAnsi"/>
          <w:color w:val="auto"/>
          <w:sz w:val="18"/>
          <w:szCs w:val="18"/>
          <w:lang w:eastAsia="sk-SK"/>
        </w:rPr>
        <w:t>Definuje sa spôsob predloženia – typ dokumentu, ktorý má potencionálny dodávateľ predložiť.</w:t>
      </w:r>
    </w:p>
  </w:footnote>
  <w:footnote w:id="9">
    <w:p w14:paraId="1352BD7B" w14:textId="0BAA135C" w:rsidR="00590007" w:rsidRPr="00782D1A" w:rsidRDefault="00590007" w:rsidP="00746CDA">
      <w:pPr>
        <w:pStyle w:val="Textpoznmkypodiarou"/>
        <w:ind w:left="0"/>
        <w:jc w:val="both"/>
        <w:rPr>
          <w:rFonts w:asciiTheme="majorHAnsi" w:eastAsia="Times New Roman" w:hAnsiTheme="majorHAnsi" w:cstheme="majorHAnsi"/>
          <w:color w:val="auto"/>
          <w:sz w:val="18"/>
          <w:szCs w:val="18"/>
          <w:lang w:eastAsia="sk-SK"/>
        </w:rPr>
      </w:pPr>
      <w:r w:rsidRPr="00782D1A">
        <w:rPr>
          <w:rStyle w:val="Odkaznapoznmkupodiarou"/>
          <w:rFonts w:asciiTheme="majorHAnsi" w:hAnsiTheme="majorHAnsi" w:cstheme="majorHAnsi"/>
          <w:color w:val="auto"/>
          <w:sz w:val="18"/>
          <w:szCs w:val="18"/>
        </w:rPr>
        <w:footnoteRef/>
      </w:r>
      <w:r w:rsidR="00B850FC"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r w:rsidRPr="00782D1A">
        <w:rPr>
          <w:rFonts w:asciiTheme="majorHAnsi" w:eastAsia="Times New Roman" w:hAnsiTheme="majorHAnsi" w:cstheme="majorHAnsi"/>
          <w:color w:val="auto"/>
          <w:sz w:val="18"/>
          <w:szCs w:val="18"/>
          <w:lang w:eastAsia="sk-SK"/>
        </w:rPr>
        <w:t>Doplniť a špecifikovať, čo má potencionálny dodávateľ preukázať a akou formou, ak je relevantné.</w:t>
      </w:r>
    </w:p>
  </w:footnote>
  <w:footnote w:id="10">
    <w:p w14:paraId="683BD56C" w14:textId="69389BB7" w:rsidR="00590007" w:rsidRPr="00782D1A" w:rsidRDefault="00590007" w:rsidP="00746CDA">
      <w:pPr>
        <w:pStyle w:val="Textpoznmkypodiarou"/>
        <w:ind w:left="0"/>
        <w:jc w:val="both"/>
        <w:rPr>
          <w:rFonts w:asciiTheme="majorHAnsi" w:eastAsia="Times New Roman" w:hAnsiTheme="majorHAnsi" w:cstheme="majorHAnsi"/>
          <w:color w:val="auto"/>
          <w:sz w:val="18"/>
          <w:szCs w:val="18"/>
          <w:lang w:eastAsia="sk-SK"/>
        </w:rPr>
      </w:pPr>
      <w:r w:rsidRPr="00782D1A">
        <w:rPr>
          <w:rStyle w:val="Odkaznapoznmkupodiarou"/>
          <w:rFonts w:asciiTheme="majorHAnsi" w:hAnsiTheme="majorHAnsi" w:cstheme="majorHAnsi"/>
          <w:color w:val="auto"/>
          <w:sz w:val="18"/>
          <w:szCs w:val="18"/>
        </w:rPr>
        <w:footnoteRef/>
      </w:r>
      <w:r w:rsidR="00B850FC"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r w:rsidRPr="00782D1A">
        <w:rPr>
          <w:rFonts w:asciiTheme="majorHAnsi" w:eastAsia="Times New Roman" w:hAnsiTheme="majorHAnsi" w:cstheme="majorHAnsi"/>
          <w:color w:val="auto"/>
          <w:sz w:val="18"/>
          <w:szCs w:val="18"/>
          <w:lang w:eastAsia="sk-SK"/>
        </w:rPr>
        <w:t>Doplniť, ak je 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A9793" w14:textId="1EF98041" w:rsidR="00A1498B" w:rsidRDefault="00A1498B" w:rsidP="00A1498B">
    <w:pPr>
      <w:pStyle w:val="Hlavika"/>
      <w:rPr>
        <w:color w:val="002060"/>
      </w:rPr>
    </w:pPr>
    <w:r>
      <w:rPr>
        <w:color w:val="002060"/>
      </w:rPr>
      <w:t xml:space="preserve">   </w:t>
    </w:r>
    <w:r>
      <w:rPr>
        <w:rFonts w:ascii="Calibri Light" w:hAnsi="Calibri Light" w:cs="Calibri Light"/>
        <w:noProof/>
        <w:color w:val="002060"/>
        <w:sz w:val="20"/>
        <w:szCs w:val="20"/>
        <w:lang w:eastAsia="sk-SK"/>
      </w:rPr>
      <w:drawing>
        <wp:inline distT="0" distB="0" distL="0" distR="0" wp14:anchorId="60E0A5DD" wp14:editId="358A8ABF">
          <wp:extent cx="1076325" cy="400050"/>
          <wp:effectExtent l="0" t="0" r="9525" b="0"/>
          <wp:docPr id="6" name="Obrázok 6" descr="cid:image003.jpg@01DA55D3.12389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A55D3.123897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6325" cy="400050"/>
                  </a:xfrm>
                  <a:prstGeom prst="rect">
                    <a:avLst/>
                  </a:prstGeom>
                  <a:noFill/>
                  <a:ln>
                    <a:noFill/>
                  </a:ln>
                </pic:spPr>
              </pic:pic>
            </a:graphicData>
          </a:graphic>
        </wp:inline>
      </w:drawing>
    </w:r>
    <w:r>
      <w:rPr>
        <w:color w:val="002060"/>
      </w:rPr>
      <w:t xml:space="preserve">                                                </w:t>
    </w:r>
    <w:r>
      <w:rPr>
        <w:color w:val="002060"/>
      </w:rPr>
      <w:tab/>
    </w:r>
    <w:r>
      <w:rPr>
        <w:noProof/>
        <w:color w:val="002060"/>
        <w:lang w:eastAsia="sk-SK"/>
      </w:rPr>
      <w:drawing>
        <wp:inline distT="0" distB="0" distL="0" distR="0" wp14:anchorId="2547EA1A" wp14:editId="6CBA932A">
          <wp:extent cx="495300" cy="333375"/>
          <wp:effectExtent l="0" t="0" r="0" b="9525"/>
          <wp:docPr id="2" name="Obrázok 2"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ú"/>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color w:val="002060"/>
      </w:rPr>
      <w:t xml:space="preserve">              </w:t>
    </w:r>
    <w:r>
      <w:rPr>
        <w:color w:val="002060"/>
      </w:rPr>
      <w:tab/>
      <w:t xml:space="preserve"> </w:t>
    </w:r>
    <w:r>
      <w:rPr>
        <w:noProof/>
        <w:color w:val="002060"/>
        <w:lang w:eastAsia="sk-SK"/>
      </w:rPr>
      <w:drawing>
        <wp:inline distT="0" distB="0" distL="0" distR="0" wp14:anchorId="52ECA09D" wp14:editId="35D4CCAA">
          <wp:extent cx="904875" cy="323850"/>
          <wp:effectExtent l="0" t="0" r="9525" b="0"/>
          <wp:docPr id="1" name="Obrázok 1"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Fotogaléria - Pozvánka na medzinárodnú vedeckú konferenciu - Ministerstvo  pôdohospodárstva a rozvoja vidieka S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4875" cy="323850"/>
                  </a:xfrm>
                  <a:prstGeom prst="rect">
                    <a:avLst/>
                  </a:prstGeom>
                  <a:noFill/>
                  <a:ln>
                    <a:noFill/>
                  </a:ln>
                </pic:spPr>
              </pic:pic>
            </a:graphicData>
          </a:graphic>
        </wp:inline>
      </w:drawing>
    </w:r>
    <w:r>
      <w:rPr>
        <w:color w:val="002060"/>
      </w:rPr>
      <w:t xml:space="preserve">                          </w:t>
    </w:r>
  </w:p>
  <w:p w14:paraId="0EF5DBDD" w14:textId="77777777" w:rsidR="00A1498B" w:rsidRDefault="00A1498B" w:rsidP="00A1498B">
    <w:pPr>
      <w:pStyle w:val="Hlavika"/>
      <w:tabs>
        <w:tab w:val="clear" w:pos="4536"/>
        <w:tab w:val="center" w:pos="4253"/>
      </w:tabs>
      <w:rPr>
        <w:sz w:val="10"/>
      </w:rPr>
    </w:pPr>
    <w:r>
      <w:rPr>
        <w:sz w:val="10"/>
      </w:rPr>
      <w:tab/>
      <w:t xml:space="preserve">                              Európsky poľnohospodársky fond </w:t>
    </w:r>
  </w:p>
  <w:p w14:paraId="1C6BED09" w14:textId="3865D4B5" w:rsidR="00590007" w:rsidRPr="00A1498B" w:rsidRDefault="00A1498B" w:rsidP="00A1498B">
    <w:pPr>
      <w:pStyle w:val="Hlavika"/>
      <w:tabs>
        <w:tab w:val="clear" w:pos="4536"/>
        <w:tab w:val="center" w:pos="4111"/>
      </w:tabs>
      <w:rPr>
        <w:sz w:val="10"/>
      </w:rPr>
    </w:pPr>
    <w:r>
      <w:rPr>
        <w:sz w:val="10"/>
      </w:rPr>
      <w:tab/>
      <w:t xml:space="preserve">                                             pre rozvoj vidieka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5A30AB"/>
    <w:multiLevelType w:val="hybridMultilevel"/>
    <w:tmpl w:val="E9D2ABE8"/>
    <w:lvl w:ilvl="0" w:tplc="041B0015">
      <w:start w:val="1"/>
      <w:numFmt w:val="upp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671B3E5B"/>
    <w:multiLevelType w:val="hybridMultilevel"/>
    <w:tmpl w:val="DEBC8D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07"/>
    <w:rsid w:val="0002756F"/>
    <w:rsid w:val="00041BF7"/>
    <w:rsid w:val="00094BA8"/>
    <w:rsid w:val="000B72FC"/>
    <w:rsid w:val="000F1141"/>
    <w:rsid w:val="001066D6"/>
    <w:rsid w:val="0016115D"/>
    <w:rsid w:val="001638E5"/>
    <w:rsid w:val="001F687D"/>
    <w:rsid w:val="00230C5A"/>
    <w:rsid w:val="002B746E"/>
    <w:rsid w:val="002C5A11"/>
    <w:rsid w:val="00303625"/>
    <w:rsid w:val="0032186C"/>
    <w:rsid w:val="003B0D93"/>
    <w:rsid w:val="003B18A4"/>
    <w:rsid w:val="003F6A75"/>
    <w:rsid w:val="0048547F"/>
    <w:rsid w:val="0049240A"/>
    <w:rsid w:val="004B36FC"/>
    <w:rsid w:val="004C56BE"/>
    <w:rsid w:val="00500041"/>
    <w:rsid w:val="00502DE1"/>
    <w:rsid w:val="0052650A"/>
    <w:rsid w:val="00540A5B"/>
    <w:rsid w:val="005455A4"/>
    <w:rsid w:val="00554075"/>
    <w:rsid w:val="00576C9D"/>
    <w:rsid w:val="00583F87"/>
    <w:rsid w:val="0058475E"/>
    <w:rsid w:val="00590007"/>
    <w:rsid w:val="005954FA"/>
    <w:rsid w:val="005B49E6"/>
    <w:rsid w:val="005B5FFB"/>
    <w:rsid w:val="005D7BA6"/>
    <w:rsid w:val="0063378E"/>
    <w:rsid w:val="00635F1E"/>
    <w:rsid w:val="006570A7"/>
    <w:rsid w:val="006879FF"/>
    <w:rsid w:val="006A2134"/>
    <w:rsid w:val="006A22A6"/>
    <w:rsid w:val="007366B5"/>
    <w:rsid w:val="00743C8D"/>
    <w:rsid w:val="00746CDA"/>
    <w:rsid w:val="00782D1A"/>
    <w:rsid w:val="007915D2"/>
    <w:rsid w:val="007A396C"/>
    <w:rsid w:val="007C2358"/>
    <w:rsid w:val="007E23C1"/>
    <w:rsid w:val="008239E4"/>
    <w:rsid w:val="00877D4C"/>
    <w:rsid w:val="008E7A4D"/>
    <w:rsid w:val="008F151B"/>
    <w:rsid w:val="008F585F"/>
    <w:rsid w:val="00930238"/>
    <w:rsid w:val="009A53C3"/>
    <w:rsid w:val="009B55F6"/>
    <w:rsid w:val="009E238D"/>
    <w:rsid w:val="00A1498B"/>
    <w:rsid w:val="00A4765D"/>
    <w:rsid w:val="00A525A5"/>
    <w:rsid w:val="00A605B2"/>
    <w:rsid w:val="00A64373"/>
    <w:rsid w:val="00B06ABA"/>
    <w:rsid w:val="00B25CD2"/>
    <w:rsid w:val="00B850FC"/>
    <w:rsid w:val="00C02E4D"/>
    <w:rsid w:val="00C15D1A"/>
    <w:rsid w:val="00C40A64"/>
    <w:rsid w:val="00C5256C"/>
    <w:rsid w:val="00C55E13"/>
    <w:rsid w:val="00C74176"/>
    <w:rsid w:val="00C93783"/>
    <w:rsid w:val="00CE6144"/>
    <w:rsid w:val="00CF5D00"/>
    <w:rsid w:val="00D60853"/>
    <w:rsid w:val="00D87B8C"/>
    <w:rsid w:val="00DF2EE5"/>
    <w:rsid w:val="00E44323"/>
    <w:rsid w:val="00E576D5"/>
    <w:rsid w:val="00E66001"/>
    <w:rsid w:val="00E72E5D"/>
    <w:rsid w:val="00EB5CD5"/>
    <w:rsid w:val="00ED434D"/>
    <w:rsid w:val="00F2693B"/>
    <w:rsid w:val="00F716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15:chartTrackingRefBased/>
  <w15:docId w15:val="{2F4F3425-8C0B-4A36-BEBA-E0A94A3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iPriority w:val="99"/>
    <w:unhideWhenUsed/>
    <w:rsid w:val="00590007"/>
    <w:pPr>
      <w:tabs>
        <w:tab w:val="center" w:pos="4536"/>
        <w:tab w:val="right" w:pos="9072"/>
      </w:tabs>
      <w:spacing w:after="0" w:line="240" w:lineRule="auto"/>
    </w:pPr>
  </w:style>
  <w:style w:type="character" w:customStyle="1" w:styleId="PtaChar">
    <w:name w:val="Päta Char"/>
    <w:basedOn w:val="Predvolenpsmoodseku"/>
    <w:link w:val="Pta"/>
    <w:uiPriority w:val="99"/>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39"/>
    <w:rsid w:val="0059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qFormat/>
    <w:rsid w:val="00590007"/>
    <w:rPr>
      <w:rFonts w:eastAsiaTheme="minorEastAsia"/>
      <w:color w:val="5A5A5A" w:themeColor="text1" w:themeTint="A5"/>
      <w:sz w:val="20"/>
      <w:szCs w:val="20"/>
    </w:rPr>
  </w:style>
  <w:style w:type="paragraph" w:styleId="Bezriadkovania">
    <w:name w:val="No Spacing"/>
    <w:uiPriority w:val="1"/>
    <w:qFormat/>
    <w:rsid w:val="00590007"/>
    <w:pPr>
      <w:spacing w:after="0" w:line="240" w:lineRule="auto"/>
    </w:pPr>
  </w:style>
  <w:style w:type="paragraph" w:styleId="Odsekzoznamu">
    <w:name w:val="List Paragraph"/>
    <w:aliases w:val="Bullet Number,lp1,lp11,Use Case List Paragraph,body,Odstavec cíl se seznamem,Odstavec se seznamem1,VS_Odsek,Odsek zoznamu2,Odsek"/>
    <w:basedOn w:val="Normlny"/>
    <w:link w:val="OdsekzoznamuChar"/>
    <w:uiPriority w:val="34"/>
    <w:qFormat/>
    <w:rsid w:val="00590007"/>
    <w:pPr>
      <w:ind w:left="720"/>
      <w:contextualSpacing/>
    </w:pPr>
  </w:style>
  <w:style w:type="character" w:styleId="Odkaznakomentr">
    <w:name w:val="annotation reference"/>
    <w:basedOn w:val="Predvolenpsmoodseku"/>
    <w:uiPriority w:val="99"/>
    <w:semiHidden/>
    <w:unhideWhenUsed/>
    <w:rsid w:val="006570A7"/>
    <w:rPr>
      <w:sz w:val="16"/>
      <w:szCs w:val="16"/>
    </w:rPr>
  </w:style>
  <w:style w:type="paragraph" w:styleId="Textkomentra">
    <w:name w:val="annotation text"/>
    <w:basedOn w:val="Normlny"/>
    <w:link w:val="TextkomentraChar"/>
    <w:uiPriority w:val="99"/>
    <w:unhideWhenUsed/>
    <w:rsid w:val="006570A7"/>
    <w:pPr>
      <w:spacing w:line="240" w:lineRule="auto"/>
    </w:pPr>
    <w:rPr>
      <w:sz w:val="20"/>
      <w:szCs w:val="20"/>
    </w:rPr>
  </w:style>
  <w:style w:type="character" w:customStyle="1" w:styleId="TextkomentraChar">
    <w:name w:val="Text komentára Char"/>
    <w:basedOn w:val="Predvolenpsmoodseku"/>
    <w:link w:val="Textkomentra"/>
    <w:uiPriority w:val="99"/>
    <w:rsid w:val="006570A7"/>
    <w:rPr>
      <w:sz w:val="20"/>
      <w:szCs w:val="20"/>
    </w:rPr>
  </w:style>
  <w:style w:type="paragraph" w:styleId="Predmetkomentra">
    <w:name w:val="annotation subject"/>
    <w:basedOn w:val="Textkomentra"/>
    <w:next w:val="Textkomentra"/>
    <w:link w:val="PredmetkomentraChar"/>
    <w:uiPriority w:val="99"/>
    <w:semiHidden/>
    <w:unhideWhenUsed/>
    <w:rsid w:val="006570A7"/>
    <w:rPr>
      <w:b/>
      <w:bCs/>
    </w:rPr>
  </w:style>
  <w:style w:type="character" w:customStyle="1" w:styleId="PredmetkomentraChar">
    <w:name w:val="Predmet komentára Char"/>
    <w:basedOn w:val="TextkomentraChar"/>
    <w:link w:val="Predmetkomentra"/>
    <w:uiPriority w:val="99"/>
    <w:semiHidden/>
    <w:rsid w:val="006570A7"/>
    <w:rPr>
      <w:b/>
      <w:bCs/>
      <w:sz w:val="20"/>
      <w:szCs w:val="20"/>
    </w:rPr>
  </w:style>
  <w:style w:type="paragraph" w:styleId="Textbubliny">
    <w:name w:val="Balloon Text"/>
    <w:basedOn w:val="Normlny"/>
    <w:link w:val="TextbublinyChar"/>
    <w:uiPriority w:val="99"/>
    <w:semiHidden/>
    <w:unhideWhenUsed/>
    <w:rsid w:val="006570A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570A7"/>
    <w:rPr>
      <w:rFonts w:ascii="Segoe UI" w:hAnsi="Segoe UI" w:cs="Segoe UI"/>
      <w:sz w:val="18"/>
      <w:szCs w:val="18"/>
    </w:rPr>
  </w:style>
  <w:style w:type="paragraph" w:styleId="Revzia">
    <w:name w:val="Revision"/>
    <w:hidden/>
    <w:uiPriority w:val="99"/>
    <w:semiHidden/>
    <w:rsid w:val="0063378E"/>
    <w:pPr>
      <w:spacing w:after="0" w:line="240" w:lineRule="auto"/>
    </w:pPr>
  </w:style>
  <w:style w:type="character" w:customStyle="1" w:styleId="OdsekzoznamuChar">
    <w:name w:val="Odsek zoznamu Char"/>
    <w:aliases w:val="Bullet Number Char,lp1 Char,lp11 Char,Use Case List Paragraph Char,body Char,Odstavec cíl se seznamem Char,Odstavec se seznamem1 Char,VS_Odsek Char,Odsek zoznamu2 Char,Odsek Char"/>
    <w:link w:val="Odsekzoznamu"/>
    <w:uiPriority w:val="34"/>
    <w:qFormat/>
    <w:locked/>
    <w:rsid w:val="004C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44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cid:image003.jpg@01DA55D3.1238975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4C25E-374E-49B4-AC2A-D0D0A34C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995</Words>
  <Characters>5677</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Kišš, Vojtech</dc:creator>
  <cp:keywords/>
  <dc:description/>
  <cp:lastModifiedBy>Kišš, Vojtech</cp:lastModifiedBy>
  <cp:revision>31</cp:revision>
  <dcterms:created xsi:type="dcterms:W3CDTF">2026-03-30T19:45:00Z</dcterms:created>
  <dcterms:modified xsi:type="dcterms:W3CDTF">2026-06-23T17:49:00Z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2024-09-06T09:27:58Z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b436b0c0-57d4-4a5d-b04e-8a2eeda24348</vt:lpwstr>
  </property>
  <property fmtid="{D5CDD505-2E9C-101B-9397-08002B2CF9AE}" pid="8" name="MSIP_Label_71f49583-305d-4d31-a578-23419888fadf_ContentBits">
    <vt:lpwstr>0</vt:lpwstr>
  </property>
</Properties>
</file>