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374BF1C4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A73B2B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A73B2B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59833038" w:rsidR="005C5AAF" w:rsidRPr="005C5AAF" w:rsidRDefault="005C5AAF" w:rsidP="009F4540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color w:val="0070C0"/>
          <w:sz w:val="22"/>
          <w:szCs w:val="22"/>
          <w:highlight w:val="yellow"/>
        </w:rPr>
      </w:pPr>
      <w:r w:rsidRPr="00C37E6E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5C5AAF">
        <w:rPr>
          <w:rFonts w:asciiTheme="minorHAnsi" w:hAnsiTheme="minorHAnsi" w:cstheme="minorHAnsi"/>
          <w:iCs/>
          <w:sz w:val="22"/>
          <w:szCs w:val="22"/>
        </w:rPr>
        <w:tab/>
      </w:r>
      <w:r w:rsidR="009F4540" w:rsidRPr="00C37E6E">
        <w:rPr>
          <w:rFonts w:asciiTheme="minorHAnsi" w:hAnsiTheme="minorHAnsi" w:cstheme="minorHAnsi"/>
          <w:iCs/>
          <w:sz w:val="22"/>
          <w:szCs w:val="22"/>
        </w:rPr>
        <w:t>Ing. Milošem Havránkem, generálním ředitelem</w:t>
      </w:r>
    </w:p>
    <w:p w14:paraId="5414A2DE" w14:textId="77777777" w:rsidR="005C5AAF" w:rsidRDefault="005C5AAF" w:rsidP="005C5AAF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C37E6E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C37E6E">
        <w:rPr>
          <w:rFonts w:asciiTheme="minorHAnsi" w:hAnsiTheme="minorHAnsi" w:cstheme="minorHAnsi"/>
          <w:iCs/>
          <w:sz w:val="22"/>
          <w:szCs w:val="22"/>
        </w:rPr>
        <w:t xml:space="preserve">Ing. Miloš Havránek, generální ředitel </w:t>
      </w: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C37E6E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C37E6E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C37E6E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C37E6E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>
        <w:rPr>
          <w:rFonts w:asciiTheme="minorHAnsi" w:hAnsiTheme="minorHAnsi"/>
          <w:b/>
          <w:iCs/>
          <w:sz w:val="22"/>
          <w:szCs w:val="22"/>
        </w:rPr>
        <w:tab/>
      </w:r>
      <w:r w:rsidR="005C5AAF" w:rsidRPr="00F510EF">
        <w:rPr>
          <w:rFonts w:asciiTheme="minorHAnsi" w:hAnsiTheme="minorHAnsi"/>
          <w:bCs/>
          <w:iCs/>
          <w:sz w:val="22"/>
          <w:szCs w:val="22"/>
        </w:rPr>
        <w:t>Ing. Vladimír Ryšavý</w:t>
      </w:r>
    </w:p>
    <w:p w14:paraId="74F12448" w14:textId="48FF3C9F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6A4CBD">
        <w:rPr>
          <w:rFonts w:asciiTheme="minorHAnsi" w:hAnsiTheme="minorHAnsi"/>
          <w:iCs/>
          <w:sz w:val="22"/>
          <w:szCs w:val="22"/>
        </w:rPr>
        <w:t>vedoucí</w:t>
      </w:r>
      <w:r w:rsidRPr="00464CAB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0282D8A6" w:rsidR="005C5AAF" w:rsidRPr="00F510EF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C37E6E" w:rsidRPr="00C37E6E">
        <w:rPr>
          <w:rFonts w:asciiTheme="minorHAnsi" w:hAnsiTheme="minorHAnsi" w:cstheme="minorHAnsi"/>
          <w:iCs/>
          <w:sz w:val="22"/>
          <w:szCs w:val="22"/>
        </w:rPr>
        <w:t>Zuzana Fenclová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624AD093" w14:textId="038B3F93" w:rsidR="005C5AAF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C37E6E">
        <w:rPr>
          <w:rFonts w:asciiTheme="minorHAnsi" w:hAnsiTheme="minorHAnsi"/>
          <w:iCs/>
          <w:sz w:val="22"/>
          <w:szCs w:val="22"/>
        </w:rPr>
        <w:t>647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hyperlink r:id="rId9" w:history="1">
        <w:r w:rsidR="00C37E6E" w:rsidRPr="00744C9B">
          <w:rPr>
            <w:rStyle w:val="Hypertextovodkaz"/>
            <w:rFonts w:asciiTheme="minorHAnsi" w:hAnsiTheme="minorHAnsi"/>
            <w:iCs/>
            <w:sz w:val="22"/>
            <w:szCs w:val="22"/>
          </w:rPr>
          <w:t>zfenclova@dpmb.cz</w:t>
        </w:r>
      </w:hyperlink>
    </w:p>
    <w:p w14:paraId="710E1F1F" w14:textId="7107B74C" w:rsidR="00C37E6E" w:rsidRPr="00C37E6E" w:rsidRDefault="00C37E6E" w:rsidP="00C37E6E">
      <w:pPr>
        <w:pStyle w:val="Zkladntext2"/>
        <w:tabs>
          <w:tab w:val="left" w:pos="3960"/>
        </w:tabs>
        <w:ind w:left="3960" w:hanging="3960"/>
        <w:jc w:val="left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 xml:space="preserve">                                                                             </w:t>
      </w:r>
      <w:r w:rsidRPr="00C37E6E">
        <w:rPr>
          <w:rFonts w:asciiTheme="minorHAnsi" w:hAnsiTheme="minorHAnsi"/>
          <w:bCs/>
          <w:iCs/>
          <w:sz w:val="22"/>
          <w:szCs w:val="22"/>
        </w:rPr>
        <w:t>Patrik Šemora</w:t>
      </w:r>
    </w:p>
    <w:p w14:paraId="45CCE012" w14:textId="682C77AC" w:rsidR="00C37E6E" w:rsidRPr="00C37E6E" w:rsidRDefault="00C37E6E" w:rsidP="00C37E6E">
      <w:pPr>
        <w:pStyle w:val="Zkladntext2"/>
        <w:tabs>
          <w:tab w:val="left" w:pos="3960"/>
        </w:tabs>
        <w:ind w:left="3960" w:hanging="3960"/>
        <w:jc w:val="left"/>
        <w:rPr>
          <w:rFonts w:asciiTheme="minorHAnsi" w:hAnsiTheme="minorHAnsi"/>
          <w:bCs/>
          <w:iCs/>
          <w:sz w:val="22"/>
          <w:szCs w:val="22"/>
        </w:rPr>
      </w:pPr>
      <w:r w:rsidRPr="00C37E6E">
        <w:rPr>
          <w:rFonts w:asciiTheme="minorHAnsi" w:hAnsiTheme="minorHAnsi"/>
          <w:bCs/>
          <w:iCs/>
          <w:color w:val="00B0F0"/>
          <w:sz w:val="22"/>
          <w:szCs w:val="22"/>
        </w:rPr>
        <w:t xml:space="preserve">                                                                             </w:t>
      </w:r>
      <w:r w:rsidRPr="00C37E6E">
        <w:rPr>
          <w:rFonts w:asciiTheme="minorHAnsi" w:hAnsiTheme="minorHAnsi"/>
          <w:bCs/>
          <w:iCs/>
          <w:sz w:val="22"/>
          <w:szCs w:val="22"/>
        </w:rPr>
        <w:t>vedoucí provozu trolejová síť</w:t>
      </w:r>
    </w:p>
    <w:p w14:paraId="5FBCFD76" w14:textId="396FE622" w:rsidR="00C37E6E" w:rsidRPr="00FA736B" w:rsidRDefault="00C37E6E" w:rsidP="00C37E6E">
      <w:pPr>
        <w:pStyle w:val="Zkladntext2"/>
        <w:tabs>
          <w:tab w:val="left" w:pos="3960"/>
        </w:tabs>
        <w:ind w:left="3960" w:hanging="3960"/>
        <w:jc w:val="left"/>
        <w:rPr>
          <w:rFonts w:asciiTheme="minorHAnsi" w:hAnsiTheme="minorHAnsi"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tel.: 543 173 651, email: psemora@dpmb.cz</w:t>
      </w:r>
    </w:p>
    <w:p w14:paraId="7E129F46" w14:textId="77777777" w:rsidR="00C37E6E" w:rsidRPr="00FA58F5" w:rsidRDefault="00C37E6E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11CD2200" w14:textId="77777777" w:rsidR="00C37E6E" w:rsidRDefault="00C37E6E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E6EB0DA" w14:textId="77777777" w:rsidR="00C37E6E" w:rsidRDefault="00C37E6E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387E5694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72ABA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172ABA">
        <w:rPr>
          <w:rFonts w:asciiTheme="minorHAnsi" w:hAnsiTheme="minorHAnsi" w:cstheme="minorHAnsi"/>
          <w:sz w:val="22"/>
          <w:szCs w:val="22"/>
        </w:rPr>
        <w:t>komponenty trolejového vedení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p w14:paraId="388D20BF" w14:textId="42CD1A77" w:rsidR="00A01549" w:rsidRPr="00A04CE5" w:rsidRDefault="00A01549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04CE5">
        <w:rPr>
          <w:rFonts w:asciiTheme="minorHAnsi" w:hAnsiTheme="minorHAnsi" w:cstheme="minorHAnsi"/>
          <w:sz w:val="22"/>
          <w:szCs w:val="22"/>
        </w:rPr>
        <w:t xml:space="preserve">Tato smlouva je uzavřena na základě provedeného </w:t>
      </w:r>
      <w:r w:rsidR="00172ABA" w:rsidRPr="00A04CE5">
        <w:rPr>
          <w:rFonts w:asciiTheme="minorHAnsi" w:hAnsiTheme="minorHAnsi" w:cstheme="minorHAnsi"/>
          <w:sz w:val="22"/>
          <w:szCs w:val="22"/>
        </w:rPr>
        <w:t>výběrového</w:t>
      </w:r>
      <w:r w:rsidRPr="00A04CE5">
        <w:rPr>
          <w:rFonts w:asciiTheme="minorHAnsi" w:hAnsiTheme="minorHAnsi" w:cstheme="minorHAnsi"/>
          <w:sz w:val="22"/>
          <w:szCs w:val="22"/>
        </w:rPr>
        <w:t xml:space="preserve"> řízení „</w:t>
      </w:r>
      <w:r w:rsidR="00172ABA" w:rsidRPr="00A04CE5">
        <w:rPr>
          <w:rFonts w:asciiTheme="minorHAnsi" w:hAnsiTheme="minorHAnsi" w:cstheme="minorHAnsi"/>
          <w:sz w:val="22"/>
          <w:szCs w:val="22"/>
        </w:rPr>
        <w:t>Dodávky komponentů trolejového vedení</w:t>
      </w:r>
      <w:r w:rsidRPr="00A04CE5">
        <w:rPr>
          <w:rFonts w:asciiTheme="minorHAnsi" w:hAnsiTheme="minorHAnsi" w:cstheme="minorHAnsi"/>
          <w:sz w:val="22"/>
          <w:szCs w:val="22"/>
        </w:rPr>
        <w:t>“. V rámci tohoto výběrového řízení si kupující jakožto zadavatel vyhradil právo uzavřít smlouvu s více účastníky. Prodávající tímto bere na vědomí a výslovně souhlasí s tím, že smlouva na základě tohoto výběrového řízení může být</w:t>
      </w:r>
      <w:r w:rsidR="00172ABA" w:rsidRPr="00A04CE5">
        <w:rPr>
          <w:rFonts w:asciiTheme="minorHAnsi" w:hAnsiTheme="minorHAnsi" w:cstheme="minorHAnsi"/>
          <w:sz w:val="22"/>
          <w:szCs w:val="22"/>
        </w:rPr>
        <w:t xml:space="preserve"> </w:t>
      </w:r>
      <w:r w:rsidRPr="00A04CE5">
        <w:rPr>
          <w:rFonts w:asciiTheme="minorHAnsi" w:hAnsiTheme="minorHAnsi" w:cstheme="minorHAnsi"/>
          <w:sz w:val="22"/>
          <w:szCs w:val="22"/>
        </w:rPr>
        <w:t>uzavřena s více účastníky jakožto prodávajícími.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A8856B0" w:rsidR="00B30FB7" w:rsidRPr="00A04CE5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A04CE5">
        <w:rPr>
          <w:rFonts w:asciiTheme="minorHAnsi" w:hAnsiTheme="minorHAnsi" w:cstheme="minorHAnsi"/>
          <w:sz w:val="22"/>
          <w:szCs w:val="22"/>
        </w:rPr>
        <w:t>na dobu neurčitou</w:t>
      </w:r>
      <w:r w:rsidRPr="00CC5AEE"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  <w:r w:rsidR="00A01549" w:rsidRPr="00A04CE5">
        <w:rPr>
          <w:rFonts w:asciiTheme="minorHAnsi" w:hAnsiTheme="minorHAnsi"/>
          <w:sz w:val="22"/>
          <w:szCs w:val="22"/>
        </w:rPr>
        <w:t xml:space="preserve">S ohledem na ustanovení čl. I. odst. </w:t>
      </w:r>
      <w:r w:rsidR="00687237" w:rsidRPr="00A04CE5">
        <w:rPr>
          <w:rFonts w:asciiTheme="minorHAnsi" w:hAnsiTheme="minorHAnsi"/>
          <w:sz w:val="22"/>
          <w:szCs w:val="22"/>
        </w:rPr>
        <w:t>5</w:t>
      </w:r>
      <w:r w:rsidR="00A01549" w:rsidRPr="00A04CE5">
        <w:rPr>
          <w:rFonts w:asciiTheme="minorHAnsi" w:hAnsiTheme="minorHAnsi"/>
          <w:sz w:val="22"/>
          <w:szCs w:val="22"/>
        </w:rPr>
        <w:t xml:space="preserve"> této smlouvy bere prodávající na vědomí, že vyčerpáním finančního limitu se rozumí vyčerpání finančního limitu v součtu všemi účastníky jakožto prodávajícími, se kterými byla uzavřena smlouva na základě výběrového řízení.</w:t>
      </w:r>
    </w:p>
    <w:p w14:paraId="6562BE91" w14:textId="73D77F71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172ABA" w:rsidRPr="00C37E6E">
        <w:rPr>
          <w:rFonts w:asciiTheme="minorHAnsi" w:hAnsiTheme="minorHAnsi" w:cstheme="minorHAnsi"/>
          <w:sz w:val="22"/>
          <w:szCs w:val="22"/>
        </w:rPr>
        <w:t>30</w:t>
      </w:r>
      <w:r w:rsidRPr="00C37E6E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693C6FE4" w:rsidR="00B30FB7" w:rsidRPr="00172ABA" w:rsidRDefault="00B30FB7" w:rsidP="00172ABA">
      <w:pPr>
        <w:pStyle w:val="Normlnweb"/>
        <w:spacing w:before="0" w:beforeAutospacing="0" w:after="60" w:afterAutospacing="0"/>
        <w:ind w:left="425"/>
        <w:jc w:val="both"/>
      </w:pPr>
      <w:r w:rsidRPr="00C37E6E">
        <w:rPr>
          <w:rFonts w:asciiTheme="minorHAnsi" w:hAnsiTheme="minorHAnsi" w:cstheme="minorHAnsi"/>
          <w:sz w:val="22"/>
          <w:szCs w:val="22"/>
        </w:rPr>
        <w:t>Předpokládaným 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</w:t>
      </w:r>
      <w:r w:rsidR="00172ABA">
        <w:rPr>
          <w:rFonts w:asciiTheme="minorHAnsi" w:hAnsiTheme="minorHAnsi" w:cstheme="minorHAnsi"/>
          <w:sz w:val="22"/>
          <w:szCs w:val="22"/>
        </w:rPr>
        <w:t xml:space="preserve"> sklad 500 – Svitavská 4, 614 00 Brno – Husovice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053E1322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C37E6E">
        <w:rPr>
          <w:rFonts w:asciiTheme="minorHAnsi" w:hAnsiTheme="minorHAnsi" w:cstheme="minorHAnsi"/>
          <w:sz w:val="22"/>
          <w:szCs w:val="22"/>
        </w:rPr>
        <w:t xml:space="preserve">výši </w:t>
      </w:r>
      <w:r w:rsidR="00172ABA" w:rsidRPr="00C37E6E">
        <w:rPr>
          <w:rFonts w:asciiTheme="minorHAnsi" w:hAnsiTheme="minorHAnsi" w:cstheme="minorHAnsi"/>
          <w:sz w:val="22"/>
          <w:szCs w:val="22"/>
        </w:rPr>
        <w:t>5 000 000,-</w:t>
      </w:r>
      <w:r w:rsidR="00BC4963" w:rsidRPr="00C37E6E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2D67696E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C37E6E" w:rsidRPr="00C37E6E">
        <w:rPr>
          <w:rFonts w:asciiTheme="minorHAnsi" w:hAnsiTheme="minorHAnsi" w:cstheme="minorHAnsi"/>
          <w:sz w:val="22"/>
          <w:szCs w:val="22"/>
        </w:rPr>
        <w:t>zfenclova</w:t>
      </w:r>
      <w:r w:rsidRPr="00C37E6E">
        <w:rPr>
          <w:rFonts w:asciiTheme="minorHAnsi" w:hAnsiTheme="minorHAnsi" w:cstheme="minorHAnsi"/>
          <w:sz w:val="22"/>
          <w:szCs w:val="22"/>
        </w:rPr>
        <w:t>@</w:t>
      </w:r>
      <w:r w:rsidR="00C37E6E" w:rsidRPr="00C37E6E">
        <w:rPr>
          <w:rFonts w:asciiTheme="minorHAnsi" w:hAnsiTheme="minorHAnsi" w:cstheme="minorHAnsi"/>
          <w:sz w:val="22"/>
          <w:szCs w:val="22"/>
        </w:rPr>
        <w:t>dpmb.cz</w:t>
      </w:r>
      <w:r w:rsidR="0042510D" w:rsidRPr="00C37E6E">
        <w:rPr>
          <w:rFonts w:asciiTheme="minorHAnsi" w:hAnsiTheme="minorHAnsi" w:cstheme="minorHAnsi"/>
          <w:sz w:val="22"/>
          <w:szCs w:val="22"/>
        </w:rPr>
        <w:t>,</w:t>
      </w:r>
      <w:r w:rsidR="00423311" w:rsidRPr="00C37E6E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C37E6E">
        <w:rPr>
          <w:rFonts w:asciiTheme="minorHAnsi" w:hAnsiTheme="minorHAnsi" w:cstheme="minorHAnsi"/>
          <w:sz w:val="22"/>
          <w:szCs w:val="22"/>
        </w:rPr>
        <w:t>tel.</w:t>
      </w:r>
      <w:r w:rsidR="003730A5" w:rsidRPr="00C37E6E">
        <w:rPr>
          <w:rFonts w:asciiTheme="minorHAnsi" w:hAnsiTheme="minorHAnsi" w:cstheme="minorHAnsi"/>
          <w:sz w:val="22"/>
          <w:szCs w:val="22"/>
        </w:rPr>
        <w:t>:</w:t>
      </w:r>
      <w:r w:rsidR="00E63375" w:rsidRPr="00C37E6E">
        <w:rPr>
          <w:rFonts w:asciiTheme="minorHAnsi" w:hAnsiTheme="minorHAnsi"/>
          <w:sz w:val="22"/>
          <w:szCs w:val="22"/>
        </w:rPr>
        <w:t xml:space="preserve"> </w:t>
      </w:r>
      <w:r w:rsidR="00C37E6E" w:rsidRPr="00C37E6E">
        <w:rPr>
          <w:rFonts w:asciiTheme="minorHAnsi" w:hAnsiTheme="minorHAnsi"/>
          <w:sz w:val="22"/>
          <w:szCs w:val="22"/>
        </w:rPr>
        <w:t>543 171 647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C37E6E">
        <w:rPr>
          <w:rFonts w:asciiTheme="minorHAnsi" w:hAnsiTheme="minorHAnsi"/>
          <w:sz w:val="22"/>
          <w:szCs w:val="22"/>
        </w:rPr>
        <w:t>6</w:t>
      </w:r>
      <w:r w:rsidR="00254120" w:rsidRPr="00C37E6E">
        <w:rPr>
          <w:rFonts w:asciiTheme="minorHAnsi" w:hAnsiTheme="minorHAnsi"/>
          <w:sz w:val="22"/>
          <w:szCs w:val="22"/>
        </w:rPr>
        <w:t>.00</w:t>
      </w:r>
      <w:r w:rsidRPr="00C37E6E">
        <w:rPr>
          <w:rFonts w:asciiTheme="minorHAnsi" w:hAnsiTheme="minorHAnsi"/>
          <w:sz w:val="22"/>
          <w:szCs w:val="22"/>
        </w:rPr>
        <w:t xml:space="preserve"> do 13</w:t>
      </w:r>
      <w:r w:rsidR="00237483" w:rsidRPr="00C37E6E">
        <w:rPr>
          <w:rFonts w:asciiTheme="minorHAnsi" w:hAnsiTheme="minorHAnsi"/>
          <w:sz w:val="22"/>
          <w:szCs w:val="22"/>
        </w:rPr>
        <w:t>.</w:t>
      </w:r>
      <w:r w:rsidRPr="00C37E6E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4FE3328" w14:textId="7C54B6A7" w:rsidR="00456D6F" w:rsidRPr="00C37E6E" w:rsidRDefault="00456D6F" w:rsidP="00456D6F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7E6E">
        <w:rPr>
          <w:rFonts w:asciiTheme="minorHAnsi" w:hAnsiTheme="minorHAnsi" w:cstheme="minorHAnsi"/>
          <w:sz w:val="22"/>
          <w:szCs w:val="22"/>
        </w:rPr>
        <w:t>Každá ze smluvních stran je oprávněna</w:t>
      </w:r>
      <w:r w:rsidR="00A709AC" w:rsidRPr="00C37E6E">
        <w:rPr>
          <w:rFonts w:asciiTheme="minorHAnsi" w:hAnsiTheme="minorHAnsi" w:cstheme="minorHAnsi"/>
          <w:sz w:val="22"/>
          <w:szCs w:val="22"/>
        </w:rPr>
        <w:t xml:space="preserve"> tuto</w:t>
      </w:r>
      <w:r w:rsidRPr="00C37E6E">
        <w:rPr>
          <w:rFonts w:asciiTheme="minorHAnsi" w:hAnsiTheme="minorHAnsi" w:cstheme="minorHAnsi"/>
          <w:sz w:val="22"/>
          <w:szCs w:val="22"/>
        </w:rPr>
        <w:t xml:space="preserve"> smlouvu písemně vypovědět bez udání důvodu. Výpovědní doba činí 2 měsíce a počíná běžet prvním dnem kalendářního měsíce následujícího po měsíci, v němž byla výpověď doručena druhé smluvní straně.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C37E6E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7E6E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6062BC6A" w14:textId="77777777" w:rsidR="00C37E6E" w:rsidRPr="000B2A85" w:rsidRDefault="00C37E6E" w:rsidP="00C37E6E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C37E6E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C37E6E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C37E6E">
        <w:rPr>
          <w:rFonts w:asciiTheme="minorHAnsi" w:hAnsiTheme="minorHAnsi" w:cstheme="minorHAnsi"/>
          <w:sz w:val="22"/>
          <w:szCs w:val="22"/>
        </w:rPr>
        <w:t>posouzení shody</w:t>
      </w:r>
    </w:p>
    <w:p w14:paraId="4103AB28" w14:textId="77777777" w:rsidR="00C37E6E" w:rsidRDefault="00C37E6E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131849B4" w14:textId="77777777" w:rsidR="00C37E6E" w:rsidRDefault="00C37E6E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417D07A5" w14:textId="77777777" w:rsidR="00C37E6E" w:rsidRPr="00C37E6E" w:rsidRDefault="00C37E6E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F8B053" w14:textId="77777777" w:rsidR="00C37E6E" w:rsidRDefault="00C37E6E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3AAC1F55" w:rsidR="008859BE" w:rsidRPr="00A04CE5" w:rsidRDefault="00C37E6E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A04CE5">
        <w:rPr>
          <w:rFonts w:asciiTheme="minorHAnsi" w:hAnsiTheme="minorHAnsi" w:cstheme="minorHAnsi"/>
          <w:sz w:val="22"/>
          <w:szCs w:val="22"/>
        </w:rPr>
        <w:t>xxx</w:t>
      </w:r>
      <w:bookmarkStart w:id="1" w:name="lema13"/>
      <w:bookmarkStart w:id="2" w:name="firma_bu"/>
      <w:bookmarkEnd w:id="1"/>
      <w:bookmarkEnd w:id="2"/>
      <w:r w:rsidR="00497B2D" w:rsidRPr="00A04CE5">
        <w:rPr>
          <w:rFonts w:asciiTheme="minorHAnsi" w:hAnsiTheme="minorHAnsi" w:cstheme="minorHAnsi"/>
          <w:sz w:val="22"/>
          <w:szCs w:val="22"/>
        </w:rPr>
        <w:t>x</w:t>
      </w:r>
    </w:p>
    <w:p w14:paraId="64F76EDA" w14:textId="3F18E1E6" w:rsidR="00994607" w:rsidRDefault="00C37E6E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04CE5">
        <w:rPr>
          <w:rFonts w:asciiTheme="minorHAnsi" w:hAnsiTheme="minorHAnsi" w:cstheme="minorHAnsi"/>
          <w:sz w:val="22"/>
          <w:szCs w:val="22"/>
        </w:rPr>
        <w:t>generální ředitel</w:t>
      </w:r>
      <w:r w:rsidR="00994607" w:rsidRPr="00A04CE5">
        <w:rPr>
          <w:rFonts w:asciiTheme="minorHAnsi" w:hAnsiTheme="minorHAnsi" w:cstheme="minorHAnsi"/>
          <w:sz w:val="22"/>
          <w:szCs w:val="22"/>
        </w:rPr>
        <w:tab/>
        <w:t>xxx</w:t>
      </w:r>
      <w:r w:rsidR="00497B2D" w:rsidRPr="00A04CE5">
        <w:rPr>
          <w:rFonts w:asciiTheme="minorHAnsi" w:hAnsiTheme="minorHAnsi" w:cstheme="minorHAnsi"/>
          <w:sz w:val="22"/>
          <w:szCs w:val="22"/>
        </w:rPr>
        <w:t>x</w:t>
      </w:r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FB330" w14:textId="77777777" w:rsidR="008A0547" w:rsidRDefault="008A0547">
      <w:r>
        <w:separator/>
      </w:r>
    </w:p>
  </w:endnote>
  <w:endnote w:type="continuationSeparator" w:id="0">
    <w:p w14:paraId="270925BF" w14:textId="77777777" w:rsidR="008A0547" w:rsidRDefault="008A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47C29125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72ABA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172ABA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890D3" w14:textId="77777777" w:rsidR="008A0547" w:rsidRDefault="008A0547">
      <w:r>
        <w:separator/>
      </w:r>
    </w:p>
  </w:footnote>
  <w:footnote w:type="continuationSeparator" w:id="0">
    <w:p w14:paraId="5B71F1B0" w14:textId="77777777" w:rsidR="008A0547" w:rsidRDefault="008A0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6F7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368C3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992"/>
    <w:rsid w:val="00171C7F"/>
    <w:rsid w:val="001728C2"/>
    <w:rsid w:val="00172ABA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598F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1A2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51F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2FF2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3BD1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5F6730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87237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4CBD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76D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547"/>
    <w:rsid w:val="008A099B"/>
    <w:rsid w:val="008A3279"/>
    <w:rsid w:val="008A49B0"/>
    <w:rsid w:val="008A5D44"/>
    <w:rsid w:val="008B1E68"/>
    <w:rsid w:val="008B1F8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77ED8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0A45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540"/>
    <w:rsid w:val="009F4CD4"/>
    <w:rsid w:val="009F6AD1"/>
    <w:rsid w:val="00A01549"/>
    <w:rsid w:val="00A01B24"/>
    <w:rsid w:val="00A03446"/>
    <w:rsid w:val="00A04CE5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3B2B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4B2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4C8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37E6E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9C2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126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3030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946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2C6D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10EF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C37E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fenclova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1166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Fenclová Zuzana</cp:lastModifiedBy>
  <cp:revision>4</cp:revision>
  <cp:lastPrinted>2025-01-09T08:46:00Z</cp:lastPrinted>
  <dcterms:created xsi:type="dcterms:W3CDTF">2026-04-23T12:49:00Z</dcterms:created>
  <dcterms:modified xsi:type="dcterms:W3CDTF">2026-05-05T11:13:00Z</dcterms:modified>
</cp:coreProperties>
</file>