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</w:t>
      </w:r>
      <w:bookmarkStart w:id="0" w:name="_GoBack"/>
      <w:bookmarkEnd w:id="0"/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C37FEA" w:rsidRPr="00BE09F6" w:rsidRDefault="00F1783E" w:rsidP="00BE09F6">
      <w:pPr>
        <w:pStyle w:val="Defaul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2346C">
        <w:rPr>
          <w:rFonts w:asciiTheme="minorHAnsi" w:hAnsiTheme="minorHAnsi"/>
          <w:b/>
          <w:snapToGrid w:val="0"/>
        </w:rPr>
        <w:t>„</w:t>
      </w:r>
      <w:r w:rsidR="00BE09F6" w:rsidRPr="00BE09F6">
        <w:rPr>
          <w:rFonts w:asciiTheme="minorHAnsi" w:hAnsiTheme="minorHAnsi"/>
          <w:b/>
          <w:sz w:val="22"/>
          <w:szCs w:val="22"/>
        </w:rPr>
        <w:t>SOŠ lesnícka B. Štiavnica – výstavba multifunkčného ihriska s umelým trávnikom a mantinelmi</w:t>
      </w:r>
      <w:r w:rsidRPr="00BE09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Pr="00BE09F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>Zmluvy o dielo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2346C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2018-08-03T05:34:00Z</dcterms:created>
  <dcterms:modified xsi:type="dcterms:W3CDTF">2018-08-03T05:34:00Z</dcterms:modified>
</cp:coreProperties>
</file>