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9639" w14:textId="50977C52" w:rsidR="00D23CAA" w:rsidRPr="00F64F40" w:rsidRDefault="00D23CAA" w:rsidP="00D23CAA">
      <w:pPr>
        <w:spacing w:before="240"/>
        <w:rPr>
          <w:rFonts w:ascii="Garamond" w:hAnsi="Garamond"/>
          <w:bCs/>
          <w:szCs w:val="20"/>
        </w:rPr>
      </w:pPr>
      <w:r w:rsidRPr="00F64F40">
        <w:rPr>
          <w:rFonts w:ascii="Garamond" w:hAnsi="Garamond"/>
          <w:bCs/>
          <w:szCs w:val="20"/>
        </w:rPr>
        <w:t xml:space="preserve">                                                                                                                                             Príloha_2_Technická špecifikácia</w:t>
      </w:r>
    </w:p>
    <w:p w14:paraId="132CDBC6" w14:textId="77777777" w:rsidR="00D23CAA" w:rsidRPr="00F64F40" w:rsidRDefault="00D23CAA">
      <w:pPr>
        <w:spacing w:before="240"/>
        <w:jc w:val="center"/>
        <w:rPr>
          <w:rFonts w:ascii="Garamond" w:hAnsi="Garamond"/>
          <w:b/>
          <w:sz w:val="24"/>
          <w:szCs w:val="24"/>
        </w:rPr>
      </w:pPr>
    </w:p>
    <w:p w14:paraId="38D159EB" w14:textId="45A62D83" w:rsidR="00095CA0" w:rsidRPr="00F64F40" w:rsidRDefault="00F73338">
      <w:pPr>
        <w:spacing w:before="240"/>
        <w:jc w:val="center"/>
        <w:rPr>
          <w:rFonts w:ascii="Garamond" w:hAnsi="Garamond"/>
          <w:sz w:val="24"/>
          <w:szCs w:val="24"/>
        </w:rPr>
      </w:pPr>
      <w:r w:rsidRPr="00F64F40">
        <w:rPr>
          <w:rFonts w:ascii="Garamond" w:hAnsi="Garamond"/>
          <w:b/>
          <w:sz w:val="24"/>
          <w:szCs w:val="24"/>
        </w:rPr>
        <w:t xml:space="preserve">Dodanie softvérových licencií </w:t>
      </w:r>
    </w:p>
    <w:p w14:paraId="620ADA78" w14:textId="06E76578" w:rsidR="00095CA0" w:rsidRPr="00F64F40" w:rsidRDefault="00095CA0"/>
    <w:p w14:paraId="6B30F03B" w14:textId="69E5E1EB" w:rsidR="00095CA0" w:rsidRPr="00F64F40" w:rsidRDefault="00095CA0" w:rsidP="002646C7">
      <w:pPr>
        <w:pStyle w:val="Nadpis1"/>
      </w:pPr>
    </w:p>
    <w:p w14:paraId="4F7CEF49" w14:textId="588AEACB" w:rsidR="00095CA0" w:rsidRPr="00F64F40" w:rsidRDefault="00F73338">
      <w:pPr>
        <w:pStyle w:val="Nadpis1"/>
        <w:rPr>
          <w:rFonts w:ascii="Garamond" w:hAnsi="Garamond"/>
          <w:sz w:val="20"/>
          <w:szCs w:val="20"/>
        </w:rPr>
      </w:pPr>
      <w:r w:rsidRPr="00F64F40">
        <w:rPr>
          <w:b w:val="0"/>
        </w:rPr>
        <w:t xml:space="preserve"> </w:t>
      </w:r>
      <w:r w:rsidR="00D23CAA" w:rsidRPr="00F64F40">
        <w:rPr>
          <w:rFonts w:ascii="Garamond" w:hAnsi="Garamond"/>
          <w:b w:val="0"/>
          <w:sz w:val="20"/>
          <w:szCs w:val="20"/>
        </w:rPr>
        <w:t>Technická špecifikácia</w:t>
      </w:r>
    </w:p>
    <w:p w14:paraId="06F49412" w14:textId="02DACC33" w:rsidR="00095CA0" w:rsidRPr="00F64F40" w:rsidRDefault="00F73338">
      <w:pPr>
        <w:pStyle w:val="Zkladntext"/>
        <w:rPr>
          <w:rFonts w:ascii="Garamond" w:hAnsi="Garamond"/>
          <w:szCs w:val="20"/>
        </w:rPr>
      </w:pPr>
      <w:bookmarkStart w:id="0" w:name="_Hlk235112998"/>
      <w:r w:rsidRPr="00F64F40">
        <w:rPr>
          <w:rFonts w:ascii="Garamond" w:hAnsi="Garamond"/>
          <w:szCs w:val="20"/>
        </w:rPr>
        <w:t xml:space="preserve">Predmetom zákazky je  elektronické dodanie softvérových licencií Microsoft v druhoch a </w:t>
      </w:r>
      <w:r w:rsidR="00D23CAA" w:rsidRPr="00F64F40">
        <w:rPr>
          <w:rFonts w:ascii="Garamond" w:hAnsi="Garamond"/>
          <w:szCs w:val="20"/>
        </w:rPr>
        <w:t xml:space="preserve">predpokladaných </w:t>
      </w:r>
      <w:r w:rsidRPr="00F64F40">
        <w:rPr>
          <w:rFonts w:ascii="Garamond" w:hAnsi="Garamond"/>
          <w:szCs w:val="20"/>
        </w:rPr>
        <w:t>množstvách uvedených v tabuľke nižšie. Uchádzač môže ponúknuť nové licencie z oficiálneho distribučného kanála alebo druhotné licencie z voľného trhu, ak pri konkrétnej položke spĺňajú požiadavky uvedené v</w:t>
      </w:r>
      <w:r w:rsidR="00D23CAA" w:rsidRPr="00F64F40">
        <w:rPr>
          <w:rFonts w:ascii="Garamond" w:hAnsi="Garamond"/>
          <w:szCs w:val="20"/>
        </w:rPr>
        <w:t>o výzve na predloženie ponuky.</w:t>
      </w:r>
    </w:p>
    <w:p w14:paraId="6FE13421" w14:textId="78B0D33E" w:rsidR="00095CA0" w:rsidRPr="00F64F40" w:rsidRDefault="00F73338">
      <w:pPr>
        <w:pStyle w:val="Zkladntext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>Súčasťou ceny je súčinnosť pri odovzdaní, evidencii a overení aktivovateľnosti licencií.</w:t>
      </w:r>
    </w:p>
    <w:bookmarkEnd w:id="0"/>
    <w:p w14:paraId="7DC15553" w14:textId="3CB736F6" w:rsidR="00095CA0" w:rsidRPr="00F64F40" w:rsidRDefault="00F73338">
      <w:pPr>
        <w:pStyle w:val="Nadpis1"/>
        <w:rPr>
          <w:rFonts w:ascii="Garamond" w:hAnsi="Garamond"/>
          <w:sz w:val="20"/>
          <w:szCs w:val="20"/>
        </w:rPr>
      </w:pPr>
      <w:r w:rsidRPr="00F64F40">
        <w:rPr>
          <w:rFonts w:ascii="Garamond" w:hAnsi="Garamond"/>
          <w:b w:val="0"/>
          <w:sz w:val="20"/>
          <w:szCs w:val="20"/>
        </w:rPr>
        <w:t>Požadované licencie a</w:t>
      </w:r>
      <w:r w:rsidR="00F64F40">
        <w:rPr>
          <w:rFonts w:ascii="Garamond" w:hAnsi="Garamond"/>
          <w:b w:val="0"/>
          <w:sz w:val="20"/>
          <w:szCs w:val="20"/>
        </w:rPr>
        <w:t> </w:t>
      </w:r>
      <w:r w:rsidR="00D23CAA" w:rsidRPr="00F64F40">
        <w:rPr>
          <w:rFonts w:ascii="Garamond" w:hAnsi="Garamond"/>
          <w:b w:val="0"/>
          <w:sz w:val="20"/>
          <w:szCs w:val="20"/>
        </w:rPr>
        <w:t>predpokladané</w:t>
      </w:r>
      <w:r w:rsidR="00F64F40">
        <w:rPr>
          <w:rFonts w:ascii="Garamond" w:hAnsi="Garamond"/>
          <w:b w:val="0"/>
          <w:sz w:val="20"/>
          <w:szCs w:val="20"/>
        </w:rPr>
        <w:t xml:space="preserve"> </w:t>
      </w:r>
      <w:r w:rsidRPr="00F64F40">
        <w:rPr>
          <w:rFonts w:ascii="Garamond" w:hAnsi="Garamond"/>
          <w:b w:val="0"/>
          <w:sz w:val="20"/>
          <w:szCs w:val="20"/>
        </w:rPr>
        <w:t>množstvá</w:t>
      </w:r>
    </w:p>
    <w:tbl>
      <w:tblPr>
        <w:tblW w:w="0" w:type="auto"/>
        <w:jc w:val="center"/>
        <w:tblBorders>
          <w:top w:val="single" w:sz="6" w:space="0" w:color="B7C9DD"/>
          <w:left w:val="single" w:sz="6" w:space="0" w:color="B7C9DD"/>
          <w:bottom w:val="single" w:sz="6" w:space="0" w:color="B7C9DD"/>
          <w:right w:val="single" w:sz="6" w:space="0" w:color="B7C9DD"/>
          <w:insideH w:val="single" w:sz="6" w:space="0" w:color="B7C9DD"/>
          <w:insideV w:val="single" w:sz="6" w:space="0" w:color="B7C9D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87"/>
        <w:gridCol w:w="1417"/>
        <w:gridCol w:w="1282"/>
        <w:gridCol w:w="2097"/>
      </w:tblGrid>
      <w:tr w:rsidR="00095CA0" w:rsidRPr="00F64F40" w14:paraId="34DBD014" w14:textId="77777777" w:rsidTr="00D23CAA">
        <w:trPr>
          <w:cantSplit/>
          <w:tblHeader/>
          <w:jc w:val="center"/>
        </w:trPr>
        <w:tc>
          <w:tcPr>
            <w:tcW w:w="567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F358EB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b/>
                <w:color w:val="FFFFFF"/>
                <w:szCs w:val="20"/>
              </w:rPr>
              <w:t>P. č.</w:t>
            </w:r>
          </w:p>
        </w:tc>
        <w:tc>
          <w:tcPr>
            <w:tcW w:w="4387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A734AC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b/>
                <w:color w:val="FFFFFF"/>
                <w:szCs w:val="20"/>
              </w:rPr>
              <w:t>Názov produktu</w:t>
            </w:r>
          </w:p>
        </w:tc>
        <w:tc>
          <w:tcPr>
            <w:tcW w:w="1417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9C635C" w14:textId="16D7B021" w:rsidR="00095CA0" w:rsidRPr="00F64F40" w:rsidRDefault="00D23CAA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proofErr w:type="spellStart"/>
            <w:r w:rsidRPr="00F64F40">
              <w:rPr>
                <w:rFonts w:ascii="Garamond" w:hAnsi="Garamond"/>
                <w:b/>
                <w:color w:val="FFFFFF"/>
                <w:szCs w:val="20"/>
              </w:rPr>
              <w:t>Predpokladné</w:t>
            </w:r>
            <w:proofErr w:type="spellEnd"/>
            <w:r w:rsidRPr="00F64F40">
              <w:rPr>
                <w:rFonts w:ascii="Garamond" w:hAnsi="Garamond"/>
                <w:b/>
                <w:color w:val="FFFFFF"/>
                <w:szCs w:val="20"/>
              </w:rPr>
              <w:t xml:space="preserve"> m</w:t>
            </w:r>
            <w:r w:rsidR="00F73338" w:rsidRPr="00F64F40">
              <w:rPr>
                <w:rFonts w:ascii="Garamond" w:hAnsi="Garamond"/>
                <w:b/>
                <w:color w:val="FFFFFF"/>
                <w:szCs w:val="20"/>
              </w:rPr>
              <w:t>nožstvo</w:t>
            </w:r>
          </w:p>
        </w:tc>
        <w:tc>
          <w:tcPr>
            <w:tcW w:w="1282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9C6EB9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b/>
                <w:color w:val="FFFFFF"/>
                <w:szCs w:val="20"/>
              </w:rPr>
              <w:t>Merná jednotka</w:t>
            </w:r>
          </w:p>
        </w:tc>
        <w:tc>
          <w:tcPr>
            <w:tcW w:w="2097" w:type="dxa"/>
            <w:shd w:val="clear" w:color="auto" w:fill="1F4E7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50B926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b/>
                <w:color w:val="FFFFFF"/>
                <w:szCs w:val="20"/>
              </w:rPr>
              <w:t>Prípustný typ licencie</w:t>
            </w:r>
          </w:p>
        </w:tc>
      </w:tr>
      <w:tr w:rsidR="00095CA0" w:rsidRPr="00F64F40" w14:paraId="46A0CB15" w14:textId="77777777" w:rsidTr="00D23CAA">
        <w:trPr>
          <w:cantSplit/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CA710B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1</w:t>
            </w:r>
          </w:p>
        </w:tc>
        <w:tc>
          <w:tcPr>
            <w:tcW w:w="43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5FB4C6" w14:textId="77777777" w:rsidR="00095CA0" w:rsidRPr="00F64F40" w:rsidRDefault="00F73338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 xml:space="preserve">Microsoft Windows Server 2025 </w:t>
            </w:r>
            <w:proofErr w:type="spellStart"/>
            <w:r w:rsidRPr="00F64F40">
              <w:rPr>
                <w:rFonts w:ascii="Garamond" w:hAnsi="Garamond"/>
                <w:szCs w:val="20"/>
              </w:rPr>
              <w:t>Datacenter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– 16 </w:t>
            </w:r>
            <w:proofErr w:type="spellStart"/>
            <w:r w:rsidRPr="00F64F40">
              <w:rPr>
                <w:rFonts w:ascii="Garamond" w:hAnsi="Garamond"/>
                <w:szCs w:val="20"/>
              </w:rPr>
              <w:t>Core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64F40">
              <w:rPr>
                <w:rFonts w:ascii="Garamond" w:hAnsi="Garamond"/>
                <w:szCs w:val="20"/>
              </w:rPr>
              <w:t>License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64F40">
              <w:rPr>
                <w:rFonts w:ascii="Garamond" w:hAnsi="Garamond"/>
                <w:szCs w:val="20"/>
              </w:rPr>
              <w:t>Pack</w:t>
            </w:r>
            <w:proofErr w:type="spellEnd"/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A6DA7C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18</w:t>
            </w:r>
          </w:p>
        </w:tc>
        <w:tc>
          <w:tcPr>
            <w:tcW w:w="12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18969E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ks licenčného balíka</w:t>
            </w:r>
          </w:p>
        </w:tc>
        <w:tc>
          <w:tcPr>
            <w:tcW w:w="209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5727DB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nová alebo druhotná</w:t>
            </w:r>
          </w:p>
        </w:tc>
      </w:tr>
      <w:tr w:rsidR="00095CA0" w:rsidRPr="00F64F40" w14:paraId="3FC4CAA5" w14:textId="77777777" w:rsidTr="00D23CAA">
        <w:trPr>
          <w:cantSplit/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9BCC42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2</w:t>
            </w:r>
          </w:p>
        </w:tc>
        <w:tc>
          <w:tcPr>
            <w:tcW w:w="43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F7BB78" w14:textId="77777777" w:rsidR="00095CA0" w:rsidRPr="00F64F40" w:rsidRDefault="00F73338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Microsoft Windows Server 2025 User CAL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DFCCF9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500</w:t>
            </w:r>
          </w:p>
        </w:tc>
        <w:tc>
          <w:tcPr>
            <w:tcW w:w="12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C75954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ks</w:t>
            </w:r>
          </w:p>
        </w:tc>
        <w:tc>
          <w:tcPr>
            <w:tcW w:w="209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BAC282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nová alebo druhotná</w:t>
            </w:r>
          </w:p>
        </w:tc>
      </w:tr>
      <w:tr w:rsidR="00095CA0" w:rsidRPr="00F64F40" w14:paraId="16EE6833" w14:textId="77777777" w:rsidTr="00D23CAA">
        <w:trPr>
          <w:cantSplit/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9EF879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3</w:t>
            </w:r>
          </w:p>
        </w:tc>
        <w:tc>
          <w:tcPr>
            <w:tcW w:w="43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AF46AD" w14:textId="7CF3537F" w:rsidR="00095CA0" w:rsidRPr="00F64F40" w:rsidRDefault="00F73338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 xml:space="preserve">Microsoft SQL Server 2022 Standard – 2 </w:t>
            </w:r>
            <w:proofErr w:type="spellStart"/>
            <w:r w:rsidRPr="00F64F40">
              <w:rPr>
                <w:rFonts w:ascii="Garamond" w:hAnsi="Garamond"/>
                <w:szCs w:val="20"/>
              </w:rPr>
              <w:t>Core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64F40">
              <w:rPr>
                <w:rFonts w:ascii="Garamond" w:hAnsi="Garamond"/>
                <w:szCs w:val="20"/>
              </w:rPr>
              <w:t>License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64F40">
              <w:rPr>
                <w:rFonts w:ascii="Garamond" w:hAnsi="Garamond"/>
                <w:szCs w:val="20"/>
              </w:rPr>
              <w:t>Pack</w:t>
            </w:r>
            <w:proofErr w:type="spellEnd"/>
            <w:r w:rsidR="006712A9" w:rsidRPr="00F64F40">
              <w:rPr>
                <w:rFonts w:ascii="Garamond" w:hAnsi="Garamond"/>
                <w:szCs w:val="20"/>
              </w:rPr>
              <w:t xml:space="preserve"> + Software </w:t>
            </w:r>
            <w:proofErr w:type="spellStart"/>
            <w:r w:rsidR="006712A9" w:rsidRPr="00F64F40">
              <w:rPr>
                <w:rFonts w:ascii="Garamond" w:hAnsi="Garamond"/>
                <w:szCs w:val="20"/>
              </w:rPr>
              <w:t>Assurance</w:t>
            </w:r>
            <w:proofErr w:type="spellEnd"/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37131F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5</w:t>
            </w:r>
          </w:p>
        </w:tc>
        <w:tc>
          <w:tcPr>
            <w:tcW w:w="12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E54F8C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ks licenčného balíka</w:t>
            </w:r>
          </w:p>
        </w:tc>
        <w:tc>
          <w:tcPr>
            <w:tcW w:w="209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298C0C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nová alebo druhotná</w:t>
            </w:r>
          </w:p>
        </w:tc>
      </w:tr>
      <w:tr w:rsidR="00095CA0" w:rsidRPr="00F64F40" w14:paraId="2645B9B5" w14:textId="77777777" w:rsidTr="00D23CAA">
        <w:trPr>
          <w:cantSplit/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203D13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4</w:t>
            </w:r>
          </w:p>
        </w:tc>
        <w:tc>
          <w:tcPr>
            <w:tcW w:w="43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D3E5DC" w14:textId="41730091" w:rsidR="00095CA0" w:rsidRPr="00F64F40" w:rsidRDefault="00F73338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 xml:space="preserve">Microsoft Exchange Server </w:t>
            </w:r>
            <w:proofErr w:type="spellStart"/>
            <w:r w:rsidRPr="00F64F40">
              <w:rPr>
                <w:rFonts w:ascii="Garamond" w:hAnsi="Garamond"/>
                <w:szCs w:val="20"/>
              </w:rPr>
              <w:t>Subscription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</w:t>
            </w:r>
            <w:proofErr w:type="spellStart"/>
            <w:r w:rsidRPr="00F64F40">
              <w:rPr>
                <w:rFonts w:ascii="Garamond" w:hAnsi="Garamond"/>
                <w:szCs w:val="20"/>
              </w:rPr>
              <w:t>Edition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(SE) 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25E83C" w14:textId="62D995CA" w:rsidR="00095CA0" w:rsidRPr="00F64F40" w:rsidRDefault="007848AC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2</w:t>
            </w:r>
          </w:p>
        </w:tc>
        <w:tc>
          <w:tcPr>
            <w:tcW w:w="12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4B324A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ks</w:t>
            </w:r>
          </w:p>
        </w:tc>
        <w:tc>
          <w:tcPr>
            <w:tcW w:w="209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D541B0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iba nová / platné aktívne oprávnenie</w:t>
            </w:r>
          </w:p>
        </w:tc>
      </w:tr>
      <w:tr w:rsidR="00095CA0" w:rsidRPr="00F64F40" w14:paraId="4519559F" w14:textId="77777777" w:rsidTr="00D23CAA">
        <w:trPr>
          <w:cantSplit/>
          <w:jc w:val="center"/>
        </w:trPr>
        <w:tc>
          <w:tcPr>
            <w:tcW w:w="56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F21424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5</w:t>
            </w:r>
          </w:p>
        </w:tc>
        <w:tc>
          <w:tcPr>
            <w:tcW w:w="438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FB9C8A" w14:textId="77777777" w:rsidR="00095CA0" w:rsidRPr="00F64F40" w:rsidRDefault="00F73338">
            <w:pPr>
              <w:spacing w:after="0" w:line="240" w:lineRule="auto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 xml:space="preserve">Microsoft Windows Server 2025 </w:t>
            </w:r>
            <w:proofErr w:type="spellStart"/>
            <w:r w:rsidRPr="00F64F40">
              <w:rPr>
                <w:rFonts w:ascii="Garamond" w:hAnsi="Garamond"/>
                <w:szCs w:val="20"/>
              </w:rPr>
              <w:t>Remote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Desktop </w:t>
            </w:r>
            <w:proofErr w:type="spellStart"/>
            <w:r w:rsidRPr="00F64F40">
              <w:rPr>
                <w:rFonts w:ascii="Garamond" w:hAnsi="Garamond"/>
                <w:szCs w:val="20"/>
              </w:rPr>
              <w:t>Services</w:t>
            </w:r>
            <w:proofErr w:type="spellEnd"/>
            <w:r w:rsidRPr="00F64F40">
              <w:rPr>
                <w:rFonts w:ascii="Garamond" w:hAnsi="Garamond"/>
                <w:szCs w:val="20"/>
              </w:rPr>
              <w:t xml:space="preserve"> User CAL</w:t>
            </w:r>
          </w:p>
        </w:tc>
        <w:tc>
          <w:tcPr>
            <w:tcW w:w="141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B156CF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200</w:t>
            </w:r>
          </w:p>
        </w:tc>
        <w:tc>
          <w:tcPr>
            <w:tcW w:w="12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5C4CFE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ks</w:t>
            </w:r>
          </w:p>
        </w:tc>
        <w:tc>
          <w:tcPr>
            <w:tcW w:w="209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02879C" w14:textId="77777777" w:rsidR="00095CA0" w:rsidRPr="00F64F40" w:rsidRDefault="00F73338">
            <w:pPr>
              <w:spacing w:after="0" w:line="240" w:lineRule="auto"/>
              <w:jc w:val="center"/>
              <w:rPr>
                <w:rFonts w:ascii="Garamond" w:hAnsi="Garamond"/>
                <w:szCs w:val="20"/>
              </w:rPr>
            </w:pPr>
            <w:r w:rsidRPr="00F64F40">
              <w:rPr>
                <w:rFonts w:ascii="Garamond" w:hAnsi="Garamond"/>
                <w:szCs w:val="20"/>
              </w:rPr>
              <w:t>nová alebo druhotná</w:t>
            </w:r>
          </w:p>
        </w:tc>
      </w:tr>
    </w:tbl>
    <w:p w14:paraId="77F68874" w14:textId="5155DC9A" w:rsidR="00095CA0" w:rsidRPr="00F64F40" w:rsidRDefault="00F73338">
      <w:pPr>
        <w:pStyle w:val="Zkladntext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 xml:space="preserve">Uchádzač v ponuke pri každej položke uvedie presný názov produktu, edíciu, licenčný program, part </w:t>
      </w:r>
      <w:proofErr w:type="spellStart"/>
      <w:r w:rsidRPr="00F64F40">
        <w:rPr>
          <w:rFonts w:ascii="Garamond" w:hAnsi="Garamond"/>
          <w:szCs w:val="20"/>
        </w:rPr>
        <w:t>number</w:t>
      </w:r>
      <w:proofErr w:type="spellEnd"/>
      <w:r w:rsidRPr="00F64F40">
        <w:rPr>
          <w:rFonts w:ascii="Garamond" w:hAnsi="Garamond"/>
          <w:szCs w:val="20"/>
        </w:rPr>
        <w:t>/SKU a informáciu, či ide o novú alebo druhotnú licenciu. Ponúkané licencie musia umožniť riadne a dlhodobé používanie v organizácii obstarávateľa.</w:t>
      </w:r>
    </w:p>
    <w:p w14:paraId="47DDC639" w14:textId="01C59867" w:rsidR="00095CA0" w:rsidRPr="00F64F40" w:rsidRDefault="00F73338">
      <w:pPr>
        <w:pStyle w:val="Nadpis1"/>
        <w:rPr>
          <w:rFonts w:ascii="Garamond" w:hAnsi="Garamond"/>
          <w:sz w:val="20"/>
          <w:szCs w:val="20"/>
        </w:rPr>
      </w:pPr>
      <w:r w:rsidRPr="00F64F40">
        <w:rPr>
          <w:rFonts w:ascii="Garamond" w:hAnsi="Garamond"/>
          <w:b w:val="0"/>
          <w:sz w:val="20"/>
          <w:szCs w:val="20"/>
        </w:rPr>
        <w:t xml:space="preserve"> Spoločné požiadavky na licencie</w:t>
      </w:r>
    </w:p>
    <w:p w14:paraId="220A4AC1" w14:textId="5BC46251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bookmarkStart w:id="1" w:name="_Hlk235131241"/>
      <w:r w:rsidRPr="00F64F40">
        <w:rPr>
          <w:rFonts w:ascii="Garamond" w:hAnsi="Garamond"/>
          <w:szCs w:val="20"/>
        </w:rPr>
        <w:t>Licencie musia byť</w:t>
      </w:r>
      <w:r w:rsidR="00F64F40" w:rsidRPr="00F64F40">
        <w:t xml:space="preserve"> </w:t>
      </w:r>
      <w:r w:rsidR="00F64F40" w:rsidRPr="00F64F40">
        <w:rPr>
          <w:rFonts w:ascii="Garamond" w:hAnsi="Garamond"/>
          <w:szCs w:val="20"/>
        </w:rPr>
        <w:t>bez právnych vád</w:t>
      </w:r>
      <w:r w:rsidRPr="00F64F40">
        <w:rPr>
          <w:rFonts w:ascii="Garamond" w:hAnsi="Garamond"/>
          <w:szCs w:val="20"/>
        </w:rPr>
        <w:t>, plne uhradené, platne nadobudnuté a použiteľné na území Slovenskej republiky a Európskeho hospodárskeho priestoru.</w:t>
      </w:r>
    </w:p>
    <w:p w14:paraId="7FE2A3FA" w14:textId="0F2715AF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>Licencie nesmú byť skúšobné, časovo obmedzené, NFR, MSDN/</w:t>
      </w:r>
      <w:proofErr w:type="spellStart"/>
      <w:r w:rsidRPr="00F64F40">
        <w:rPr>
          <w:rFonts w:ascii="Garamond" w:hAnsi="Garamond"/>
          <w:szCs w:val="20"/>
        </w:rPr>
        <w:t>Visual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Studio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Subscription</w:t>
      </w:r>
      <w:proofErr w:type="spellEnd"/>
      <w:r w:rsidRPr="00F64F40">
        <w:rPr>
          <w:rFonts w:ascii="Garamond" w:hAnsi="Garamond"/>
          <w:szCs w:val="20"/>
        </w:rPr>
        <w:t>, akademické, vzdelávacie, OEM viazané na konkrétne zariadenie ani inak obmedzené spôsobom, ktorý by bránil ich používaniu  obstarávateľom.</w:t>
      </w:r>
    </w:p>
    <w:p w14:paraId="34B9B42B" w14:textId="03A62E69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>Aktivačné kľúče nesmú byť zablokované, zdieľané s iným používateľom ani opakovane predané. Spôsob aktivácie musí byť vhodný pre organizáciu  obstarávateľa.</w:t>
      </w:r>
    </w:p>
    <w:p w14:paraId="5341A352" w14:textId="77777777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>Cena musí zahŕňať všetky náklady na dodanie licencií, licenčné portály, prevodné dokumenty, aktivačné kľúče, inštalačné médiá alebo odkazy na ich získanie a súčinnosť pri overení dodania.</w:t>
      </w:r>
    </w:p>
    <w:bookmarkEnd w:id="1"/>
    <w:p w14:paraId="216C6C3D" w14:textId="1191AAC2" w:rsidR="00095CA0" w:rsidRPr="00F64F40" w:rsidRDefault="00F73338">
      <w:pPr>
        <w:pStyle w:val="Nadpis1"/>
        <w:rPr>
          <w:rFonts w:ascii="Garamond" w:hAnsi="Garamond"/>
          <w:sz w:val="20"/>
          <w:szCs w:val="20"/>
        </w:rPr>
      </w:pPr>
      <w:r w:rsidRPr="00F64F40">
        <w:rPr>
          <w:rFonts w:ascii="Garamond" w:hAnsi="Garamond"/>
          <w:b w:val="0"/>
          <w:sz w:val="20"/>
          <w:szCs w:val="20"/>
        </w:rPr>
        <w:t>Podmienky pre nové licencie</w:t>
      </w:r>
    </w:p>
    <w:p w14:paraId="5781180E" w14:textId="77777777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bookmarkStart w:id="2" w:name="_Hlk235114542"/>
      <w:r w:rsidRPr="00F64F40">
        <w:rPr>
          <w:rFonts w:ascii="Garamond" w:hAnsi="Garamond"/>
          <w:szCs w:val="20"/>
        </w:rPr>
        <w:t>Nové licencie musia pochádzať z oficiálneho licenčného alebo distribučného kanála Microsoft určeného pre komerčné alebo verejné organizácie.</w:t>
      </w:r>
    </w:p>
    <w:p w14:paraId="0E84BE43" w14:textId="0F45164D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>Licencie budú pridelené obstarávateľovi prostredníctvom oficiálneho portálu alebo iného oficiálneho licenčného mechanizmu používaného spoločnosťou Microsoft pre príslušný produkt a licenčný program.</w:t>
      </w:r>
    </w:p>
    <w:p w14:paraId="1583B668" w14:textId="36C477AF" w:rsidR="00095CA0" w:rsidRPr="00F64F40" w:rsidRDefault="007848AC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 xml:space="preserve">Uchádzač v ponuke predloží neoverenú kópiu dokladu </w:t>
      </w:r>
      <w:r w:rsidR="00F72DC2">
        <w:rPr>
          <w:rFonts w:ascii="Garamond" w:hAnsi="Garamond"/>
          <w:szCs w:val="20"/>
        </w:rPr>
        <w:t xml:space="preserve">že je držiteľom </w:t>
      </w:r>
      <w:proofErr w:type="spellStart"/>
      <w:r w:rsidR="00F72DC2">
        <w:rPr>
          <w:rFonts w:ascii="Garamond" w:hAnsi="Garamond"/>
          <w:szCs w:val="20"/>
        </w:rPr>
        <w:t>statusu</w:t>
      </w:r>
      <w:r w:rsidRPr="00F64F40">
        <w:rPr>
          <w:rFonts w:ascii="Garamond" w:hAnsi="Garamond"/>
          <w:szCs w:val="20"/>
        </w:rPr>
        <w:t>Microsoft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Licensing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Solution</w:t>
      </w:r>
      <w:proofErr w:type="spellEnd"/>
      <w:r w:rsidRPr="00F64F40">
        <w:rPr>
          <w:rFonts w:ascii="Garamond" w:hAnsi="Garamond"/>
          <w:szCs w:val="20"/>
        </w:rPr>
        <w:t xml:space="preserve"> Partner/</w:t>
      </w:r>
      <w:proofErr w:type="spellStart"/>
      <w:r w:rsidRPr="00F64F40">
        <w:rPr>
          <w:rFonts w:ascii="Garamond" w:hAnsi="Garamond"/>
          <w:szCs w:val="20"/>
        </w:rPr>
        <w:t>Provider</w:t>
      </w:r>
      <w:proofErr w:type="spellEnd"/>
      <w:r w:rsidRPr="00F64F40">
        <w:rPr>
          <w:rFonts w:ascii="Garamond" w:hAnsi="Garamond"/>
          <w:szCs w:val="20"/>
        </w:rPr>
        <w:t xml:space="preserve"> (LSP) alebo </w:t>
      </w:r>
      <w:proofErr w:type="spellStart"/>
      <w:r w:rsidRPr="00F64F40">
        <w:rPr>
          <w:rFonts w:ascii="Garamond" w:hAnsi="Garamond"/>
          <w:szCs w:val="20"/>
        </w:rPr>
        <w:t>Cloud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Solution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Provider</w:t>
      </w:r>
      <w:proofErr w:type="spellEnd"/>
      <w:r w:rsidRPr="00F64F40">
        <w:rPr>
          <w:rFonts w:ascii="Garamond" w:hAnsi="Garamond"/>
          <w:szCs w:val="20"/>
        </w:rPr>
        <w:t xml:space="preserve"> (CSP), ktoré mu umožňuje dodať ponúkané produkty</w:t>
      </w:r>
    </w:p>
    <w:p w14:paraId="78F971BE" w14:textId="77777777" w:rsidR="00095CA0" w:rsidRPr="00F64F40" w:rsidRDefault="00F73338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 xml:space="preserve">Pri položke Exchange Server </w:t>
      </w:r>
      <w:proofErr w:type="spellStart"/>
      <w:r w:rsidRPr="00F64F40">
        <w:rPr>
          <w:rFonts w:ascii="Garamond" w:hAnsi="Garamond"/>
          <w:szCs w:val="20"/>
        </w:rPr>
        <w:t>Subscription</w:t>
      </w:r>
      <w:proofErr w:type="spellEnd"/>
      <w:r w:rsidRPr="00F64F40">
        <w:rPr>
          <w:rFonts w:ascii="Garamond" w:hAnsi="Garamond"/>
          <w:szCs w:val="20"/>
        </w:rPr>
        <w:t xml:space="preserve"> </w:t>
      </w:r>
      <w:proofErr w:type="spellStart"/>
      <w:r w:rsidRPr="00F64F40">
        <w:rPr>
          <w:rFonts w:ascii="Garamond" w:hAnsi="Garamond"/>
          <w:szCs w:val="20"/>
        </w:rPr>
        <w:t>Edition</w:t>
      </w:r>
      <w:proofErr w:type="spellEnd"/>
      <w:r w:rsidRPr="00F64F40">
        <w:rPr>
          <w:rFonts w:ascii="Garamond" w:hAnsi="Garamond"/>
          <w:szCs w:val="20"/>
        </w:rPr>
        <w:t xml:space="preserve"> musí byť dodané platné aktívne licenčné oprávnenie v súlade s aktuálnymi licenčnými pravidlami výrobcu. Druhotná trvalá licencia sa pri tejto položke nepripúšťa.</w:t>
      </w:r>
    </w:p>
    <w:bookmarkEnd w:id="2"/>
    <w:p w14:paraId="148D8E8C" w14:textId="3BEAE042" w:rsidR="00095CA0" w:rsidRDefault="00F73338">
      <w:pPr>
        <w:pStyle w:val="Nadpis1"/>
        <w:rPr>
          <w:rFonts w:ascii="Garamond" w:hAnsi="Garamond"/>
          <w:b w:val="0"/>
          <w:sz w:val="20"/>
          <w:szCs w:val="20"/>
        </w:rPr>
      </w:pPr>
      <w:r w:rsidRPr="00F64F40">
        <w:rPr>
          <w:rFonts w:ascii="Garamond" w:hAnsi="Garamond"/>
          <w:b w:val="0"/>
          <w:sz w:val="20"/>
          <w:szCs w:val="20"/>
        </w:rPr>
        <w:lastRenderedPageBreak/>
        <w:t>Podmienky pre druhotné licencie</w:t>
      </w:r>
    </w:p>
    <w:p w14:paraId="786B5C34" w14:textId="2DB521C3" w:rsidR="00F72DC2" w:rsidRPr="007F5345" w:rsidRDefault="00F72DC2" w:rsidP="007F5345">
      <w:pPr>
        <w:rPr>
          <w:b/>
        </w:rPr>
      </w:pPr>
      <w:r w:rsidRPr="00F64F40">
        <w:rPr>
          <w:rFonts w:ascii="Garamond" w:hAnsi="Garamond"/>
          <w:szCs w:val="20"/>
        </w:rPr>
        <w:t>Druhotné licencie sa pripúšťajú iba pri položkách, pri ktorých je v tabuľke uvedená možnosť „nová alebo druhotná“</w:t>
      </w:r>
    </w:p>
    <w:p w14:paraId="1B466512" w14:textId="582313FB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 xml:space="preserve">Obstarávateľ požaduje, aby dodávka druhotných licencií zahŕňala len tie licencie, ktoré boli prvým nadobúdateľom zakúpené v rámci </w:t>
      </w:r>
      <w:proofErr w:type="spellStart"/>
      <w:r w:rsidRPr="007F5345">
        <w:rPr>
          <w:rFonts w:ascii="Garamond" w:hAnsi="Garamond"/>
        </w:rPr>
        <w:t>multilicenčného</w:t>
      </w:r>
      <w:proofErr w:type="spellEnd"/>
      <w:r w:rsidRPr="007F5345">
        <w:rPr>
          <w:rFonts w:ascii="Garamond" w:hAnsi="Garamond"/>
        </w:rPr>
        <w:t xml:space="preserve"> programu spoločnosti Microsoft (</w:t>
      </w:r>
      <w:proofErr w:type="spellStart"/>
      <w:r w:rsidRPr="007F5345">
        <w:rPr>
          <w:rFonts w:ascii="Garamond" w:hAnsi="Garamond"/>
        </w:rPr>
        <w:t>Volume</w:t>
      </w:r>
      <w:proofErr w:type="spellEnd"/>
      <w:r w:rsidRPr="007F5345">
        <w:rPr>
          <w:rFonts w:ascii="Garamond" w:hAnsi="Garamond"/>
        </w:rPr>
        <w:t xml:space="preserve"> </w:t>
      </w:r>
      <w:proofErr w:type="spellStart"/>
      <w:r w:rsidRPr="007F5345">
        <w:rPr>
          <w:rFonts w:ascii="Garamond" w:hAnsi="Garamond"/>
        </w:rPr>
        <w:t>Licence</w:t>
      </w:r>
      <w:proofErr w:type="spellEnd"/>
      <w:r w:rsidRPr="007F5345">
        <w:rPr>
          <w:rFonts w:ascii="Garamond" w:hAnsi="Garamond"/>
        </w:rPr>
        <w:t>) pre komerčné alebo štátne organizácie.</w:t>
      </w:r>
    </w:p>
    <w:p w14:paraId="76A0137D" w14:textId="77777777" w:rsidR="00F72DC2" w:rsidRPr="007F5345" w:rsidRDefault="00F72DC2" w:rsidP="00F72DC2">
      <w:pPr>
        <w:rPr>
          <w:rFonts w:ascii="Garamond" w:hAnsi="Garamond"/>
        </w:rPr>
      </w:pPr>
    </w:p>
    <w:p w14:paraId="7618AC33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Dodávateľ, ktorý ponúka druhotné licencie, preukáže čestným vyhlásením v ponuke, že pre ponúkané druhotné licencie boli splnené podmienky, za ktorých sú distribučné práva na softvér pre držiteľa práv vyčerpané, t. j.</w:t>
      </w:r>
    </w:p>
    <w:p w14:paraId="2B93223B" w14:textId="77777777" w:rsidR="00F72DC2" w:rsidRPr="007F5345" w:rsidRDefault="00F72DC2" w:rsidP="00F72DC2">
      <w:pPr>
        <w:rPr>
          <w:rFonts w:ascii="Garamond" w:hAnsi="Garamond"/>
        </w:rPr>
      </w:pPr>
    </w:p>
    <w:p w14:paraId="4694F518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a)</w:t>
      </w:r>
      <w:r w:rsidRPr="007F5345">
        <w:rPr>
          <w:rFonts w:ascii="Garamond" w:hAnsi="Garamond"/>
        </w:rPr>
        <w:tab/>
        <w:t>licencie boli zakúpené pôvodným kupujúcim so súhlasom nositeľa autorských práv a boli zaplatené;</w:t>
      </w:r>
    </w:p>
    <w:p w14:paraId="5B8B7461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b)</w:t>
      </w:r>
      <w:r w:rsidRPr="007F5345">
        <w:rPr>
          <w:rFonts w:ascii="Garamond" w:hAnsi="Garamond"/>
        </w:rPr>
        <w:tab/>
        <w:t>licencie boli uvedené na trh členského štátu Európskej únie, Európskeho hospodárskeho spoločenstva alebo Švajčiarska;</w:t>
      </w:r>
    </w:p>
    <w:p w14:paraId="0FFCA534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c)</w:t>
      </w:r>
      <w:r w:rsidRPr="007F5345">
        <w:rPr>
          <w:rFonts w:ascii="Garamond" w:hAnsi="Garamond"/>
        </w:rPr>
        <w:tab/>
        <w:t>každý z existujúcich nadobúdateľov licencií zabezpečil odinštalovanie licencie a licencovaného softvéru a zabránil akémukoľvek používaniu (vrátane akéhokoľvek budúceho používania);</w:t>
      </w:r>
    </w:p>
    <w:p w14:paraId="6A5A67F2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d)</w:t>
      </w:r>
      <w:r w:rsidRPr="007F5345">
        <w:rPr>
          <w:rFonts w:ascii="Garamond" w:hAnsi="Garamond"/>
        </w:rPr>
        <w:tab/>
        <w:t>licencie sú časovo neobmedzené (sú trvalé);</w:t>
      </w:r>
    </w:p>
    <w:p w14:paraId="2952A7A0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e)</w:t>
      </w:r>
      <w:r w:rsidRPr="007F5345">
        <w:rPr>
          <w:rFonts w:ascii="Garamond" w:hAnsi="Garamond"/>
        </w:rPr>
        <w:tab/>
        <w:t>k licenciám sa neviažu žiadne práva tretích strán.</w:t>
      </w:r>
    </w:p>
    <w:p w14:paraId="62F57080" w14:textId="77777777" w:rsidR="00F72DC2" w:rsidRPr="007F5345" w:rsidRDefault="00F72DC2" w:rsidP="00F72DC2">
      <w:pPr>
        <w:rPr>
          <w:rFonts w:ascii="Garamond" w:hAnsi="Garamond"/>
        </w:rPr>
      </w:pPr>
    </w:p>
    <w:p w14:paraId="7CE9D45C" w14:textId="1CBF54DF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Obstarávateľ akceptuje, že jedným dokumentom možno preukázať viac ako jednu zo skutočností uvedených v písmenách a) až e).</w:t>
      </w:r>
    </w:p>
    <w:p w14:paraId="3184C2E9" w14:textId="77777777" w:rsidR="00F72DC2" w:rsidRPr="007F5345" w:rsidRDefault="00F72DC2" w:rsidP="00F72DC2">
      <w:pPr>
        <w:rPr>
          <w:rFonts w:ascii="Garamond" w:hAnsi="Garamond"/>
        </w:rPr>
      </w:pPr>
    </w:p>
    <w:p w14:paraId="4D36374A" w14:textId="5284CA52" w:rsidR="00F72DC2" w:rsidRPr="007F5345" w:rsidRDefault="0040173E" w:rsidP="00F72DC2">
      <w:pPr>
        <w:rPr>
          <w:rFonts w:ascii="Garamond" w:hAnsi="Garamond"/>
        </w:rPr>
      </w:pPr>
      <w:r>
        <w:rPr>
          <w:rFonts w:ascii="Garamond" w:hAnsi="Garamond"/>
        </w:rPr>
        <w:t>Úspešný uchádzač</w:t>
      </w:r>
      <w:r w:rsidR="00F72DC2" w:rsidRPr="007F5345">
        <w:rPr>
          <w:rFonts w:ascii="Garamond" w:hAnsi="Garamond"/>
        </w:rPr>
        <w:t>, ktorý predložil ponuku na dodávku druhotných licencií, pred uzavretím zmluvy na základe písomnej výzvy  obstarávateľa podľa predloží  obstarávateľovi doklady:</w:t>
      </w:r>
    </w:p>
    <w:p w14:paraId="33F3F923" w14:textId="77777777" w:rsidR="00F72DC2" w:rsidRPr="007F5345" w:rsidRDefault="00F72DC2" w:rsidP="00F72DC2">
      <w:pPr>
        <w:rPr>
          <w:rFonts w:ascii="Garamond" w:hAnsi="Garamond"/>
        </w:rPr>
      </w:pPr>
    </w:p>
    <w:p w14:paraId="31A972BB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(a)</w:t>
      </w:r>
      <w:r w:rsidRPr="007F5345">
        <w:rPr>
          <w:rFonts w:ascii="Garamond" w:hAnsi="Garamond"/>
        </w:rPr>
        <w:tab/>
        <w:t>preukazujúce presnú a úplnú identifikáciu licencie a pre každý jednotlivý druh licencie minimálne</w:t>
      </w:r>
    </w:p>
    <w:p w14:paraId="4CA3408E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presný a úplný názov produktu (produktové číslo, verzia, edícia a typ licencie) a jeho množstvo;</w:t>
      </w:r>
    </w:p>
    <w:p w14:paraId="2DF07283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identifikáciu zmluvy, prostredníctvom ktorej boli licencie prvýkrát uvedené na trh;</w:t>
      </w:r>
    </w:p>
    <w:p w14:paraId="7C65C6C8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dôkaz alebo čestné vyhlásenie, že licencie sú určené na použitie v komerčnej alebo štátnej organizácii;</w:t>
      </w:r>
    </w:p>
    <w:p w14:paraId="6787D386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(b)</w:t>
      </w:r>
      <w:r w:rsidRPr="007F5345">
        <w:rPr>
          <w:rFonts w:ascii="Garamond" w:hAnsi="Garamond"/>
        </w:rPr>
        <w:tab/>
        <w:t>preukázanie presnej a úplnej identifikácie histórie licencií, napr.</w:t>
      </w:r>
    </w:p>
    <w:p w14:paraId="60CAB908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presnú a úplnú špecifikáciu podkladových licencií a identifikáciu zmluvy, prostredníctvom ktorej boli podkladové licencie prvýkrát uvedené na trh;</w:t>
      </w:r>
    </w:p>
    <w:p w14:paraId="5C2963B0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 xml:space="preserve">v prípade licencií pôvodne zakúpených spolu s Microsoft Software </w:t>
      </w:r>
      <w:proofErr w:type="spellStart"/>
      <w:r w:rsidRPr="007F5345">
        <w:rPr>
          <w:rFonts w:ascii="Garamond" w:hAnsi="Garamond"/>
        </w:rPr>
        <w:t>Assurance</w:t>
      </w:r>
      <w:proofErr w:type="spellEnd"/>
      <w:r w:rsidRPr="007F5345">
        <w:rPr>
          <w:rFonts w:ascii="Garamond" w:hAnsi="Garamond"/>
        </w:rPr>
        <w:t xml:space="preserve"> presnú a úplnú identifikáciu týchto predchádzajúcich licencií, presnú a úplnú identifikáciu všetkých následných obnovení Microsoft Software </w:t>
      </w:r>
      <w:proofErr w:type="spellStart"/>
      <w:r w:rsidRPr="007F5345">
        <w:rPr>
          <w:rFonts w:ascii="Garamond" w:hAnsi="Garamond"/>
        </w:rPr>
        <w:t>Assurance</w:t>
      </w:r>
      <w:proofErr w:type="spellEnd"/>
      <w:r w:rsidRPr="007F5345">
        <w:rPr>
          <w:rFonts w:ascii="Garamond" w:hAnsi="Garamond"/>
        </w:rPr>
        <w:t xml:space="preserve">, identifikáciu zmlúv, prostredníctvom ktorých boli pôvodné licencie uvedené na trh a prostredníctvom ktorých boli vykonané obnovenia Microsoft Software </w:t>
      </w:r>
      <w:proofErr w:type="spellStart"/>
      <w:r w:rsidRPr="007F5345">
        <w:rPr>
          <w:rFonts w:ascii="Garamond" w:hAnsi="Garamond"/>
        </w:rPr>
        <w:t>Assurance</w:t>
      </w:r>
      <w:proofErr w:type="spellEnd"/>
      <w:r w:rsidRPr="007F5345">
        <w:rPr>
          <w:rFonts w:ascii="Garamond" w:hAnsi="Garamond"/>
        </w:rPr>
        <w:t>, a identifikáciu konečných verzií licencií;</w:t>
      </w:r>
    </w:p>
    <w:p w14:paraId="3AE23379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(c)</w:t>
      </w:r>
      <w:r w:rsidRPr="007F5345">
        <w:rPr>
          <w:rFonts w:ascii="Garamond" w:hAnsi="Garamond"/>
        </w:rPr>
        <w:tab/>
        <w:t>identifikáciu prvého nadobúdateľa (názov, sídlo)</w:t>
      </w:r>
    </w:p>
    <w:p w14:paraId="12DD8F50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(d)</w:t>
      </w:r>
      <w:r w:rsidRPr="007F5345">
        <w:rPr>
          <w:rFonts w:ascii="Garamond" w:hAnsi="Garamond"/>
        </w:rPr>
        <w:tab/>
        <w:t>identifikáciu kompletného reťazca všetkých doterajších vlastníkov licencie (v rátane spoločnosti, ktorá licencie vykúpila). Splnenie podmienok bude preukázané:</w:t>
      </w:r>
    </w:p>
    <w:p w14:paraId="58CFA82F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identifikáciou držiteľa (názov, sídlo)</w:t>
      </w:r>
    </w:p>
    <w:p w14:paraId="3173EECA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identifikáciou kontraktu, v rámci ktorého boli licencie zakúpené prvým nadobúdateľom</w:t>
      </w:r>
    </w:p>
    <w:p w14:paraId="479C7B72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 xml:space="preserve">identifikáciou produktovým číslom (part </w:t>
      </w:r>
      <w:proofErr w:type="spellStart"/>
      <w:r w:rsidRPr="007F5345">
        <w:rPr>
          <w:rFonts w:ascii="Garamond" w:hAnsi="Garamond"/>
        </w:rPr>
        <w:t>number</w:t>
      </w:r>
      <w:proofErr w:type="spellEnd"/>
      <w:r w:rsidRPr="007F5345">
        <w:rPr>
          <w:rFonts w:ascii="Garamond" w:hAnsi="Garamond"/>
        </w:rPr>
        <w:t>) licencií, presným názvom a množstvom</w:t>
      </w:r>
    </w:p>
    <w:p w14:paraId="5938A9DE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prehlásenie, že na licenciách neviaznu žiadne práva tretích strán</w:t>
      </w:r>
    </w:p>
    <w:p w14:paraId="6DD9813D" w14:textId="77777777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>-</w:t>
      </w:r>
      <w:r w:rsidRPr="007F5345">
        <w:rPr>
          <w:rFonts w:ascii="Garamond" w:hAnsi="Garamond"/>
        </w:rPr>
        <w:tab/>
        <w:t>prehlásenie, že licencie a licencovaný softvér sú odinštalované, nie sú používané a je na strane držiteľa zaistené, že je zamedzené ich použitiu v budúcnosti</w:t>
      </w:r>
    </w:p>
    <w:p w14:paraId="4C3FE7F6" w14:textId="77777777" w:rsidR="00F72DC2" w:rsidRPr="007F5345" w:rsidRDefault="00F72DC2" w:rsidP="00F72DC2">
      <w:pPr>
        <w:rPr>
          <w:rFonts w:ascii="Garamond" w:hAnsi="Garamond"/>
        </w:rPr>
      </w:pPr>
    </w:p>
    <w:p w14:paraId="4AB2AA4C" w14:textId="6D6F7D7D" w:rsidR="00F72DC2" w:rsidRPr="007F5345" w:rsidRDefault="00F72DC2" w:rsidP="00F72DC2">
      <w:pPr>
        <w:rPr>
          <w:rFonts w:ascii="Garamond" w:hAnsi="Garamond"/>
        </w:rPr>
      </w:pPr>
      <w:r w:rsidRPr="007F5345">
        <w:rPr>
          <w:rFonts w:ascii="Garamond" w:hAnsi="Garamond"/>
        </w:rPr>
        <w:t xml:space="preserve">Obstarávateľ požaduje, aby druhotné licencie boli dodané do elektronickej platformy, umožňujúcu evidenciu a správu licencií (licenčného portálu). Zadávateľ po uzavretí </w:t>
      </w:r>
      <w:r w:rsidR="0040173E">
        <w:rPr>
          <w:rFonts w:ascii="Garamond" w:hAnsi="Garamond"/>
        </w:rPr>
        <w:t>Rámcovej dohody o poskytovaní služieb</w:t>
      </w:r>
      <w:r w:rsidRPr="007F5345">
        <w:rPr>
          <w:rFonts w:ascii="Garamond" w:hAnsi="Garamond"/>
        </w:rPr>
        <w:t xml:space="preserve"> poskytne dodávateľovi informácie potrebné k vytvoreniu účtu.</w:t>
      </w:r>
    </w:p>
    <w:p w14:paraId="433C0EF5" w14:textId="77777777" w:rsidR="00F72DC2" w:rsidRPr="007F5345" w:rsidRDefault="00F72DC2" w:rsidP="00F72DC2">
      <w:pPr>
        <w:rPr>
          <w:rFonts w:ascii="Garamond" w:hAnsi="Garamond"/>
        </w:rPr>
      </w:pPr>
    </w:p>
    <w:p w14:paraId="1E7048BF" w14:textId="7216B5AD" w:rsidR="00F72DC2" w:rsidRPr="00F72DC2" w:rsidRDefault="00F72DC2" w:rsidP="007F5345">
      <w:pPr>
        <w:rPr>
          <w:rFonts w:ascii="Garamond" w:hAnsi="Garamond"/>
        </w:rPr>
      </w:pPr>
      <w:r w:rsidRPr="007F5345">
        <w:rPr>
          <w:rFonts w:ascii="Garamond" w:hAnsi="Garamond"/>
        </w:rPr>
        <w:t xml:space="preserve">Obstarávateľ požaduje, aby v prípade dodávky druhotných licencií boli na licenčnom portály pod účtom obstarávateľa uvedené minimálne nasledujúce informácie: úplný a presný  názov licencie (vrátane verzie a edície), počet licencií, licenčné </w:t>
      </w:r>
      <w:r w:rsidRPr="007F5345">
        <w:rPr>
          <w:rFonts w:ascii="Garamond" w:hAnsi="Garamond"/>
        </w:rPr>
        <w:lastRenderedPageBreak/>
        <w:t xml:space="preserve">(aktivačné) kľúče a inštalačné média, kompletná prevodná dokumentácia (preukazujúca splnenie všetkých podmienok pre dodávku licencií z voľného trhu), nadobúdacie doklady (kúpna zmluva, faktúra </w:t>
      </w:r>
      <w:proofErr w:type="spellStart"/>
      <w:r w:rsidRPr="007F5345">
        <w:rPr>
          <w:rFonts w:ascii="Garamond" w:hAnsi="Garamond"/>
        </w:rPr>
        <w:t>atd</w:t>
      </w:r>
      <w:proofErr w:type="spellEnd"/>
      <w:r w:rsidRPr="007F5345">
        <w:rPr>
          <w:rFonts w:ascii="Garamond" w:hAnsi="Garamond"/>
        </w:rPr>
        <w:t>.)</w:t>
      </w:r>
    </w:p>
    <w:p w14:paraId="276E8D58" w14:textId="5DD8FAE3" w:rsidR="00095CA0" w:rsidRPr="00F64F40" w:rsidRDefault="00095CA0">
      <w:pPr>
        <w:pStyle w:val="Nadpis1"/>
        <w:rPr>
          <w:rFonts w:ascii="Garamond" w:hAnsi="Garamond"/>
          <w:sz w:val="20"/>
          <w:szCs w:val="20"/>
        </w:rPr>
      </w:pPr>
    </w:p>
    <w:p w14:paraId="09F2A6D3" w14:textId="2374E554" w:rsidR="00095CA0" w:rsidRPr="00F64F40" w:rsidRDefault="00F73338">
      <w:pPr>
        <w:pStyle w:val="Nadpis1"/>
        <w:rPr>
          <w:rFonts w:ascii="Garamond" w:hAnsi="Garamond"/>
          <w:sz w:val="20"/>
          <w:szCs w:val="20"/>
        </w:rPr>
      </w:pPr>
      <w:r w:rsidRPr="00F64F40">
        <w:rPr>
          <w:rFonts w:ascii="Garamond" w:hAnsi="Garamond"/>
          <w:b w:val="0"/>
          <w:sz w:val="20"/>
          <w:szCs w:val="20"/>
        </w:rPr>
        <w:t>Základné obchodné podmienky</w:t>
      </w:r>
    </w:p>
    <w:p w14:paraId="768CC576" w14:textId="733DB6A7" w:rsidR="00095CA0" w:rsidRPr="00F64F40" w:rsidRDefault="00F73338" w:rsidP="00EA06D2">
      <w:pPr>
        <w:pStyle w:val="Zoznamsodrkami"/>
        <w:spacing w:line="259" w:lineRule="auto"/>
        <w:rPr>
          <w:rFonts w:ascii="Garamond" w:hAnsi="Garamond"/>
          <w:szCs w:val="20"/>
        </w:rPr>
      </w:pPr>
      <w:r w:rsidRPr="00F64F40">
        <w:rPr>
          <w:rFonts w:ascii="Garamond" w:hAnsi="Garamond"/>
          <w:szCs w:val="20"/>
        </w:rPr>
        <w:t xml:space="preserve">Dodávateľ zodpovedá za právnu </w:t>
      </w:r>
      <w:proofErr w:type="spellStart"/>
      <w:r w:rsidRPr="00F64F40">
        <w:rPr>
          <w:rFonts w:ascii="Garamond" w:hAnsi="Garamond"/>
          <w:szCs w:val="20"/>
        </w:rPr>
        <w:t>bezvadnosť</w:t>
      </w:r>
      <w:proofErr w:type="spellEnd"/>
      <w:r w:rsidRPr="00F64F40">
        <w:rPr>
          <w:rFonts w:ascii="Garamond" w:hAnsi="Garamond"/>
          <w:szCs w:val="20"/>
        </w:rPr>
        <w:t xml:space="preserve"> licencií počas celej doby ich používania. Pri nároku tretej osoby zabezpečí plnú súčinnosť, náhradné licencie a úhradu preukázaných nákladov a </w:t>
      </w:r>
      <w:r w:rsidR="00F72DC2" w:rsidRPr="00F64F40">
        <w:rPr>
          <w:rFonts w:ascii="Garamond" w:hAnsi="Garamond"/>
          <w:szCs w:val="20"/>
        </w:rPr>
        <w:t>škôd</w:t>
      </w:r>
      <w:r w:rsidR="006A7E5D">
        <w:rPr>
          <w:rFonts w:ascii="Garamond" w:hAnsi="Garamond"/>
          <w:szCs w:val="20"/>
        </w:rPr>
        <w:t>.</w:t>
      </w:r>
    </w:p>
    <w:p w14:paraId="3E13A966" w14:textId="77777777" w:rsidR="00095CA0" w:rsidRPr="00F64F40" w:rsidRDefault="00095CA0"/>
    <w:p w14:paraId="4426DCB3" w14:textId="01434C56" w:rsidR="00095CA0" w:rsidRDefault="00095CA0" w:rsidP="00D23CAA"/>
    <w:sectPr w:rsidR="00095CA0" w:rsidSect="00034616">
      <w:pgSz w:w="11906" w:h="16838"/>
      <w:pgMar w:top="1020" w:right="1134" w:bottom="96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AA69" w14:textId="77777777" w:rsidR="00BB6F11" w:rsidRPr="00F64F40" w:rsidRDefault="00BB6F11">
      <w:pPr>
        <w:spacing w:after="0" w:line="240" w:lineRule="auto"/>
      </w:pPr>
      <w:r w:rsidRPr="00F64F40">
        <w:separator/>
      </w:r>
    </w:p>
  </w:endnote>
  <w:endnote w:type="continuationSeparator" w:id="0">
    <w:p w14:paraId="4328E7AF" w14:textId="77777777" w:rsidR="00BB6F11" w:rsidRPr="00F64F40" w:rsidRDefault="00BB6F11">
      <w:pPr>
        <w:spacing w:after="0" w:line="240" w:lineRule="auto"/>
      </w:pPr>
      <w:r w:rsidRPr="00F64F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2937" w14:textId="77777777" w:rsidR="00BB6F11" w:rsidRPr="00F64F40" w:rsidRDefault="00BB6F11">
      <w:pPr>
        <w:spacing w:after="0" w:line="240" w:lineRule="auto"/>
      </w:pPr>
      <w:r w:rsidRPr="00F64F40">
        <w:separator/>
      </w:r>
    </w:p>
  </w:footnote>
  <w:footnote w:type="continuationSeparator" w:id="0">
    <w:p w14:paraId="14D060D4" w14:textId="77777777" w:rsidR="00BB6F11" w:rsidRPr="00F64F40" w:rsidRDefault="00BB6F11">
      <w:pPr>
        <w:spacing w:after="0" w:line="240" w:lineRule="auto"/>
      </w:pPr>
      <w:r w:rsidRPr="00F64F4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3005E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9362980">
    <w:abstractNumId w:val="8"/>
  </w:num>
  <w:num w:numId="2" w16cid:durableId="1387608102">
    <w:abstractNumId w:val="6"/>
  </w:num>
  <w:num w:numId="3" w16cid:durableId="1088117912">
    <w:abstractNumId w:val="5"/>
  </w:num>
  <w:num w:numId="4" w16cid:durableId="163324342">
    <w:abstractNumId w:val="4"/>
  </w:num>
  <w:num w:numId="5" w16cid:durableId="1643920726">
    <w:abstractNumId w:val="7"/>
  </w:num>
  <w:num w:numId="6" w16cid:durableId="1779137076">
    <w:abstractNumId w:val="3"/>
  </w:num>
  <w:num w:numId="7" w16cid:durableId="107742554">
    <w:abstractNumId w:val="2"/>
  </w:num>
  <w:num w:numId="8" w16cid:durableId="316803446">
    <w:abstractNumId w:val="1"/>
  </w:num>
  <w:num w:numId="9" w16cid:durableId="31071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CA0"/>
    <w:rsid w:val="000C1B78"/>
    <w:rsid w:val="0015074B"/>
    <w:rsid w:val="001F2FBA"/>
    <w:rsid w:val="002646C7"/>
    <w:rsid w:val="0029639D"/>
    <w:rsid w:val="00326F90"/>
    <w:rsid w:val="0040173E"/>
    <w:rsid w:val="00520FB2"/>
    <w:rsid w:val="006712A9"/>
    <w:rsid w:val="006A7E5D"/>
    <w:rsid w:val="007848AC"/>
    <w:rsid w:val="007F5345"/>
    <w:rsid w:val="00857E49"/>
    <w:rsid w:val="008F2FC3"/>
    <w:rsid w:val="009066F0"/>
    <w:rsid w:val="00924D5C"/>
    <w:rsid w:val="00994706"/>
    <w:rsid w:val="00A144C2"/>
    <w:rsid w:val="00AA1D8D"/>
    <w:rsid w:val="00AF4C5C"/>
    <w:rsid w:val="00B03C11"/>
    <w:rsid w:val="00B21691"/>
    <w:rsid w:val="00B47730"/>
    <w:rsid w:val="00BB6F11"/>
    <w:rsid w:val="00C67AB9"/>
    <w:rsid w:val="00CA26FA"/>
    <w:rsid w:val="00CB0664"/>
    <w:rsid w:val="00D23CAA"/>
    <w:rsid w:val="00EA06D2"/>
    <w:rsid w:val="00F56776"/>
    <w:rsid w:val="00F64F40"/>
    <w:rsid w:val="00F72DC2"/>
    <w:rsid w:val="00F73338"/>
    <w:rsid w:val="00FA77A3"/>
    <w:rsid w:val="00FC141B"/>
    <w:rsid w:val="00FC27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AD40"/>
  <w14:defaultImageDpi w14:val="300"/>
  <w15:docId w15:val="{896506B0-F74D-4F03-867C-0774DF46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pPr>
      <w:spacing w:after="80" w:line="259" w:lineRule="auto"/>
    </w:pPr>
    <w:rPr>
      <w:rFonts w:ascii="Aptos" w:hAnsi="Aptos"/>
      <w:sz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F4E78"/>
      <w:sz w:val="3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color w:val="1F4E78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140"/>
      <w:outlineLvl w:val="2"/>
    </w:pPr>
    <w:rPr>
      <w:rFonts w:asciiTheme="majorHAnsi" w:eastAsiaTheme="majorEastAsia" w:hAnsiTheme="majorHAnsi" w:cstheme="majorBidi"/>
      <w:b/>
      <w:bCs/>
      <w:color w:val="375F91"/>
      <w:sz w:val="2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spacing w:after="40" w:line="252" w:lineRule="auto"/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spacing w:after="40" w:line="252" w:lineRule="auto"/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spacing w:after="40" w:line="252" w:lineRule="auto"/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zia">
    <w:name w:val="Revision"/>
    <w:hidden/>
    <w:uiPriority w:val="99"/>
    <w:semiHidden/>
    <w:rsid w:val="00F64F40"/>
    <w:pPr>
      <w:spacing w:after="0" w:line="240" w:lineRule="auto"/>
    </w:pPr>
    <w:rPr>
      <w:rFonts w:ascii="Aptos" w:hAnsi="Apto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Súťažné podklady – Dodanie softvérových licencií Microsoft</vt:lpstr>
      <vt:lpstr/>
    </vt:vector>
  </TitlesOfParts>
  <Manager/>
  <Company/>
  <LinksUpToDate>false</LinksUpToDate>
  <CharactersWithSpaces>7099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– Dodanie softvérových licencií Microsoft</dc:title>
  <dc:subject>Pracovný návrh pre Dopravný podnik Bratislava</dc:subject>
  <dc:creator>Dopravný podnik Bratislava, akciová spoločnosť</dc:creator>
  <cp:keywords>verejné obstarávanie, Microsoft licencie, druhotné licencie</cp:keywords>
  <dc:description>generated by python-docx</dc:description>
  <cp:lastModifiedBy>Morvayová Alena</cp:lastModifiedBy>
  <cp:revision>3</cp:revision>
  <dcterms:created xsi:type="dcterms:W3CDTF">2026-07-16T21:34:00Z</dcterms:created>
  <dcterms:modified xsi:type="dcterms:W3CDTF">2026-07-17T11:25:00Z</dcterms:modified>
  <cp:category/>
</cp:coreProperties>
</file>