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BB7C62">
        <w:rPr>
          <w:rFonts w:asciiTheme="minorHAnsi" w:hAnsiTheme="minorHAnsi"/>
          <w:b/>
          <w:snapToGrid w:val="0"/>
          <w:sz w:val="22"/>
          <w:szCs w:val="22"/>
        </w:rPr>
        <w:t>mlieka a mliečnych</w:t>
      </w:r>
      <w:bookmarkStart w:id="0" w:name="_GoBack"/>
      <w:bookmarkEnd w:id="0"/>
      <w:r w:rsidR="002B06E1">
        <w:rPr>
          <w:rFonts w:asciiTheme="minorHAnsi" w:hAnsiTheme="minorHAnsi"/>
          <w:b/>
          <w:snapToGrid w:val="0"/>
          <w:sz w:val="22"/>
          <w:szCs w:val="22"/>
        </w:rPr>
        <w:t xml:space="preserve"> výrobkov pre ŠJ ako súčasť Školského internátu Banská Bystrica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06E1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B7C62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951B1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2018-07-30T08:51:00Z</dcterms:created>
  <dcterms:modified xsi:type="dcterms:W3CDTF">2018-07-30T08:51:00Z</dcterms:modified>
</cp:coreProperties>
</file>