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F3FCC" w14:textId="77777777" w:rsidR="00F47E1C" w:rsidRPr="00FB1F50" w:rsidRDefault="003A28BC" w:rsidP="005B660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ZMLUVA</w:t>
      </w:r>
      <w:r w:rsidR="001555A5" w:rsidRPr="00FB1F50">
        <w:rPr>
          <w:b/>
          <w:bCs/>
          <w:sz w:val="24"/>
          <w:szCs w:val="24"/>
        </w:rPr>
        <w:t xml:space="preserve"> </w:t>
      </w:r>
      <w:r w:rsidR="00F47E1C" w:rsidRPr="00FB1F50">
        <w:rPr>
          <w:b/>
          <w:bCs/>
          <w:sz w:val="24"/>
          <w:szCs w:val="24"/>
        </w:rPr>
        <w:t xml:space="preserve">O POSKYTOVANÍ </w:t>
      </w:r>
      <w:r w:rsidR="00257864">
        <w:rPr>
          <w:b/>
          <w:bCs/>
          <w:sz w:val="24"/>
          <w:szCs w:val="24"/>
        </w:rPr>
        <w:t xml:space="preserve">VZDELÁVACÍCH </w:t>
      </w:r>
      <w:r w:rsidR="00F47E1C" w:rsidRPr="00FB1F50">
        <w:rPr>
          <w:b/>
          <w:bCs/>
          <w:sz w:val="24"/>
          <w:szCs w:val="24"/>
        </w:rPr>
        <w:t>SLUŽIEB</w:t>
      </w:r>
    </w:p>
    <w:p w14:paraId="3BFF5F49" w14:textId="77777777" w:rsidR="00F47E1C" w:rsidRPr="00E920F7" w:rsidRDefault="0046572C" w:rsidP="005B6609">
      <w:pPr>
        <w:spacing w:after="0" w:line="276" w:lineRule="auto"/>
        <w:jc w:val="center"/>
        <w:rPr>
          <w:szCs w:val="24"/>
        </w:rPr>
      </w:pPr>
      <w:r w:rsidRPr="00E920F7">
        <w:rPr>
          <w:bCs/>
          <w:szCs w:val="24"/>
        </w:rPr>
        <w:t>u</w:t>
      </w:r>
      <w:r w:rsidR="00F47E1C" w:rsidRPr="00E920F7">
        <w:rPr>
          <w:bCs/>
          <w:szCs w:val="24"/>
        </w:rPr>
        <w:t>zavretá podľa § 269</w:t>
      </w:r>
      <w:r w:rsidRPr="00E920F7">
        <w:rPr>
          <w:bCs/>
          <w:szCs w:val="24"/>
        </w:rPr>
        <w:t xml:space="preserve"> ods. 2</w:t>
      </w:r>
      <w:r w:rsidR="00F47E1C" w:rsidRPr="00E920F7">
        <w:rPr>
          <w:bCs/>
          <w:szCs w:val="24"/>
        </w:rPr>
        <w:t xml:space="preserve"> zákona</w:t>
      </w:r>
      <w:r w:rsidR="009E3F9E" w:rsidRPr="00E920F7">
        <w:rPr>
          <w:bCs/>
          <w:szCs w:val="24"/>
        </w:rPr>
        <w:t xml:space="preserve"> č.</w:t>
      </w:r>
      <w:r w:rsidR="00F47E1C" w:rsidRPr="00E920F7">
        <w:rPr>
          <w:bCs/>
          <w:szCs w:val="24"/>
        </w:rPr>
        <w:t xml:space="preserve"> 513/1991 Zb. </w:t>
      </w:r>
      <w:r w:rsidR="00DF025F" w:rsidRPr="00E920F7">
        <w:rPr>
          <w:bCs/>
          <w:szCs w:val="24"/>
        </w:rPr>
        <w:t>Obchodný zákonník</w:t>
      </w:r>
      <w:r w:rsidR="00F47E1C" w:rsidRPr="00E920F7">
        <w:rPr>
          <w:bCs/>
          <w:szCs w:val="24"/>
        </w:rPr>
        <w:t xml:space="preserve"> v znení neskorších predpisov</w:t>
      </w:r>
      <w:r w:rsidRPr="00E920F7">
        <w:rPr>
          <w:bCs/>
          <w:szCs w:val="24"/>
        </w:rPr>
        <w:t xml:space="preserve"> medzi</w:t>
      </w:r>
      <w:r w:rsidR="009E3F9E" w:rsidRPr="00E920F7">
        <w:rPr>
          <w:bCs/>
          <w:szCs w:val="24"/>
        </w:rPr>
        <w:t>:</w:t>
      </w:r>
    </w:p>
    <w:p w14:paraId="4EF735C1" w14:textId="77777777" w:rsidR="00F47E1C" w:rsidRDefault="00F47E1C" w:rsidP="005B6609">
      <w:pPr>
        <w:pStyle w:val="Odsekzoznamu"/>
        <w:spacing w:after="0" w:line="276" w:lineRule="auto"/>
        <w:ind w:left="0"/>
      </w:pPr>
    </w:p>
    <w:p w14:paraId="7CD61CD4" w14:textId="77777777" w:rsidR="00257864" w:rsidRPr="00A73EF8" w:rsidRDefault="00257864" w:rsidP="00A73EF8">
      <w:pPr>
        <w:pStyle w:val="Odsekzoznamu"/>
        <w:numPr>
          <w:ilvl w:val="0"/>
          <w:numId w:val="37"/>
        </w:numPr>
        <w:spacing w:after="0" w:line="276" w:lineRule="auto"/>
        <w:ind w:left="284" w:hanging="284"/>
        <w:rPr>
          <w:b/>
        </w:rPr>
      </w:pPr>
      <w:r w:rsidRPr="00A73EF8">
        <w:rPr>
          <w:b/>
        </w:rPr>
        <w:t>Objednávateľ:</w:t>
      </w:r>
    </w:p>
    <w:p w14:paraId="3D1CEA8D" w14:textId="77777777" w:rsidR="00F47E1C" w:rsidRPr="00E920F7" w:rsidRDefault="00F47E1C" w:rsidP="006271CA">
      <w:pPr>
        <w:spacing w:after="0" w:line="276" w:lineRule="auto"/>
      </w:pPr>
      <w:r w:rsidRPr="001C1CD9">
        <w:rPr>
          <w:b/>
        </w:rPr>
        <w:t>Názov:</w:t>
      </w:r>
      <w:r w:rsidRPr="00E920F7">
        <w:t xml:space="preserve"> </w:t>
      </w:r>
      <w:r w:rsidR="00385F3D">
        <w:tab/>
      </w:r>
      <w:r w:rsidR="00385F3D">
        <w:tab/>
      </w:r>
      <w:r w:rsidR="00385F3D">
        <w:tab/>
      </w:r>
      <w:r w:rsidRPr="00E920F7">
        <w:t xml:space="preserve">Ministerstvo spravodlivosti Slovenskej republiky </w:t>
      </w:r>
    </w:p>
    <w:p w14:paraId="195EEEAE" w14:textId="130EC9F6" w:rsidR="00714417" w:rsidRPr="00E920F7" w:rsidRDefault="00F47E1C" w:rsidP="006271CA">
      <w:pPr>
        <w:spacing w:after="0" w:line="276" w:lineRule="auto"/>
      </w:pPr>
      <w:r w:rsidRPr="00E920F7">
        <w:rPr>
          <w:b/>
        </w:rPr>
        <w:t>Sídlo:</w:t>
      </w:r>
      <w:r w:rsidRPr="00E920F7">
        <w:t xml:space="preserve">  </w:t>
      </w:r>
      <w:r w:rsidR="00385F3D">
        <w:tab/>
      </w:r>
      <w:r w:rsidR="00385F3D">
        <w:tab/>
      </w:r>
      <w:r w:rsidR="00385F3D">
        <w:tab/>
      </w:r>
      <w:r w:rsidR="00C8223E">
        <w:t>Račianska ulica 71</w:t>
      </w:r>
      <w:r w:rsidRPr="00E920F7">
        <w:t>, 813 11 Bratislava</w:t>
      </w:r>
    </w:p>
    <w:p w14:paraId="69F73950" w14:textId="77777777" w:rsidR="00714417" w:rsidRPr="00E920F7" w:rsidRDefault="00F47E1C" w:rsidP="006271CA">
      <w:pPr>
        <w:spacing w:after="0" w:line="276" w:lineRule="auto"/>
      </w:pPr>
      <w:r w:rsidRPr="00E920F7">
        <w:rPr>
          <w:b/>
        </w:rPr>
        <w:t>IČO:</w:t>
      </w:r>
      <w:r w:rsidRPr="00E920F7">
        <w:t xml:space="preserve"> </w:t>
      </w:r>
      <w:r w:rsidR="00385F3D">
        <w:tab/>
      </w:r>
      <w:r w:rsidR="00385F3D">
        <w:tab/>
      </w:r>
      <w:r w:rsidR="00385F3D">
        <w:tab/>
      </w:r>
      <w:r w:rsidRPr="00E920F7">
        <w:t>00 166</w:t>
      </w:r>
      <w:r w:rsidR="00714417" w:rsidRPr="00E920F7">
        <w:t> </w:t>
      </w:r>
      <w:r w:rsidRPr="00E920F7">
        <w:t>073</w:t>
      </w:r>
    </w:p>
    <w:p w14:paraId="4C5EA36E" w14:textId="77777777" w:rsidR="00714417" w:rsidRPr="00E920F7" w:rsidRDefault="00F47E1C" w:rsidP="006271CA">
      <w:pPr>
        <w:spacing w:after="0" w:line="276" w:lineRule="auto"/>
      </w:pPr>
      <w:r w:rsidRPr="00E920F7">
        <w:rPr>
          <w:b/>
        </w:rPr>
        <w:t>DIČ:</w:t>
      </w:r>
      <w:r w:rsidRPr="00E920F7">
        <w:t xml:space="preserve">  </w:t>
      </w:r>
      <w:r w:rsidR="00385F3D">
        <w:tab/>
      </w:r>
      <w:r w:rsidR="00385F3D">
        <w:tab/>
      </w:r>
      <w:r w:rsidR="00385F3D">
        <w:tab/>
      </w:r>
      <w:r w:rsidRPr="00E920F7">
        <w:t>2020830196</w:t>
      </w:r>
    </w:p>
    <w:p w14:paraId="65B085FB" w14:textId="3C75BA4E" w:rsidR="0046572C" w:rsidRPr="00612075" w:rsidRDefault="0046572C" w:rsidP="006271CA">
      <w:pPr>
        <w:spacing w:after="0" w:line="276" w:lineRule="auto"/>
      </w:pPr>
      <w:r w:rsidRPr="00E920F7">
        <w:rPr>
          <w:b/>
        </w:rPr>
        <w:t xml:space="preserve">Zastúpené: </w:t>
      </w:r>
      <w:r w:rsidR="00385F3D">
        <w:rPr>
          <w:b/>
        </w:rPr>
        <w:tab/>
      </w:r>
      <w:r w:rsidR="00385F3D">
        <w:rPr>
          <w:b/>
        </w:rPr>
        <w:tab/>
      </w:r>
      <w:r w:rsidR="003A28BC">
        <w:t xml:space="preserve">Ing. </w:t>
      </w:r>
      <w:r w:rsidR="00DA2F4D">
        <w:t>Štefan Mesároš, generálny tajomník</w:t>
      </w:r>
      <w:r w:rsidRPr="00612075">
        <w:t xml:space="preserve"> služobného úradu</w:t>
      </w:r>
    </w:p>
    <w:p w14:paraId="4010D1EA" w14:textId="77777777" w:rsidR="00612075" w:rsidRPr="00612075" w:rsidRDefault="00612075" w:rsidP="006271CA">
      <w:pPr>
        <w:spacing w:after="0" w:line="276" w:lineRule="auto"/>
        <w:rPr>
          <w:bCs/>
        </w:rPr>
      </w:pPr>
      <w:r w:rsidRPr="00612075">
        <w:rPr>
          <w:b/>
          <w:bCs/>
        </w:rPr>
        <w:t>Bankové spojenie:        </w:t>
      </w:r>
      <w:r>
        <w:rPr>
          <w:b/>
          <w:bCs/>
        </w:rPr>
        <w:t xml:space="preserve"> </w:t>
      </w:r>
      <w:r w:rsidRPr="00612075">
        <w:rPr>
          <w:bCs/>
        </w:rPr>
        <w:t>Štátna pokladnica</w:t>
      </w:r>
    </w:p>
    <w:p w14:paraId="6051CEC7" w14:textId="77777777" w:rsidR="00612075" w:rsidRPr="00612075" w:rsidRDefault="00612075" w:rsidP="00A73EF8">
      <w:pPr>
        <w:tabs>
          <w:tab w:val="left" w:pos="2127"/>
        </w:tabs>
        <w:spacing w:after="0" w:line="276" w:lineRule="auto"/>
        <w:rPr>
          <w:bCs/>
        </w:rPr>
      </w:pPr>
      <w:r w:rsidRPr="00612075">
        <w:rPr>
          <w:b/>
          <w:bCs/>
        </w:rPr>
        <w:t>Číslo účtu:</w:t>
      </w:r>
      <w:r w:rsidRPr="00612075">
        <w:rPr>
          <w:bCs/>
        </w:rPr>
        <w:t xml:space="preserve">                       </w:t>
      </w:r>
      <w:r w:rsidR="00191150">
        <w:rPr>
          <w:bCs/>
        </w:rPr>
        <w:t xml:space="preserve"> </w:t>
      </w:r>
      <w:r w:rsidRPr="00612075">
        <w:rPr>
          <w:bCs/>
        </w:rPr>
        <w:t>SK72 8180 0000 0070 0014 4241</w:t>
      </w:r>
    </w:p>
    <w:p w14:paraId="3D76A127" w14:textId="77777777" w:rsidR="004422CA" w:rsidRPr="00C5727B" w:rsidRDefault="004422CA" w:rsidP="006271CA">
      <w:pPr>
        <w:spacing w:after="0" w:line="276" w:lineRule="auto"/>
        <w:rPr>
          <w:b/>
        </w:rPr>
      </w:pPr>
      <w:r w:rsidRPr="00612075">
        <w:t>(ďalej</w:t>
      </w:r>
      <w:r w:rsidR="000025CB" w:rsidRPr="00612075">
        <w:t xml:space="preserve"> aj</w:t>
      </w:r>
      <w:r w:rsidRPr="00612075">
        <w:t xml:space="preserve"> len</w:t>
      </w:r>
      <w:r w:rsidR="000025CB" w:rsidRPr="00612075">
        <w:t xml:space="preserve"> ako</w:t>
      </w:r>
      <w:r w:rsidRPr="00612075">
        <w:t xml:space="preserve"> „</w:t>
      </w:r>
      <w:r w:rsidR="00DF025F" w:rsidRPr="00612075">
        <w:rPr>
          <w:b/>
        </w:rPr>
        <w:t>Objednávateľ</w:t>
      </w:r>
      <w:r w:rsidRPr="00612075">
        <w:t>“)</w:t>
      </w:r>
    </w:p>
    <w:p w14:paraId="0B112E7C" w14:textId="77777777" w:rsidR="001C1CD9" w:rsidRDefault="001C1CD9" w:rsidP="005B6609">
      <w:pPr>
        <w:spacing w:after="0" w:line="276" w:lineRule="auto"/>
        <w:ind w:firstLine="708"/>
        <w:rPr>
          <w:b/>
        </w:rPr>
      </w:pPr>
    </w:p>
    <w:p w14:paraId="2D31124E" w14:textId="77777777" w:rsidR="00714417" w:rsidRDefault="0046572C" w:rsidP="006271CA">
      <w:pPr>
        <w:spacing w:after="0" w:line="276" w:lineRule="auto"/>
        <w:rPr>
          <w:b/>
        </w:rPr>
      </w:pPr>
      <w:r w:rsidRPr="00C5727B">
        <w:rPr>
          <w:b/>
        </w:rPr>
        <w:t>a</w:t>
      </w:r>
    </w:p>
    <w:p w14:paraId="4E980A35" w14:textId="77777777" w:rsidR="001C1CD9" w:rsidRDefault="001C1CD9" w:rsidP="00BC0B31">
      <w:pPr>
        <w:spacing w:after="0" w:line="276" w:lineRule="auto"/>
        <w:rPr>
          <w:b/>
        </w:rPr>
      </w:pPr>
    </w:p>
    <w:p w14:paraId="39CC8538" w14:textId="77777777" w:rsidR="00257864" w:rsidRPr="00A73EF8" w:rsidRDefault="00257864" w:rsidP="00A73EF8">
      <w:pPr>
        <w:pStyle w:val="Odsekzoznamu"/>
        <w:numPr>
          <w:ilvl w:val="0"/>
          <w:numId w:val="37"/>
        </w:numPr>
        <w:spacing w:after="0" w:line="276" w:lineRule="auto"/>
        <w:ind w:left="284" w:hanging="284"/>
        <w:rPr>
          <w:b/>
        </w:rPr>
      </w:pPr>
      <w:r>
        <w:rPr>
          <w:b/>
        </w:rPr>
        <w:t>Poskytovateľ</w:t>
      </w:r>
      <w:r w:rsidR="00BC0B31">
        <w:rPr>
          <w:b/>
        </w:rPr>
        <w:t>:</w:t>
      </w:r>
    </w:p>
    <w:p w14:paraId="761F99BF" w14:textId="77777777" w:rsidR="00714417" w:rsidRPr="004130B3" w:rsidRDefault="004130B3" w:rsidP="006271CA">
      <w:pPr>
        <w:spacing w:after="0" w:line="276" w:lineRule="auto"/>
      </w:pPr>
      <w:r w:rsidRPr="006271CA">
        <w:rPr>
          <w:b/>
        </w:rPr>
        <w:t>Obchodné meno</w:t>
      </w:r>
      <w:r w:rsidR="00714417" w:rsidRPr="006271CA">
        <w:rPr>
          <w:b/>
        </w:rPr>
        <w:t>:</w:t>
      </w:r>
      <w:r w:rsidR="003A0797" w:rsidRPr="006271CA">
        <w:rPr>
          <w:b/>
        </w:rPr>
        <w:tab/>
      </w:r>
    </w:p>
    <w:p w14:paraId="355A1D83" w14:textId="77777777" w:rsidR="00714417" w:rsidRPr="004130B3" w:rsidRDefault="001C1CD9" w:rsidP="006271CA">
      <w:pPr>
        <w:spacing w:after="0" w:line="276" w:lineRule="auto"/>
      </w:pPr>
      <w:r>
        <w:rPr>
          <w:b/>
        </w:rPr>
        <w:t>Sídlo</w:t>
      </w:r>
      <w:r w:rsidR="00714417" w:rsidRPr="008A3BDD">
        <w:rPr>
          <w:b/>
        </w:rPr>
        <w:t>:</w:t>
      </w:r>
      <w:r w:rsidR="003A0797" w:rsidRPr="008A3BDD">
        <w:rPr>
          <w:b/>
        </w:rPr>
        <w:tab/>
      </w:r>
    </w:p>
    <w:p w14:paraId="5D2AFE6F" w14:textId="77777777" w:rsidR="00714417" w:rsidRPr="004130B3" w:rsidRDefault="00714417" w:rsidP="006271CA">
      <w:pPr>
        <w:spacing w:after="0" w:line="276" w:lineRule="auto"/>
      </w:pPr>
      <w:r w:rsidRPr="008A3BDD">
        <w:rPr>
          <w:b/>
        </w:rPr>
        <w:t>IČO:</w:t>
      </w:r>
      <w:r w:rsidR="003A0797">
        <w:tab/>
      </w:r>
      <w:r w:rsidR="003A0797">
        <w:tab/>
      </w:r>
      <w:r w:rsidR="003A0797">
        <w:tab/>
      </w:r>
    </w:p>
    <w:p w14:paraId="556FCBFA" w14:textId="77777777" w:rsidR="00714417" w:rsidRPr="004130B3" w:rsidRDefault="00714417" w:rsidP="006271CA">
      <w:pPr>
        <w:spacing w:after="0" w:line="276" w:lineRule="auto"/>
      </w:pPr>
      <w:r w:rsidRPr="008A3BDD">
        <w:rPr>
          <w:b/>
        </w:rPr>
        <w:t>DIČ:</w:t>
      </w:r>
      <w:r w:rsidR="003A0797">
        <w:tab/>
      </w:r>
      <w:r w:rsidR="003A0797">
        <w:tab/>
      </w:r>
      <w:r w:rsidR="003A0797">
        <w:tab/>
      </w:r>
    </w:p>
    <w:p w14:paraId="3CF125FD" w14:textId="77777777" w:rsidR="0046572C" w:rsidRPr="00453C98" w:rsidRDefault="0046572C" w:rsidP="006271CA">
      <w:pPr>
        <w:spacing w:after="0" w:line="276" w:lineRule="auto"/>
      </w:pPr>
      <w:r w:rsidRPr="008A3BDD">
        <w:rPr>
          <w:b/>
        </w:rPr>
        <w:t>IČ DPH:</w:t>
      </w:r>
      <w:r w:rsidR="001D7440" w:rsidRPr="008A3BDD">
        <w:rPr>
          <w:b/>
        </w:rPr>
        <w:t xml:space="preserve"> </w:t>
      </w:r>
      <w:r w:rsidR="00385F3D" w:rsidRPr="008A3BDD">
        <w:rPr>
          <w:b/>
        </w:rPr>
        <w:tab/>
      </w:r>
      <w:r w:rsidR="00385F3D" w:rsidRPr="008A3BDD">
        <w:rPr>
          <w:b/>
        </w:rPr>
        <w:tab/>
      </w:r>
    </w:p>
    <w:p w14:paraId="0A4B3188" w14:textId="77777777" w:rsidR="0046572C" w:rsidRPr="006271CA" w:rsidRDefault="0046572C" w:rsidP="006271CA">
      <w:pPr>
        <w:spacing w:after="0" w:line="276" w:lineRule="auto"/>
        <w:rPr>
          <w:b/>
        </w:rPr>
      </w:pPr>
      <w:r w:rsidRPr="006271CA">
        <w:rPr>
          <w:b/>
        </w:rPr>
        <w:t>Bankové spojenie:</w:t>
      </w:r>
      <w:r w:rsidR="00D15FCB" w:rsidRPr="006271CA">
        <w:rPr>
          <w:b/>
        </w:rPr>
        <w:t xml:space="preserve">    </w:t>
      </w:r>
      <w:r w:rsidR="002C06D1" w:rsidRPr="006271CA">
        <w:rPr>
          <w:b/>
        </w:rPr>
        <w:t xml:space="preserve">     </w:t>
      </w:r>
    </w:p>
    <w:p w14:paraId="01B7E0FD" w14:textId="77777777" w:rsidR="0046572C" w:rsidRPr="006271CA" w:rsidRDefault="0046572C" w:rsidP="006271CA">
      <w:pPr>
        <w:spacing w:after="0" w:line="276" w:lineRule="auto"/>
        <w:rPr>
          <w:b/>
        </w:rPr>
      </w:pPr>
      <w:r w:rsidRPr="006271CA">
        <w:rPr>
          <w:b/>
        </w:rPr>
        <w:t>Číslo účtu:</w:t>
      </w:r>
      <w:r w:rsidR="003C3B9C" w:rsidRPr="006271CA">
        <w:rPr>
          <w:b/>
        </w:rPr>
        <w:t xml:space="preserve">                        </w:t>
      </w:r>
    </w:p>
    <w:p w14:paraId="063EEE54" w14:textId="77777777" w:rsidR="0046572C" w:rsidRPr="00C5727B" w:rsidRDefault="0046572C" w:rsidP="006271CA">
      <w:pPr>
        <w:spacing w:after="0" w:line="276" w:lineRule="auto"/>
      </w:pPr>
      <w:r w:rsidRPr="008A3BDD">
        <w:rPr>
          <w:b/>
        </w:rPr>
        <w:t>Zapísaný</w:t>
      </w:r>
      <w:r w:rsidR="00385F3D" w:rsidRPr="008A3BDD">
        <w:rPr>
          <w:b/>
        </w:rPr>
        <w:t xml:space="preserve"> v</w:t>
      </w:r>
      <w:r w:rsidRPr="008A3BDD">
        <w:rPr>
          <w:b/>
        </w:rPr>
        <w:t>:</w:t>
      </w:r>
      <w:r w:rsidRPr="00C5727B">
        <w:t xml:space="preserve"> </w:t>
      </w:r>
      <w:r w:rsidR="004130B3">
        <w:tab/>
        <w:t xml:space="preserve"> </w:t>
      </w:r>
    </w:p>
    <w:p w14:paraId="3749CAA2" w14:textId="77777777" w:rsidR="00257864" w:rsidRPr="000D65CC" w:rsidRDefault="00257864" w:rsidP="00A73EF8">
      <w:pPr>
        <w:spacing w:after="0" w:line="276" w:lineRule="auto"/>
      </w:pPr>
      <w:r w:rsidRPr="00A73EF8">
        <w:t xml:space="preserve">Poskytovateľ </w:t>
      </w:r>
      <w:r w:rsidR="00833A94" w:rsidRPr="00A73EF8">
        <w:rPr>
          <w:lang w:val="en-US"/>
        </w:rPr>
        <w:fldChar w:fldCharType="begin"/>
      </w:r>
      <w:r w:rsidRPr="00A73EF8">
        <w:instrText>je/nie je</w:instrText>
      </w:r>
      <w:r w:rsidR="00833A94" w:rsidRPr="00A73EF8">
        <w:rPr>
          <w:lang w:val="en-US"/>
        </w:rPr>
        <w:fldChar w:fldCharType="end"/>
      </w:r>
      <w:r w:rsidRPr="00A73EF8">
        <w:t xml:space="preserve"> platiteľom DPH</w:t>
      </w:r>
    </w:p>
    <w:p w14:paraId="24EF8994" w14:textId="77777777" w:rsidR="00714417" w:rsidRPr="008A3BDD" w:rsidRDefault="00714417" w:rsidP="006271CA">
      <w:pPr>
        <w:spacing w:after="0" w:line="276" w:lineRule="auto"/>
        <w:rPr>
          <w:b/>
        </w:rPr>
      </w:pPr>
      <w:r w:rsidRPr="003A0797">
        <w:t xml:space="preserve">(ďalej </w:t>
      </w:r>
      <w:r w:rsidR="004130B3">
        <w:t xml:space="preserve">aj </w:t>
      </w:r>
      <w:r w:rsidRPr="003A0797">
        <w:t>len</w:t>
      </w:r>
      <w:r w:rsidR="004130B3">
        <w:t xml:space="preserve"> ako</w:t>
      </w:r>
      <w:r w:rsidRPr="003A0797">
        <w:t xml:space="preserve"> „</w:t>
      </w:r>
      <w:r w:rsidRPr="008A3BDD">
        <w:rPr>
          <w:b/>
        </w:rPr>
        <w:t>Poskytovateľ</w:t>
      </w:r>
      <w:r w:rsidRPr="003A0797">
        <w:t>“)</w:t>
      </w:r>
    </w:p>
    <w:p w14:paraId="147DAA11" w14:textId="77777777" w:rsidR="007F25F9" w:rsidRPr="003A0797" w:rsidRDefault="007F25F9" w:rsidP="006271CA">
      <w:pPr>
        <w:spacing w:after="0" w:line="276" w:lineRule="auto"/>
      </w:pPr>
      <w:r w:rsidRPr="003A0797">
        <w:t xml:space="preserve">(Objednávateľ a Poskytovateľ ďalej spolu </w:t>
      </w:r>
      <w:r w:rsidR="004130B3">
        <w:t xml:space="preserve">aj len </w:t>
      </w:r>
      <w:r w:rsidRPr="003A0797">
        <w:t>ako „</w:t>
      </w:r>
      <w:r w:rsidR="003A28BC">
        <w:rPr>
          <w:b/>
        </w:rPr>
        <w:t>Zmluv</w:t>
      </w:r>
      <w:r w:rsidR="0018011D">
        <w:rPr>
          <w:b/>
        </w:rPr>
        <w:t>né</w:t>
      </w:r>
      <w:r w:rsidR="00E70062">
        <w:rPr>
          <w:b/>
        </w:rPr>
        <w:t xml:space="preserve"> strany</w:t>
      </w:r>
      <w:r w:rsidRPr="0018011D">
        <w:t>“</w:t>
      </w:r>
      <w:r w:rsidRPr="003A0797">
        <w:t>)</w:t>
      </w:r>
    </w:p>
    <w:p w14:paraId="33F2039A" w14:textId="77777777" w:rsidR="00CA66AB" w:rsidRDefault="00CA66AB" w:rsidP="005B6609">
      <w:pPr>
        <w:spacing w:after="0" w:line="276" w:lineRule="auto"/>
        <w:ind w:left="289"/>
        <w:rPr>
          <w:b/>
          <w:sz w:val="24"/>
          <w:szCs w:val="24"/>
        </w:rPr>
      </w:pPr>
    </w:p>
    <w:p w14:paraId="6680F1FA" w14:textId="77777777" w:rsidR="001C1CD9" w:rsidRDefault="00A62554" w:rsidP="006271CA">
      <w:pPr>
        <w:spacing w:after="0" w:line="276" w:lineRule="auto"/>
        <w:ind w:left="289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I. Úvodné ustanovenia</w:t>
      </w:r>
    </w:p>
    <w:bookmarkEnd w:id="0"/>
    <w:p w14:paraId="7BCFE526" w14:textId="77777777" w:rsidR="001C1CD9" w:rsidRDefault="001C1CD9" w:rsidP="006271CA">
      <w:pPr>
        <w:spacing w:after="0" w:line="276" w:lineRule="auto"/>
        <w:ind w:left="289"/>
        <w:jc w:val="center"/>
        <w:rPr>
          <w:b/>
          <w:sz w:val="24"/>
          <w:szCs w:val="24"/>
        </w:rPr>
      </w:pPr>
    </w:p>
    <w:p w14:paraId="7196E122" w14:textId="73580096" w:rsidR="008B0EFE" w:rsidRPr="0014120F" w:rsidRDefault="001C1CD9" w:rsidP="000D5064">
      <w:pPr>
        <w:pStyle w:val="Odsekzoznamu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cstheme="minorHAnsi"/>
          <w:szCs w:val="24"/>
        </w:rPr>
      </w:pPr>
      <w:r w:rsidRPr="00A62554">
        <w:rPr>
          <w:szCs w:val="24"/>
        </w:rPr>
        <w:t xml:space="preserve">Túto </w:t>
      </w:r>
      <w:r w:rsidR="003A28BC">
        <w:rPr>
          <w:szCs w:val="24"/>
        </w:rPr>
        <w:t>Zmluvu</w:t>
      </w:r>
      <w:r w:rsidRPr="00A62554">
        <w:rPr>
          <w:szCs w:val="24"/>
        </w:rPr>
        <w:t xml:space="preserve"> o</w:t>
      </w:r>
      <w:r w:rsidR="00E70062">
        <w:rPr>
          <w:szCs w:val="24"/>
        </w:rPr>
        <w:t> </w:t>
      </w:r>
      <w:r w:rsidRPr="00A62554">
        <w:rPr>
          <w:szCs w:val="24"/>
        </w:rPr>
        <w:t>poskytovaní</w:t>
      </w:r>
      <w:r w:rsidR="00E70062">
        <w:rPr>
          <w:szCs w:val="24"/>
        </w:rPr>
        <w:t xml:space="preserve"> vzdelávacích</w:t>
      </w:r>
      <w:r w:rsidRPr="00A62554">
        <w:rPr>
          <w:szCs w:val="24"/>
        </w:rPr>
        <w:t xml:space="preserve"> služieb (ďalej </w:t>
      </w:r>
      <w:r w:rsidR="00191150">
        <w:rPr>
          <w:szCs w:val="24"/>
        </w:rPr>
        <w:t xml:space="preserve">aj </w:t>
      </w:r>
      <w:r w:rsidRPr="00A62554">
        <w:rPr>
          <w:szCs w:val="24"/>
        </w:rPr>
        <w:t>len „</w:t>
      </w:r>
      <w:r w:rsidR="003A28BC">
        <w:rPr>
          <w:b/>
          <w:szCs w:val="24"/>
        </w:rPr>
        <w:t>Zmluva</w:t>
      </w:r>
      <w:r w:rsidRPr="00A62554">
        <w:rPr>
          <w:szCs w:val="24"/>
        </w:rPr>
        <w:t xml:space="preserve">“) uzatvárajú </w:t>
      </w:r>
      <w:r w:rsidR="00E70062">
        <w:rPr>
          <w:szCs w:val="24"/>
        </w:rPr>
        <w:t>Zmluvné strany</w:t>
      </w:r>
      <w:r w:rsidRPr="00A62554">
        <w:rPr>
          <w:szCs w:val="24"/>
        </w:rPr>
        <w:t xml:space="preserve"> ako výsledok verejného obstarávania na predmet zákazky s názvom „</w:t>
      </w:r>
      <w:r w:rsidR="003A28BC">
        <w:rPr>
          <w:szCs w:val="24"/>
        </w:rPr>
        <w:t>Manažérske vzdelávanie riadiacich pracovníkov</w:t>
      </w:r>
      <w:r w:rsidRPr="00A62554">
        <w:rPr>
          <w:szCs w:val="24"/>
        </w:rPr>
        <w:t>“</w:t>
      </w:r>
      <w:r w:rsidR="00A62554">
        <w:rPr>
          <w:szCs w:val="24"/>
        </w:rPr>
        <w:t xml:space="preserve"> (ďalej aj len ako „</w:t>
      </w:r>
      <w:r w:rsidR="00A62554">
        <w:rPr>
          <w:b/>
          <w:szCs w:val="24"/>
        </w:rPr>
        <w:t>zákazka</w:t>
      </w:r>
      <w:r w:rsidR="00A62554">
        <w:rPr>
          <w:szCs w:val="24"/>
        </w:rPr>
        <w:t>“)</w:t>
      </w:r>
      <w:r w:rsidR="00A62554" w:rsidRPr="00A62554">
        <w:rPr>
          <w:szCs w:val="24"/>
        </w:rPr>
        <w:t xml:space="preserve">, ktorú Objednávateľ </w:t>
      </w:r>
      <w:r w:rsidR="000601B9">
        <w:rPr>
          <w:szCs w:val="24"/>
        </w:rPr>
        <w:t>zadával</w:t>
      </w:r>
      <w:r w:rsidR="00A62554" w:rsidRPr="00A62554">
        <w:rPr>
          <w:szCs w:val="24"/>
        </w:rPr>
        <w:t xml:space="preserve"> postupom podľa § </w:t>
      </w:r>
      <w:r w:rsidR="0060639C" w:rsidRPr="00A62554">
        <w:rPr>
          <w:szCs w:val="24"/>
        </w:rPr>
        <w:t>1</w:t>
      </w:r>
      <w:r w:rsidR="0060639C">
        <w:rPr>
          <w:szCs w:val="24"/>
        </w:rPr>
        <w:t>12</w:t>
      </w:r>
      <w:r w:rsidR="0060639C" w:rsidRPr="00A62554">
        <w:rPr>
          <w:szCs w:val="24"/>
        </w:rPr>
        <w:t xml:space="preserve"> </w:t>
      </w:r>
      <w:r w:rsidR="00A62554" w:rsidRPr="00A62554">
        <w:rPr>
          <w:szCs w:val="24"/>
        </w:rPr>
        <w:t xml:space="preserve">až § </w:t>
      </w:r>
      <w:r w:rsidR="0060639C" w:rsidRPr="00A62554">
        <w:rPr>
          <w:szCs w:val="24"/>
        </w:rPr>
        <w:t>1</w:t>
      </w:r>
      <w:r w:rsidR="0060639C">
        <w:rPr>
          <w:szCs w:val="24"/>
        </w:rPr>
        <w:t>16</w:t>
      </w:r>
      <w:r w:rsidR="0060639C" w:rsidRPr="00A62554">
        <w:rPr>
          <w:szCs w:val="24"/>
        </w:rPr>
        <w:t xml:space="preserve"> </w:t>
      </w:r>
      <w:r w:rsidR="00A62554" w:rsidRPr="00A62554">
        <w:rPr>
          <w:szCs w:val="24"/>
        </w:rPr>
        <w:t>zákona č. 343/2015 Z. z. o verejnom obstarávaní a o zmene a doplnení niektorých zákonov v znení neskorších predpisov (ďalej len „</w:t>
      </w:r>
      <w:r w:rsidR="00A62554" w:rsidRPr="00A62554">
        <w:rPr>
          <w:b/>
          <w:szCs w:val="24"/>
        </w:rPr>
        <w:t>zákon č. 343/2015 Z. z.</w:t>
      </w:r>
      <w:r w:rsidR="00A62554" w:rsidRPr="00A62554">
        <w:rPr>
          <w:szCs w:val="24"/>
        </w:rPr>
        <w:t xml:space="preserve">“) a v rámci ktorého bola výzva na predkladanie ponúk zverejnená vo Vestníku verejného </w:t>
      </w:r>
      <w:r w:rsidR="0014120F" w:rsidRPr="0014120F">
        <w:rPr>
          <w:rFonts w:cstheme="minorHAnsi"/>
          <w:color w:val="000000"/>
        </w:rPr>
        <w:t>obstarávania č.:</w:t>
      </w:r>
      <w:r w:rsidR="0014120F" w:rsidRPr="0014120F">
        <w:rPr>
          <w:rFonts w:cstheme="minorHAnsi"/>
          <w:b/>
        </w:rPr>
        <w:t xml:space="preserve"> </w:t>
      </w:r>
      <w:r w:rsidR="0014120F" w:rsidRPr="0014120F">
        <w:rPr>
          <w:rFonts w:cstheme="minorHAnsi"/>
        </w:rPr>
        <w:t>153/2020 pod číslom 26662-WYS dňa 22. 7. 2020</w:t>
      </w:r>
    </w:p>
    <w:p w14:paraId="4447B8C8" w14:textId="77777777" w:rsidR="008B0EFE" w:rsidRDefault="008B0EFE" w:rsidP="0057688D">
      <w:pPr>
        <w:pStyle w:val="Odsekzoznamu"/>
        <w:tabs>
          <w:tab w:val="left" w:pos="284"/>
        </w:tabs>
        <w:spacing w:after="0" w:line="276" w:lineRule="auto"/>
        <w:ind w:left="284"/>
        <w:jc w:val="both"/>
        <w:rPr>
          <w:szCs w:val="24"/>
        </w:rPr>
      </w:pPr>
    </w:p>
    <w:p w14:paraId="0E88ABFF" w14:textId="77777777" w:rsidR="00B96F77" w:rsidRPr="00DA29A1" w:rsidRDefault="00A62554" w:rsidP="00FA3E61">
      <w:pPr>
        <w:pStyle w:val="Odsekzoznamu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sz w:val="24"/>
        </w:rPr>
      </w:pPr>
      <w:r w:rsidRPr="008B0EFE">
        <w:t xml:space="preserve">Objednávateľ zadáva zákazku v súvislosti </w:t>
      </w:r>
      <w:r w:rsidR="000F5F50">
        <w:t xml:space="preserve">s </w:t>
      </w:r>
      <w:r w:rsidR="000601B9" w:rsidRPr="008B0EFE">
        <w:t>realizáciou národného</w:t>
      </w:r>
      <w:r w:rsidRPr="008B0EFE">
        <w:t xml:space="preserve"> projektu s názvom „</w:t>
      </w:r>
      <w:r w:rsidR="00171D0B">
        <w:t>Vzdelávanie zamestnancov rezortu spravodlivosti a získavanie odborných znalostí</w:t>
      </w:r>
      <w:r w:rsidRPr="008B0EFE">
        <w:t>“</w:t>
      </w:r>
      <w:r w:rsidR="008B0EFE">
        <w:t xml:space="preserve"> (ďalej len „</w:t>
      </w:r>
      <w:r w:rsidR="008B0EFE" w:rsidRPr="0071600E">
        <w:rPr>
          <w:b/>
        </w:rPr>
        <w:t>Projekt</w:t>
      </w:r>
      <w:r w:rsidR="008B0EFE">
        <w:t>“)</w:t>
      </w:r>
      <w:r w:rsidRPr="008B0EFE">
        <w:t>, ktor</w:t>
      </w:r>
      <w:r w:rsidR="000601B9" w:rsidRPr="008B0EFE">
        <w:t xml:space="preserve">ý Objednávateľ realizuje na základe Zmluvy o poskytnutí nenávratného finančného príspevku č. </w:t>
      </w:r>
      <w:r w:rsidR="00FA3E61">
        <w:t>Z314021Q661</w:t>
      </w:r>
      <w:r w:rsidR="000F5F50" w:rsidRPr="008B0EFE">
        <w:t xml:space="preserve"> </w:t>
      </w:r>
      <w:r w:rsidR="000601B9" w:rsidRPr="008B0EFE">
        <w:t xml:space="preserve">zo dňa </w:t>
      </w:r>
      <w:r w:rsidR="00FA3E61">
        <w:t>14.09.2018</w:t>
      </w:r>
      <w:r w:rsidR="00A52437">
        <w:t xml:space="preserve"> </w:t>
      </w:r>
      <w:r w:rsidR="000601B9" w:rsidRPr="008B0EFE">
        <w:t>(ďalej len „</w:t>
      </w:r>
      <w:r w:rsidR="000601B9" w:rsidRPr="0071600E">
        <w:rPr>
          <w:b/>
        </w:rPr>
        <w:t>Zmluva o</w:t>
      </w:r>
      <w:r w:rsidR="00832E72">
        <w:rPr>
          <w:b/>
        </w:rPr>
        <w:t xml:space="preserve"> poskytnutí </w:t>
      </w:r>
      <w:r w:rsidR="000601B9" w:rsidRPr="0071600E">
        <w:rPr>
          <w:b/>
        </w:rPr>
        <w:t>NFP</w:t>
      </w:r>
      <w:r w:rsidR="000601B9" w:rsidRPr="008B0EFE">
        <w:t>“)</w:t>
      </w:r>
      <w:r w:rsidR="008B0EFE">
        <w:t>,</w:t>
      </w:r>
      <w:r w:rsidR="00FA3E61">
        <w:t xml:space="preserve"> ktorej znenie je dostupné na </w:t>
      </w:r>
      <w:hyperlink r:id="rId8" w:history="1">
        <w:r w:rsidR="00FA3E61" w:rsidRPr="00CF7B02">
          <w:rPr>
            <w:rStyle w:val="Hypertextovprepojenie"/>
          </w:rPr>
          <w:t>https://www.crz.gov.sk/index.php?ID=3635739&amp;l=sk</w:t>
        </w:r>
      </w:hyperlink>
      <w:r w:rsidR="000D65CC">
        <w:t>,</w:t>
      </w:r>
      <w:r w:rsidR="008B0EFE">
        <w:t xml:space="preserve"> a to konkrétne v súvislosti s realizáciou </w:t>
      </w:r>
      <w:r w:rsidR="0071600E">
        <w:t xml:space="preserve">v časti </w:t>
      </w:r>
      <w:r w:rsidR="000D65CC">
        <w:t>P</w:t>
      </w:r>
      <w:r w:rsidR="0071600E">
        <w:t xml:space="preserve">rojektu dotýkajúcej sa </w:t>
      </w:r>
      <w:r w:rsidR="00A52437">
        <w:t xml:space="preserve">Manažérskeho vzdelávania </w:t>
      </w:r>
      <w:r w:rsidR="0071600E">
        <w:t>na strane Objednávateľa.</w:t>
      </w:r>
      <w:r w:rsidR="00FA3E61">
        <w:t xml:space="preserve"> </w:t>
      </w:r>
    </w:p>
    <w:p w14:paraId="2C3B1939" w14:textId="77777777" w:rsidR="00F47E1C" w:rsidRPr="003A0797" w:rsidRDefault="006F2AA6" w:rsidP="005B6609">
      <w:pPr>
        <w:pStyle w:val="Nadpis2"/>
        <w:spacing w:before="0" w:line="276" w:lineRule="auto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lastRenderedPageBreak/>
        <w:t>I</w:t>
      </w:r>
      <w:r w:rsidR="00F47E1C" w:rsidRPr="003A0797">
        <w:rPr>
          <w:rFonts w:asciiTheme="minorHAnsi" w:hAnsiTheme="minorHAnsi"/>
          <w:b/>
          <w:color w:val="auto"/>
          <w:sz w:val="24"/>
        </w:rPr>
        <w:t>I.</w:t>
      </w:r>
      <w:r w:rsidR="00BA798E">
        <w:rPr>
          <w:rFonts w:asciiTheme="minorHAnsi" w:hAnsiTheme="minorHAnsi"/>
          <w:b/>
          <w:color w:val="auto"/>
          <w:sz w:val="24"/>
        </w:rPr>
        <w:t xml:space="preserve"> </w:t>
      </w:r>
      <w:r w:rsidR="00F47E1C" w:rsidRPr="003A0797">
        <w:rPr>
          <w:rFonts w:asciiTheme="minorHAnsi" w:hAnsiTheme="minorHAnsi"/>
          <w:b/>
          <w:color w:val="auto"/>
          <w:sz w:val="24"/>
        </w:rPr>
        <w:t xml:space="preserve">Predmet </w:t>
      </w:r>
      <w:r w:rsidR="002F380F">
        <w:rPr>
          <w:rFonts w:asciiTheme="minorHAnsi" w:hAnsiTheme="minorHAnsi"/>
          <w:b/>
          <w:color w:val="auto"/>
          <w:sz w:val="24"/>
        </w:rPr>
        <w:t>Zmluvy</w:t>
      </w:r>
    </w:p>
    <w:p w14:paraId="72437366" w14:textId="77777777" w:rsidR="007F5137" w:rsidRPr="003A0797" w:rsidRDefault="007F5137" w:rsidP="005B6609">
      <w:pPr>
        <w:spacing w:after="0" w:line="276" w:lineRule="auto"/>
        <w:rPr>
          <w:sz w:val="20"/>
        </w:rPr>
      </w:pPr>
    </w:p>
    <w:p w14:paraId="20AF0C23" w14:textId="32796B01" w:rsidR="00187504" w:rsidRDefault="004663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1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Predmetom Zmluvy je úprava práv a povinností Zmluvných strán spojených so záväzkom </w:t>
      </w:r>
      <w:r w:rsidRPr="00BC436D">
        <w:rPr>
          <w:rFonts w:cs="Arial"/>
          <w:color w:val="000000"/>
          <w:szCs w:val="24"/>
        </w:rPr>
        <w:t>Poskytovateľa vykonať vzdelávanie</w:t>
      </w:r>
      <w:r w:rsidR="00581731" w:rsidRPr="00BC436D">
        <w:rPr>
          <w:rFonts w:cs="Arial"/>
          <w:color w:val="000000"/>
          <w:szCs w:val="24"/>
        </w:rPr>
        <w:t xml:space="preserve"> (poskytnúť vzdelávacie služby) v rozsahu a špecifikácii definovanej v Prílohe č. 1 tejto Zmluvy (ďalej aj len ako „</w:t>
      </w:r>
      <w:r w:rsidR="00581731" w:rsidRPr="00BC436D">
        <w:rPr>
          <w:rFonts w:cs="Arial"/>
          <w:b/>
          <w:color w:val="000000"/>
          <w:szCs w:val="24"/>
        </w:rPr>
        <w:t>vzdelávacie služby</w:t>
      </w:r>
      <w:r w:rsidR="00581731" w:rsidRPr="00A73EF8">
        <w:rPr>
          <w:rFonts w:cs="Arial"/>
          <w:color w:val="000000"/>
          <w:szCs w:val="24"/>
        </w:rPr>
        <w:t>“</w:t>
      </w:r>
      <w:r w:rsidR="00122229" w:rsidRPr="00BC436D">
        <w:rPr>
          <w:rFonts w:cs="Arial"/>
          <w:color w:val="000000"/>
          <w:szCs w:val="24"/>
        </w:rPr>
        <w:t xml:space="preserve"> alebo</w:t>
      </w:r>
      <w:r w:rsidR="00122229">
        <w:rPr>
          <w:rFonts w:cs="Arial"/>
          <w:color w:val="000000"/>
          <w:szCs w:val="24"/>
        </w:rPr>
        <w:t xml:space="preserve"> „</w:t>
      </w:r>
      <w:r w:rsidR="00122229">
        <w:rPr>
          <w:rFonts w:cs="Arial"/>
          <w:b/>
          <w:color w:val="000000"/>
          <w:szCs w:val="24"/>
        </w:rPr>
        <w:t>vzdelávanie</w:t>
      </w:r>
      <w:r w:rsidR="00122229">
        <w:rPr>
          <w:rFonts w:cs="Arial"/>
          <w:color w:val="000000"/>
          <w:szCs w:val="24"/>
        </w:rPr>
        <w:t>“</w:t>
      </w:r>
      <w:r w:rsidR="00581731" w:rsidRPr="00A73EF8">
        <w:rPr>
          <w:rFonts w:cs="Arial"/>
          <w:color w:val="000000"/>
          <w:szCs w:val="24"/>
        </w:rPr>
        <w:t>)</w:t>
      </w:r>
      <w:r w:rsidR="00581731">
        <w:rPr>
          <w:rFonts w:cs="Arial"/>
          <w:color w:val="000000"/>
          <w:szCs w:val="24"/>
        </w:rPr>
        <w:t xml:space="preserve"> pre</w:t>
      </w:r>
      <w:r>
        <w:rPr>
          <w:rFonts w:cs="Arial"/>
          <w:color w:val="000000"/>
          <w:szCs w:val="24"/>
        </w:rPr>
        <w:t xml:space="preserve"> 192 </w:t>
      </w:r>
      <w:r w:rsidR="006A4B9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>stodeväťdesiatdva) osôb</w:t>
      </w:r>
      <w:r w:rsidR="00BC436D">
        <w:rPr>
          <w:rFonts w:cs="Arial"/>
          <w:color w:val="000000"/>
          <w:szCs w:val="24"/>
        </w:rPr>
        <w:t xml:space="preserve"> postupne</w:t>
      </w:r>
      <w:r>
        <w:rPr>
          <w:rFonts w:cs="Arial"/>
          <w:color w:val="000000"/>
          <w:szCs w:val="24"/>
        </w:rPr>
        <w:t xml:space="preserve"> určených Objednávateľom (ďalej samostatne len „</w:t>
      </w:r>
      <w:r>
        <w:rPr>
          <w:rFonts w:cs="Arial"/>
          <w:b/>
          <w:color w:val="000000"/>
          <w:szCs w:val="24"/>
        </w:rPr>
        <w:t>účastník</w:t>
      </w:r>
      <w:r>
        <w:rPr>
          <w:rFonts w:cs="Arial"/>
          <w:color w:val="000000"/>
          <w:szCs w:val="24"/>
        </w:rPr>
        <w:t>“)</w:t>
      </w:r>
      <w:r w:rsidR="00581731">
        <w:rPr>
          <w:rFonts w:cs="Arial"/>
          <w:color w:val="000000"/>
          <w:szCs w:val="24"/>
        </w:rPr>
        <w:t xml:space="preserve"> a zodpovedajúcim záväzkom Objednávateľa za riadne a včas poskytnuté vzdelávacie služby zaplatiť Poskytovateľovi cenu v rozsahu a za podmienok dohodnutých v čl. V</w:t>
      </w:r>
      <w:r w:rsidR="006A4B90">
        <w:rPr>
          <w:rFonts w:cs="Arial"/>
          <w:color w:val="000000"/>
          <w:szCs w:val="24"/>
        </w:rPr>
        <w:t>I</w:t>
      </w:r>
      <w:r w:rsidR="00581731">
        <w:rPr>
          <w:rFonts w:cs="Arial"/>
          <w:color w:val="000000"/>
          <w:szCs w:val="24"/>
        </w:rPr>
        <w:t> tejto Zmluvy.</w:t>
      </w:r>
      <w:r w:rsidR="00525F42">
        <w:rPr>
          <w:rFonts w:cs="Arial"/>
          <w:color w:val="000000"/>
          <w:szCs w:val="24"/>
        </w:rPr>
        <w:t xml:space="preserve"> </w:t>
      </w:r>
    </w:p>
    <w:p w14:paraId="10070A99" w14:textId="6C321B4F" w:rsidR="003D3B08" w:rsidRDefault="00122229" w:rsidP="003D3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3" w:hanging="408"/>
        <w:contextualSpacing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V súvislosti s celkovým počtom účastníkov vzdelávania v zmysle bodu 1 tohto článku Zmluvy platí, že Objednávateľ je oprávnený znížiť celkový počet účastníkov až o </w:t>
      </w:r>
      <w:r w:rsidR="000C4B2F">
        <w:rPr>
          <w:rFonts w:cs="Arial"/>
          <w:color w:val="000000"/>
          <w:szCs w:val="24"/>
        </w:rPr>
        <w:t>33</w:t>
      </w:r>
      <w:r>
        <w:rPr>
          <w:rFonts w:cs="Arial"/>
          <w:color w:val="000000"/>
          <w:szCs w:val="24"/>
        </w:rPr>
        <w:t xml:space="preserve"> účastníkov</w:t>
      </w:r>
      <w:r w:rsidR="000D29E0">
        <w:rPr>
          <w:rFonts w:cs="Arial"/>
          <w:color w:val="000000"/>
          <w:szCs w:val="24"/>
        </w:rPr>
        <w:t xml:space="preserve">. </w:t>
      </w:r>
    </w:p>
    <w:p w14:paraId="594EA84C" w14:textId="7004F549" w:rsidR="005D005E" w:rsidRDefault="005D005E" w:rsidP="00C92B8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3" w:hanging="408"/>
        <w:contextualSpacing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Na účely </w:t>
      </w:r>
      <w:r w:rsidR="00BA7AB0">
        <w:rPr>
          <w:rFonts w:cs="Arial"/>
          <w:color w:val="000000"/>
          <w:szCs w:val="24"/>
        </w:rPr>
        <w:t>poskytovania vzdelávacích služieb</w:t>
      </w:r>
      <w:r>
        <w:rPr>
          <w:rFonts w:cs="Arial"/>
          <w:color w:val="000000"/>
          <w:szCs w:val="24"/>
        </w:rPr>
        <w:t xml:space="preserve"> je Poskytovateľ povinný do 15 (pätnástich) pracovných dní odo dňa nadobudnutia účinnosti Zmluvy doručiť</w:t>
      </w:r>
      <w:r w:rsidR="00C92B89">
        <w:rPr>
          <w:rFonts w:cs="Arial"/>
          <w:color w:val="000000"/>
          <w:szCs w:val="24"/>
        </w:rPr>
        <w:t xml:space="preserve"> Objednávateľovi</w:t>
      </w:r>
      <w:r>
        <w:rPr>
          <w:rFonts w:cs="Arial"/>
          <w:color w:val="000000"/>
          <w:szCs w:val="24"/>
        </w:rPr>
        <w:t xml:space="preserve"> podrobn</w:t>
      </w:r>
      <w:r w:rsidR="00BA7AB0">
        <w:rPr>
          <w:rFonts w:cs="Arial"/>
          <w:color w:val="000000"/>
          <w:szCs w:val="24"/>
        </w:rPr>
        <w:t>ú</w:t>
      </w:r>
      <w:r>
        <w:rPr>
          <w:rFonts w:cs="Arial"/>
          <w:color w:val="000000"/>
          <w:szCs w:val="24"/>
        </w:rPr>
        <w:t xml:space="preserve"> špecifik</w:t>
      </w:r>
      <w:r w:rsidR="00C92B89">
        <w:rPr>
          <w:rFonts w:cs="Arial"/>
          <w:color w:val="000000"/>
          <w:szCs w:val="24"/>
        </w:rPr>
        <w:t>áci</w:t>
      </w:r>
      <w:r w:rsidR="00BA7AB0">
        <w:rPr>
          <w:rFonts w:cs="Arial"/>
          <w:color w:val="000000"/>
          <w:szCs w:val="24"/>
        </w:rPr>
        <w:t>u</w:t>
      </w:r>
      <w:r w:rsidR="00C92B89">
        <w:rPr>
          <w:rFonts w:cs="Arial"/>
          <w:color w:val="000000"/>
          <w:szCs w:val="24"/>
        </w:rPr>
        <w:t xml:space="preserve"> kurzu v súlade s Prílohou č. 1, v ktor</w:t>
      </w:r>
      <w:r w:rsidR="00BA7AB0">
        <w:rPr>
          <w:rFonts w:cs="Arial"/>
          <w:color w:val="000000"/>
          <w:szCs w:val="24"/>
        </w:rPr>
        <w:t>ej</w:t>
      </w:r>
      <w:r>
        <w:rPr>
          <w:rFonts w:cs="Arial"/>
          <w:color w:val="000000"/>
          <w:szCs w:val="24"/>
        </w:rPr>
        <w:t xml:space="preserve"> uvedie najmä:</w:t>
      </w:r>
    </w:p>
    <w:p w14:paraId="7320C339" w14:textId="092065A2" w:rsidR="005D005E" w:rsidRPr="00C92B89" w:rsidRDefault="005D005E" w:rsidP="00C92B89">
      <w:pPr>
        <w:pStyle w:val="Odsekzoznamu"/>
        <w:numPr>
          <w:ilvl w:val="0"/>
          <w:numId w:val="49"/>
        </w:numPr>
        <w:autoSpaceDE w:val="0"/>
        <w:autoSpaceDN w:val="0"/>
        <w:adjustRightInd w:val="0"/>
        <w:spacing w:before="120" w:after="120" w:line="276" w:lineRule="auto"/>
        <w:ind w:left="998" w:hanging="357"/>
        <w:jc w:val="both"/>
        <w:rPr>
          <w:rFonts w:cs="Arial"/>
          <w:szCs w:val="24"/>
        </w:rPr>
      </w:pPr>
      <w:r w:rsidRPr="00C92B89">
        <w:t>m</w:t>
      </w:r>
      <w:r w:rsidR="00C92B89" w:rsidRPr="00C92B89">
        <w:t>etódy a formy vzdelávania</w:t>
      </w:r>
      <w:r w:rsidR="00C92B89">
        <w:t>, ktoré</w:t>
      </w:r>
      <w:r w:rsidR="00C92B89" w:rsidRPr="00C92B89">
        <w:t xml:space="preserve"> </w:t>
      </w:r>
      <w:r w:rsidR="00C92B89">
        <w:t xml:space="preserve">budú </w:t>
      </w:r>
      <w:r w:rsidR="00C92B89" w:rsidRPr="00C92B89">
        <w:t>použi</w:t>
      </w:r>
      <w:r w:rsidR="00C92B89">
        <w:t>té</w:t>
      </w:r>
      <w:r w:rsidRPr="00C92B89">
        <w:t xml:space="preserve"> pre jednotlivé moduly</w:t>
      </w:r>
      <w:r w:rsidR="00C92B89" w:rsidRPr="00C92B89">
        <w:t>,</w:t>
      </w:r>
    </w:p>
    <w:p w14:paraId="338C630B" w14:textId="4AC21CEB" w:rsidR="005D005E" w:rsidRPr="00C92B89" w:rsidRDefault="005D005E" w:rsidP="00C92B89">
      <w:pPr>
        <w:pStyle w:val="Odsekzoznamu"/>
        <w:numPr>
          <w:ilvl w:val="0"/>
          <w:numId w:val="49"/>
        </w:numPr>
        <w:autoSpaceDE w:val="0"/>
        <w:autoSpaceDN w:val="0"/>
        <w:adjustRightInd w:val="0"/>
        <w:spacing w:before="120" w:after="120" w:line="276" w:lineRule="auto"/>
        <w:ind w:left="998" w:hanging="357"/>
        <w:jc w:val="both"/>
        <w:rPr>
          <w:rFonts w:cs="Arial"/>
          <w:szCs w:val="24"/>
        </w:rPr>
      </w:pPr>
      <w:r w:rsidRPr="00C92B89">
        <w:t xml:space="preserve">rozsah </w:t>
      </w:r>
      <w:r w:rsidR="00C92B89" w:rsidRPr="00C92B89">
        <w:t xml:space="preserve">vzdelávania </w:t>
      </w:r>
      <w:r w:rsidRPr="00C92B89">
        <w:t>(časový harmonogram tréningových dní),</w:t>
      </w:r>
    </w:p>
    <w:p w14:paraId="18D55340" w14:textId="3DFD4353" w:rsidR="005D005E" w:rsidRPr="00C92B89" w:rsidRDefault="005D005E" w:rsidP="00C92B89">
      <w:pPr>
        <w:pStyle w:val="Odsekzoznamu"/>
        <w:numPr>
          <w:ilvl w:val="0"/>
          <w:numId w:val="49"/>
        </w:numPr>
        <w:autoSpaceDE w:val="0"/>
        <w:autoSpaceDN w:val="0"/>
        <w:adjustRightInd w:val="0"/>
        <w:spacing w:before="120" w:after="120" w:line="276" w:lineRule="auto"/>
        <w:ind w:left="998" w:hanging="357"/>
        <w:jc w:val="both"/>
        <w:rPr>
          <w:rFonts w:cs="Arial"/>
          <w:szCs w:val="24"/>
        </w:rPr>
      </w:pPr>
      <w:r w:rsidRPr="00C92B89">
        <w:t>obsahov</w:t>
      </w:r>
      <w:r w:rsidR="00C92B89" w:rsidRPr="00C92B89">
        <w:t>ú</w:t>
      </w:r>
      <w:r w:rsidRPr="00C92B89">
        <w:t xml:space="preserve"> náplň</w:t>
      </w:r>
      <w:r w:rsidR="00C92B89">
        <w:t xml:space="preserve"> vzdelávanie</w:t>
      </w:r>
      <w:r w:rsidRPr="00C92B89">
        <w:t>, metód</w:t>
      </w:r>
      <w:r w:rsidR="00C92B89" w:rsidRPr="00C92B89">
        <w:t>u/techniku v</w:t>
      </w:r>
      <w:r w:rsidRPr="00C92B89">
        <w:t>zdelávania.</w:t>
      </w:r>
    </w:p>
    <w:p w14:paraId="78F62DED" w14:textId="7741A4FA" w:rsidR="00C92B89" w:rsidRPr="00C92B89" w:rsidRDefault="00C92B89" w:rsidP="00C92B89">
      <w:pPr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Objednávateľ je vo vzťahu k doručenému návrhu špecifikácie kurzu oprávnený vzniesť najneskôr do </w:t>
      </w:r>
      <w:r w:rsidR="00DF14CC">
        <w:rPr>
          <w:rFonts w:cs="Arial"/>
          <w:color w:val="000000"/>
          <w:szCs w:val="24"/>
        </w:rPr>
        <w:t>10</w:t>
      </w:r>
      <w:r>
        <w:rPr>
          <w:rFonts w:cs="Arial"/>
          <w:color w:val="000000"/>
          <w:szCs w:val="24"/>
        </w:rPr>
        <w:t xml:space="preserve"> (</w:t>
      </w:r>
      <w:r w:rsidR="00DF14CC">
        <w:rPr>
          <w:rFonts w:cs="Arial"/>
          <w:color w:val="000000"/>
          <w:szCs w:val="24"/>
        </w:rPr>
        <w:t>desiatich</w:t>
      </w:r>
      <w:r>
        <w:rPr>
          <w:rFonts w:cs="Arial"/>
          <w:color w:val="000000"/>
          <w:szCs w:val="24"/>
        </w:rPr>
        <w:t xml:space="preserve"> ) </w:t>
      </w:r>
      <w:r w:rsidR="00DF14CC">
        <w:rPr>
          <w:rFonts w:cs="Arial"/>
          <w:color w:val="000000"/>
          <w:szCs w:val="24"/>
        </w:rPr>
        <w:t xml:space="preserve">pracovných </w:t>
      </w:r>
      <w:r>
        <w:rPr>
          <w:rFonts w:cs="Arial"/>
          <w:color w:val="000000"/>
          <w:szCs w:val="24"/>
        </w:rPr>
        <w:t xml:space="preserve">dní pripomienky, ktoré je Poskytovateľ povinný </w:t>
      </w:r>
      <w:r w:rsidR="00BA7AB0">
        <w:rPr>
          <w:rFonts w:cs="Arial"/>
          <w:color w:val="000000"/>
          <w:szCs w:val="24"/>
        </w:rPr>
        <w:t xml:space="preserve">najneskôr do </w:t>
      </w:r>
      <w:r w:rsidR="00DF14CC">
        <w:rPr>
          <w:rFonts w:cs="Arial"/>
          <w:color w:val="000000"/>
          <w:szCs w:val="24"/>
        </w:rPr>
        <w:t>3</w:t>
      </w:r>
      <w:r w:rsidR="00BA7AB0">
        <w:rPr>
          <w:rFonts w:cs="Arial"/>
          <w:color w:val="000000"/>
          <w:szCs w:val="24"/>
        </w:rPr>
        <w:t xml:space="preserve"> (</w:t>
      </w:r>
      <w:r w:rsidR="00DF14CC">
        <w:rPr>
          <w:rFonts w:cs="Arial"/>
          <w:color w:val="000000"/>
          <w:szCs w:val="24"/>
        </w:rPr>
        <w:t>troch</w:t>
      </w:r>
      <w:r w:rsidR="00BA7AB0">
        <w:rPr>
          <w:rFonts w:cs="Arial"/>
          <w:color w:val="000000"/>
          <w:szCs w:val="24"/>
        </w:rPr>
        <w:t xml:space="preserve">) </w:t>
      </w:r>
      <w:r w:rsidR="00DF14CC">
        <w:rPr>
          <w:rFonts w:cs="Arial"/>
          <w:color w:val="000000"/>
          <w:szCs w:val="24"/>
        </w:rPr>
        <w:t xml:space="preserve">pracovných </w:t>
      </w:r>
      <w:r w:rsidR="00BA7AB0">
        <w:rPr>
          <w:rFonts w:cs="Arial"/>
          <w:color w:val="000000"/>
          <w:szCs w:val="24"/>
        </w:rPr>
        <w:t>dní zapracovať.</w:t>
      </w:r>
    </w:p>
    <w:p w14:paraId="5485191C" w14:textId="77777777" w:rsidR="003D3B08" w:rsidRPr="003D3B08" w:rsidRDefault="003D3B08" w:rsidP="003D3B08">
      <w:pPr>
        <w:autoSpaceDE w:val="0"/>
        <w:autoSpaceDN w:val="0"/>
        <w:adjustRightInd w:val="0"/>
        <w:spacing w:after="0" w:line="276" w:lineRule="auto"/>
        <w:ind w:left="-126"/>
        <w:jc w:val="both"/>
        <w:rPr>
          <w:rFonts w:cs="Arial"/>
          <w:color w:val="000000"/>
          <w:szCs w:val="24"/>
        </w:rPr>
      </w:pPr>
    </w:p>
    <w:p w14:paraId="2B829D1B" w14:textId="77777777" w:rsidR="00CA66AB" w:rsidRPr="00844BF8" w:rsidRDefault="00041795" w:rsidP="0057688D">
      <w:pPr>
        <w:pStyle w:val="Nadpis2"/>
        <w:spacing w:before="0" w:line="276" w:lineRule="auto"/>
        <w:jc w:val="center"/>
        <w:rPr>
          <w:b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I</w:t>
      </w:r>
      <w:r w:rsidR="00542299">
        <w:rPr>
          <w:rFonts w:asciiTheme="minorHAnsi" w:hAnsiTheme="minorHAnsi"/>
          <w:b/>
          <w:color w:val="auto"/>
          <w:sz w:val="24"/>
          <w:szCs w:val="24"/>
        </w:rPr>
        <w:t>II</w:t>
      </w:r>
      <w:r w:rsidR="001B371C" w:rsidRPr="003A0797">
        <w:rPr>
          <w:rFonts w:asciiTheme="minorHAnsi" w:hAnsiTheme="minorHAnsi"/>
          <w:b/>
          <w:color w:val="auto"/>
          <w:sz w:val="24"/>
          <w:szCs w:val="24"/>
        </w:rPr>
        <w:t>.</w:t>
      </w:r>
      <w:r w:rsidR="00E11EC3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63589C" w:rsidRPr="0057688D">
        <w:rPr>
          <w:rFonts w:asciiTheme="minorHAnsi" w:hAnsiTheme="minorHAnsi"/>
          <w:b/>
          <w:color w:val="auto"/>
          <w:sz w:val="24"/>
          <w:szCs w:val="24"/>
        </w:rPr>
        <w:t>M</w:t>
      </w:r>
      <w:r w:rsidR="002E279F" w:rsidRPr="0057688D">
        <w:rPr>
          <w:rFonts w:asciiTheme="minorHAnsi" w:hAnsiTheme="minorHAnsi"/>
          <w:b/>
          <w:color w:val="auto"/>
          <w:sz w:val="24"/>
          <w:szCs w:val="24"/>
        </w:rPr>
        <w:t>iesto</w:t>
      </w:r>
      <w:r w:rsidR="00542299">
        <w:rPr>
          <w:rFonts w:asciiTheme="minorHAnsi" w:hAnsiTheme="minorHAnsi"/>
          <w:b/>
          <w:color w:val="auto"/>
          <w:sz w:val="24"/>
          <w:szCs w:val="24"/>
        </w:rPr>
        <w:t>, čas a spôsob</w:t>
      </w:r>
      <w:r w:rsidR="007E785B" w:rsidRPr="0057688D">
        <w:rPr>
          <w:rFonts w:asciiTheme="minorHAnsi" w:hAnsiTheme="minorHAnsi"/>
          <w:b/>
          <w:color w:val="auto"/>
          <w:sz w:val="24"/>
          <w:szCs w:val="24"/>
        </w:rPr>
        <w:t xml:space="preserve"> plnenia</w:t>
      </w:r>
    </w:p>
    <w:p w14:paraId="4CD1CDE7" w14:textId="77777777" w:rsidR="00AD749A" w:rsidRPr="007E785B" w:rsidRDefault="00AD749A" w:rsidP="005B6609">
      <w:pPr>
        <w:spacing w:after="0" w:line="276" w:lineRule="auto"/>
        <w:jc w:val="center"/>
        <w:rPr>
          <w:b/>
          <w:sz w:val="24"/>
          <w:szCs w:val="24"/>
        </w:rPr>
      </w:pPr>
    </w:p>
    <w:p w14:paraId="27D5007E" w14:textId="118DAF3D" w:rsidR="00E85C34" w:rsidRPr="00A73EF8" w:rsidRDefault="00E85C34" w:rsidP="00B9089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  <w:r w:rsidRPr="00A73EF8">
        <w:rPr>
          <w:rFonts w:cs="Arial"/>
          <w:color w:val="000000"/>
        </w:rPr>
        <w:t xml:space="preserve">Poskytovateľ </w:t>
      </w:r>
      <w:r w:rsidR="00C455E7" w:rsidRPr="00A73EF8">
        <w:rPr>
          <w:rFonts w:cs="Arial"/>
          <w:color w:val="000000"/>
        </w:rPr>
        <w:t xml:space="preserve">sa zaväzuje poskytovať vzdelávacie služby v mieste ich poskytovania uvedenom v bode 2 tohto článku </w:t>
      </w:r>
      <w:r w:rsidR="00E154F7" w:rsidRPr="00A73EF8">
        <w:rPr>
          <w:rFonts w:cs="Arial"/>
          <w:color w:val="000000"/>
        </w:rPr>
        <w:t>Z</w:t>
      </w:r>
      <w:r w:rsidR="00C455E7" w:rsidRPr="00A73EF8">
        <w:rPr>
          <w:rFonts w:cs="Arial"/>
          <w:color w:val="000000"/>
        </w:rPr>
        <w:t xml:space="preserve">mluvy a v súlade s harmonogramom </w:t>
      </w:r>
      <w:r w:rsidR="009D2649">
        <w:rPr>
          <w:rFonts w:cs="Arial"/>
          <w:color w:val="000000"/>
        </w:rPr>
        <w:t>vytvoreným na základe</w:t>
      </w:r>
      <w:r w:rsidR="00E46D2D">
        <w:rPr>
          <w:rFonts w:cs="Arial"/>
          <w:color w:val="000000"/>
        </w:rPr>
        <w:t> nasledujúcich bodo</w:t>
      </w:r>
      <w:r w:rsidR="009D2649">
        <w:rPr>
          <w:rFonts w:cs="Arial"/>
          <w:color w:val="000000"/>
        </w:rPr>
        <w:t>v</w:t>
      </w:r>
      <w:r w:rsidR="00E46D2D">
        <w:rPr>
          <w:rFonts w:cs="Arial"/>
          <w:color w:val="000000"/>
        </w:rPr>
        <w:t xml:space="preserve"> </w:t>
      </w:r>
      <w:r w:rsidR="001F4049" w:rsidRPr="00030B53">
        <w:rPr>
          <w:rFonts w:cs="Arial"/>
          <w:color w:val="000000"/>
        </w:rPr>
        <w:t>tohto článku</w:t>
      </w:r>
      <w:r w:rsidR="001F4049" w:rsidRPr="00A73EF8">
        <w:rPr>
          <w:rFonts w:cs="Arial"/>
          <w:color w:val="000000"/>
        </w:rPr>
        <w:t xml:space="preserve"> Zmluvy</w:t>
      </w:r>
      <w:r w:rsidR="00E46D2D">
        <w:rPr>
          <w:rFonts w:cs="Arial"/>
          <w:color w:val="000000"/>
        </w:rPr>
        <w:t xml:space="preserve">, </w:t>
      </w:r>
      <w:r w:rsidR="00363F0B">
        <w:rPr>
          <w:rFonts w:cs="Arial"/>
          <w:color w:val="000000"/>
        </w:rPr>
        <w:t>ak nie je v tejto Zmluve uvedené inak</w:t>
      </w:r>
      <w:r w:rsidR="001F4049" w:rsidRPr="00A73EF8">
        <w:rPr>
          <w:rFonts w:cs="Arial"/>
          <w:color w:val="000000"/>
        </w:rPr>
        <w:t xml:space="preserve">. </w:t>
      </w:r>
    </w:p>
    <w:p w14:paraId="3180B8FE" w14:textId="77777777" w:rsidR="001F4049" w:rsidRPr="00A73EF8" w:rsidRDefault="001F4049" w:rsidP="00A73EF8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  <w:highlight w:val="green"/>
        </w:rPr>
      </w:pPr>
    </w:p>
    <w:p w14:paraId="3245AC3C" w14:textId="77777777" w:rsidR="000F5F50" w:rsidRDefault="002B7B2F" w:rsidP="00A73EF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  <w:r w:rsidRPr="00B9089E">
        <w:rPr>
          <w:rFonts w:cs="Arial"/>
          <w:color w:val="000000"/>
        </w:rPr>
        <w:t xml:space="preserve">Miestom poskytovania vzdelávacích služieb je vzdelávacie pracovisko </w:t>
      </w:r>
      <w:r w:rsidRPr="00E96DF0">
        <w:rPr>
          <w:rFonts w:cs="Arial"/>
          <w:color w:val="000000"/>
        </w:rPr>
        <w:t>Objednávateľa, a to Inštitút vzdelávania Ministerstva spravodlivosti S</w:t>
      </w:r>
      <w:r>
        <w:rPr>
          <w:rFonts w:cs="Arial"/>
          <w:color w:val="000000"/>
        </w:rPr>
        <w:t>lovenskej republiky</w:t>
      </w:r>
      <w:r w:rsidRPr="00B9089E">
        <w:rPr>
          <w:rFonts w:cs="Arial"/>
          <w:color w:val="000000"/>
        </w:rPr>
        <w:t>, 914 43 Omšenie 825</w:t>
      </w:r>
      <w:r>
        <w:rPr>
          <w:rFonts w:cs="Arial"/>
          <w:color w:val="000000"/>
        </w:rPr>
        <w:t>, v ktorom Objednávateľ zabezpečí pre účely poskyt</w:t>
      </w:r>
      <w:r w:rsidR="001F073E">
        <w:rPr>
          <w:rFonts w:cs="Arial"/>
          <w:color w:val="000000"/>
        </w:rPr>
        <w:t>ovania</w:t>
      </w:r>
      <w:r>
        <w:rPr>
          <w:rFonts w:cs="Arial"/>
          <w:color w:val="000000"/>
        </w:rPr>
        <w:t xml:space="preserve"> vzdelávacích služieb v konkrétnom termíne</w:t>
      </w:r>
      <w:r w:rsidR="005D3033">
        <w:rPr>
          <w:rFonts w:cs="Arial"/>
          <w:color w:val="000000"/>
        </w:rPr>
        <w:t xml:space="preserve"> výučby</w:t>
      </w:r>
      <w:r>
        <w:rPr>
          <w:rFonts w:cs="Arial"/>
          <w:color w:val="000000"/>
        </w:rPr>
        <w:t xml:space="preserve"> </w:t>
      </w:r>
      <w:r w:rsidR="00CD6ED8">
        <w:rPr>
          <w:rFonts w:cs="Arial"/>
          <w:color w:val="000000"/>
        </w:rPr>
        <w:t>najviac dve školiace miestnosti</w:t>
      </w:r>
      <w:r>
        <w:rPr>
          <w:rFonts w:cs="Arial"/>
          <w:color w:val="000000"/>
        </w:rPr>
        <w:t xml:space="preserve"> identifikované v Prílohe č. 1 tejto Zmluvy.</w:t>
      </w:r>
      <w:r w:rsidRPr="00B9089E" w:rsidDel="002B7B2F">
        <w:rPr>
          <w:rFonts w:cs="Arial"/>
          <w:color w:val="000000"/>
        </w:rPr>
        <w:t xml:space="preserve"> </w:t>
      </w:r>
    </w:p>
    <w:p w14:paraId="35ED49F9" w14:textId="77777777" w:rsidR="00363F0B" w:rsidRDefault="00363F0B" w:rsidP="00A73EF8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</w:p>
    <w:p w14:paraId="29F566AC" w14:textId="321F9D50" w:rsidR="001D4C71" w:rsidRPr="004C57B3" w:rsidRDefault="007461E4" w:rsidP="004C57B3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Ak sa </w:t>
      </w:r>
      <w:r w:rsidR="002B7B2F" w:rsidRPr="00363F0B">
        <w:rPr>
          <w:rFonts w:cs="Arial"/>
          <w:color w:val="000000"/>
        </w:rPr>
        <w:t xml:space="preserve">Zmluvné strany </w:t>
      </w:r>
      <w:r>
        <w:rPr>
          <w:rFonts w:cs="Arial"/>
          <w:color w:val="000000"/>
        </w:rPr>
        <w:t>nedohodnú inak</w:t>
      </w:r>
      <w:r w:rsidR="002B7B2F" w:rsidRPr="00363F0B">
        <w:rPr>
          <w:rFonts w:cs="Arial"/>
          <w:color w:val="000000"/>
        </w:rPr>
        <w:t xml:space="preserve">, </w:t>
      </w:r>
      <w:r w:rsidR="00B41FE3" w:rsidRPr="00363F0B">
        <w:rPr>
          <w:rFonts w:cs="Arial"/>
          <w:color w:val="000000"/>
        </w:rPr>
        <w:t>celý rozsah vzdelávacích služieb je Poskytovateľ povinný poskytnúť Ob</w:t>
      </w:r>
      <w:r w:rsidR="00C478CE">
        <w:rPr>
          <w:rFonts w:cs="Arial"/>
          <w:color w:val="000000"/>
        </w:rPr>
        <w:t xml:space="preserve">jednávateľovi </w:t>
      </w:r>
      <w:r w:rsidR="0013348F" w:rsidRPr="0013348F">
        <w:rPr>
          <w:rFonts w:cs="Arial"/>
          <w:color w:val="000000"/>
        </w:rPr>
        <w:t xml:space="preserve">v období do ukončenia realizácie hlavných aktivít Projektu podľa Zmluvy o poskytnutí NFP. Pre zamedzenie pochybností, v prípade zmeny Zmluvy o NFP, v dôsledku ktorej dôjde i k zmene úpravy ukončenia realizácie hlavných aktivít Projektu, je Poskytovateľ povinný poskytnúť </w:t>
      </w:r>
      <w:r w:rsidR="0013348F" w:rsidRPr="009D2649">
        <w:rPr>
          <w:rFonts w:cs="Arial"/>
          <w:color w:val="000000"/>
        </w:rPr>
        <w:t>vzdelávacie služby v takto upravenom / zmenenom období</w:t>
      </w:r>
      <w:r w:rsidR="00942CED" w:rsidRPr="009D2649">
        <w:rPr>
          <w:rFonts w:cs="Arial"/>
          <w:color w:val="000000"/>
        </w:rPr>
        <w:t>.</w:t>
      </w:r>
      <w:r w:rsidR="00BD7A8F" w:rsidRPr="009D2649">
        <w:rPr>
          <w:rFonts w:cs="Arial"/>
          <w:color w:val="000000"/>
        </w:rPr>
        <w:t xml:space="preserve"> </w:t>
      </w:r>
    </w:p>
    <w:p w14:paraId="680C32F5" w14:textId="77777777" w:rsidR="0063589C" w:rsidRDefault="0063589C" w:rsidP="0057688D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</w:p>
    <w:p w14:paraId="370BCBA1" w14:textId="77777777" w:rsidR="009A3D87" w:rsidRDefault="009A3D87" w:rsidP="005D005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Možné termíny, v ktorých budú poskytované vzdelávacie služby, sú závislé od dostupnosti kapacít v mieste poskytovania vzdelávacích služieb. V súvislosti s tým je Objednávateľ povinný do 15 (pätnástich) pracovných dní od nadobudnutia účinnosti tejto Zmluvy oznámiť Poskytovateľovi všetky termíny na príslušný kalendárny polrok, v ktorom táto Zmluva nadobudne účinnosť, v ktorých sa v súlade s nasledujúcimi bodmi tohto článku zmluvy môžu uskutočniť jednotlivé moduly vzdelávacích služieb (ďalej len „</w:t>
      </w:r>
      <w:r w:rsidRPr="005E05CB">
        <w:rPr>
          <w:rFonts w:cs="Arial"/>
          <w:b/>
          <w:color w:val="000000"/>
        </w:rPr>
        <w:t>voľné termíny</w:t>
      </w:r>
      <w:r>
        <w:rPr>
          <w:rFonts w:cs="Arial"/>
          <w:color w:val="000000"/>
        </w:rPr>
        <w:t xml:space="preserve">“). Voľné termíny na každý nasledujúci </w:t>
      </w:r>
      <w:r w:rsidR="00DF5828">
        <w:rPr>
          <w:rFonts w:cs="Arial"/>
          <w:color w:val="000000"/>
        </w:rPr>
        <w:t xml:space="preserve">kalendárny </w:t>
      </w:r>
      <w:r>
        <w:rPr>
          <w:rFonts w:cs="Arial"/>
          <w:color w:val="000000"/>
        </w:rPr>
        <w:t xml:space="preserve">polrok </w:t>
      </w:r>
      <w:r w:rsidR="0048485D">
        <w:rPr>
          <w:rFonts w:cs="Arial"/>
          <w:color w:val="000000"/>
        </w:rPr>
        <w:t xml:space="preserve">trvania tejto Zmluvy (resp. jeho časti) </w:t>
      </w:r>
      <w:r>
        <w:rPr>
          <w:rFonts w:cs="Arial"/>
          <w:color w:val="000000"/>
        </w:rPr>
        <w:t xml:space="preserve">je Objednávateľ povinný oznámiť </w:t>
      </w:r>
      <w:r>
        <w:rPr>
          <w:rFonts w:cs="Arial"/>
          <w:color w:val="000000"/>
        </w:rPr>
        <w:lastRenderedPageBreak/>
        <w:t>Poskytovateľovi najneskôr 15 (pätnásť) pracovných dní pred začiatkom príslušného kalendárneho polroka</w:t>
      </w:r>
      <w:r w:rsidR="0048485D">
        <w:rPr>
          <w:rFonts w:cs="Arial"/>
          <w:color w:val="000000"/>
        </w:rPr>
        <w:t xml:space="preserve"> (resp. jeho časti)</w:t>
      </w:r>
      <w:r>
        <w:rPr>
          <w:rFonts w:cs="Arial"/>
          <w:color w:val="000000"/>
        </w:rPr>
        <w:t xml:space="preserve">. </w:t>
      </w:r>
      <w:r w:rsidR="00DF5828">
        <w:rPr>
          <w:rFonts w:cs="Arial"/>
          <w:color w:val="000000"/>
        </w:rPr>
        <w:t>Ak Objednávateľ nesplní povinnosť podľa tohto bodu tohto článku Zmluvy, v príslušnom kalendárnom polroku sa jednotlivé moduly vzdelávacích služieb môžu uskutočniť len v termíne oznámenom Objednávateľom Poskytovateľovi najmenej 30 (tridsať) pracovných dní vopred</w:t>
      </w:r>
      <w:r w:rsidR="002446CF">
        <w:rPr>
          <w:rFonts w:cs="Arial"/>
          <w:color w:val="000000"/>
        </w:rPr>
        <w:t>, v takom prípade sa za voľné termíny považujú takto oznámené termíny</w:t>
      </w:r>
      <w:r w:rsidR="00DF5828">
        <w:rPr>
          <w:rFonts w:cs="Arial"/>
          <w:color w:val="000000"/>
        </w:rPr>
        <w:t>.</w:t>
      </w:r>
      <w:r w:rsidR="002446CF">
        <w:rPr>
          <w:rFonts w:cs="Arial"/>
          <w:color w:val="000000"/>
        </w:rPr>
        <w:t xml:space="preserve"> </w:t>
      </w:r>
      <w:r w:rsidR="00DF5828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 xml:space="preserve">  </w:t>
      </w:r>
    </w:p>
    <w:p w14:paraId="5A8FA52C" w14:textId="77777777" w:rsidR="009A3D87" w:rsidRPr="00187DA6" w:rsidRDefault="009A3D87" w:rsidP="00187DA6">
      <w:pPr>
        <w:pStyle w:val="Odsekzoznamu"/>
        <w:rPr>
          <w:rFonts w:cs="Arial"/>
          <w:color w:val="000000"/>
        </w:rPr>
      </w:pPr>
    </w:p>
    <w:p w14:paraId="53C05FFA" w14:textId="502B842F" w:rsidR="00A51B60" w:rsidRDefault="007461E4" w:rsidP="00D10FA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Vzdelávacie služby budú zo strany Objednávateľa poskytované v kurzoch</w:t>
      </w:r>
      <w:r w:rsidR="00A51B60">
        <w:rPr>
          <w:rFonts w:cs="Arial"/>
          <w:color w:val="000000"/>
        </w:rPr>
        <w:t>, a to pri dodržaní nasledovných podmienok:</w:t>
      </w:r>
    </w:p>
    <w:p w14:paraId="162ECF3E" w14:textId="77777777" w:rsidR="00A51B60" w:rsidRPr="00A73EF8" w:rsidRDefault="00A51B60" w:rsidP="00A73EF8">
      <w:pPr>
        <w:pStyle w:val="Odsekzoznamu"/>
        <w:rPr>
          <w:rFonts w:cs="Arial"/>
          <w:color w:val="000000"/>
        </w:rPr>
      </w:pPr>
    </w:p>
    <w:p w14:paraId="00F52A10" w14:textId="06507AA2" w:rsidR="009016ED" w:rsidRDefault="009016ED" w:rsidP="002348A0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t xml:space="preserve">jedného kurzu </w:t>
      </w:r>
      <w:r w:rsidR="00513411">
        <w:t xml:space="preserve">sa môže zúčastniť </w:t>
      </w:r>
      <w:r>
        <w:t>skupina minimálne 10 (desať) a maximálne 12 (dvanásť) účastníkov</w:t>
      </w:r>
      <w:r w:rsidR="00513411">
        <w:t>. V rámci každého kurzu dôjde k vykonaniu všetkých 5 (piatich) modulov tak ako sú definované v Prílohe č. 1 tejto Zmluvy</w:t>
      </w:r>
      <w:r>
        <w:t>;</w:t>
      </w:r>
    </w:p>
    <w:p w14:paraId="1CD133B3" w14:textId="0AC940D6" w:rsidR="00A51B60" w:rsidRPr="002348A0" w:rsidRDefault="007461E4" w:rsidP="002348A0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prvý </w:t>
      </w:r>
      <w:r w:rsidR="009016ED">
        <w:rPr>
          <w:rFonts w:cs="Arial"/>
          <w:color w:val="000000"/>
        </w:rPr>
        <w:t xml:space="preserve">zoznam účastníkov vzdelávacích služieb je </w:t>
      </w:r>
      <w:r w:rsidR="006F6959" w:rsidRPr="002348A0">
        <w:rPr>
          <w:rFonts w:cs="Arial"/>
          <w:color w:val="000000"/>
        </w:rPr>
        <w:t>Objednávateľ</w:t>
      </w:r>
      <w:r w:rsidR="00A51B60" w:rsidRPr="002348A0">
        <w:rPr>
          <w:rFonts w:cs="Arial"/>
          <w:color w:val="000000"/>
        </w:rPr>
        <w:t xml:space="preserve"> povinný doručiť Poskytovateľovi najneskôr do 30 (tridsať) kalendárnych dní odo dňa nadobudnutia účinnosti tejto Zmluvy,</w:t>
      </w:r>
      <w:r w:rsidR="0095665E" w:rsidRPr="002348A0">
        <w:rPr>
          <w:rFonts w:cs="Arial"/>
          <w:color w:val="000000"/>
        </w:rPr>
        <w:t xml:space="preserve"> pričom ten</w:t>
      </w:r>
      <w:r w:rsidR="004F50C3" w:rsidRPr="002348A0">
        <w:rPr>
          <w:rFonts w:cs="Arial"/>
          <w:color w:val="000000"/>
        </w:rPr>
        <w:t>to</w:t>
      </w:r>
      <w:r w:rsidR="0095665E" w:rsidRPr="002348A0">
        <w:rPr>
          <w:rFonts w:cs="Arial"/>
          <w:color w:val="000000"/>
        </w:rPr>
        <w:t xml:space="preserve"> bude obsahovať minimálne </w:t>
      </w:r>
      <w:r w:rsidR="00097DE8" w:rsidRPr="002348A0">
        <w:rPr>
          <w:rFonts w:cs="Arial"/>
          <w:color w:val="000000"/>
        </w:rPr>
        <w:t>80</w:t>
      </w:r>
      <w:r w:rsidR="00AC5FA7" w:rsidRPr="002348A0">
        <w:rPr>
          <w:rFonts w:cs="Arial"/>
          <w:color w:val="000000"/>
        </w:rPr>
        <w:t xml:space="preserve"> (osemdesiat)</w:t>
      </w:r>
      <w:r w:rsidR="0095665E" w:rsidRPr="002348A0">
        <w:rPr>
          <w:rFonts w:cs="Arial"/>
          <w:color w:val="000000"/>
        </w:rPr>
        <w:t xml:space="preserve"> účastníkov a maximálne </w:t>
      </w:r>
      <w:r w:rsidR="00097DE8" w:rsidRPr="002348A0">
        <w:rPr>
          <w:rFonts w:cs="Arial"/>
          <w:color w:val="000000"/>
        </w:rPr>
        <w:t>96</w:t>
      </w:r>
      <w:r w:rsidR="00AC5FA7" w:rsidRPr="002348A0">
        <w:rPr>
          <w:rFonts w:cs="Arial"/>
          <w:color w:val="000000"/>
        </w:rPr>
        <w:t xml:space="preserve"> (deväťdesiatšesť)</w:t>
      </w:r>
      <w:r w:rsidR="0095665E" w:rsidRPr="002348A0">
        <w:rPr>
          <w:rFonts w:cs="Arial"/>
          <w:color w:val="000000"/>
        </w:rPr>
        <w:t xml:space="preserve"> účastníkov</w:t>
      </w:r>
      <w:r w:rsidR="00E65E6B" w:rsidRPr="002348A0">
        <w:rPr>
          <w:rFonts w:cs="Arial"/>
          <w:color w:val="000000"/>
        </w:rPr>
        <w:t>;</w:t>
      </w:r>
    </w:p>
    <w:p w14:paraId="20B91A05" w14:textId="7842D698" w:rsidR="00A51B60" w:rsidRPr="00030B53" w:rsidRDefault="007461E4" w:rsidP="00D80589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ďalší </w:t>
      </w:r>
      <w:r w:rsidR="0095665E" w:rsidRPr="00030B53">
        <w:rPr>
          <w:rFonts w:cs="Arial"/>
          <w:color w:val="000000"/>
        </w:rPr>
        <w:t xml:space="preserve">zoznam </w:t>
      </w:r>
      <w:r w:rsidR="00AB4380" w:rsidRPr="00030B53">
        <w:rPr>
          <w:rFonts w:cs="Arial"/>
          <w:color w:val="000000"/>
        </w:rPr>
        <w:t xml:space="preserve">účastníkov </w:t>
      </w:r>
      <w:r w:rsidR="006F6959" w:rsidRPr="00030B53">
        <w:rPr>
          <w:rFonts w:cs="Arial"/>
          <w:color w:val="000000"/>
        </w:rPr>
        <w:t xml:space="preserve">vzdelávacích služieb je Objednávateľ </w:t>
      </w:r>
      <w:r w:rsidR="00696589" w:rsidRPr="00030B53">
        <w:rPr>
          <w:rFonts w:cs="Arial"/>
          <w:color w:val="000000"/>
        </w:rPr>
        <w:t xml:space="preserve">oprávnený </w:t>
      </w:r>
      <w:r w:rsidR="006F6959" w:rsidRPr="00030B53">
        <w:rPr>
          <w:rFonts w:cs="Arial"/>
          <w:color w:val="000000"/>
        </w:rPr>
        <w:t>doručiť Poskytovateľ</w:t>
      </w:r>
      <w:r w:rsidR="00C96AAD" w:rsidRPr="00030B53">
        <w:rPr>
          <w:rFonts w:cs="Arial"/>
          <w:color w:val="000000"/>
        </w:rPr>
        <w:t>ovi</w:t>
      </w:r>
      <w:r w:rsidR="00696589" w:rsidRPr="00030B5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kedykoľvek po oznámení prvého zoznamu účastníkov, no </w:t>
      </w:r>
      <w:r w:rsidR="00AC5FA7" w:rsidRPr="00030B53">
        <w:rPr>
          <w:rFonts w:cs="Arial"/>
          <w:color w:val="000000"/>
        </w:rPr>
        <w:t>n</w:t>
      </w:r>
      <w:r w:rsidR="006F6959" w:rsidRPr="00030B53">
        <w:rPr>
          <w:rFonts w:cs="Arial"/>
          <w:color w:val="000000"/>
        </w:rPr>
        <w:t xml:space="preserve">ajneskôr </w:t>
      </w:r>
      <w:r w:rsidR="00AC5FA7">
        <w:t>v lehote, pri ktorej bud</w:t>
      </w:r>
      <w:r w:rsidR="008735CB">
        <w:t>e</w:t>
      </w:r>
      <w:r w:rsidR="00AC5FA7">
        <w:t xml:space="preserve"> </w:t>
      </w:r>
      <w:r w:rsidR="008735CB">
        <w:t xml:space="preserve">možné </w:t>
      </w:r>
      <w:r w:rsidR="009016ED">
        <w:t>zachovať postup</w:t>
      </w:r>
      <w:r w:rsidR="00AC5FA7">
        <w:t xml:space="preserve"> v zmysle bodov </w:t>
      </w:r>
      <w:r w:rsidR="00E46D2D">
        <w:t>6 a 7</w:t>
      </w:r>
      <w:r w:rsidR="00AC5FA7">
        <w:t xml:space="preserve"> tohto článku Zmluvy</w:t>
      </w:r>
      <w:r w:rsidR="008E7DF0">
        <w:t xml:space="preserve">, </w:t>
      </w:r>
      <w:r>
        <w:t>pričom každý ďalší zoznam bude obsahovať taký počet účastníkov, aby podľa pravidla uvedeného v písm. a) tohto bodu Zmluvy bolo možné účastníkov rozdeliť bezo zvyšku do minimálne dvoch kurzov</w:t>
      </w:r>
      <w:r w:rsidR="00941FC6">
        <w:rPr>
          <w:rFonts w:cs="Arial"/>
          <w:color w:val="000000"/>
        </w:rPr>
        <w:t>.</w:t>
      </w:r>
    </w:p>
    <w:p w14:paraId="7827E9EF" w14:textId="77777777" w:rsidR="00030B53" w:rsidRDefault="00030B53" w:rsidP="00030B53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</w:p>
    <w:p w14:paraId="2E4677E7" w14:textId="7469751C" w:rsidR="0085456F" w:rsidRPr="0085456F" w:rsidRDefault="00BD7A8F" w:rsidP="007E01F4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284" w:hanging="354"/>
        <w:jc w:val="both"/>
      </w:pPr>
      <w:r w:rsidRPr="00B9089E">
        <w:rPr>
          <w:rFonts w:cs="Arial"/>
          <w:color w:val="000000"/>
        </w:rPr>
        <w:t>Do 30 (tridsať) dní od</w:t>
      </w:r>
      <w:r w:rsidR="0000419B" w:rsidRPr="00E96DF0">
        <w:rPr>
          <w:rFonts w:cs="Arial"/>
          <w:color w:val="000000"/>
        </w:rPr>
        <w:t xml:space="preserve"> </w:t>
      </w:r>
      <w:r w:rsidRPr="00950D3E">
        <w:rPr>
          <w:rFonts w:cs="Arial"/>
          <w:color w:val="000000"/>
        </w:rPr>
        <w:t>doručenia</w:t>
      </w:r>
      <w:r w:rsidR="000D0602">
        <w:rPr>
          <w:rFonts w:cs="Arial"/>
          <w:color w:val="000000"/>
        </w:rPr>
        <w:t xml:space="preserve"> príslušného</w:t>
      </w:r>
      <w:r w:rsidR="0000419B" w:rsidRPr="00950D3E">
        <w:rPr>
          <w:rFonts w:cs="Arial"/>
          <w:color w:val="000000"/>
        </w:rPr>
        <w:t xml:space="preserve"> zoznam</w:t>
      </w:r>
      <w:r w:rsidRPr="00950D3E">
        <w:rPr>
          <w:rFonts w:cs="Arial"/>
          <w:color w:val="000000"/>
        </w:rPr>
        <w:t>u</w:t>
      </w:r>
      <w:r w:rsidR="0000419B" w:rsidRPr="00E31078">
        <w:rPr>
          <w:rFonts w:cs="Arial"/>
          <w:color w:val="000000"/>
        </w:rPr>
        <w:t xml:space="preserve"> účastníkov v zmysle bodu </w:t>
      </w:r>
      <w:r w:rsidR="0048485D">
        <w:rPr>
          <w:rFonts w:cs="Arial"/>
          <w:color w:val="000000"/>
        </w:rPr>
        <w:t>5</w:t>
      </w:r>
      <w:r w:rsidR="0000419B" w:rsidRPr="00E31078">
        <w:rPr>
          <w:rFonts w:cs="Arial"/>
          <w:color w:val="000000"/>
        </w:rPr>
        <w:t xml:space="preserve"> tohto článku Zmluvy je Poskytovateľ povinný</w:t>
      </w:r>
      <w:r w:rsidRPr="00696A7E">
        <w:rPr>
          <w:rFonts w:cs="Arial"/>
          <w:color w:val="000000"/>
        </w:rPr>
        <w:t xml:space="preserve"> </w:t>
      </w:r>
      <w:r w:rsidR="0000419B" w:rsidRPr="00696A7E">
        <w:rPr>
          <w:rFonts w:cs="Arial"/>
          <w:color w:val="000000"/>
        </w:rPr>
        <w:t>vykonať úvodnú diagnostiku v zmysle Prílohy č. 1 tejto Zmluvy</w:t>
      </w:r>
      <w:r w:rsidR="0048485D">
        <w:rPr>
          <w:rFonts w:cs="Arial"/>
          <w:color w:val="000000"/>
        </w:rPr>
        <w:t xml:space="preserve"> a doručiť Objednávateľovi </w:t>
      </w:r>
      <w:r w:rsidR="007461E4">
        <w:rPr>
          <w:rFonts w:cs="Arial"/>
          <w:color w:val="000000"/>
        </w:rPr>
        <w:t>rozdelenie</w:t>
      </w:r>
      <w:r w:rsidR="0048485D">
        <w:rPr>
          <w:rFonts w:cs="Arial"/>
          <w:color w:val="000000"/>
        </w:rPr>
        <w:t xml:space="preserve"> účastníkov do </w:t>
      </w:r>
      <w:r w:rsidR="007461E4">
        <w:rPr>
          <w:rFonts w:cs="Arial"/>
          <w:color w:val="000000"/>
        </w:rPr>
        <w:t>kurzov</w:t>
      </w:r>
      <w:r w:rsidR="005E47FF">
        <w:rPr>
          <w:rFonts w:cs="Arial"/>
          <w:color w:val="000000"/>
        </w:rPr>
        <w:t xml:space="preserve">. </w:t>
      </w:r>
      <w:r w:rsidR="005E47FF" w:rsidRPr="00A73EF8">
        <w:rPr>
          <w:rFonts w:cs="Arial"/>
          <w:color w:val="000000"/>
        </w:rPr>
        <w:t xml:space="preserve">Objednávateľ </w:t>
      </w:r>
      <w:r w:rsidR="005E47FF">
        <w:rPr>
          <w:rFonts w:cs="Arial"/>
          <w:color w:val="000000"/>
        </w:rPr>
        <w:t xml:space="preserve">je </w:t>
      </w:r>
      <w:r w:rsidR="005E47FF" w:rsidRPr="00A73EF8">
        <w:rPr>
          <w:rFonts w:cs="Arial"/>
          <w:color w:val="000000"/>
        </w:rPr>
        <w:t xml:space="preserve">oprávnený </w:t>
      </w:r>
      <w:r w:rsidR="007461E4">
        <w:rPr>
          <w:rFonts w:cs="Arial"/>
          <w:color w:val="000000"/>
        </w:rPr>
        <w:t xml:space="preserve">k rozdeleniu účastníkov do kurzov vzniesť odôvodnené pripomienky a/alebo z organizačných dôvodov požadovať úpravu zloženia kurzov. </w:t>
      </w:r>
      <w:r w:rsidR="00595B20">
        <w:rPr>
          <w:rFonts w:cs="Arial"/>
          <w:color w:val="000000"/>
        </w:rPr>
        <w:t xml:space="preserve"> Objednávateľa po ustálení zloženia kurzov oznámi </w:t>
      </w:r>
      <w:r w:rsidR="002667A6">
        <w:rPr>
          <w:rFonts w:cs="Arial"/>
          <w:color w:val="000000"/>
        </w:rPr>
        <w:t xml:space="preserve">Poskytovateľovi termíny </w:t>
      </w:r>
      <w:r w:rsidR="00097DE8">
        <w:rPr>
          <w:rFonts w:cs="Arial"/>
          <w:color w:val="000000"/>
        </w:rPr>
        <w:t>prvého modulu vzdelávacích služieb (t.</w:t>
      </w:r>
      <w:r w:rsidR="00595B20">
        <w:rPr>
          <w:rFonts w:cs="Arial"/>
          <w:color w:val="000000"/>
        </w:rPr>
        <w:t xml:space="preserve"> </w:t>
      </w:r>
      <w:r w:rsidR="00097DE8">
        <w:rPr>
          <w:rFonts w:cs="Arial"/>
          <w:color w:val="000000"/>
        </w:rPr>
        <w:t xml:space="preserve">j. modul Manažérska rola) </w:t>
      </w:r>
      <w:r w:rsidR="004C4C21">
        <w:rPr>
          <w:rFonts w:cs="Arial"/>
          <w:color w:val="000000"/>
        </w:rPr>
        <w:t xml:space="preserve">pre konkrétne </w:t>
      </w:r>
      <w:r w:rsidR="00513411">
        <w:rPr>
          <w:rFonts w:cs="Arial"/>
          <w:color w:val="000000"/>
        </w:rPr>
        <w:t>kurzy</w:t>
      </w:r>
      <w:r w:rsidR="00097DE8">
        <w:rPr>
          <w:rFonts w:cs="Arial"/>
          <w:color w:val="000000"/>
        </w:rPr>
        <w:t>.</w:t>
      </w:r>
      <w:r w:rsidR="00D41BB6" w:rsidRPr="00A73EF8">
        <w:rPr>
          <w:rFonts w:cs="Arial"/>
          <w:color w:val="000000"/>
        </w:rPr>
        <w:t xml:space="preserve"> </w:t>
      </w:r>
      <w:r w:rsidR="00097DE8">
        <w:rPr>
          <w:rFonts w:cs="Arial"/>
          <w:color w:val="000000"/>
        </w:rPr>
        <w:t xml:space="preserve">Termíny zvyšných štyroch modulov budú dohodnuté priamo s účastníkmi </w:t>
      </w:r>
      <w:r w:rsidR="009A1505">
        <w:rPr>
          <w:rFonts w:cs="Arial"/>
          <w:color w:val="000000"/>
        </w:rPr>
        <w:t xml:space="preserve">príslušného kurzu </w:t>
      </w:r>
      <w:r w:rsidR="00097DE8">
        <w:rPr>
          <w:rFonts w:cs="Arial"/>
          <w:color w:val="000000"/>
        </w:rPr>
        <w:t>počas prvého modulu</w:t>
      </w:r>
      <w:r>
        <w:rPr>
          <w:rFonts w:cs="Arial"/>
          <w:color w:val="000000"/>
        </w:rPr>
        <w:t xml:space="preserve"> </w:t>
      </w:r>
      <w:r w:rsidR="009A1505">
        <w:rPr>
          <w:rFonts w:cs="Arial"/>
          <w:color w:val="000000"/>
        </w:rPr>
        <w:t xml:space="preserve">(t. j. modul </w:t>
      </w:r>
      <w:r w:rsidR="00097DE8">
        <w:rPr>
          <w:rFonts w:cs="Arial"/>
          <w:color w:val="000000"/>
        </w:rPr>
        <w:t>Manažérska rola</w:t>
      </w:r>
      <w:r w:rsidR="009A1505">
        <w:rPr>
          <w:rFonts w:cs="Arial"/>
          <w:color w:val="000000"/>
        </w:rPr>
        <w:t>)</w:t>
      </w:r>
      <w:r w:rsidR="008735CB">
        <w:rPr>
          <w:rFonts w:cs="Arial"/>
          <w:color w:val="000000"/>
        </w:rPr>
        <w:t xml:space="preserve"> </w:t>
      </w:r>
      <w:r w:rsidR="00097DE8">
        <w:rPr>
          <w:rFonts w:cs="Arial"/>
          <w:color w:val="000000"/>
        </w:rPr>
        <w:t>(ďalej aj len „</w:t>
      </w:r>
      <w:r w:rsidR="00097DE8">
        <w:rPr>
          <w:rFonts w:cs="Arial"/>
          <w:b/>
          <w:color w:val="000000"/>
        </w:rPr>
        <w:t>harmonogram</w:t>
      </w:r>
      <w:r w:rsidR="00097DE8">
        <w:rPr>
          <w:rFonts w:cs="Arial"/>
          <w:color w:val="000000"/>
        </w:rPr>
        <w:t>“)</w:t>
      </w:r>
      <w:r w:rsidR="00DF5828">
        <w:rPr>
          <w:rFonts w:cs="Arial"/>
          <w:color w:val="000000"/>
        </w:rPr>
        <w:t>. Ustanovenie bodu 4 tohto článku Zmluvy tým nie je dotknuté.</w:t>
      </w:r>
    </w:p>
    <w:p w14:paraId="2763BAA3" w14:textId="190AFAB5" w:rsidR="0085456F" w:rsidRPr="007E01F4" w:rsidRDefault="00DF5828" w:rsidP="0085456F">
      <w:pPr>
        <w:pStyle w:val="Odsekzoznamu"/>
        <w:autoSpaceDE w:val="0"/>
        <w:autoSpaceDN w:val="0"/>
        <w:adjustRightInd w:val="0"/>
        <w:spacing w:after="120" w:line="276" w:lineRule="auto"/>
        <w:ind w:left="284"/>
        <w:jc w:val="both"/>
      </w:pPr>
      <w:r>
        <w:rPr>
          <w:rFonts w:cs="Arial"/>
          <w:color w:val="000000"/>
        </w:rPr>
        <w:t xml:space="preserve">  </w:t>
      </w:r>
    </w:p>
    <w:p w14:paraId="5B2BE80E" w14:textId="326C4841" w:rsidR="0004270D" w:rsidRPr="00EE1B6F" w:rsidRDefault="00595B20" w:rsidP="007E01F4">
      <w:pPr>
        <w:pStyle w:val="Odsekzoznamu"/>
        <w:numPr>
          <w:ilvl w:val="0"/>
          <w:numId w:val="10"/>
        </w:numPr>
        <w:ind w:left="284" w:hanging="354"/>
        <w:jc w:val="both"/>
      </w:pPr>
      <w:r>
        <w:t>Určenie</w:t>
      </w:r>
      <w:r w:rsidR="0029437F">
        <w:t xml:space="preserve"> termínu </w:t>
      </w:r>
      <w:r>
        <w:t xml:space="preserve">prvého modulu každého kurzu </w:t>
      </w:r>
      <w:r w:rsidR="005E47FF">
        <w:t xml:space="preserve">podľa predchádzajúceho bodu tohto článku Zmluvy je Objednávateľ povinný </w:t>
      </w:r>
      <w:r w:rsidR="0029437F">
        <w:t xml:space="preserve">Poskytovateľovi oznámiť </w:t>
      </w:r>
      <w:r w:rsidR="00FE0B1D" w:rsidRPr="00A73EF8">
        <w:t>písomn</w:t>
      </w:r>
      <w:r w:rsidR="0029437F">
        <w:t>e</w:t>
      </w:r>
      <w:r w:rsidR="00FE0B1D" w:rsidRPr="00A73EF8">
        <w:t xml:space="preserve"> najneskôr </w:t>
      </w:r>
      <w:r w:rsidR="00AC5FA7">
        <w:t xml:space="preserve">10 </w:t>
      </w:r>
      <w:r w:rsidR="002667A6">
        <w:t xml:space="preserve">(desať) </w:t>
      </w:r>
      <w:r w:rsidR="00AC5FA7">
        <w:t>pracovných dní</w:t>
      </w:r>
      <w:r w:rsidR="00FE0B1D" w:rsidRPr="00A73EF8">
        <w:t xml:space="preserve"> </w:t>
      </w:r>
      <w:r w:rsidR="002667A6">
        <w:t>pred uskutočnením prvého modulu</w:t>
      </w:r>
      <w:r w:rsidR="00513411">
        <w:t xml:space="preserve"> príslušného kurzu</w:t>
      </w:r>
      <w:r w:rsidR="00FE0B1D" w:rsidRPr="00A73EF8">
        <w:t xml:space="preserve">. </w:t>
      </w:r>
      <w:r w:rsidR="004F7A0B" w:rsidRPr="00A73EF8">
        <w:t>.</w:t>
      </w:r>
      <w:r w:rsidR="00EA1052">
        <w:t xml:space="preserve"> </w:t>
      </w:r>
    </w:p>
    <w:p w14:paraId="3E7257C6" w14:textId="77777777" w:rsidR="007E01F4" w:rsidRPr="00A73EF8" w:rsidRDefault="007E01F4" w:rsidP="007E01F4">
      <w:pPr>
        <w:pStyle w:val="Odsekzoznamu"/>
        <w:ind w:left="284"/>
        <w:jc w:val="both"/>
      </w:pPr>
    </w:p>
    <w:p w14:paraId="283154DC" w14:textId="5C93042B" w:rsidR="00810AE5" w:rsidRDefault="00696A7E" w:rsidP="00DA29A1">
      <w:pPr>
        <w:pStyle w:val="Odsekzoznamu"/>
        <w:numPr>
          <w:ilvl w:val="0"/>
          <w:numId w:val="10"/>
        </w:numPr>
        <w:ind w:left="284" w:hanging="354"/>
        <w:jc w:val="both"/>
        <w:rPr>
          <w:rFonts w:cs="Arial"/>
          <w:color w:val="000000"/>
        </w:rPr>
      </w:pPr>
      <w:r w:rsidRPr="00035AF8">
        <w:rPr>
          <w:rFonts w:cs="Arial"/>
          <w:color w:val="000000"/>
        </w:rPr>
        <w:t xml:space="preserve">Ak nie je v tejto Zmluve dohodnuté inak, </w:t>
      </w:r>
      <w:r w:rsidR="0048485D">
        <w:rPr>
          <w:rFonts w:cs="Arial"/>
          <w:color w:val="000000"/>
        </w:rPr>
        <w:t xml:space="preserve">k zmene termínu prvého modulu </w:t>
      </w:r>
      <w:r w:rsidR="003A2A1E">
        <w:rPr>
          <w:rFonts w:cs="Arial"/>
          <w:color w:val="000000"/>
        </w:rPr>
        <w:t xml:space="preserve">vzdelávacích služieb, </w:t>
      </w:r>
      <w:r w:rsidRPr="00035AF8">
        <w:rPr>
          <w:rFonts w:cs="Arial"/>
          <w:color w:val="000000"/>
        </w:rPr>
        <w:t>k</w:t>
      </w:r>
      <w:r w:rsidR="00231E28" w:rsidRPr="00035AF8">
        <w:rPr>
          <w:rFonts w:cs="Arial"/>
          <w:color w:val="000000"/>
        </w:rPr>
        <w:t xml:space="preserve"> úprave harmonogramu </w:t>
      </w:r>
      <w:r w:rsidR="001B492E" w:rsidRPr="00035AF8">
        <w:rPr>
          <w:rFonts w:cs="Arial"/>
          <w:color w:val="000000"/>
        </w:rPr>
        <w:t xml:space="preserve">alebo </w:t>
      </w:r>
      <w:r w:rsidR="0048485D">
        <w:rPr>
          <w:rFonts w:cs="Arial"/>
          <w:color w:val="000000"/>
        </w:rPr>
        <w:t xml:space="preserve">k </w:t>
      </w:r>
      <w:r w:rsidR="001B492E" w:rsidRPr="00035AF8">
        <w:rPr>
          <w:rFonts w:cs="Arial"/>
          <w:color w:val="000000"/>
        </w:rPr>
        <w:t xml:space="preserve">zmene zloženia </w:t>
      </w:r>
      <w:r w:rsidR="001B492E" w:rsidRPr="007E01F4">
        <w:rPr>
          <w:rFonts w:cs="Arial"/>
          <w:color w:val="000000"/>
        </w:rPr>
        <w:t xml:space="preserve">jednotlivých </w:t>
      </w:r>
      <w:r w:rsidR="00595B20">
        <w:rPr>
          <w:rFonts w:cs="Arial"/>
          <w:color w:val="000000"/>
        </w:rPr>
        <w:t>kurzov</w:t>
      </w:r>
      <w:r w:rsidR="00D0772E" w:rsidRPr="007E01F4">
        <w:rPr>
          <w:rFonts w:cs="Arial"/>
          <w:color w:val="000000"/>
        </w:rPr>
        <w:t xml:space="preserve">, </w:t>
      </w:r>
      <w:r w:rsidR="00231E28" w:rsidRPr="007E01F4">
        <w:rPr>
          <w:rFonts w:cs="Arial"/>
          <w:color w:val="000000"/>
        </w:rPr>
        <w:t>môže dôjsť len po vzájomnej dohode Zmluvných strán</w:t>
      </w:r>
      <w:r w:rsidR="000B494E" w:rsidRPr="007E01F4">
        <w:rPr>
          <w:rFonts w:cs="Arial"/>
          <w:color w:val="000000"/>
        </w:rPr>
        <w:t>.</w:t>
      </w:r>
      <w:r w:rsidRPr="007E01F4">
        <w:rPr>
          <w:rFonts w:cs="Arial"/>
          <w:color w:val="000000"/>
        </w:rPr>
        <w:t xml:space="preserve"> </w:t>
      </w:r>
      <w:r w:rsidR="003A2A1E">
        <w:rPr>
          <w:rFonts w:cs="Arial"/>
          <w:color w:val="000000"/>
        </w:rPr>
        <w:t xml:space="preserve">Poskytovateľ </w:t>
      </w:r>
      <w:r w:rsidR="000B494E" w:rsidRPr="007E01F4">
        <w:rPr>
          <w:rFonts w:cs="Arial"/>
          <w:color w:val="000000"/>
        </w:rPr>
        <w:t xml:space="preserve">sa zaväzuje akceptovať zmenu </w:t>
      </w:r>
      <w:r w:rsidR="000B494E" w:rsidRPr="005E05CB">
        <w:rPr>
          <w:rFonts w:cs="Arial"/>
          <w:color w:val="000000"/>
        </w:rPr>
        <w:t xml:space="preserve">harmonogramu, ak </w:t>
      </w:r>
      <w:r w:rsidR="003A2A1E" w:rsidRPr="005E05CB">
        <w:rPr>
          <w:rFonts w:cs="Arial"/>
          <w:color w:val="000000"/>
        </w:rPr>
        <w:t xml:space="preserve">Objednávateľ </w:t>
      </w:r>
      <w:r w:rsidR="000B494E" w:rsidRPr="005E05CB">
        <w:rPr>
          <w:rFonts w:cs="Arial"/>
          <w:color w:val="000000"/>
        </w:rPr>
        <w:t xml:space="preserve">oznámi potrebu zmeny harmonogramu najneskôr </w:t>
      </w:r>
      <w:r w:rsidR="000D29E0" w:rsidRPr="005E05CB">
        <w:rPr>
          <w:rFonts w:cs="Arial"/>
          <w:color w:val="000000"/>
        </w:rPr>
        <w:t>15</w:t>
      </w:r>
      <w:r w:rsidR="000B494E" w:rsidRPr="005E05CB">
        <w:rPr>
          <w:rFonts w:cs="Arial"/>
          <w:color w:val="000000"/>
        </w:rPr>
        <w:t xml:space="preserve"> pracovn</w:t>
      </w:r>
      <w:r w:rsidR="000D29E0" w:rsidRPr="005E05CB">
        <w:rPr>
          <w:rFonts w:cs="Arial"/>
          <w:color w:val="000000"/>
        </w:rPr>
        <w:t>ých</w:t>
      </w:r>
      <w:r w:rsidR="000B494E" w:rsidRPr="005E05CB">
        <w:rPr>
          <w:rFonts w:cs="Arial"/>
          <w:color w:val="000000"/>
        </w:rPr>
        <w:t xml:space="preserve"> dn</w:t>
      </w:r>
      <w:r w:rsidR="000D29E0" w:rsidRPr="005E05CB">
        <w:rPr>
          <w:rFonts w:cs="Arial"/>
          <w:color w:val="000000"/>
        </w:rPr>
        <w:t>í</w:t>
      </w:r>
      <w:r w:rsidR="000B494E" w:rsidRPr="005E05CB">
        <w:rPr>
          <w:rFonts w:cs="Arial"/>
          <w:color w:val="000000"/>
        </w:rPr>
        <w:t xml:space="preserve"> pred plánovaným termínom uskutočnenia </w:t>
      </w:r>
      <w:r w:rsidR="00595B20">
        <w:rPr>
          <w:rFonts w:cs="Arial"/>
          <w:color w:val="000000"/>
        </w:rPr>
        <w:t>modulu</w:t>
      </w:r>
      <w:r w:rsidR="006547EB" w:rsidRPr="005E05CB">
        <w:rPr>
          <w:rFonts w:cs="Arial"/>
          <w:color w:val="000000"/>
        </w:rPr>
        <w:t xml:space="preserve">. </w:t>
      </w:r>
    </w:p>
    <w:p w14:paraId="0D61297E" w14:textId="77777777" w:rsidR="00230C57" w:rsidRPr="00DA29A1" w:rsidRDefault="00230C57" w:rsidP="00DA29A1">
      <w:pPr>
        <w:pStyle w:val="Odsekzoznamu"/>
        <w:rPr>
          <w:rFonts w:cs="Arial"/>
          <w:color w:val="000000"/>
        </w:rPr>
      </w:pPr>
    </w:p>
    <w:p w14:paraId="435D4869" w14:textId="5A4FB1CA" w:rsidR="006925D4" w:rsidRPr="00035AF8" w:rsidRDefault="004A004F" w:rsidP="00DA29A1">
      <w:pPr>
        <w:pStyle w:val="Odsekzoznamu"/>
        <w:numPr>
          <w:ilvl w:val="0"/>
          <w:numId w:val="10"/>
        </w:numPr>
        <w:ind w:left="284" w:hanging="354"/>
        <w:jc w:val="both"/>
        <w:rPr>
          <w:rFonts w:cs="Arial"/>
          <w:color w:val="000000"/>
        </w:rPr>
      </w:pPr>
      <w:r w:rsidRPr="00035AF8">
        <w:rPr>
          <w:rFonts w:cs="Arial"/>
          <w:color w:val="000000"/>
        </w:rPr>
        <w:t xml:space="preserve">Zmluvné strany sa zároveň dohodli, že </w:t>
      </w:r>
      <w:r w:rsidR="008014A0" w:rsidRPr="00035AF8">
        <w:rPr>
          <w:rFonts w:cs="Arial"/>
          <w:color w:val="000000"/>
        </w:rPr>
        <w:t xml:space="preserve">ak </w:t>
      </w:r>
      <w:r w:rsidR="001150FF">
        <w:rPr>
          <w:rFonts w:cs="Arial"/>
          <w:color w:val="000000"/>
        </w:rPr>
        <w:t xml:space="preserve">z objektívnych dôvodov, ktoré nebolo možné predvídať, Objednávateľ nemohol oznámiť Poskytovateľovi zmenu harmonogramu v lehote podľa bodu </w:t>
      </w:r>
      <w:r w:rsidR="00230C57">
        <w:rPr>
          <w:rFonts w:cs="Arial"/>
          <w:color w:val="000000"/>
        </w:rPr>
        <w:t>8</w:t>
      </w:r>
      <w:r w:rsidR="001150FF">
        <w:rPr>
          <w:rFonts w:cs="Arial"/>
          <w:color w:val="000000"/>
        </w:rPr>
        <w:t xml:space="preserve"> tohto článku </w:t>
      </w:r>
      <w:r w:rsidR="00230C57">
        <w:rPr>
          <w:rFonts w:cs="Arial"/>
          <w:color w:val="000000"/>
        </w:rPr>
        <w:t>Z</w:t>
      </w:r>
      <w:r w:rsidR="001150FF">
        <w:rPr>
          <w:rFonts w:cs="Arial"/>
          <w:color w:val="000000"/>
        </w:rPr>
        <w:t>mluvy,  príslušný modul vzdelávacích služieb sa vykoná v zmysle harmonogramu, ak sa ho zúčastní aspoň 8 (osem) účastníkov. V opačnom prípade Objednávateľ oznámi Poskytovateľovi náhradný termín výučby modulu a</w:t>
      </w:r>
      <w:r w:rsidR="002446CF">
        <w:rPr>
          <w:rFonts w:cs="Arial"/>
          <w:color w:val="000000"/>
        </w:rPr>
        <w:t> uhradí</w:t>
      </w:r>
      <w:r w:rsidR="001150FF">
        <w:rPr>
          <w:rFonts w:cs="Arial"/>
          <w:color w:val="000000"/>
        </w:rPr>
        <w:t xml:space="preserve"> Poskytovateľovi všetky účelne </w:t>
      </w:r>
      <w:r w:rsidR="001150FF">
        <w:rPr>
          <w:rFonts w:cs="Arial"/>
          <w:color w:val="000000"/>
        </w:rPr>
        <w:lastRenderedPageBreak/>
        <w:t xml:space="preserve">vynaložené náklady preukázateľne spojené s neuskutočnením výučby v pôvodnom termíne (napr. vynaložené cestovné výdavky). </w:t>
      </w:r>
    </w:p>
    <w:p w14:paraId="2A15E0E1" w14:textId="77777777" w:rsidR="008014A0" w:rsidRPr="00DA7EB4" w:rsidRDefault="00FD669F" w:rsidP="00A73EF8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="008014A0">
        <w:rPr>
          <w:rFonts w:cs="Arial"/>
          <w:color w:val="000000"/>
        </w:rPr>
        <w:t xml:space="preserve">   </w:t>
      </w:r>
    </w:p>
    <w:p w14:paraId="2460E930" w14:textId="0F13D92A" w:rsidR="00AA558E" w:rsidRDefault="00832EE0" w:rsidP="00B32BA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 súvislosti </w:t>
      </w:r>
      <w:r w:rsidR="00AA558E">
        <w:rPr>
          <w:rFonts w:cs="Arial"/>
          <w:color w:val="000000"/>
        </w:rPr>
        <w:t>s</w:t>
      </w:r>
      <w:r w:rsidR="00B14CCF">
        <w:rPr>
          <w:rFonts w:cs="Arial"/>
          <w:color w:val="000000"/>
        </w:rPr>
        <w:t> priebehom poskytovania vzdelávacích služieb</w:t>
      </w:r>
      <w:r w:rsidR="00AA558E">
        <w:rPr>
          <w:rFonts w:cs="Arial"/>
          <w:color w:val="000000"/>
        </w:rPr>
        <w:t xml:space="preserve"> zároveň platí, že </w:t>
      </w:r>
      <w:r w:rsidR="00525B6B">
        <w:rPr>
          <w:rFonts w:cs="Arial"/>
          <w:color w:val="000000"/>
        </w:rPr>
        <w:t>ak s prihliadnutím na všetky známe okolnosti je zrejmé, že prekážka brániaca účastníkovi v účasti na vzdelá</w:t>
      </w:r>
      <w:r w:rsidR="00C440E9">
        <w:rPr>
          <w:rFonts w:cs="Arial"/>
          <w:color w:val="000000"/>
        </w:rPr>
        <w:t>vaní m</w:t>
      </w:r>
      <w:r w:rsidR="00AA558E">
        <w:rPr>
          <w:rFonts w:cs="Arial"/>
          <w:color w:val="000000"/>
        </w:rPr>
        <w:t>á</w:t>
      </w:r>
      <w:r w:rsidR="00C440E9">
        <w:rPr>
          <w:rFonts w:cs="Arial"/>
          <w:color w:val="000000"/>
        </w:rPr>
        <w:t xml:space="preserve"> trvalý alebo dlhodobý charakter (tzn. ak doba jej trvania presahuje maximálnu prípustnú dobu medzi jednotlivými modulmi v zmysle Prílohy č. 1</w:t>
      </w:r>
      <w:r w:rsidR="001B6693">
        <w:rPr>
          <w:rFonts w:cs="Arial"/>
          <w:color w:val="000000"/>
        </w:rPr>
        <w:t xml:space="preserve"> tejto Zmluvy</w:t>
      </w:r>
      <w:r w:rsidR="00C440E9">
        <w:rPr>
          <w:rFonts w:cs="Arial"/>
          <w:color w:val="000000"/>
        </w:rPr>
        <w:t xml:space="preserve">), najmä ak dôjde ku skončeniu </w:t>
      </w:r>
      <w:r w:rsidR="00C440E9" w:rsidRPr="002E0C63">
        <w:rPr>
          <w:rFonts w:cs="Arial"/>
          <w:color w:val="000000"/>
        </w:rPr>
        <w:t>služobného</w:t>
      </w:r>
      <w:r w:rsidR="00AA558E" w:rsidRPr="002E0C63">
        <w:rPr>
          <w:rFonts w:cs="Arial"/>
          <w:color w:val="000000"/>
        </w:rPr>
        <w:t xml:space="preserve"> pomeru alebo</w:t>
      </w:r>
      <w:r w:rsidR="00C440E9" w:rsidRPr="002E0C63">
        <w:rPr>
          <w:rFonts w:cs="Arial"/>
          <w:color w:val="000000"/>
        </w:rPr>
        <w:t xml:space="preserve"> pracovného pomeru</w:t>
      </w:r>
      <w:r w:rsidRPr="002E0C63">
        <w:rPr>
          <w:rFonts w:cs="Arial"/>
          <w:color w:val="000000"/>
        </w:rPr>
        <w:t>, k zániku funkcie alebo dlhodobej práceneschopnosti účastníka</w:t>
      </w:r>
      <w:r w:rsidR="00E2615C" w:rsidRPr="002E0C63">
        <w:rPr>
          <w:rFonts w:cs="Arial"/>
          <w:color w:val="000000"/>
        </w:rPr>
        <w:t>,</w:t>
      </w:r>
      <w:r w:rsidR="00D0772E" w:rsidRPr="002E0C63">
        <w:rPr>
          <w:rFonts w:cs="Arial"/>
          <w:color w:val="000000"/>
        </w:rPr>
        <w:t xml:space="preserve"> </w:t>
      </w:r>
      <w:r w:rsidR="00D0772E" w:rsidRPr="00A73EF8">
        <w:rPr>
          <w:rFonts w:cs="Arial"/>
          <w:color w:val="000000"/>
        </w:rPr>
        <w:t>Objednávateľ</w:t>
      </w:r>
      <w:r w:rsidR="00E2615C" w:rsidRPr="00A73EF8">
        <w:rPr>
          <w:rFonts w:cs="Arial"/>
          <w:color w:val="000000"/>
        </w:rPr>
        <w:t xml:space="preserve"> je</w:t>
      </w:r>
      <w:r w:rsidR="00D0772E" w:rsidRPr="00A73EF8">
        <w:rPr>
          <w:rFonts w:cs="Arial"/>
          <w:color w:val="000000"/>
        </w:rPr>
        <w:t xml:space="preserve"> oprávnený rozhodnúť o vylúčení takéhoto uchádzača z</w:t>
      </w:r>
      <w:r w:rsidR="00595B20">
        <w:rPr>
          <w:rFonts w:cs="Arial"/>
          <w:color w:val="000000"/>
        </w:rPr>
        <w:t xml:space="preserve"> kurzu</w:t>
      </w:r>
      <w:r w:rsidR="00D0772E" w:rsidRPr="00A73EF8">
        <w:rPr>
          <w:rFonts w:cs="Arial"/>
          <w:color w:val="000000"/>
        </w:rPr>
        <w:t xml:space="preserve">, o čom </w:t>
      </w:r>
      <w:r w:rsidR="00E2615C" w:rsidRPr="00A73EF8">
        <w:rPr>
          <w:rFonts w:cs="Arial"/>
          <w:color w:val="000000"/>
        </w:rPr>
        <w:t xml:space="preserve">je povinný bezodkladne informovať Poskytovateľa. </w:t>
      </w:r>
      <w:r w:rsidR="00AA558E" w:rsidRPr="002E0C63">
        <w:rPr>
          <w:rFonts w:cs="Arial"/>
          <w:color w:val="000000"/>
        </w:rPr>
        <w:t xml:space="preserve">Objednávateľ </w:t>
      </w:r>
      <w:r w:rsidR="002446CF">
        <w:rPr>
          <w:rFonts w:cs="Arial"/>
          <w:color w:val="000000"/>
        </w:rPr>
        <w:t xml:space="preserve">v takom prípade </w:t>
      </w:r>
      <w:r w:rsidR="00AA558E" w:rsidRPr="002E0C63">
        <w:rPr>
          <w:rFonts w:cs="Arial"/>
          <w:color w:val="000000"/>
        </w:rPr>
        <w:t>po predchádzajúcej konzultácii</w:t>
      </w:r>
      <w:r w:rsidR="00AA558E">
        <w:rPr>
          <w:rFonts w:cs="Arial"/>
          <w:color w:val="000000"/>
        </w:rPr>
        <w:t xml:space="preserve"> s Poskytovateľom rozhodn</w:t>
      </w:r>
      <w:r w:rsidR="002446CF">
        <w:rPr>
          <w:rFonts w:cs="Arial"/>
          <w:color w:val="000000"/>
        </w:rPr>
        <w:t>e</w:t>
      </w:r>
      <w:r w:rsidR="00AA558E">
        <w:rPr>
          <w:rFonts w:cs="Arial"/>
          <w:color w:val="000000"/>
        </w:rPr>
        <w:t>, či dôjde:</w:t>
      </w:r>
    </w:p>
    <w:p w14:paraId="34DE9AEC" w14:textId="77777777" w:rsidR="00AA558E" w:rsidRDefault="00AA558E" w:rsidP="00A73EF8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 zrušeniu výučby zostávajúcich (neodučených) modulov</w:t>
      </w:r>
      <w:r w:rsidR="005C6FFA">
        <w:rPr>
          <w:rFonts w:cs="Arial"/>
          <w:color w:val="000000"/>
        </w:rPr>
        <w:t xml:space="preserve"> alebo</w:t>
      </w:r>
    </w:p>
    <w:p w14:paraId="5AEA2A52" w14:textId="7CBCA799" w:rsidR="00832EE0" w:rsidRDefault="00AA558E" w:rsidP="00A73EF8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k prerozdeleniu zostávajúcich účastníkov do iných </w:t>
      </w:r>
      <w:r w:rsidR="00595B20">
        <w:rPr>
          <w:rFonts w:cs="Arial"/>
          <w:color w:val="000000"/>
        </w:rPr>
        <w:t>kurzov</w:t>
      </w:r>
      <w:r w:rsidR="005C6FFA">
        <w:rPr>
          <w:rFonts w:cs="Arial"/>
          <w:color w:val="000000"/>
        </w:rPr>
        <w:t xml:space="preserve"> alebo</w:t>
      </w:r>
      <w:r w:rsidR="00650E0C">
        <w:rPr>
          <w:rFonts w:cs="Arial"/>
          <w:color w:val="000000"/>
        </w:rPr>
        <w:t xml:space="preserve"> k</w:t>
      </w:r>
      <w:r w:rsidR="005C6FFA">
        <w:rPr>
          <w:rFonts w:cs="Arial"/>
          <w:color w:val="000000"/>
        </w:rPr>
        <w:t xml:space="preserve"> úprave zloženia jednotlivých </w:t>
      </w:r>
      <w:r w:rsidR="00595B20">
        <w:rPr>
          <w:rFonts w:cs="Arial"/>
          <w:color w:val="000000"/>
        </w:rPr>
        <w:t>kurzov</w:t>
      </w:r>
      <w:r w:rsidR="005C6FFA">
        <w:rPr>
          <w:rFonts w:cs="Arial"/>
          <w:color w:val="000000"/>
        </w:rPr>
        <w:t>, ak je takéto prerozdelenie alebo úprava zloženia skupín s prihliadnutím i na metodiku rozdelenia účastníkov do skupín vypracovanú Poskytovateľom</w:t>
      </w:r>
      <w:r w:rsidR="000E6E23">
        <w:rPr>
          <w:rFonts w:cs="Arial"/>
          <w:color w:val="000000"/>
        </w:rPr>
        <w:t xml:space="preserve"> v zmysle Prílohy č. 1 tejto Zmluvy</w:t>
      </w:r>
      <w:r w:rsidR="005C6FFA">
        <w:rPr>
          <w:rFonts w:cs="Arial"/>
          <w:color w:val="000000"/>
        </w:rPr>
        <w:t xml:space="preserve"> možné a</w:t>
      </w:r>
      <w:r w:rsidR="00650E0C">
        <w:rPr>
          <w:rFonts w:cs="Arial"/>
          <w:color w:val="000000"/>
        </w:rPr>
        <w:t> vhodné, resp.</w:t>
      </w:r>
      <w:r w:rsidR="005C6FFA">
        <w:rPr>
          <w:rFonts w:cs="Arial"/>
          <w:color w:val="000000"/>
        </w:rPr>
        <w:t xml:space="preserve"> účelné. </w:t>
      </w:r>
      <w:r>
        <w:rPr>
          <w:rFonts w:cs="Arial"/>
          <w:color w:val="000000"/>
        </w:rPr>
        <w:t xml:space="preserve">  </w:t>
      </w:r>
    </w:p>
    <w:p w14:paraId="64667CC7" w14:textId="77777777" w:rsidR="00832EE0" w:rsidRDefault="00832EE0" w:rsidP="00A73EF8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</w:p>
    <w:p w14:paraId="4ACDDB33" w14:textId="61A7DCA7" w:rsidR="00650E0C" w:rsidRDefault="005C6FFA" w:rsidP="00B14CC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Pre zamedzenie pochybností</w:t>
      </w:r>
      <w:r w:rsidR="00650E0C">
        <w:rPr>
          <w:rFonts w:cs="Arial"/>
          <w:color w:val="000000"/>
        </w:rPr>
        <w:t xml:space="preserve"> v prípade, ak dôjde k zrušeniu výučby </w:t>
      </w:r>
      <w:r w:rsidR="00DA6B45">
        <w:rPr>
          <w:rFonts w:cs="Arial"/>
          <w:color w:val="000000"/>
        </w:rPr>
        <w:t xml:space="preserve">zostávajúcich (neodučených) modulov </w:t>
      </w:r>
      <w:r w:rsidR="00650E0C">
        <w:rPr>
          <w:rFonts w:cs="Arial"/>
          <w:color w:val="000000"/>
        </w:rPr>
        <w:t>v zmysle písm. a. predchádzajúceho bodu tohto článku Zmluvy, je Objednávateľ oprávnený</w:t>
      </w:r>
      <w:r w:rsidR="009430F7">
        <w:rPr>
          <w:rFonts w:cs="Arial"/>
          <w:color w:val="000000"/>
        </w:rPr>
        <w:t xml:space="preserve">, nie však povinný </w:t>
      </w:r>
      <w:r w:rsidR="00650E0C">
        <w:rPr>
          <w:rFonts w:cs="Arial"/>
          <w:color w:val="000000"/>
        </w:rPr>
        <w:t xml:space="preserve">zostávajúcich účastníkov opätovne uviesť do zoznamu účastníkov </w:t>
      </w:r>
      <w:r w:rsidR="00595B20">
        <w:rPr>
          <w:rFonts w:cs="Arial"/>
          <w:color w:val="000000"/>
        </w:rPr>
        <w:t>podľa bodu 5 písm. c. tejto Zmluvy</w:t>
      </w:r>
      <w:r w:rsidR="00873BEE" w:rsidRPr="00A73EF8">
        <w:rPr>
          <w:rFonts w:cs="Arial"/>
          <w:color w:val="000000"/>
        </w:rPr>
        <w:t xml:space="preserve">; </w:t>
      </w:r>
      <w:r w:rsidR="00873BEE">
        <w:rPr>
          <w:rFonts w:cs="Arial"/>
          <w:color w:val="000000"/>
        </w:rPr>
        <w:t>v</w:t>
      </w:r>
      <w:r w:rsidR="00650E0C">
        <w:rPr>
          <w:rFonts w:cs="Arial"/>
          <w:color w:val="000000"/>
        </w:rPr>
        <w:t> takom prípade platí, že</w:t>
      </w:r>
      <w:r w:rsidR="00873BEE">
        <w:rPr>
          <w:rFonts w:cs="Arial"/>
          <w:color w:val="000000"/>
        </w:rPr>
        <w:t xml:space="preserve"> </w:t>
      </w:r>
      <w:r w:rsidR="00873BEE" w:rsidRPr="00A73EF8">
        <w:rPr>
          <w:rFonts w:cs="Arial"/>
          <w:color w:val="000000"/>
        </w:rPr>
        <w:t xml:space="preserve">takíto účastníci nemusia </w:t>
      </w:r>
      <w:r w:rsidR="00873BEE">
        <w:rPr>
          <w:rFonts w:cs="Arial"/>
          <w:color w:val="000000"/>
        </w:rPr>
        <w:t>(a ani nebudú)</w:t>
      </w:r>
      <w:r w:rsidR="00873BEE" w:rsidRPr="00A73EF8">
        <w:rPr>
          <w:rFonts w:cs="Arial"/>
          <w:color w:val="000000"/>
        </w:rPr>
        <w:t xml:space="preserve"> opätovne absolvovať už absolvované moduly</w:t>
      </w:r>
      <w:r w:rsidR="00873BEE">
        <w:rPr>
          <w:rFonts w:cs="Arial"/>
          <w:color w:val="000000"/>
        </w:rPr>
        <w:t xml:space="preserve">, čo však nemá dopad na posudzovanie minimálneho a maximálneho počtu účastníkov </w:t>
      </w:r>
      <w:r w:rsidR="00595B20">
        <w:rPr>
          <w:rFonts w:cs="Arial"/>
          <w:color w:val="000000"/>
        </w:rPr>
        <w:t>kurzu</w:t>
      </w:r>
      <w:r w:rsidR="00873BEE">
        <w:rPr>
          <w:rFonts w:cs="Arial"/>
          <w:color w:val="000000"/>
        </w:rPr>
        <w:t xml:space="preserve"> v zmysle Prílohy č. 1 tejto Zmluvy</w:t>
      </w:r>
      <w:r w:rsidR="00AC1F96">
        <w:rPr>
          <w:rFonts w:cs="Arial"/>
          <w:color w:val="000000"/>
        </w:rPr>
        <w:t xml:space="preserve"> pre účely rozdeľovania účastníkov do </w:t>
      </w:r>
      <w:r w:rsidR="00595B20">
        <w:rPr>
          <w:rFonts w:cs="Arial"/>
          <w:color w:val="000000"/>
        </w:rPr>
        <w:t>kurzov</w:t>
      </w:r>
      <w:r w:rsidR="00AC1F96">
        <w:rPr>
          <w:rFonts w:cs="Arial"/>
          <w:color w:val="000000"/>
        </w:rPr>
        <w:t>.</w:t>
      </w:r>
      <w:r w:rsidR="00873BEE">
        <w:rPr>
          <w:rFonts w:cs="Arial"/>
          <w:color w:val="000000"/>
        </w:rPr>
        <w:t xml:space="preserve"> </w:t>
      </w:r>
      <w:r w:rsidR="00873BEE" w:rsidRPr="00A73EF8">
        <w:rPr>
          <w:rFonts w:cs="Arial"/>
          <w:color w:val="000000"/>
        </w:rPr>
        <w:t xml:space="preserve"> </w:t>
      </w:r>
    </w:p>
    <w:p w14:paraId="565F057F" w14:textId="77777777" w:rsidR="000E6E23" w:rsidRDefault="000E6E23" w:rsidP="00A73EF8">
      <w:pPr>
        <w:pStyle w:val="Odsekzoznamu"/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</w:p>
    <w:p w14:paraId="1662CE67" w14:textId="5A149273" w:rsidR="000E6E23" w:rsidRDefault="000E6E23" w:rsidP="00B14CC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 súvislosti s priebehom </w:t>
      </w:r>
      <w:r w:rsidR="00595B20">
        <w:rPr>
          <w:rFonts w:cs="Arial"/>
          <w:color w:val="000000"/>
        </w:rPr>
        <w:t>kurzov</w:t>
      </w:r>
      <w:r>
        <w:rPr>
          <w:rFonts w:cs="Arial"/>
          <w:color w:val="000000"/>
        </w:rPr>
        <w:t xml:space="preserve">, resp. poskytovaním vzdelávacích služieb platí okrem podmienok upravených v ostatných ustanoveniach tejto Zmluvy (a jej </w:t>
      </w:r>
      <w:r w:rsidR="001B6693">
        <w:rPr>
          <w:rFonts w:cs="Arial"/>
          <w:color w:val="000000"/>
        </w:rPr>
        <w:t>p</w:t>
      </w:r>
      <w:r>
        <w:rPr>
          <w:rFonts w:cs="Arial"/>
          <w:color w:val="000000"/>
        </w:rPr>
        <w:t>ríloh) nasledovn</w:t>
      </w:r>
      <w:r w:rsidR="005636BF">
        <w:rPr>
          <w:rFonts w:cs="Arial"/>
          <w:color w:val="000000"/>
        </w:rPr>
        <w:t>é</w:t>
      </w:r>
      <w:r>
        <w:rPr>
          <w:rFonts w:cs="Arial"/>
          <w:color w:val="000000"/>
        </w:rPr>
        <w:t>:</w:t>
      </w:r>
    </w:p>
    <w:p w14:paraId="67950328" w14:textId="77777777" w:rsidR="00363F0B" w:rsidRPr="00A73EF8" w:rsidRDefault="00363F0B" w:rsidP="005636BF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 w:rsidRPr="00A73EF8">
        <w:rPr>
          <w:rFonts w:cs="Arial"/>
          <w:color w:val="000000"/>
        </w:rPr>
        <w:t>školiace miestnosti v zmysle bodu 2 tohto článku Zmluvy budú k dispozícii počas celého dňa výučby modulu v zmysle harmonogramu, pričom Poskytovateľ má právo so súhlasom Objednávateľa využiť tieto školiace priestory pred začatím, prípadne aj po ukončení výučby modulu, a to na prípravu školiacich miestností v</w:t>
      </w:r>
      <w:r w:rsidR="001B6693">
        <w:rPr>
          <w:rFonts w:cs="Arial"/>
          <w:color w:val="000000"/>
        </w:rPr>
        <w:t> </w:t>
      </w:r>
      <w:r w:rsidRPr="00A73EF8">
        <w:rPr>
          <w:rFonts w:cs="Arial"/>
          <w:color w:val="000000"/>
        </w:rPr>
        <w:t>rozsahu</w:t>
      </w:r>
      <w:r w:rsidR="001B6693">
        <w:rPr>
          <w:rFonts w:cs="Arial"/>
          <w:color w:val="000000"/>
        </w:rPr>
        <w:t>,</w:t>
      </w:r>
      <w:r w:rsidRPr="00A73EF8">
        <w:rPr>
          <w:rFonts w:cs="Arial"/>
          <w:color w:val="000000"/>
        </w:rPr>
        <w:t xml:space="preserve"> v akom je tieto povinný pripraviť v zmysle tejto Zmluvy</w:t>
      </w:r>
      <w:r w:rsidR="001B6693" w:rsidRPr="00A73EF8">
        <w:rPr>
          <w:rFonts w:cs="Arial"/>
          <w:color w:val="000000"/>
        </w:rPr>
        <w:t>;</w:t>
      </w:r>
    </w:p>
    <w:p w14:paraId="5AA70925" w14:textId="77777777" w:rsidR="000E6E23" w:rsidRPr="00A73EF8" w:rsidRDefault="000E6E23" w:rsidP="00A73EF8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t>s</w:t>
      </w:r>
      <w:r w:rsidRPr="00DA7EB4">
        <w:t>travu, ubytovanie a dopravu pre účastníkov zabezpečuje Objednávateľ</w:t>
      </w:r>
      <w:r>
        <w:t>, a to vrátane znášania nákladov</w:t>
      </w:r>
      <w:r w:rsidR="005636BF">
        <w:t xml:space="preserve"> s tým spojených</w:t>
      </w:r>
      <w:r w:rsidRPr="00A73EF8">
        <w:t>;</w:t>
      </w:r>
    </w:p>
    <w:p w14:paraId="5516B4B2" w14:textId="77777777" w:rsidR="000E6E23" w:rsidRPr="00A73EF8" w:rsidRDefault="000E6E23" w:rsidP="005636BF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stravu, ubytovanie a dopravu pre lektorov (resp. lektorský tím) zabezpečuje Poskytovateľ</w:t>
      </w:r>
      <w:r w:rsidRPr="00A73EF8">
        <w:rPr>
          <w:rFonts w:cs="Arial"/>
          <w:color w:val="000000"/>
        </w:rPr>
        <w:t xml:space="preserve"> na vlastn</w:t>
      </w:r>
      <w:r>
        <w:rPr>
          <w:rFonts w:cs="Arial"/>
          <w:color w:val="000000"/>
        </w:rPr>
        <w:t>é náklady</w:t>
      </w:r>
      <w:r w:rsidRPr="00A73EF8">
        <w:rPr>
          <w:rFonts w:cs="Arial"/>
          <w:color w:val="000000"/>
        </w:rPr>
        <w:t>;</w:t>
      </w:r>
    </w:p>
    <w:p w14:paraId="631EEBDA" w14:textId="77777777" w:rsidR="005636BF" w:rsidRPr="00A73EF8" w:rsidRDefault="000E6E23" w:rsidP="005636BF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 w:rsidRPr="00A73EF8">
        <w:t>p</w:t>
      </w:r>
      <w:r w:rsidRPr="00DA7EB4">
        <w:t>rogram každého modulu a učebné materiály</w:t>
      </w:r>
      <w:r w:rsidR="005636BF">
        <w:t xml:space="preserve"> (ďalej aj len „</w:t>
      </w:r>
      <w:r w:rsidR="005636BF">
        <w:rPr>
          <w:b/>
        </w:rPr>
        <w:t>Dokumentácia</w:t>
      </w:r>
      <w:r w:rsidR="005636BF">
        <w:t>“)</w:t>
      </w:r>
      <w:r w:rsidRPr="00DA7EB4">
        <w:t xml:space="preserve"> musia byť najneskôr 10</w:t>
      </w:r>
      <w:r>
        <w:t xml:space="preserve"> (desať)</w:t>
      </w:r>
      <w:r w:rsidRPr="00DA7EB4">
        <w:t xml:space="preserve"> pracovných dní pred </w:t>
      </w:r>
      <w:r w:rsidRPr="00A73EF8">
        <w:t>term</w:t>
      </w:r>
      <w:r>
        <w:t xml:space="preserve">ínom vzdelávania (uskutočnenia modulu) v zmysle harmonogramu </w:t>
      </w:r>
      <w:r w:rsidRPr="00DA7EB4">
        <w:t>predložené na schválenie Objednávateľovi, ktorý</w:t>
      </w:r>
      <w:r>
        <w:t xml:space="preserve"> je povinný sa</w:t>
      </w:r>
      <w:r w:rsidRPr="00DA7EB4">
        <w:t xml:space="preserve"> do 5</w:t>
      </w:r>
      <w:r>
        <w:t xml:space="preserve"> (piatich)</w:t>
      </w:r>
      <w:r w:rsidRPr="00DA7EB4">
        <w:t xml:space="preserve"> pracovných dní vyjadr</w:t>
      </w:r>
      <w:r>
        <w:t>iť</w:t>
      </w:r>
      <w:r w:rsidR="005636BF">
        <w:t xml:space="preserve"> k Dokumentácii, a to buď vznesením pripomienok alebo jej schválením</w:t>
      </w:r>
      <w:r w:rsidR="007F6AAC" w:rsidRPr="00A73EF8">
        <w:t>;</w:t>
      </w:r>
      <w:r w:rsidR="007F6AAC" w:rsidRPr="007F6AAC">
        <w:t xml:space="preserve"> </w:t>
      </w:r>
      <w:r w:rsidR="007F6AAC">
        <w:t>pre zamedzenie pochybností, márnym uplynutím lehoty na vyjadrenie Objednávateľa k Dokumentácii sa má za to, že ju Objednávateľ schválil bez pripomienok</w:t>
      </w:r>
      <w:r w:rsidR="005636BF" w:rsidRPr="00A73EF8">
        <w:t>;</w:t>
      </w:r>
      <w:r w:rsidR="005636BF">
        <w:t xml:space="preserve"> </w:t>
      </w:r>
    </w:p>
    <w:p w14:paraId="344AE635" w14:textId="77777777" w:rsidR="00E01E0D" w:rsidRPr="00A73EF8" w:rsidRDefault="005636BF" w:rsidP="005636BF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t>v</w:t>
      </w:r>
      <w:r w:rsidR="000E6E23">
        <w:t> prípade pripomienok</w:t>
      </w:r>
      <w:r w:rsidRPr="00A73EF8">
        <w:t xml:space="preserve"> Objedn</w:t>
      </w:r>
      <w:r>
        <w:t>ávateľa</w:t>
      </w:r>
      <w:r w:rsidRPr="00A73EF8">
        <w:t xml:space="preserve"> </w:t>
      </w:r>
      <w:r>
        <w:t>k </w:t>
      </w:r>
      <w:r w:rsidRPr="00A73EF8">
        <w:t>D</w:t>
      </w:r>
      <w:r>
        <w:t xml:space="preserve">okumentácii v zmysle písm. </w:t>
      </w:r>
      <w:r w:rsidR="001B6693" w:rsidRPr="00A73EF8">
        <w:t>d</w:t>
      </w:r>
      <w:r>
        <w:t xml:space="preserve">. tohto bodu Zmluvy </w:t>
      </w:r>
      <w:r w:rsidR="000E6E23">
        <w:t>je Poskytovateľ povinný tieto pripomienky zapracovať</w:t>
      </w:r>
      <w:r w:rsidR="00E01E0D">
        <w:t xml:space="preserve">, to však len za predpokladu, že </w:t>
      </w:r>
    </w:p>
    <w:p w14:paraId="386E5B31" w14:textId="77777777" w:rsidR="00E01E0D" w:rsidRPr="00A73EF8" w:rsidRDefault="00E01E0D" w:rsidP="00A73EF8">
      <w:pPr>
        <w:pStyle w:val="Odsekzoznamu"/>
        <w:numPr>
          <w:ilvl w:val="2"/>
          <w:numId w:val="10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="Arial"/>
          <w:color w:val="000000"/>
        </w:rPr>
      </w:pPr>
      <w:r>
        <w:lastRenderedPageBreak/>
        <w:t>pripomienky Objednávateľa svojím obsahom nejdú nad rozsah, resp. nepožadujú zmenu obsahu modulu v porovnaní s obsahom a rozsahom stanoveným v Prílohe č. 1 tejto Zmluvy alebo</w:t>
      </w:r>
    </w:p>
    <w:p w14:paraId="7CAD3BC4" w14:textId="77777777" w:rsidR="00E01E0D" w:rsidRPr="00A73EF8" w:rsidRDefault="00E01E0D" w:rsidP="00A73EF8">
      <w:pPr>
        <w:pStyle w:val="Odsekzoznamu"/>
        <w:numPr>
          <w:ilvl w:val="2"/>
          <w:numId w:val="10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="Arial"/>
          <w:color w:val="000000"/>
        </w:rPr>
      </w:pPr>
      <w:r>
        <w:t xml:space="preserve">vychádzajú so spätnej väzby účastníkov získanej na základe dotazníkov v zmysle písm. </w:t>
      </w:r>
      <w:r w:rsidR="001B6693" w:rsidRPr="00A73EF8">
        <w:t>g</w:t>
      </w:r>
      <w:r>
        <w:t>. tohto bodu Zmluvy</w:t>
      </w:r>
      <w:r w:rsidR="00632BE6">
        <w:t>, pričom však podmienka v zmysle ods. i</w:t>
      </w:r>
      <w:r w:rsidR="006547EB">
        <w:t>.</w:t>
      </w:r>
      <w:r w:rsidR="00632BE6">
        <w:t> tohto bodu musí byť splnená</w:t>
      </w:r>
      <w:r w:rsidR="005636BF" w:rsidRPr="00A73EF8">
        <w:t>;</w:t>
      </w:r>
      <w:r w:rsidR="005636BF" w:rsidRPr="005636BF">
        <w:t xml:space="preserve"> </w:t>
      </w:r>
    </w:p>
    <w:p w14:paraId="1CDACDA9" w14:textId="77777777" w:rsidR="000E6E23" w:rsidRPr="00A73EF8" w:rsidRDefault="005636BF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 w:rsidRPr="00A73EF8">
        <w:rPr>
          <w:rFonts w:cs="Arial"/>
          <w:color w:val="000000"/>
        </w:rPr>
        <w:t>všetky</w:t>
      </w:r>
      <w:r w:rsidRPr="00392E5B">
        <w:t xml:space="preserve"> </w:t>
      </w:r>
      <w:r>
        <w:t xml:space="preserve">vzdelávacie </w:t>
      </w:r>
      <w:r w:rsidRPr="00392E5B">
        <w:t>služby</w:t>
      </w:r>
      <w:r>
        <w:t xml:space="preserve"> je Poskytovateľ povinný </w:t>
      </w:r>
      <w:r w:rsidRPr="00392E5B">
        <w:t>poskytova</w:t>
      </w:r>
      <w:r>
        <w:t>ť</w:t>
      </w:r>
      <w:r w:rsidRPr="00392E5B">
        <w:t xml:space="preserve"> v slovenskom jazyku</w:t>
      </w:r>
      <w:r w:rsidRPr="00A73EF8">
        <w:t>;</w:t>
      </w:r>
    </w:p>
    <w:p w14:paraId="11107ED3" w14:textId="77777777" w:rsidR="005636BF" w:rsidRDefault="00E01E0D" w:rsidP="005636BF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jednotlivé vzdelávacie služby (moduly) bud</w:t>
      </w:r>
      <w:r w:rsidR="00632BE6">
        <w:rPr>
          <w:rFonts w:cs="Arial"/>
          <w:color w:val="000000"/>
        </w:rPr>
        <w:t>e Objednávateľ</w:t>
      </w:r>
      <w:r>
        <w:rPr>
          <w:rFonts w:cs="Arial"/>
          <w:color w:val="000000"/>
        </w:rPr>
        <w:t xml:space="preserve"> vyhodnocova</w:t>
      </w:r>
      <w:r w:rsidR="00632BE6">
        <w:rPr>
          <w:rFonts w:cs="Arial"/>
          <w:color w:val="000000"/>
        </w:rPr>
        <w:t>ť</w:t>
      </w:r>
      <w:r>
        <w:rPr>
          <w:rFonts w:cs="Arial"/>
          <w:color w:val="000000"/>
        </w:rPr>
        <w:t xml:space="preserve"> na základe dotazníkov, ktoré budú vypĺňať účastníci po absolvovaní každého modulu</w:t>
      </w:r>
      <w:r w:rsidRPr="00A73EF8">
        <w:rPr>
          <w:rFonts w:cs="Arial"/>
          <w:color w:val="000000"/>
        </w:rPr>
        <w:t>;</w:t>
      </w:r>
      <w:r>
        <w:rPr>
          <w:rFonts w:cs="Arial"/>
          <w:color w:val="000000"/>
        </w:rPr>
        <w:t xml:space="preserve"> obsah a formu dot</w:t>
      </w:r>
      <w:r w:rsidRPr="00A73EF8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zníkov je Objednávateľ povinný oznámiť Poskytovateľovi najneskôr do </w:t>
      </w:r>
      <w:r w:rsidR="001A39C3">
        <w:rPr>
          <w:rFonts w:cs="Arial"/>
          <w:color w:val="000000"/>
        </w:rPr>
        <w:t>troch pracovných dní pred začatím prvého modulu.</w:t>
      </w:r>
    </w:p>
    <w:p w14:paraId="40DE217F" w14:textId="62433CFD" w:rsidR="006255CF" w:rsidRDefault="00632BE6" w:rsidP="00632BE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cs="Arial"/>
          <w:color w:val="000000"/>
        </w:rPr>
      </w:pPr>
      <w:r w:rsidRPr="00632BE6">
        <w:rPr>
          <w:rFonts w:cs="Arial"/>
          <w:color w:val="000000"/>
        </w:rPr>
        <w:t>d</w:t>
      </w:r>
      <w:r w:rsidR="00D10A5D" w:rsidRPr="00A73EF8">
        <w:rPr>
          <w:rFonts w:cs="Arial"/>
          <w:color w:val="000000"/>
        </w:rPr>
        <w:t xml:space="preserve">okladom o vykonaní </w:t>
      </w:r>
      <w:r>
        <w:rPr>
          <w:rFonts w:cs="Arial"/>
          <w:color w:val="000000"/>
        </w:rPr>
        <w:t>každej vzdelávacej</w:t>
      </w:r>
      <w:r w:rsidRPr="00A73EF8">
        <w:rPr>
          <w:rFonts w:cs="Arial"/>
          <w:color w:val="000000"/>
        </w:rPr>
        <w:t xml:space="preserve"> </w:t>
      </w:r>
      <w:r w:rsidR="00D10A5D" w:rsidRPr="00A73EF8">
        <w:rPr>
          <w:rFonts w:cs="Arial"/>
          <w:color w:val="000000"/>
        </w:rPr>
        <w:t>služby</w:t>
      </w:r>
      <w:r>
        <w:rPr>
          <w:rFonts w:cs="Arial"/>
          <w:color w:val="000000"/>
        </w:rPr>
        <w:t xml:space="preserve">, t. j. o uskutočnení modulu </w:t>
      </w:r>
      <w:r w:rsidR="00595B20">
        <w:rPr>
          <w:rFonts w:cs="Arial"/>
          <w:color w:val="000000"/>
        </w:rPr>
        <w:t xml:space="preserve">v rámci </w:t>
      </w:r>
      <w:r w:rsidR="00BB29A3">
        <w:rPr>
          <w:rFonts w:cs="Arial"/>
          <w:color w:val="000000"/>
        </w:rPr>
        <w:t>k</w:t>
      </w:r>
      <w:r w:rsidR="00595B20">
        <w:rPr>
          <w:rFonts w:cs="Arial"/>
          <w:color w:val="000000"/>
        </w:rPr>
        <w:t>onkrétneho kurzu</w:t>
      </w:r>
      <w:r>
        <w:rPr>
          <w:rFonts w:cs="Arial"/>
          <w:color w:val="000000"/>
        </w:rPr>
        <w:t>,</w:t>
      </w:r>
      <w:r w:rsidR="00D10A5D" w:rsidRPr="00A73EF8">
        <w:rPr>
          <w:rFonts w:cs="Arial"/>
          <w:color w:val="000000"/>
        </w:rPr>
        <w:t xml:space="preserve"> je Objednávateľom potvrdený pracovný výkaz </w:t>
      </w:r>
      <w:r>
        <w:rPr>
          <w:rFonts w:cs="Arial"/>
          <w:color w:val="000000"/>
        </w:rPr>
        <w:t>lektorov</w:t>
      </w:r>
      <w:r w:rsidR="00D10A5D" w:rsidRPr="00A73EF8">
        <w:rPr>
          <w:rFonts w:cs="Arial"/>
          <w:color w:val="000000"/>
        </w:rPr>
        <w:t xml:space="preserve"> Poskytovateľa</w:t>
      </w:r>
      <w:r w:rsidR="00DD4645" w:rsidRPr="00A73EF8">
        <w:rPr>
          <w:rFonts w:cs="Arial"/>
          <w:color w:val="000000"/>
        </w:rPr>
        <w:t xml:space="preserve"> vedený</w:t>
      </w:r>
      <w:r w:rsidR="00D10A5D" w:rsidRPr="00A73EF8">
        <w:rPr>
          <w:rFonts w:cs="Arial"/>
          <w:color w:val="000000"/>
        </w:rPr>
        <w:t xml:space="preserve"> v zmysle čl. </w:t>
      </w:r>
      <w:r w:rsidRPr="00DE14E6">
        <w:rPr>
          <w:rFonts w:cs="Arial"/>
          <w:color w:val="000000"/>
        </w:rPr>
        <w:t>I</w:t>
      </w:r>
      <w:r w:rsidR="0030334C" w:rsidRPr="00A73EF8">
        <w:rPr>
          <w:rFonts w:cs="Arial"/>
          <w:color w:val="000000"/>
        </w:rPr>
        <w:t xml:space="preserve">V </w:t>
      </w:r>
      <w:r w:rsidR="00D10A5D" w:rsidRPr="00A73EF8">
        <w:rPr>
          <w:rFonts w:cs="Arial"/>
          <w:color w:val="000000"/>
        </w:rPr>
        <w:t xml:space="preserve">bod </w:t>
      </w:r>
      <w:r w:rsidR="00FD2130">
        <w:rPr>
          <w:rFonts w:cs="Arial"/>
          <w:color w:val="000000"/>
        </w:rPr>
        <w:t>4</w:t>
      </w:r>
      <w:r w:rsidR="00D10A5D" w:rsidRPr="00A73EF8">
        <w:rPr>
          <w:rFonts w:cs="Arial"/>
          <w:color w:val="000000"/>
        </w:rPr>
        <w:t xml:space="preserve"> tejto </w:t>
      </w:r>
      <w:r w:rsidR="002F380F" w:rsidRPr="00A73EF8">
        <w:rPr>
          <w:rFonts w:cs="Arial"/>
          <w:color w:val="000000"/>
        </w:rPr>
        <w:t>Zmluvy</w:t>
      </w:r>
      <w:r w:rsidR="008B4FB2" w:rsidRPr="00A73EF8">
        <w:rPr>
          <w:rFonts w:cs="Arial"/>
          <w:color w:val="000000"/>
        </w:rPr>
        <w:t xml:space="preserve">, a zároveň prezenčná listina </w:t>
      </w:r>
      <w:r>
        <w:rPr>
          <w:rFonts w:cs="Arial"/>
          <w:color w:val="000000"/>
        </w:rPr>
        <w:t>z usku</w:t>
      </w:r>
      <w:r w:rsidR="00512353">
        <w:rPr>
          <w:rFonts w:cs="Arial"/>
          <w:color w:val="000000"/>
        </w:rPr>
        <w:t>to</w:t>
      </w:r>
      <w:r>
        <w:rPr>
          <w:rFonts w:cs="Arial"/>
          <w:color w:val="000000"/>
        </w:rPr>
        <w:t>čneného modulu</w:t>
      </w:r>
      <w:r w:rsidR="008B4FB2" w:rsidRPr="00A73EF8">
        <w:rPr>
          <w:rFonts w:cs="Arial"/>
          <w:color w:val="000000"/>
        </w:rPr>
        <w:t xml:space="preserve">, podľa vzoru, ktorý </w:t>
      </w:r>
      <w:r>
        <w:rPr>
          <w:rFonts w:cs="Arial"/>
          <w:color w:val="000000"/>
        </w:rPr>
        <w:t xml:space="preserve">dodatočne </w:t>
      </w:r>
      <w:r w:rsidR="008B4FB2" w:rsidRPr="00A73EF8">
        <w:rPr>
          <w:rFonts w:cs="Arial"/>
          <w:color w:val="000000"/>
        </w:rPr>
        <w:t>určí Objednávateľ</w:t>
      </w:r>
      <w:r w:rsidRPr="00A73EF8">
        <w:rPr>
          <w:rFonts w:cs="Arial"/>
          <w:color w:val="000000"/>
        </w:rPr>
        <w:t>;</w:t>
      </w:r>
      <w:r w:rsidR="008B4FB2" w:rsidRPr="00A73EF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</w:t>
      </w:r>
      <w:r w:rsidR="008B4FB2" w:rsidRPr="00A73EF8">
        <w:rPr>
          <w:rFonts w:cs="Arial"/>
          <w:color w:val="000000"/>
        </w:rPr>
        <w:t>rezenčná listina musí byť vyplnená za každý uskutočnený</w:t>
      </w:r>
      <w:r w:rsidR="006255CF">
        <w:rPr>
          <w:rFonts w:cs="Arial"/>
          <w:color w:val="000000"/>
        </w:rPr>
        <w:t xml:space="preserve"> </w:t>
      </w:r>
      <w:r w:rsidR="008B4FB2" w:rsidRPr="00A73EF8">
        <w:rPr>
          <w:rFonts w:cs="Arial"/>
          <w:color w:val="000000"/>
        </w:rPr>
        <w:t>deň</w:t>
      </w:r>
      <w:r w:rsidR="00B726CE" w:rsidRPr="00A73EF8">
        <w:rPr>
          <w:rFonts w:cs="Arial"/>
          <w:color w:val="000000"/>
        </w:rPr>
        <w:t xml:space="preserve"> </w:t>
      </w:r>
      <w:r w:rsidR="00B726CE">
        <w:rPr>
          <w:rFonts w:cs="Arial"/>
          <w:color w:val="000000"/>
        </w:rPr>
        <w:t>vzdelávania</w:t>
      </w:r>
      <w:r w:rsidR="008B4FB2" w:rsidRPr="00A73EF8">
        <w:rPr>
          <w:rFonts w:cs="Arial"/>
          <w:color w:val="000000"/>
        </w:rPr>
        <w:t xml:space="preserve"> samostatne </w:t>
      </w:r>
      <w:r w:rsidR="000F5F50" w:rsidRPr="00A73EF8">
        <w:rPr>
          <w:rFonts w:cs="Arial"/>
          <w:color w:val="000000"/>
        </w:rPr>
        <w:t xml:space="preserve">a </w:t>
      </w:r>
      <w:r w:rsidR="008B4FB2" w:rsidRPr="00A73EF8">
        <w:rPr>
          <w:rFonts w:cs="Arial"/>
          <w:color w:val="000000"/>
        </w:rPr>
        <w:t>potvrdená podpismi účastníkov a</w:t>
      </w:r>
      <w:r w:rsidR="00B726CE">
        <w:rPr>
          <w:rFonts w:cs="Arial"/>
          <w:color w:val="000000"/>
        </w:rPr>
        <w:t> </w:t>
      </w:r>
      <w:r w:rsidR="008B4FB2" w:rsidRPr="00A73EF8">
        <w:rPr>
          <w:rFonts w:cs="Arial"/>
          <w:color w:val="000000"/>
        </w:rPr>
        <w:t>lektorov</w:t>
      </w:r>
      <w:r w:rsidR="00B726CE" w:rsidRPr="00A73EF8">
        <w:rPr>
          <w:rFonts w:cs="Arial"/>
          <w:color w:val="000000"/>
        </w:rPr>
        <w:t>;</w:t>
      </w:r>
    </w:p>
    <w:p w14:paraId="37D4912E" w14:textId="540D2B0A" w:rsidR="00BA7AB0" w:rsidRPr="00BA7AB0" w:rsidRDefault="005A6668" w:rsidP="00D80589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</w:pPr>
      <w:r w:rsidRPr="001A39C3">
        <w:rPr>
          <w:rFonts w:cs="Arial"/>
          <w:color w:val="000000"/>
        </w:rPr>
        <w:t xml:space="preserve">po ukončení </w:t>
      </w:r>
      <w:r w:rsidR="00BB29A3">
        <w:rPr>
          <w:rFonts w:cs="Arial"/>
          <w:color w:val="000000"/>
        </w:rPr>
        <w:t xml:space="preserve">konkrétneho kurzu </w:t>
      </w:r>
      <w:r w:rsidRPr="001A39C3">
        <w:rPr>
          <w:rFonts w:cs="Arial"/>
          <w:color w:val="000000"/>
        </w:rPr>
        <w:t xml:space="preserve">je Poskytovateľ povinný vydať osvedčenie tým účastníkom </w:t>
      </w:r>
      <w:r w:rsidR="00BB29A3">
        <w:rPr>
          <w:rFonts w:cs="Arial"/>
          <w:color w:val="000000"/>
        </w:rPr>
        <w:t>kurzu</w:t>
      </w:r>
      <w:r w:rsidRPr="001A39C3">
        <w:rPr>
          <w:rFonts w:cs="Arial"/>
          <w:color w:val="000000"/>
        </w:rPr>
        <w:t>, ktorí splnili podmienky pre jeho vydanie v zmysle Prílohy č. 1 tejto Zmluvy, a to v</w:t>
      </w:r>
      <w:r w:rsidR="001A39C3" w:rsidRPr="001A39C3">
        <w:rPr>
          <w:rFonts w:cs="Arial"/>
          <w:color w:val="000000"/>
        </w:rPr>
        <w:t> dvoch origináloch (1 objednávateľovi a 1 účastníkovi), ktoré Poskytovateľ doručí Objednávateľovi v listinnej podobe</w:t>
      </w:r>
      <w:r w:rsidR="00BA7AB0">
        <w:rPr>
          <w:rFonts w:cs="Arial"/>
          <w:color w:val="000000"/>
        </w:rPr>
        <w:t>;</w:t>
      </w:r>
    </w:p>
    <w:p w14:paraId="24B7CB7F" w14:textId="70D26F85" w:rsidR="0030334C" w:rsidRPr="00392E5B" w:rsidRDefault="00BA7AB0" w:rsidP="00D80589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567" w:hanging="283"/>
        <w:jc w:val="both"/>
      </w:pPr>
      <w:r>
        <w:rPr>
          <w:rFonts w:cs="Arial"/>
          <w:color w:val="000000"/>
        </w:rPr>
        <w:t>pri poskytovaní vzdelávacích služieb postupovať v súlade s podrobnou špecifikáciou kurzu podľa článku II bod 3 tejto Zmluvy</w:t>
      </w:r>
      <w:r w:rsidR="001A39C3" w:rsidRPr="001A39C3">
        <w:rPr>
          <w:rFonts w:cs="Arial"/>
          <w:color w:val="000000"/>
        </w:rPr>
        <w:t>.</w:t>
      </w:r>
      <w:r w:rsidR="005A6668" w:rsidRPr="001A39C3">
        <w:rPr>
          <w:rFonts w:cs="Arial"/>
          <w:color w:val="000000"/>
        </w:rPr>
        <w:t xml:space="preserve"> </w:t>
      </w:r>
    </w:p>
    <w:p w14:paraId="3A06901E" w14:textId="77777777" w:rsidR="003E4E8D" w:rsidRDefault="003E4E8D" w:rsidP="005B6609">
      <w:pPr>
        <w:pStyle w:val="Nadpis2"/>
        <w:spacing w:before="0" w:line="276" w:lineRule="auto"/>
        <w:jc w:val="center"/>
        <w:rPr>
          <w:b/>
          <w:sz w:val="24"/>
        </w:rPr>
      </w:pPr>
    </w:p>
    <w:p w14:paraId="28D3A598" w14:textId="77777777" w:rsidR="004422CA" w:rsidRPr="003A0797" w:rsidRDefault="00512353" w:rsidP="005B6609">
      <w:pPr>
        <w:pStyle w:val="Nadpis2"/>
        <w:spacing w:before="0" w:line="276" w:lineRule="auto"/>
        <w:jc w:val="center"/>
        <w:rPr>
          <w:rFonts w:asciiTheme="minorHAnsi" w:hAnsiTheme="minorHAnsi"/>
          <w:b/>
          <w:color w:val="auto"/>
          <w:sz w:val="24"/>
        </w:rPr>
      </w:pPr>
      <w:r w:rsidRPr="003E4E8D">
        <w:rPr>
          <w:b/>
          <w:color w:val="auto"/>
          <w:sz w:val="24"/>
        </w:rPr>
        <w:t>I</w:t>
      </w:r>
      <w:r w:rsidR="00CD7D57" w:rsidRPr="003E4E8D">
        <w:rPr>
          <w:rFonts w:asciiTheme="minorHAnsi" w:hAnsiTheme="minorHAnsi"/>
          <w:b/>
          <w:color w:val="auto"/>
          <w:sz w:val="24"/>
        </w:rPr>
        <w:t>V</w:t>
      </w:r>
      <w:r w:rsidR="00CD7D57">
        <w:rPr>
          <w:rFonts w:asciiTheme="minorHAnsi" w:hAnsiTheme="minorHAnsi"/>
          <w:b/>
          <w:color w:val="auto"/>
          <w:sz w:val="24"/>
        </w:rPr>
        <w:t xml:space="preserve">. </w:t>
      </w:r>
      <w:r w:rsidR="004422CA" w:rsidRPr="003A0797">
        <w:rPr>
          <w:rFonts w:asciiTheme="minorHAnsi" w:hAnsiTheme="minorHAnsi"/>
          <w:b/>
          <w:color w:val="auto"/>
          <w:sz w:val="24"/>
        </w:rPr>
        <w:t xml:space="preserve">Práva a povinnosti </w:t>
      </w:r>
      <w:r>
        <w:rPr>
          <w:rFonts w:asciiTheme="minorHAnsi" w:hAnsiTheme="minorHAnsi"/>
          <w:b/>
          <w:color w:val="auto"/>
          <w:sz w:val="24"/>
        </w:rPr>
        <w:t>Zmluvných strán</w:t>
      </w:r>
    </w:p>
    <w:p w14:paraId="5A8471C3" w14:textId="77777777" w:rsidR="00BA798E" w:rsidRPr="003A0797" w:rsidRDefault="00BA798E" w:rsidP="005B6609">
      <w:pPr>
        <w:pStyle w:val="Odsekzoznamu"/>
        <w:spacing w:after="0" w:line="276" w:lineRule="auto"/>
        <w:ind w:left="284" w:hanging="284"/>
        <w:jc w:val="both"/>
        <w:rPr>
          <w:szCs w:val="24"/>
        </w:rPr>
      </w:pPr>
    </w:p>
    <w:p w14:paraId="260D32DD" w14:textId="77777777" w:rsidR="00BA798E" w:rsidRPr="003A0797" w:rsidRDefault="001B371C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Arial"/>
          <w:color w:val="000000"/>
          <w:szCs w:val="24"/>
        </w:rPr>
      </w:pPr>
      <w:r w:rsidRPr="003A0797">
        <w:rPr>
          <w:rFonts w:cs="Arial"/>
          <w:color w:val="000000"/>
          <w:szCs w:val="24"/>
        </w:rPr>
        <w:t xml:space="preserve">Poskytovateľ </w:t>
      </w:r>
      <w:r w:rsidRPr="00866FDE">
        <w:rPr>
          <w:rFonts w:cs="Arial"/>
          <w:color w:val="000000"/>
          <w:szCs w:val="24"/>
        </w:rPr>
        <w:t xml:space="preserve">sa </w:t>
      </w:r>
      <w:r w:rsidR="00F475C5" w:rsidRPr="00866FDE">
        <w:rPr>
          <w:rFonts w:cs="Arial"/>
          <w:color w:val="000000"/>
          <w:szCs w:val="24"/>
        </w:rPr>
        <w:t xml:space="preserve">zaväzuje pri plnení tejto </w:t>
      </w:r>
      <w:r w:rsidR="002F380F">
        <w:rPr>
          <w:rFonts w:cs="Arial"/>
          <w:color w:val="000000"/>
          <w:szCs w:val="24"/>
        </w:rPr>
        <w:t>Zmluvy</w:t>
      </w:r>
      <w:r w:rsidR="00F475C5" w:rsidRPr="00866FDE">
        <w:rPr>
          <w:rFonts w:cs="Arial"/>
          <w:color w:val="000000"/>
          <w:szCs w:val="24"/>
        </w:rPr>
        <w:t xml:space="preserve"> dodržiavať všetky príslušné právne predpisy platné a účinné na území Slovenskej republiky</w:t>
      </w:r>
      <w:r w:rsidR="00BD0002">
        <w:rPr>
          <w:rFonts w:cs="Arial"/>
          <w:color w:val="000000"/>
          <w:szCs w:val="24"/>
        </w:rPr>
        <w:t>,</w:t>
      </w:r>
      <w:r w:rsidR="00F475C5" w:rsidRPr="00866FDE">
        <w:rPr>
          <w:rFonts w:cs="Arial"/>
          <w:color w:val="000000"/>
          <w:szCs w:val="24"/>
        </w:rPr>
        <w:t xml:space="preserve"> ako aj postupovať s potrebnou odbornou starostlivosťou</w:t>
      </w:r>
      <w:r w:rsidR="00BD0002">
        <w:rPr>
          <w:rFonts w:cs="Arial"/>
          <w:color w:val="000000"/>
          <w:szCs w:val="24"/>
        </w:rPr>
        <w:t xml:space="preserve">, podľa svojich najlepších schopností </w:t>
      </w:r>
      <w:r w:rsidR="00F475C5" w:rsidRPr="00866FDE">
        <w:rPr>
          <w:rFonts w:cs="Arial"/>
          <w:color w:val="000000"/>
          <w:szCs w:val="24"/>
        </w:rPr>
        <w:t>a v súlade so záujmami Objednávateľa, ktoré pozná alebo s prihliadnutím na všetky okolnosti musí poznať</w:t>
      </w:r>
      <w:r w:rsidR="00F475C5" w:rsidRPr="003A0797">
        <w:rPr>
          <w:rFonts w:cs="Arial"/>
          <w:color w:val="000000"/>
          <w:szCs w:val="24"/>
        </w:rPr>
        <w:t xml:space="preserve">. </w:t>
      </w:r>
    </w:p>
    <w:p w14:paraId="636506C6" w14:textId="14A003F1" w:rsidR="001B371C" w:rsidRPr="003A0797" w:rsidRDefault="001B371C" w:rsidP="005B6609">
      <w:pPr>
        <w:pStyle w:val="Odsekzoznamu"/>
        <w:spacing w:after="0" w:line="276" w:lineRule="auto"/>
        <w:ind w:left="284" w:hanging="284"/>
        <w:jc w:val="both"/>
        <w:rPr>
          <w:rFonts w:cs="Arial"/>
          <w:color w:val="000000"/>
          <w:szCs w:val="24"/>
        </w:rPr>
      </w:pPr>
    </w:p>
    <w:p w14:paraId="616A4D19" w14:textId="77777777" w:rsidR="00745D74" w:rsidRDefault="00745D74" w:rsidP="00745D7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Poskytovateľ je povinný zabezpečiť, aby sa lektori, resp. iné fyzické osoby, ktoré použije on, resp. jeho subdodávateľ v zmysle čl. VII tejto Zmluvy a ktoré budú vykonávať pre Objednávateľa činnosť (poskytovať vzdelávacie služby) v mieste plnenia v zmysle čl. III bod 2 tejto Zmluvy, zúčastnili školenia (a/alebo poučenia) organizovaného Objednávateľom v oblasti bezpečnosti a ochrane zdravia pri práci, ako aj v oblasti požiarnej ochrany, ak Objednávateľ Poskytovateľa k účasti na takomto školení a/alebo poučení vyzve.  </w:t>
      </w:r>
    </w:p>
    <w:p w14:paraId="461C9657" w14:textId="77777777" w:rsidR="007B2D86" w:rsidRDefault="007B2D86" w:rsidP="007B2D86">
      <w:pPr>
        <w:pStyle w:val="Odsekzoznamu"/>
        <w:spacing w:after="0" w:line="276" w:lineRule="auto"/>
        <w:ind w:left="284"/>
        <w:jc w:val="both"/>
        <w:rPr>
          <w:szCs w:val="24"/>
        </w:rPr>
      </w:pPr>
    </w:p>
    <w:p w14:paraId="51C074C6" w14:textId="77777777" w:rsidR="00056DD0" w:rsidRPr="008B184A" w:rsidRDefault="00F475C5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szCs w:val="24"/>
        </w:rPr>
      </w:pPr>
      <w:r w:rsidRPr="003A0797">
        <w:rPr>
          <w:szCs w:val="24"/>
        </w:rPr>
        <w:t>P</w:t>
      </w:r>
      <w:r w:rsidR="00DC0A39" w:rsidRPr="003A0797">
        <w:rPr>
          <w:szCs w:val="24"/>
        </w:rPr>
        <w:t xml:space="preserve">oskytovateľ sa zaväzuje strpieť </w:t>
      </w:r>
      <w:r w:rsidRPr="003A0797">
        <w:rPr>
          <w:szCs w:val="24"/>
        </w:rPr>
        <w:t>výkon kontroly</w:t>
      </w:r>
      <w:r w:rsidR="00DC0A39" w:rsidRPr="003A0797">
        <w:rPr>
          <w:szCs w:val="24"/>
        </w:rPr>
        <w:t xml:space="preserve">/ auditu súvisiaceho s poskytovanými </w:t>
      </w:r>
      <w:r w:rsidR="00E96DF0">
        <w:rPr>
          <w:szCs w:val="24"/>
        </w:rPr>
        <w:t xml:space="preserve">vzdelávacími </w:t>
      </w:r>
      <w:r w:rsidR="00DC0A39" w:rsidRPr="003A0797">
        <w:rPr>
          <w:szCs w:val="24"/>
        </w:rPr>
        <w:t xml:space="preserve">službami </w:t>
      </w:r>
      <w:r w:rsidR="00DC0A39" w:rsidRPr="00DE6657">
        <w:rPr>
          <w:szCs w:val="24"/>
        </w:rPr>
        <w:t xml:space="preserve">kedykoľvek počas platnosti a účinnosti Zmluvy o poskytnutí </w:t>
      </w:r>
      <w:r w:rsidR="00BD0002">
        <w:rPr>
          <w:szCs w:val="24"/>
        </w:rPr>
        <w:t>NFP</w:t>
      </w:r>
      <w:r w:rsidR="00DC0A39" w:rsidRPr="00DE6657">
        <w:rPr>
          <w:szCs w:val="24"/>
        </w:rPr>
        <w:t xml:space="preserve">, a to zo strany oprávnených osôb na výkon kontroly/ auditu v zmysle príslušných právnych predpisov Slovenskej republiky a Európskej únie, najmä zákona č. 292/2014 Z. z. o príspevku poskytovanom z európskych štrukturálnych a investičných fondov a o zmene </w:t>
      </w:r>
      <w:r w:rsidR="00DC0A39" w:rsidRPr="003A0797">
        <w:rPr>
          <w:szCs w:val="24"/>
        </w:rPr>
        <w:t xml:space="preserve">a doplnení niektorých zákonov v znení neskorších </w:t>
      </w:r>
      <w:r w:rsidR="00DC0A39" w:rsidRPr="008B184A">
        <w:rPr>
          <w:szCs w:val="24"/>
        </w:rPr>
        <w:t xml:space="preserve">predpisov a zákona č. 357/2015 Z. z. o finančnej kontrole a audite a o zmene a doplnení niektorých zákonov v znení neskorších predpisov a Zmluvy o poskytnutí </w:t>
      </w:r>
      <w:r w:rsidR="00BD0002" w:rsidRPr="008B184A">
        <w:rPr>
          <w:szCs w:val="24"/>
        </w:rPr>
        <w:t>NFP</w:t>
      </w:r>
      <w:r w:rsidR="00DC0A39" w:rsidRPr="008B184A">
        <w:rPr>
          <w:szCs w:val="24"/>
        </w:rPr>
        <w:t xml:space="preserve"> a jej príloh vrátane Všeobecných zmluvných podmienok, a poskytnúť im riadne a včas všetku potrebnú súčinnosť. </w:t>
      </w:r>
    </w:p>
    <w:p w14:paraId="5F4CC2B8" w14:textId="77777777" w:rsidR="0003439C" w:rsidRPr="008B184A" w:rsidRDefault="0003439C" w:rsidP="0057688D">
      <w:pPr>
        <w:pStyle w:val="Odsekzoznamu"/>
        <w:spacing w:after="0" w:line="276" w:lineRule="auto"/>
        <w:ind w:left="284"/>
        <w:jc w:val="both"/>
        <w:rPr>
          <w:szCs w:val="24"/>
        </w:rPr>
      </w:pPr>
    </w:p>
    <w:p w14:paraId="1ED6F12D" w14:textId="77777777" w:rsidR="007B2D86" w:rsidRPr="003E4E8D" w:rsidRDefault="007B2D86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</w:pPr>
      <w:r w:rsidRPr="003E4E8D">
        <w:lastRenderedPageBreak/>
        <w:t>Poskytovateľ je povinný viesť pracovné výkazy</w:t>
      </w:r>
      <w:r w:rsidR="00231671" w:rsidRPr="003E4E8D">
        <w:t xml:space="preserve"> podľa vzoru predloženého Objednávateľom bezodkladne po nadobudnutí účinnosti tejto </w:t>
      </w:r>
      <w:r w:rsidR="002F380F" w:rsidRPr="003E4E8D">
        <w:t>Zmluvy</w:t>
      </w:r>
      <w:r w:rsidRPr="003E4E8D">
        <w:t xml:space="preserve"> a zabezpečiť, aby aj jeho subdodávatelia v zmysle čl. </w:t>
      </w:r>
      <w:r w:rsidR="00231671" w:rsidRPr="003E4E8D">
        <w:t>IX</w:t>
      </w:r>
      <w:r w:rsidRPr="003E4E8D">
        <w:t xml:space="preserve"> tejto </w:t>
      </w:r>
      <w:r w:rsidR="002F380F" w:rsidRPr="003E4E8D">
        <w:t>Zmluvy</w:t>
      </w:r>
      <w:r w:rsidRPr="003E4E8D">
        <w:t xml:space="preserve"> viedli pracovné výkazy, pričom v plnom rozsahu zodpovedá za ich správnosť. </w:t>
      </w:r>
      <w:r w:rsidR="00DD4645" w:rsidRPr="003E4E8D">
        <w:t xml:space="preserve">Ak nie je v tejto </w:t>
      </w:r>
      <w:r w:rsidR="004D4397" w:rsidRPr="003E4E8D">
        <w:t>Zmluve</w:t>
      </w:r>
      <w:r w:rsidR="00DD4645" w:rsidRPr="003E4E8D">
        <w:t xml:space="preserve"> uvedené inak, p</w:t>
      </w:r>
      <w:r w:rsidR="0003439C" w:rsidRPr="003E4E8D">
        <w:t>racovné výkazy je Poskytovateľ povinný predložiť</w:t>
      </w:r>
      <w:r w:rsidR="00CD13D0" w:rsidRPr="003E4E8D">
        <w:t xml:space="preserve"> Objednávateľovi na kontrolu a schválenie bezodkladne po poskytnutí a akceptovaní plnenia, pričom Objednávateľ je povinný výkazy potvrdiť, resp. vzniesť k nim pripomienky bezodkladne, najneskôr však do </w:t>
      </w:r>
      <w:r w:rsidR="00231671" w:rsidRPr="003E4E8D">
        <w:t>5 (piatich)</w:t>
      </w:r>
      <w:r w:rsidR="00CD13D0" w:rsidRPr="003E4E8D">
        <w:t xml:space="preserve"> dní od ich predloženia</w:t>
      </w:r>
      <w:r w:rsidR="00DD4645" w:rsidRPr="003E4E8D">
        <w:t>, pričom márnym uplynutím tejto lehoty sa pracovné výkazy považujú za schválené Objednávateľom.</w:t>
      </w:r>
    </w:p>
    <w:p w14:paraId="36EF0724" w14:textId="77777777" w:rsidR="007B2D86" w:rsidRPr="007B2D86" w:rsidRDefault="007B2D86" w:rsidP="007B2D86">
      <w:pPr>
        <w:pStyle w:val="Odsekzoznamu"/>
        <w:spacing w:after="0" w:line="276" w:lineRule="auto"/>
        <w:ind w:left="284"/>
        <w:jc w:val="both"/>
      </w:pPr>
    </w:p>
    <w:p w14:paraId="0AF1C7F9" w14:textId="77777777" w:rsidR="00056DD0" w:rsidRPr="00431F76" w:rsidRDefault="00056DD0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</w:pPr>
      <w:r w:rsidRPr="00B51E89">
        <w:rPr>
          <w:rFonts w:cs="Arial"/>
        </w:rPr>
        <w:t>Poskytovateľ nie je oprávnený bez predchádzajúceho písomného súh</w:t>
      </w:r>
      <w:r w:rsidRPr="00C5727B">
        <w:rPr>
          <w:rFonts w:cs="Arial"/>
        </w:rPr>
        <w:t xml:space="preserve">lasu Objednávateľa postúpiť </w:t>
      </w:r>
      <w:r w:rsidRPr="00431F76">
        <w:rPr>
          <w:rFonts w:cs="Arial"/>
        </w:rPr>
        <w:t xml:space="preserve">na tretiu osobou a ani založiť akékoľvek svoje pohľadávky vzniknuté na základe alebo súvislosti s touto </w:t>
      </w:r>
      <w:r w:rsidR="00E17FFC">
        <w:rPr>
          <w:rFonts w:cs="Arial"/>
        </w:rPr>
        <w:t>Zmluvou</w:t>
      </w:r>
      <w:r w:rsidRPr="00431F76">
        <w:rPr>
          <w:rFonts w:cs="Arial"/>
        </w:rPr>
        <w:t xml:space="preserve"> alebo plnením záväzkov podľa tejto </w:t>
      </w:r>
      <w:r w:rsidR="002F380F">
        <w:rPr>
          <w:rFonts w:cs="Arial"/>
        </w:rPr>
        <w:t>Zmluvy</w:t>
      </w:r>
      <w:r w:rsidR="00C8770C" w:rsidRPr="00431F76">
        <w:rPr>
          <w:rFonts w:cs="Arial"/>
        </w:rPr>
        <w:t xml:space="preserve"> (ďalej </w:t>
      </w:r>
      <w:r w:rsidR="00A81D5F">
        <w:rPr>
          <w:rFonts w:cs="Arial"/>
        </w:rPr>
        <w:t xml:space="preserve">aj </w:t>
      </w:r>
      <w:r w:rsidR="00C8770C" w:rsidRPr="00431F76">
        <w:rPr>
          <w:rFonts w:cs="Arial"/>
        </w:rPr>
        <w:t xml:space="preserve">len </w:t>
      </w:r>
      <w:r w:rsidR="00C8770C" w:rsidRPr="00431F76">
        <w:rPr>
          <w:rFonts w:cs="Arial"/>
          <w:b/>
        </w:rPr>
        <w:t>„pohľadávka z</w:t>
      </w:r>
      <w:r w:rsidR="00E17FFC">
        <w:rPr>
          <w:rFonts w:cs="Arial"/>
          <w:b/>
        </w:rPr>
        <w:t>o</w:t>
      </w:r>
      <w:r w:rsidR="00C8770C" w:rsidRPr="00431F76">
        <w:rPr>
          <w:rFonts w:cs="Arial"/>
          <w:b/>
        </w:rPr>
        <w:t> </w:t>
      </w:r>
      <w:r w:rsidR="002F380F">
        <w:rPr>
          <w:rFonts w:cs="Arial"/>
          <w:b/>
        </w:rPr>
        <w:t>Zmluvy</w:t>
      </w:r>
      <w:r w:rsidR="00C8770C" w:rsidRPr="00431F76">
        <w:rPr>
          <w:rFonts w:cs="Arial"/>
        </w:rPr>
        <w:t>“)</w:t>
      </w:r>
      <w:r w:rsidRPr="00431F76">
        <w:rPr>
          <w:rFonts w:cs="Arial"/>
        </w:rPr>
        <w:t>.</w:t>
      </w:r>
    </w:p>
    <w:p w14:paraId="78915167" w14:textId="77777777" w:rsidR="00BA798E" w:rsidRPr="0057688D" w:rsidRDefault="00BA798E" w:rsidP="005B6609">
      <w:pPr>
        <w:pStyle w:val="Odsekzoznamu"/>
        <w:spacing w:after="0" w:line="276" w:lineRule="auto"/>
        <w:ind w:left="284" w:hanging="284"/>
        <w:jc w:val="both"/>
      </w:pPr>
    </w:p>
    <w:p w14:paraId="79ECD43A" w14:textId="77777777" w:rsidR="00E22E38" w:rsidRDefault="00E22E38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Objednávateľ je povinný poskytnúť Poskytovateľovi pri plnení </w:t>
      </w:r>
      <w:r w:rsidR="00E96DF0">
        <w:rPr>
          <w:rFonts w:cs="Arial"/>
          <w:color w:val="000000"/>
        </w:rPr>
        <w:t>tejto Zmluvy</w:t>
      </w:r>
      <w:r>
        <w:rPr>
          <w:rFonts w:cs="Arial"/>
          <w:color w:val="000000"/>
        </w:rPr>
        <w:t xml:space="preserve"> všetku súčinnosť, ktorú je možné od neho s prihliadnutím na všetky okolnosti spravodlivo požadovať, a to v primeraných lehotách, ktoré nesmú byť kratšie ako </w:t>
      </w:r>
      <w:r w:rsidR="00231671">
        <w:rPr>
          <w:rFonts w:cs="Arial"/>
          <w:color w:val="000000"/>
        </w:rPr>
        <w:t>5 (päť)</w:t>
      </w:r>
      <w:r>
        <w:rPr>
          <w:rFonts w:cs="Arial"/>
          <w:color w:val="000000"/>
        </w:rPr>
        <w:t xml:space="preserve"> pracovných dní, a spôsobom určeným Poskytovateľom.</w:t>
      </w:r>
    </w:p>
    <w:p w14:paraId="0D969FFF" w14:textId="77777777" w:rsidR="00E22E38" w:rsidRDefault="00E22E38" w:rsidP="0057688D">
      <w:pPr>
        <w:pStyle w:val="Odsekzoznamu"/>
        <w:spacing w:after="0" w:line="276" w:lineRule="auto"/>
        <w:ind w:left="284"/>
        <w:jc w:val="both"/>
        <w:rPr>
          <w:rFonts w:cs="Arial"/>
          <w:color w:val="000000"/>
        </w:rPr>
      </w:pPr>
    </w:p>
    <w:p w14:paraId="6684B4E7" w14:textId="172B12AE" w:rsidR="007B2D86" w:rsidRDefault="00E22E38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Arial"/>
          <w:color w:val="000000"/>
        </w:rPr>
      </w:pPr>
      <w:r w:rsidRPr="007B2D86">
        <w:rPr>
          <w:rFonts w:cs="Arial"/>
          <w:color w:val="000000"/>
        </w:rPr>
        <w:t xml:space="preserve">Objednávateľ sa zaväzuje, že vyvinie všetko úsilie, ktoré je od neho možné spravodlivo požadovať, aby akékoľvek informácie a materiály, ktoré poskytne Poskytovateľovi na základe súčinnosti v zmysle bodu </w:t>
      </w:r>
      <w:r w:rsidR="00FD2130">
        <w:rPr>
          <w:rFonts w:cs="Arial"/>
          <w:color w:val="000000"/>
        </w:rPr>
        <w:t>6</w:t>
      </w:r>
      <w:r w:rsidRPr="007B2D86">
        <w:rPr>
          <w:rFonts w:cs="Arial"/>
          <w:color w:val="000000"/>
        </w:rPr>
        <w:t xml:space="preserve"> tohto článku </w:t>
      </w:r>
      <w:r w:rsidR="002F380F">
        <w:rPr>
          <w:rFonts w:cs="Arial"/>
          <w:color w:val="000000"/>
        </w:rPr>
        <w:t>Zmluvy</w:t>
      </w:r>
      <w:r w:rsidR="007B2D86" w:rsidRPr="007B2D86">
        <w:rPr>
          <w:rFonts w:cs="Arial"/>
          <w:color w:val="000000"/>
        </w:rPr>
        <w:t>, boli v každom vecnom ohľade pravdivé, presné a nezavádzajúce.</w:t>
      </w:r>
      <w:r w:rsidRPr="007B2D86">
        <w:rPr>
          <w:rFonts w:cs="Arial"/>
          <w:color w:val="000000"/>
        </w:rPr>
        <w:t xml:space="preserve"> </w:t>
      </w:r>
    </w:p>
    <w:p w14:paraId="0C1CF5C3" w14:textId="77777777" w:rsidR="007B2D86" w:rsidRPr="0057688D" w:rsidRDefault="007B2D86" w:rsidP="0057688D">
      <w:pPr>
        <w:pStyle w:val="Odsekzoznamu"/>
        <w:spacing w:after="0" w:line="276" w:lineRule="auto"/>
        <w:ind w:left="284"/>
        <w:jc w:val="both"/>
        <w:rPr>
          <w:rFonts w:cs="Arial"/>
          <w:color w:val="000000"/>
        </w:rPr>
      </w:pPr>
    </w:p>
    <w:p w14:paraId="4E0CE646" w14:textId="73FC7AA4" w:rsidR="007B2D86" w:rsidRPr="003A0797" w:rsidRDefault="007B2D86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>
        <w:rPr>
          <w:szCs w:val="24"/>
        </w:rPr>
        <w:t xml:space="preserve">Objednávateľ je oprávnený usmerňovať Poskytovateľa pri plnení tejto </w:t>
      </w:r>
      <w:r w:rsidR="002F380F">
        <w:rPr>
          <w:szCs w:val="24"/>
        </w:rPr>
        <w:t>Zmluvy</w:t>
      </w:r>
      <w:r>
        <w:rPr>
          <w:szCs w:val="24"/>
        </w:rPr>
        <w:t xml:space="preserve">, pričom však jeho pokyny nesmú </w:t>
      </w:r>
      <w:r w:rsidR="00E17FFC">
        <w:rPr>
          <w:szCs w:val="24"/>
        </w:rPr>
        <w:t>ísť</w:t>
      </w:r>
      <w:r>
        <w:rPr>
          <w:szCs w:val="24"/>
        </w:rPr>
        <w:t xml:space="preserve"> nad rámec tejto </w:t>
      </w:r>
      <w:r w:rsidR="002F380F">
        <w:rPr>
          <w:szCs w:val="24"/>
        </w:rPr>
        <w:t>Zmluvy</w:t>
      </w:r>
      <w:r>
        <w:rPr>
          <w:szCs w:val="24"/>
        </w:rPr>
        <w:t>, dopĺňať ju alebo inak meniť.</w:t>
      </w:r>
    </w:p>
    <w:p w14:paraId="5FEADA41" w14:textId="77777777" w:rsidR="007B2D86" w:rsidRPr="0057688D" w:rsidRDefault="007B2D86" w:rsidP="0057688D">
      <w:pPr>
        <w:pStyle w:val="Odsekzoznamu"/>
        <w:spacing w:after="0" w:line="276" w:lineRule="auto"/>
        <w:ind w:left="284"/>
        <w:jc w:val="both"/>
        <w:rPr>
          <w:rFonts w:cs="Arial"/>
          <w:color w:val="000000"/>
        </w:rPr>
      </w:pPr>
    </w:p>
    <w:p w14:paraId="4FC3CCC0" w14:textId="77777777" w:rsidR="00C8770C" w:rsidRPr="0057688D" w:rsidRDefault="00950D3E" w:rsidP="000D5064">
      <w:pPr>
        <w:pStyle w:val="Odsekzoznamu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="Arial"/>
          <w:color w:val="000000"/>
        </w:rPr>
      </w:pPr>
      <w:r>
        <w:t>Zmluvné strany</w:t>
      </w:r>
      <w:r w:rsidR="00F475C5" w:rsidRPr="00431F76">
        <w:t xml:space="preserve"> sa zaväzujú aktívne a v dobrej viere navzájom spolupracovať a poskytovať si </w:t>
      </w:r>
      <w:r w:rsidR="00DC0A39" w:rsidRPr="00431F76">
        <w:t xml:space="preserve">bezodkladne </w:t>
      </w:r>
      <w:r w:rsidR="00F475C5" w:rsidRPr="00431F76">
        <w:t xml:space="preserve">akékoľvek informácie nevyhnutné na riadny výkon práv a plnenie záväzkov vznikajúcich z tejto </w:t>
      </w:r>
      <w:r w:rsidR="002F380F">
        <w:t>Zmluvy</w:t>
      </w:r>
      <w:r w:rsidR="00075782">
        <w:t xml:space="preserve"> a/alebo</w:t>
      </w:r>
      <w:r>
        <w:t xml:space="preserve"> ktoré</w:t>
      </w:r>
      <w:r w:rsidR="00075782">
        <w:t xml:space="preserve"> by mohli byť dôležité pre jej riadne plnenie</w:t>
      </w:r>
      <w:r w:rsidR="00C8770C" w:rsidRPr="00431F76">
        <w:t>, predovšetkým sa zaväzujú oznámiť</w:t>
      </w:r>
      <w:r w:rsidR="00075782">
        <w:t xml:space="preserve"> si</w:t>
      </w:r>
      <w:r w:rsidR="00431F76">
        <w:t xml:space="preserve"> všetky</w:t>
      </w:r>
      <w:r w:rsidR="00C8770C" w:rsidRPr="00431F76">
        <w:t>:</w:t>
      </w:r>
    </w:p>
    <w:p w14:paraId="2592B320" w14:textId="77777777" w:rsidR="00C8770C" w:rsidRPr="0057688D" w:rsidRDefault="00C8770C" w:rsidP="000D5064">
      <w:pPr>
        <w:pStyle w:val="Odsekzoznamu"/>
        <w:numPr>
          <w:ilvl w:val="1"/>
          <w:numId w:val="11"/>
        </w:numPr>
        <w:spacing w:after="0" w:line="276" w:lineRule="auto"/>
        <w:ind w:left="709" w:hanging="425"/>
        <w:jc w:val="both"/>
        <w:rPr>
          <w:rFonts w:cs="Arial"/>
          <w:color w:val="000000"/>
        </w:rPr>
      </w:pPr>
      <w:r w:rsidRPr="0057688D">
        <w:rPr>
          <w:rFonts w:cs="Arial"/>
          <w:color w:val="000000"/>
        </w:rPr>
        <w:t xml:space="preserve">zmeny týkajúce sa ich identifikačných údajov, resp. kontaktných údajov v zmysle čl. XI bod 1 tejto </w:t>
      </w:r>
      <w:r w:rsidR="002F380F">
        <w:rPr>
          <w:rFonts w:cs="Arial"/>
          <w:color w:val="000000"/>
        </w:rPr>
        <w:t>Zmluvy</w:t>
      </w:r>
      <w:r w:rsidRPr="0057688D">
        <w:rPr>
          <w:rFonts w:cs="Arial"/>
          <w:color w:val="000000"/>
        </w:rPr>
        <w:t xml:space="preserve">, </w:t>
      </w:r>
    </w:p>
    <w:p w14:paraId="07EE9025" w14:textId="77777777" w:rsidR="00C8770C" w:rsidRDefault="00C8770C" w:rsidP="000D5064">
      <w:pPr>
        <w:pStyle w:val="Odsekzoznamu"/>
        <w:numPr>
          <w:ilvl w:val="1"/>
          <w:numId w:val="11"/>
        </w:numPr>
        <w:spacing w:after="0" w:line="276" w:lineRule="auto"/>
        <w:ind w:left="709" w:hanging="425"/>
        <w:jc w:val="both"/>
        <w:rPr>
          <w:rFonts w:cs="Arial"/>
          <w:color w:val="000000"/>
        </w:rPr>
      </w:pPr>
      <w:r w:rsidRPr="0057688D">
        <w:rPr>
          <w:rFonts w:cs="Arial"/>
          <w:color w:val="000000"/>
        </w:rPr>
        <w:t xml:space="preserve">zmeny tákajúce sa ich </w:t>
      </w:r>
      <w:r w:rsidR="00075782">
        <w:rPr>
          <w:rFonts w:cs="Arial"/>
          <w:color w:val="000000"/>
        </w:rPr>
        <w:t xml:space="preserve">právneho </w:t>
      </w:r>
      <w:r w:rsidRPr="0057688D">
        <w:rPr>
          <w:rFonts w:cs="Arial"/>
          <w:color w:val="000000"/>
        </w:rPr>
        <w:t xml:space="preserve">statusu – napr. vstup do likvidácie, krízu v zmysle § 67a zákona č. 513/1991 Zb. </w:t>
      </w:r>
      <w:r w:rsidR="00431F76" w:rsidRPr="0057688D">
        <w:rPr>
          <w:rFonts w:cs="Arial"/>
          <w:color w:val="000000"/>
        </w:rPr>
        <w:t>Obchodný zákonník v znení neskorších predpisov</w:t>
      </w:r>
      <w:r w:rsidRPr="0057688D">
        <w:rPr>
          <w:rFonts w:cs="Arial"/>
          <w:color w:val="000000"/>
        </w:rPr>
        <w:t xml:space="preserve"> </w:t>
      </w:r>
      <w:r w:rsidR="00231671">
        <w:rPr>
          <w:rFonts w:cs="Arial"/>
          <w:color w:val="000000"/>
        </w:rPr>
        <w:t>(ďalej len „</w:t>
      </w:r>
      <w:r w:rsidR="00231671" w:rsidRPr="00231671">
        <w:rPr>
          <w:rFonts w:cs="Arial"/>
          <w:b/>
          <w:color w:val="000000"/>
        </w:rPr>
        <w:t>zákon č. 513/1991 Zb.</w:t>
      </w:r>
      <w:r w:rsidR="00231671">
        <w:rPr>
          <w:rFonts w:cs="Arial"/>
          <w:color w:val="000000"/>
        </w:rPr>
        <w:t xml:space="preserve">“) </w:t>
      </w:r>
      <w:r w:rsidRPr="0057688D">
        <w:rPr>
          <w:rFonts w:cs="Arial"/>
          <w:color w:val="000000"/>
        </w:rPr>
        <w:t>alebo začatie konania podľa zákona č. 7/2005 Z. z. o konkurze a reštrukturalizácií a o zmene a doplnení niektorých zákonov v znení neskorších predpisov</w:t>
      </w:r>
      <w:r w:rsidR="00231671">
        <w:rPr>
          <w:rFonts w:cs="Arial"/>
          <w:color w:val="000000"/>
        </w:rPr>
        <w:t>,</w:t>
      </w:r>
    </w:p>
    <w:p w14:paraId="661C93C9" w14:textId="77777777" w:rsidR="00431F76" w:rsidRPr="0057688D" w:rsidRDefault="00431F76" w:rsidP="000D5064">
      <w:pPr>
        <w:pStyle w:val="Odsekzoznamu"/>
        <w:numPr>
          <w:ilvl w:val="1"/>
          <w:numId w:val="11"/>
        </w:numPr>
        <w:spacing w:after="0" w:line="276" w:lineRule="auto"/>
        <w:ind w:left="709" w:hanging="425"/>
        <w:jc w:val="both"/>
        <w:rPr>
          <w:rFonts w:cs="Arial"/>
          <w:color w:val="000000"/>
        </w:rPr>
      </w:pPr>
      <w:r w:rsidRPr="00171BAD">
        <w:rPr>
          <w:rFonts w:cs="Arial"/>
          <w:color w:val="000000"/>
        </w:rPr>
        <w:t>prekážky a skutočnosti, ktoré by mohli spôsobiť omeškanie s plnením, dodatočnú nemožnosť plnenia alebo by odôvodňovali posun lehoty na plnenie</w:t>
      </w:r>
      <w:r w:rsidR="002154AD">
        <w:rPr>
          <w:rFonts w:cs="Arial"/>
          <w:color w:val="000000"/>
        </w:rPr>
        <w:t>.</w:t>
      </w:r>
    </w:p>
    <w:p w14:paraId="715E76A2" w14:textId="77777777" w:rsidR="00041795" w:rsidRPr="003A0797" w:rsidRDefault="00041795" w:rsidP="005B6609">
      <w:pPr>
        <w:pStyle w:val="Odsekzoznamu"/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4A74FB85" w14:textId="11242E9F" w:rsidR="00CD7D57" w:rsidRPr="00DA29A1" w:rsidRDefault="00B5432F" w:rsidP="00DA29A1">
      <w:pPr>
        <w:pStyle w:val="Nadpis2"/>
        <w:spacing w:before="0"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V. </w:t>
      </w:r>
      <w:r w:rsidR="00832E72" w:rsidRPr="00DA29A1">
        <w:rPr>
          <w:rFonts w:asciiTheme="minorHAnsi" w:hAnsiTheme="minorHAnsi"/>
          <w:b/>
          <w:color w:val="000000" w:themeColor="text1"/>
          <w:sz w:val="24"/>
          <w:szCs w:val="24"/>
        </w:rPr>
        <w:t>Právo duševného vlastníctva</w:t>
      </w:r>
    </w:p>
    <w:p w14:paraId="04E1F849" w14:textId="77777777" w:rsidR="00CD7D57" w:rsidRDefault="00CD7D57" w:rsidP="000D5064">
      <w:pPr>
        <w:pStyle w:val="Odsekzoznamu"/>
        <w:numPr>
          <w:ilvl w:val="0"/>
          <w:numId w:val="14"/>
        </w:numPr>
        <w:tabs>
          <w:tab w:val="left" w:pos="364"/>
          <w:tab w:val="left" w:pos="709"/>
        </w:tabs>
        <w:spacing w:before="120"/>
        <w:ind w:left="284" w:hanging="284"/>
        <w:jc w:val="both"/>
        <w:rPr>
          <w:rFonts w:ascii="Calibri" w:hAnsi="Calibri"/>
          <w:lang w:eastAsia="cs-CZ"/>
        </w:rPr>
      </w:pPr>
      <w:r w:rsidRPr="00CD7D57">
        <w:rPr>
          <w:rFonts w:ascii="Calibri" w:hAnsi="Calibri"/>
          <w:lang w:eastAsia="cs-CZ"/>
        </w:rPr>
        <w:t xml:space="preserve">Ak pri poskytovaní </w:t>
      </w:r>
      <w:r w:rsidR="00950D3E">
        <w:rPr>
          <w:rFonts w:ascii="Calibri" w:hAnsi="Calibri"/>
          <w:lang w:eastAsia="cs-CZ"/>
        </w:rPr>
        <w:t xml:space="preserve">vzdelávacích </w:t>
      </w:r>
      <w:r w:rsidR="00E17FFC">
        <w:rPr>
          <w:rFonts w:ascii="Calibri" w:hAnsi="Calibri"/>
          <w:lang w:eastAsia="cs-CZ"/>
        </w:rPr>
        <w:t>služieb</w:t>
      </w:r>
      <w:r w:rsidR="00E17FFC" w:rsidRPr="00CD7D57">
        <w:rPr>
          <w:rFonts w:ascii="Calibri" w:hAnsi="Calibri"/>
          <w:lang w:eastAsia="cs-CZ"/>
        </w:rPr>
        <w:t xml:space="preserve"> </w:t>
      </w:r>
      <w:r w:rsidRPr="00CD7D57">
        <w:rPr>
          <w:rFonts w:ascii="Calibri" w:hAnsi="Calibri"/>
          <w:lang w:eastAsia="cs-CZ"/>
        </w:rPr>
        <w:t xml:space="preserve">podľa tejto </w:t>
      </w:r>
      <w:r w:rsidR="002F380F">
        <w:rPr>
          <w:rFonts w:ascii="Calibri" w:hAnsi="Calibri"/>
          <w:lang w:eastAsia="cs-CZ"/>
        </w:rPr>
        <w:t>Zmluvy</w:t>
      </w:r>
      <w:r w:rsidRPr="00CD7D57">
        <w:rPr>
          <w:rFonts w:ascii="Calibri" w:hAnsi="Calibri"/>
          <w:lang w:eastAsia="cs-CZ"/>
        </w:rPr>
        <w:t xml:space="preserve"> dôjde zo strany </w:t>
      </w:r>
      <w:r>
        <w:rPr>
          <w:rFonts w:ascii="Calibri" w:hAnsi="Calibri"/>
          <w:lang w:eastAsia="cs-CZ"/>
        </w:rPr>
        <w:t>P</w:t>
      </w:r>
      <w:r w:rsidRPr="00CD7D57">
        <w:rPr>
          <w:rFonts w:ascii="Calibri" w:hAnsi="Calibri"/>
          <w:lang w:eastAsia="cs-CZ"/>
        </w:rPr>
        <w:t xml:space="preserve">oskytovateľa k vytvoreniu nového autorského diela </w:t>
      </w:r>
      <w:r w:rsidRPr="0057688D">
        <w:rPr>
          <w:rFonts w:ascii="Calibri" w:hAnsi="Calibri"/>
          <w:lang w:eastAsia="cs-CZ"/>
        </w:rPr>
        <w:t>alebo iného predmetu práv duševného či priemyselného vlastníctva, v</w:t>
      </w:r>
      <w:r w:rsidR="0026102F">
        <w:rPr>
          <w:rFonts w:ascii="Calibri" w:hAnsi="Calibri"/>
          <w:lang w:eastAsia="cs-CZ"/>
        </w:rPr>
        <w:t> </w:t>
      </w:r>
      <w:r w:rsidRPr="0057688D">
        <w:rPr>
          <w:rFonts w:ascii="Calibri" w:hAnsi="Calibri"/>
          <w:lang w:eastAsia="cs-CZ"/>
        </w:rPr>
        <w:t>rozsahu</w:t>
      </w:r>
      <w:r w:rsidR="0026102F">
        <w:rPr>
          <w:rFonts w:ascii="Calibri" w:hAnsi="Calibri"/>
          <w:lang w:eastAsia="cs-CZ"/>
        </w:rPr>
        <w:t>,</w:t>
      </w:r>
      <w:r w:rsidRPr="0057688D">
        <w:rPr>
          <w:rFonts w:ascii="Calibri" w:hAnsi="Calibri"/>
          <w:lang w:eastAsia="cs-CZ"/>
        </w:rPr>
        <w:t xml:space="preserve"> v akom to príslušné všeobecne záväzné kogentné právne predpisy výslovne nezakazujú, </w:t>
      </w:r>
      <w:r>
        <w:rPr>
          <w:rFonts w:ascii="Calibri" w:hAnsi="Calibri"/>
          <w:lang w:eastAsia="cs-CZ"/>
        </w:rPr>
        <w:t>P</w:t>
      </w:r>
      <w:r w:rsidRPr="0057688D">
        <w:rPr>
          <w:rFonts w:ascii="Calibri" w:hAnsi="Calibri"/>
          <w:lang w:eastAsia="cs-CZ"/>
        </w:rPr>
        <w:t>oskytova</w:t>
      </w:r>
      <w:r w:rsidRPr="00CD7D57">
        <w:rPr>
          <w:rFonts w:ascii="Calibri" w:hAnsi="Calibri"/>
          <w:lang w:eastAsia="cs-CZ"/>
        </w:rPr>
        <w:t xml:space="preserve">teľ momentom prevzatia plnenia </w:t>
      </w:r>
      <w:r>
        <w:rPr>
          <w:rFonts w:ascii="Calibri" w:hAnsi="Calibri"/>
          <w:lang w:eastAsia="cs-CZ"/>
        </w:rPr>
        <w:t>O</w:t>
      </w:r>
      <w:r w:rsidRPr="00CD7D57">
        <w:rPr>
          <w:rFonts w:ascii="Calibri" w:hAnsi="Calibri"/>
          <w:lang w:eastAsia="cs-CZ"/>
        </w:rPr>
        <w:t xml:space="preserve">bjednávateľom </w:t>
      </w:r>
      <w:r w:rsidR="00231671">
        <w:rPr>
          <w:rFonts w:ascii="Calibri" w:hAnsi="Calibri"/>
          <w:lang w:eastAsia="cs-CZ"/>
        </w:rPr>
        <w:t xml:space="preserve">bezodplatne </w:t>
      </w:r>
      <w:r w:rsidRPr="00CD7D57">
        <w:rPr>
          <w:rFonts w:ascii="Calibri" w:hAnsi="Calibri"/>
          <w:lang w:eastAsia="cs-CZ"/>
        </w:rPr>
        <w:t xml:space="preserve">prevádza na </w:t>
      </w:r>
      <w:r>
        <w:rPr>
          <w:rFonts w:ascii="Calibri" w:hAnsi="Calibri"/>
          <w:lang w:eastAsia="cs-CZ"/>
        </w:rPr>
        <w:t>O</w:t>
      </w:r>
      <w:r w:rsidRPr="0057688D">
        <w:rPr>
          <w:rFonts w:ascii="Calibri" w:hAnsi="Calibri"/>
          <w:lang w:eastAsia="cs-CZ"/>
        </w:rPr>
        <w:t xml:space="preserve">bjednávateľa všetky práva viažuce sa k takémuto autorskému dielu alebo predmetu práv duševného vlastníctva, bez obmedzenia na to, či ide v danom prípade o majetkové autorské práva, </w:t>
      </w:r>
      <w:r w:rsidRPr="0057688D">
        <w:rPr>
          <w:rFonts w:ascii="Calibri" w:hAnsi="Calibri"/>
          <w:lang w:eastAsia="cs-CZ"/>
        </w:rPr>
        <w:lastRenderedPageBreak/>
        <w:t>práva ku know-how, alebo iné práva duševného v</w:t>
      </w:r>
      <w:r w:rsidRPr="00CD7D57">
        <w:rPr>
          <w:rFonts w:ascii="Calibri" w:hAnsi="Calibri"/>
          <w:lang w:eastAsia="cs-CZ"/>
        </w:rPr>
        <w:t xml:space="preserve">lastníctva tak, aby </w:t>
      </w:r>
      <w:r>
        <w:rPr>
          <w:rFonts w:ascii="Calibri" w:hAnsi="Calibri"/>
          <w:lang w:eastAsia="cs-CZ"/>
        </w:rPr>
        <w:t>O</w:t>
      </w:r>
      <w:r w:rsidRPr="0057688D">
        <w:rPr>
          <w:rFonts w:ascii="Calibri" w:hAnsi="Calibri"/>
          <w:lang w:eastAsia="cs-CZ"/>
        </w:rPr>
        <w:t xml:space="preserve">bjednávateľ bol výlučne a neobmedzene oprávnený tieto nerušene a neobmedzene aplikovať, užívať, požívať, šíriť, rozmnožovať, prepracovávať, spracovať, adaptovať, ďalej vyvíjať, chrániť, </w:t>
      </w:r>
      <w:r w:rsidRPr="00CD7D57">
        <w:rPr>
          <w:rFonts w:ascii="Calibri" w:hAnsi="Calibri"/>
          <w:lang w:eastAsia="cs-CZ"/>
        </w:rPr>
        <w:t xml:space="preserve">a nakladať s nimi bez osobitného súhlasu </w:t>
      </w:r>
      <w:r>
        <w:rPr>
          <w:rFonts w:ascii="Calibri" w:hAnsi="Calibri"/>
          <w:lang w:eastAsia="cs-CZ"/>
        </w:rPr>
        <w:t>P</w:t>
      </w:r>
      <w:r w:rsidRPr="0057688D">
        <w:rPr>
          <w:rFonts w:ascii="Calibri" w:hAnsi="Calibri"/>
          <w:lang w:eastAsia="cs-CZ"/>
        </w:rPr>
        <w:t>oskytovateľa.</w:t>
      </w:r>
    </w:p>
    <w:p w14:paraId="6BFEA943" w14:textId="77777777" w:rsidR="00CD7D57" w:rsidRDefault="00CD7D57" w:rsidP="0057688D">
      <w:pPr>
        <w:pStyle w:val="Odsekzoznamu"/>
        <w:tabs>
          <w:tab w:val="left" w:pos="364"/>
          <w:tab w:val="left" w:pos="709"/>
        </w:tabs>
        <w:spacing w:before="120"/>
        <w:ind w:left="284"/>
        <w:jc w:val="both"/>
        <w:rPr>
          <w:rFonts w:ascii="Calibri" w:hAnsi="Calibri"/>
          <w:lang w:eastAsia="cs-CZ"/>
        </w:rPr>
      </w:pPr>
    </w:p>
    <w:p w14:paraId="23B057A4" w14:textId="77777777" w:rsidR="00CD7D57" w:rsidRPr="0057688D" w:rsidRDefault="00CD7D57" w:rsidP="000D5064">
      <w:pPr>
        <w:pStyle w:val="Odsekzoznamu"/>
        <w:numPr>
          <w:ilvl w:val="0"/>
          <w:numId w:val="14"/>
        </w:numPr>
        <w:tabs>
          <w:tab w:val="left" w:pos="364"/>
          <w:tab w:val="left" w:pos="709"/>
        </w:tabs>
        <w:spacing w:before="120"/>
        <w:ind w:left="284" w:hanging="284"/>
        <w:jc w:val="both"/>
        <w:rPr>
          <w:rFonts w:ascii="Calibri" w:hAnsi="Calibri"/>
          <w:lang w:eastAsia="cs-CZ"/>
        </w:rPr>
      </w:pPr>
      <w:r w:rsidRPr="0026102F">
        <w:rPr>
          <w:rFonts w:ascii="Calibri" w:hAnsi="Calibri"/>
          <w:lang w:eastAsia="cs-CZ"/>
        </w:rPr>
        <w:t>V r</w:t>
      </w:r>
      <w:r w:rsidRPr="0057688D">
        <w:rPr>
          <w:rFonts w:ascii="Calibri" w:hAnsi="Calibri"/>
          <w:lang w:eastAsia="cs-CZ"/>
        </w:rPr>
        <w:t xml:space="preserve">ozsahu, v akom príslušné všeobecne záväzné kogentné právne predpisy neumožňujú prevod práv tak ako je uvedené v bode 1 tohto článku </w:t>
      </w:r>
      <w:r w:rsidR="002F380F">
        <w:rPr>
          <w:rFonts w:ascii="Calibri" w:hAnsi="Calibri"/>
          <w:lang w:eastAsia="cs-CZ"/>
        </w:rPr>
        <w:t>Zmluvy</w:t>
      </w:r>
      <w:r w:rsidRPr="0057688D">
        <w:rPr>
          <w:rFonts w:ascii="Calibri" w:hAnsi="Calibri"/>
          <w:lang w:eastAsia="cs-CZ"/>
        </w:rPr>
        <w:t xml:space="preserve">, </w:t>
      </w:r>
      <w:r w:rsidRPr="00CD7D57">
        <w:rPr>
          <w:rFonts w:ascii="Calibri" w:hAnsi="Calibri"/>
          <w:lang w:eastAsia="cs-CZ"/>
        </w:rPr>
        <w:t>P</w:t>
      </w:r>
      <w:r w:rsidRPr="0057688D">
        <w:rPr>
          <w:rFonts w:ascii="Calibri" w:hAnsi="Calibri"/>
          <w:lang w:eastAsia="cs-CZ"/>
        </w:rPr>
        <w:t xml:space="preserve">oskytovateľ poskytuje </w:t>
      </w:r>
      <w:r w:rsidRPr="00CD7D57">
        <w:rPr>
          <w:rFonts w:ascii="Calibri" w:hAnsi="Calibri"/>
          <w:lang w:eastAsia="cs-CZ"/>
        </w:rPr>
        <w:t>O</w:t>
      </w:r>
      <w:r w:rsidRPr="0057688D">
        <w:rPr>
          <w:rFonts w:ascii="Calibri" w:hAnsi="Calibri"/>
          <w:lang w:eastAsia="cs-CZ"/>
        </w:rPr>
        <w:t xml:space="preserve">bjednávateľovi momentom prevzatia plnenia </w:t>
      </w:r>
      <w:r w:rsidRPr="00CD7D57">
        <w:rPr>
          <w:rFonts w:ascii="Calibri" w:hAnsi="Calibri"/>
          <w:lang w:eastAsia="cs-CZ"/>
        </w:rPr>
        <w:t>O</w:t>
      </w:r>
      <w:r w:rsidRPr="0057688D">
        <w:rPr>
          <w:rFonts w:ascii="Calibri" w:hAnsi="Calibri"/>
          <w:lang w:eastAsia="cs-CZ"/>
        </w:rPr>
        <w:t xml:space="preserve">bjednávateľom trvalú, výhradnú a neobmedzenú, bez osobitného súhlasu </w:t>
      </w:r>
      <w:r w:rsidRPr="00CD7D57">
        <w:rPr>
          <w:rFonts w:ascii="Calibri" w:hAnsi="Calibri"/>
          <w:lang w:eastAsia="cs-CZ"/>
        </w:rPr>
        <w:t>P</w:t>
      </w:r>
      <w:r w:rsidRPr="0057688D">
        <w:rPr>
          <w:rFonts w:ascii="Calibri" w:hAnsi="Calibri"/>
          <w:lang w:eastAsia="cs-CZ"/>
        </w:rPr>
        <w:t xml:space="preserve">oskytovateľa prevoditeľnú licenciu (súhlas) na používanie takéhoto autorského diela a/alebo takýchto predmetov práv duševného  vlastníctva tak, aby </w:t>
      </w:r>
      <w:r>
        <w:rPr>
          <w:rFonts w:ascii="Calibri" w:hAnsi="Calibri"/>
          <w:lang w:eastAsia="cs-CZ"/>
        </w:rPr>
        <w:t>O</w:t>
      </w:r>
      <w:r w:rsidRPr="0057688D">
        <w:rPr>
          <w:rFonts w:ascii="Calibri" w:hAnsi="Calibri"/>
          <w:lang w:eastAsia="cs-CZ"/>
        </w:rPr>
        <w:t>bjednávateľ bol výlučne a neobmedzene oprávnený tieto nerušene pod svojim vlastným názvom akýmkoľvek známym spôsobom aplikovať, užívať, požívať, šíriť, rozmnožovať, prepracovať, spracovať, adaptovať, ďalej vyvíjať a nakladať s nimi na ľubovoľný účel, prípadne v rovnakom rozsahu ich previesť či poskytnúť čiastočne alebo v celosti tretej strane, pričom takáto licencia sa poskytuje bezodplatne.</w:t>
      </w:r>
    </w:p>
    <w:p w14:paraId="3F1F026C" w14:textId="77777777" w:rsidR="00CD7D57" w:rsidRPr="0065147E" w:rsidRDefault="00CD7D57" w:rsidP="00CD7D57">
      <w:pPr>
        <w:pStyle w:val="Odsekzoznamu"/>
        <w:tabs>
          <w:tab w:val="left" w:pos="364"/>
          <w:tab w:val="left" w:pos="709"/>
        </w:tabs>
        <w:spacing w:before="120"/>
        <w:jc w:val="both"/>
        <w:rPr>
          <w:rFonts w:ascii="Calibri" w:hAnsi="Calibri"/>
          <w:i/>
          <w:lang w:eastAsia="cs-CZ"/>
        </w:rPr>
      </w:pPr>
    </w:p>
    <w:p w14:paraId="23ACCCE4" w14:textId="77777777" w:rsidR="00314BCB" w:rsidRDefault="0051251B" w:rsidP="0057688D">
      <w:pPr>
        <w:jc w:val="center"/>
        <w:rPr>
          <w:b/>
          <w:sz w:val="24"/>
          <w:szCs w:val="24"/>
        </w:rPr>
      </w:pPr>
      <w:r w:rsidRPr="0057688D">
        <w:rPr>
          <w:b/>
        </w:rPr>
        <w:t xml:space="preserve">VI. </w:t>
      </w:r>
      <w:r w:rsidR="00B73269" w:rsidRPr="003A0797">
        <w:rPr>
          <w:b/>
          <w:sz w:val="24"/>
          <w:szCs w:val="24"/>
        </w:rPr>
        <w:t>Cena a platobné podmienky</w:t>
      </w:r>
    </w:p>
    <w:p w14:paraId="373D10A2" w14:textId="77777777" w:rsidR="00041795" w:rsidRPr="003A0797" w:rsidRDefault="00FE7D62" w:rsidP="005B6609">
      <w:pPr>
        <w:spacing w:after="0" w:line="276" w:lineRule="auto"/>
      </w:pPr>
      <w:r>
        <w:t xml:space="preserve"> </w:t>
      </w:r>
    </w:p>
    <w:p w14:paraId="3CB3ED78" w14:textId="4634CDD1" w:rsidR="00AE1163" w:rsidRPr="002A7DCC" w:rsidRDefault="00AE1163" w:rsidP="000D5064">
      <w:pPr>
        <w:pStyle w:val="Odsekzoznamu"/>
        <w:numPr>
          <w:ilvl w:val="0"/>
          <w:numId w:val="2"/>
        </w:numPr>
        <w:spacing w:after="0" w:line="276" w:lineRule="auto"/>
        <w:ind w:left="308" w:hanging="308"/>
        <w:jc w:val="both"/>
        <w:rPr>
          <w:rFonts w:cs="Arial"/>
          <w:color w:val="000000"/>
        </w:rPr>
      </w:pPr>
      <w:r w:rsidRPr="00DE6657">
        <w:rPr>
          <w:rFonts w:cs="Arial"/>
          <w:color w:val="000000"/>
        </w:rPr>
        <w:t xml:space="preserve">Celková cena za </w:t>
      </w:r>
      <w:r w:rsidR="00950D3E">
        <w:rPr>
          <w:rFonts w:cs="Arial"/>
          <w:color w:val="000000"/>
        </w:rPr>
        <w:t>vzdelávacie s</w:t>
      </w:r>
      <w:r w:rsidRPr="00DE6657">
        <w:rPr>
          <w:rFonts w:cs="Arial"/>
          <w:color w:val="000000"/>
        </w:rPr>
        <w:t>lužb</w:t>
      </w:r>
      <w:r w:rsidR="00BC2683">
        <w:rPr>
          <w:rFonts w:cs="Arial"/>
          <w:color w:val="000000"/>
        </w:rPr>
        <w:t>y</w:t>
      </w:r>
      <w:r w:rsidRPr="00DE6657">
        <w:rPr>
          <w:rFonts w:cs="Arial"/>
          <w:color w:val="000000"/>
        </w:rPr>
        <w:t xml:space="preserve"> poskytovan</w:t>
      </w:r>
      <w:r w:rsidR="00BC2683">
        <w:rPr>
          <w:rFonts w:cs="Arial"/>
          <w:color w:val="000000"/>
        </w:rPr>
        <w:t>é</w:t>
      </w:r>
      <w:r w:rsidRPr="00DE6657">
        <w:rPr>
          <w:rFonts w:cs="Arial"/>
          <w:color w:val="000000"/>
        </w:rPr>
        <w:t xml:space="preserve"> na základe tejto </w:t>
      </w:r>
      <w:r w:rsidR="002F380F">
        <w:rPr>
          <w:rFonts w:cs="Arial"/>
          <w:color w:val="000000"/>
        </w:rPr>
        <w:t>Zmluvy</w:t>
      </w:r>
      <w:r w:rsidRPr="00DE6657">
        <w:rPr>
          <w:rFonts w:cs="Arial"/>
          <w:color w:val="000000"/>
        </w:rPr>
        <w:t xml:space="preserve"> sa dojednáva v zmysle zákona Národnej rady Slovenskej republiky č. 18/1996 Z. z. o cenách v znení neskorších predpisov ako maximálna cena vo výške </w:t>
      </w:r>
      <w:r w:rsidR="00650892">
        <w:rPr>
          <w:rFonts w:cs="Arial"/>
          <w:color w:val="000000"/>
        </w:rPr>
        <w:t>.....</w:t>
      </w:r>
      <w:r w:rsidR="00DE6657">
        <w:rPr>
          <w:rFonts w:cs="Arial"/>
          <w:color w:val="000000"/>
        </w:rPr>
        <w:t>,-</w:t>
      </w:r>
      <w:r w:rsidRPr="00DE6657">
        <w:rPr>
          <w:rFonts w:cs="Arial"/>
          <w:color w:val="000000"/>
        </w:rPr>
        <w:t xml:space="preserve"> € (slovom </w:t>
      </w:r>
      <w:r w:rsidR="00650892">
        <w:rPr>
          <w:rFonts w:cs="Arial"/>
          <w:color w:val="000000"/>
        </w:rPr>
        <w:t>............</w:t>
      </w:r>
      <w:r w:rsidR="00650892" w:rsidRPr="00DE6657">
        <w:rPr>
          <w:rFonts w:cs="Arial"/>
          <w:color w:val="000000"/>
        </w:rPr>
        <w:t xml:space="preserve"> </w:t>
      </w:r>
      <w:r w:rsidRPr="00DE6657">
        <w:rPr>
          <w:rFonts w:cs="Arial"/>
          <w:color w:val="000000"/>
        </w:rPr>
        <w:t>eur)</w:t>
      </w:r>
      <w:r w:rsidR="00650892">
        <w:rPr>
          <w:rFonts w:cs="Arial"/>
          <w:color w:val="000000"/>
        </w:rPr>
        <w:t xml:space="preserve"> </w:t>
      </w:r>
      <w:r w:rsidR="00171BAD">
        <w:rPr>
          <w:rFonts w:cs="Arial"/>
          <w:color w:val="000000"/>
        </w:rPr>
        <w:t xml:space="preserve">bez DPH, t. j. .....,- € (slovom ..... eur) s DPH, a to </w:t>
      </w:r>
      <w:r w:rsidR="00650892">
        <w:rPr>
          <w:rFonts w:cs="Arial"/>
          <w:color w:val="000000"/>
        </w:rPr>
        <w:t>za cel</w:t>
      </w:r>
      <w:r w:rsidR="00343283">
        <w:rPr>
          <w:rFonts w:cs="Arial"/>
          <w:color w:val="000000"/>
        </w:rPr>
        <w:t>ý</w:t>
      </w:r>
      <w:r w:rsidR="00650892">
        <w:rPr>
          <w:rFonts w:cs="Arial"/>
          <w:color w:val="000000"/>
        </w:rPr>
        <w:t xml:space="preserve"> </w:t>
      </w:r>
      <w:r w:rsidR="00950D3E">
        <w:rPr>
          <w:rFonts w:cs="Arial"/>
          <w:color w:val="000000"/>
        </w:rPr>
        <w:t xml:space="preserve">rozsah poskytovaných vzdelávacích služieb na základe </w:t>
      </w:r>
      <w:r w:rsidR="00650892">
        <w:rPr>
          <w:rFonts w:cs="Arial"/>
          <w:color w:val="000000"/>
        </w:rPr>
        <w:t xml:space="preserve">tejto </w:t>
      </w:r>
      <w:r w:rsidR="002F380F">
        <w:rPr>
          <w:rFonts w:cs="Arial"/>
          <w:color w:val="000000"/>
        </w:rPr>
        <w:t>Zmluvy</w:t>
      </w:r>
      <w:r w:rsidR="00650892">
        <w:rPr>
          <w:rFonts w:cs="Arial"/>
          <w:color w:val="000000"/>
        </w:rPr>
        <w:t>, pričom vychádza z ponuky Poskytovateľa, ktor</w:t>
      </w:r>
      <w:r w:rsidR="003E4E8D">
        <w:rPr>
          <w:rFonts w:cs="Arial"/>
          <w:color w:val="000000"/>
        </w:rPr>
        <w:t xml:space="preserve">á ako </w:t>
      </w:r>
      <w:r w:rsidR="00650892">
        <w:rPr>
          <w:rFonts w:cs="Arial"/>
          <w:color w:val="000000"/>
        </w:rPr>
        <w:t xml:space="preserve">Príloha č. </w:t>
      </w:r>
      <w:r w:rsidR="00230C57">
        <w:rPr>
          <w:rFonts w:cs="Arial"/>
          <w:color w:val="000000"/>
        </w:rPr>
        <w:t>4</w:t>
      </w:r>
      <w:r w:rsidR="00650892">
        <w:rPr>
          <w:rFonts w:cs="Arial"/>
          <w:color w:val="000000"/>
        </w:rPr>
        <w:t xml:space="preserve"> tvorí neoddeliteľnú súčasť tejto </w:t>
      </w:r>
      <w:r w:rsidR="002F380F">
        <w:rPr>
          <w:rFonts w:cs="Arial"/>
          <w:color w:val="000000"/>
        </w:rPr>
        <w:t>Zmluvy</w:t>
      </w:r>
      <w:r w:rsidRPr="00DE6657">
        <w:rPr>
          <w:rFonts w:cs="Arial"/>
          <w:color w:val="000000"/>
        </w:rPr>
        <w:t>.</w:t>
      </w:r>
      <w:r w:rsidR="00343283">
        <w:rPr>
          <w:rFonts w:cs="Arial"/>
          <w:color w:val="000000"/>
        </w:rPr>
        <w:t xml:space="preserve"> </w:t>
      </w:r>
      <w:r w:rsidR="002758CA">
        <w:rPr>
          <w:rFonts w:cs="Arial"/>
          <w:color w:val="000000"/>
        </w:rPr>
        <w:t xml:space="preserve"> </w:t>
      </w:r>
    </w:p>
    <w:p w14:paraId="5DA9ED88" w14:textId="77777777" w:rsidR="00314BCB" w:rsidRPr="003A0797" w:rsidRDefault="00314BCB" w:rsidP="005B6609">
      <w:pPr>
        <w:pStyle w:val="Odsekzoznamu"/>
        <w:spacing w:after="0" w:line="276" w:lineRule="auto"/>
        <w:ind w:left="308" w:hanging="308"/>
        <w:jc w:val="both"/>
        <w:rPr>
          <w:rFonts w:cs="Arial"/>
          <w:color w:val="000000"/>
        </w:rPr>
      </w:pPr>
    </w:p>
    <w:p w14:paraId="5B0A6B8C" w14:textId="71776927" w:rsidR="002758CA" w:rsidRPr="00FA6D37" w:rsidRDefault="002758CA" w:rsidP="000D5064">
      <w:pPr>
        <w:pStyle w:val="Default"/>
        <w:widowControl w:val="0"/>
        <w:numPr>
          <w:ilvl w:val="0"/>
          <w:numId w:val="2"/>
        </w:numPr>
        <w:spacing w:line="276" w:lineRule="auto"/>
        <w:ind w:left="308" w:hanging="308"/>
        <w:jc w:val="both"/>
        <w:rPr>
          <w:rFonts w:asciiTheme="minorHAnsi" w:hAnsiTheme="minorHAnsi"/>
          <w:sz w:val="22"/>
          <w:szCs w:val="22"/>
        </w:rPr>
      </w:pPr>
      <w:r w:rsidRPr="00DE6657">
        <w:rPr>
          <w:rFonts w:asciiTheme="minorHAnsi" w:hAnsiTheme="minorHAnsi"/>
          <w:sz w:val="22"/>
          <w:szCs w:val="22"/>
        </w:rPr>
        <w:t xml:space="preserve">Cena </w:t>
      </w:r>
      <w:r w:rsidR="0003439C">
        <w:rPr>
          <w:rFonts w:asciiTheme="minorHAnsi" w:hAnsiTheme="minorHAnsi"/>
          <w:sz w:val="22"/>
          <w:szCs w:val="22"/>
        </w:rPr>
        <w:t xml:space="preserve">za poskytnutie </w:t>
      </w:r>
      <w:r w:rsidR="00950D3E">
        <w:rPr>
          <w:rFonts w:asciiTheme="minorHAnsi" w:hAnsiTheme="minorHAnsi"/>
          <w:sz w:val="22"/>
          <w:szCs w:val="22"/>
        </w:rPr>
        <w:t xml:space="preserve">vzdelávacích </w:t>
      </w:r>
      <w:r w:rsidR="00BC2683">
        <w:rPr>
          <w:rFonts w:asciiTheme="minorHAnsi" w:hAnsiTheme="minorHAnsi"/>
          <w:sz w:val="22"/>
          <w:szCs w:val="22"/>
        </w:rPr>
        <w:t>s</w:t>
      </w:r>
      <w:r w:rsidR="0003439C">
        <w:rPr>
          <w:rFonts w:asciiTheme="minorHAnsi" w:hAnsiTheme="minorHAnsi"/>
          <w:sz w:val="22"/>
          <w:szCs w:val="22"/>
        </w:rPr>
        <w:t>lužieb</w:t>
      </w:r>
      <w:r w:rsidR="0003439C" w:rsidRPr="00DE6657">
        <w:rPr>
          <w:rFonts w:asciiTheme="minorHAnsi" w:hAnsiTheme="minorHAnsi"/>
          <w:sz w:val="22"/>
          <w:szCs w:val="22"/>
        </w:rPr>
        <w:t xml:space="preserve"> </w:t>
      </w:r>
      <w:r w:rsidRPr="00DE6657">
        <w:rPr>
          <w:rFonts w:asciiTheme="minorHAnsi" w:hAnsiTheme="minorHAnsi"/>
          <w:sz w:val="22"/>
          <w:szCs w:val="22"/>
        </w:rPr>
        <w:t xml:space="preserve">v </w:t>
      </w:r>
      <w:r w:rsidR="00950D3E">
        <w:rPr>
          <w:rFonts w:asciiTheme="minorHAnsi" w:hAnsiTheme="minorHAnsi"/>
          <w:sz w:val="22"/>
          <w:szCs w:val="22"/>
        </w:rPr>
        <w:t>rámci príslušn</w:t>
      </w:r>
      <w:r w:rsidR="00873089">
        <w:rPr>
          <w:rFonts w:asciiTheme="minorHAnsi" w:hAnsiTheme="minorHAnsi"/>
          <w:sz w:val="22"/>
          <w:szCs w:val="22"/>
        </w:rPr>
        <w:t>ého kurzu</w:t>
      </w:r>
      <w:r w:rsidR="00950D3E">
        <w:rPr>
          <w:rFonts w:asciiTheme="minorHAnsi" w:hAnsiTheme="minorHAnsi"/>
          <w:sz w:val="22"/>
          <w:szCs w:val="22"/>
        </w:rPr>
        <w:t xml:space="preserve"> </w:t>
      </w:r>
      <w:r w:rsidR="00CD13D0">
        <w:rPr>
          <w:rFonts w:asciiTheme="minorHAnsi" w:hAnsiTheme="minorHAnsi"/>
          <w:sz w:val="22"/>
          <w:szCs w:val="22"/>
        </w:rPr>
        <w:t>(ďalej len „</w:t>
      </w:r>
      <w:r w:rsidR="00CD13D0">
        <w:rPr>
          <w:rFonts w:asciiTheme="minorHAnsi" w:hAnsiTheme="minorHAnsi"/>
          <w:b/>
          <w:sz w:val="22"/>
          <w:szCs w:val="22"/>
        </w:rPr>
        <w:t xml:space="preserve">cena </w:t>
      </w:r>
      <w:r w:rsidR="00950D3E">
        <w:rPr>
          <w:rFonts w:asciiTheme="minorHAnsi" w:hAnsiTheme="minorHAnsi"/>
          <w:b/>
          <w:sz w:val="22"/>
          <w:szCs w:val="22"/>
        </w:rPr>
        <w:t>príslušn</w:t>
      </w:r>
      <w:r w:rsidR="00873089">
        <w:rPr>
          <w:rFonts w:asciiTheme="minorHAnsi" w:hAnsiTheme="minorHAnsi"/>
          <w:b/>
          <w:sz w:val="22"/>
          <w:szCs w:val="22"/>
        </w:rPr>
        <w:t>ého kurzu</w:t>
      </w:r>
      <w:r w:rsidR="00CD13D0">
        <w:rPr>
          <w:rFonts w:asciiTheme="minorHAnsi" w:hAnsiTheme="minorHAnsi"/>
          <w:b/>
          <w:sz w:val="22"/>
          <w:szCs w:val="22"/>
        </w:rPr>
        <w:t>“</w:t>
      </w:r>
      <w:r w:rsidR="00CD13D0">
        <w:rPr>
          <w:rFonts w:asciiTheme="minorHAnsi" w:hAnsiTheme="minorHAnsi"/>
          <w:sz w:val="22"/>
          <w:szCs w:val="22"/>
        </w:rPr>
        <w:t>)</w:t>
      </w:r>
      <w:r w:rsidRPr="00DE6657">
        <w:rPr>
          <w:rFonts w:asciiTheme="minorHAnsi" w:hAnsiTheme="minorHAnsi"/>
          <w:sz w:val="22"/>
          <w:szCs w:val="22"/>
        </w:rPr>
        <w:t xml:space="preserve"> bude stanovená ako súčin počtu</w:t>
      </w:r>
      <w:r w:rsidR="00650892">
        <w:rPr>
          <w:rFonts w:asciiTheme="minorHAnsi" w:hAnsiTheme="minorHAnsi"/>
          <w:sz w:val="22"/>
          <w:szCs w:val="22"/>
        </w:rPr>
        <w:t xml:space="preserve"> </w:t>
      </w:r>
      <w:r w:rsidR="00BC2683">
        <w:rPr>
          <w:rFonts w:asciiTheme="minorHAnsi" w:hAnsiTheme="minorHAnsi"/>
          <w:sz w:val="22"/>
          <w:szCs w:val="22"/>
        </w:rPr>
        <w:t>účastník</w:t>
      </w:r>
      <w:r w:rsidR="00950D3E">
        <w:rPr>
          <w:rFonts w:asciiTheme="minorHAnsi" w:hAnsiTheme="minorHAnsi"/>
          <w:sz w:val="22"/>
          <w:szCs w:val="22"/>
        </w:rPr>
        <w:t>ov</w:t>
      </w:r>
      <w:r w:rsidR="002051A6">
        <w:rPr>
          <w:rFonts w:asciiTheme="minorHAnsi" w:hAnsiTheme="minorHAnsi"/>
          <w:sz w:val="22"/>
          <w:szCs w:val="22"/>
        </w:rPr>
        <w:t>, ktor</w:t>
      </w:r>
      <w:r w:rsidR="000F7604">
        <w:rPr>
          <w:rFonts w:asciiTheme="minorHAnsi" w:hAnsiTheme="minorHAnsi"/>
          <w:sz w:val="22"/>
          <w:szCs w:val="22"/>
        </w:rPr>
        <w:t>í</w:t>
      </w:r>
      <w:r w:rsidR="002051A6">
        <w:rPr>
          <w:rFonts w:asciiTheme="minorHAnsi" w:hAnsiTheme="minorHAnsi"/>
          <w:sz w:val="22"/>
          <w:szCs w:val="22"/>
        </w:rPr>
        <w:t xml:space="preserve"> </w:t>
      </w:r>
      <w:r w:rsidR="00873089">
        <w:rPr>
          <w:rFonts w:asciiTheme="minorHAnsi" w:hAnsiTheme="minorHAnsi"/>
          <w:sz w:val="22"/>
          <w:szCs w:val="22"/>
        </w:rPr>
        <w:t xml:space="preserve">kurz </w:t>
      </w:r>
      <w:r w:rsidR="002051A6">
        <w:rPr>
          <w:rFonts w:asciiTheme="minorHAnsi" w:hAnsiTheme="minorHAnsi"/>
          <w:sz w:val="22"/>
          <w:szCs w:val="22"/>
        </w:rPr>
        <w:t>absolvovali, resp. sa zúčastnili</w:t>
      </w:r>
      <w:r w:rsidR="00BC2683">
        <w:rPr>
          <w:rFonts w:asciiTheme="minorHAnsi" w:hAnsiTheme="minorHAnsi"/>
          <w:sz w:val="22"/>
          <w:szCs w:val="22"/>
        </w:rPr>
        <w:t xml:space="preserve"> </w:t>
      </w:r>
      <w:r w:rsidR="00950D3E">
        <w:rPr>
          <w:rFonts w:asciiTheme="minorHAnsi" w:hAnsiTheme="minorHAnsi"/>
          <w:sz w:val="22"/>
          <w:szCs w:val="22"/>
        </w:rPr>
        <w:t xml:space="preserve">jednotlivých modulov v rámci </w:t>
      </w:r>
      <w:r w:rsidR="002051A6">
        <w:rPr>
          <w:rFonts w:asciiTheme="minorHAnsi" w:hAnsiTheme="minorHAnsi"/>
          <w:sz w:val="22"/>
          <w:szCs w:val="22"/>
        </w:rPr>
        <w:t>dan</w:t>
      </w:r>
      <w:r w:rsidR="00873089">
        <w:rPr>
          <w:rFonts w:asciiTheme="minorHAnsi" w:hAnsiTheme="minorHAnsi"/>
          <w:sz w:val="22"/>
          <w:szCs w:val="22"/>
        </w:rPr>
        <w:t xml:space="preserve">ého kurzu </w:t>
      </w:r>
      <w:r w:rsidRPr="00DE6657">
        <w:rPr>
          <w:rFonts w:asciiTheme="minorHAnsi" w:hAnsiTheme="minorHAnsi"/>
          <w:sz w:val="22"/>
          <w:szCs w:val="22"/>
        </w:rPr>
        <w:t xml:space="preserve">a jednotkovej ceny </w:t>
      </w:r>
      <w:r w:rsidR="00950D3E">
        <w:rPr>
          <w:rFonts w:asciiTheme="minorHAnsi" w:hAnsiTheme="minorHAnsi"/>
          <w:sz w:val="22"/>
          <w:szCs w:val="22"/>
        </w:rPr>
        <w:t xml:space="preserve">za modul </w:t>
      </w:r>
      <w:r w:rsidR="007312C4">
        <w:rPr>
          <w:rFonts w:asciiTheme="minorHAnsi" w:hAnsiTheme="minorHAnsi"/>
          <w:sz w:val="22"/>
          <w:szCs w:val="22"/>
        </w:rPr>
        <w:t xml:space="preserve">absolvovaný jedným účastníkom </w:t>
      </w:r>
      <w:r w:rsidR="00650892">
        <w:rPr>
          <w:rFonts w:asciiTheme="minorHAnsi" w:hAnsiTheme="minorHAnsi"/>
          <w:sz w:val="22"/>
          <w:szCs w:val="22"/>
        </w:rPr>
        <w:t xml:space="preserve">vo </w:t>
      </w:r>
      <w:r w:rsidRPr="00DE6657">
        <w:rPr>
          <w:rFonts w:asciiTheme="minorHAnsi" w:hAnsiTheme="minorHAnsi"/>
          <w:sz w:val="22"/>
          <w:szCs w:val="22"/>
        </w:rPr>
        <w:t xml:space="preserve"> </w:t>
      </w:r>
      <w:r w:rsidRPr="00FA6D37">
        <w:rPr>
          <w:rFonts w:asciiTheme="minorHAnsi" w:hAnsiTheme="minorHAnsi"/>
          <w:sz w:val="22"/>
          <w:szCs w:val="22"/>
        </w:rPr>
        <w:t xml:space="preserve">výške </w:t>
      </w:r>
      <w:r w:rsidR="00650892" w:rsidRPr="00FA6D37">
        <w:rPr>
          <w:rFonts w:asciiTheme="minorHAnsi" w:hAnsiTheme="minorHAnsi"/>
          <w:sz w:val="22"/>
          <w:szCs w:val="22"/>
        </w:rPr>
        <w:t xml:space="preserve">.... </w:t>
      </w:r>
      <w:r w:rsidRPr="00FA6D37">
        <w:rPr>
          <w:rFonts w:asciiTheme="minorHAnsi" w:hAnsiTheme="minorHAnsi"/>
          <w:sz w:val="22"/>
          <w:szCs w:val="22"/>
        </w:rPr>
        <w:t>€ (slovom</w:t>
      </w:r>
      <w:r w:rsidR="00DE6657" w:rsidRPr="00FA6D37">
        <w:rPr>
          <w:rFonts w:asciiTheme="minorHAnsi" w:hAnsiTheme="minorHAnsi"/>
          <w:sz w:val="22"/>
          <w:szCs w:val="22"/>
        </w:rPr>
        <w:t xml:space="preserve"> </w:t>
      </w:r>
      <w:r w:rsidR="00650892" w:rsidRPr="00FA6D37">
        <w:rPr>
          <w:rFonts w:asciiTheme="minorHAnsi" w:hAnsiTheme="minorHAnsi"/>
          <w:sz w:val="22"/>
          <w:szCs w:val="22"/>
        </w:rPr>
        <w:t xml:space="preserve">......... </w:t>
      </w:r>
      <w:r w:rsidRPr="00FA6D37">
        <w:rPr>
          <w:rFonts w:asciiTheme="minorHAnsi" w:hAnsiTheme="minorHAnsi"/>
          <w:sz w:val="22"/>
          <w:szCs w:val="22"/>
        </w:rPr>
        <w:t>eur)</w:t>
      </w:r>
      <w:r w:rsidR="00650892" w:rsidRPr="00FA6D37">
        <w:rPr>
          <w:rFonts w:asciiTheme="minorHAnsi" w:hAnsiTheme="minorHAnsi"/>
          <w:sz w:val="22"/>
          <w:szCs w:val="22"/>
        </w:rPr>
        <w:t>,</w:t>
      </w:r>
      <w:r w:rsidR="00171BAD" w:rsidRPr="00FA6D37">
        <w:rPr>
          <w:rFonts w:asciiTheme="minorHAnsi" w:hAnsiTheme="minorHAnsi"/>
          <w:sz w:val="22"/>
          <w:szCs w:val="22"/>
        </w:rPr>
        <w:t xml:space="preserve"> t. j. ...... € (slovom..... eur) s</w:t>
      </w:r>
      <w:r w:rsidR="002051A6" w:rsidRPr="00FA6D37">
        <w:rPr>
          <w:rFonts w:asciiTheme="minorHAnsi" w:hAnsiTheme="minorHAnsi"/>
          <w:sz w:val="22"/>
          <w:szCs w:val="22"/>
        </w:rPr>
        <w:t> </w:t>
      </w:r>
      <w:r w:rsidR="00171BAD" w:rsidRPr="00FA6D37">
        <w:rPr>
          <w:rFonts w:asciiTheme="minorHAnsi" w:hAnsiTheme="minorHAnsi"/>
          <w:sz w:val="22"/>
          <w:szCs w:val="22"/>
        </w:rPr>
        <w:t>DPH</w:t>
      </w:r>
      <w:r w:rsidR="002051A6" w:rsidRPr="00FA6D37">
        <w:rPr>
          <w:rFonts w:asciiTheme="minorHAnsi" w:hAnsiTheme="minorHAnsi"/>
          <w:sz w:val="22"/>
          <w:szCs w:val="22"/>
        </w:rPr>
        <w:t xml:space="preserve"> (ďalej len „</w:t>
      </w:r>
      <w:r w:rsidR="002051A6" w:rsidRPr="00FA6D37">
        <w:rPr>
          <w:rFonts w:asciiTheme="minorHAnsi" w:hAnsiTheme="minorHAnsi"/>
          <w:b/>
          <w:sz w:val="22"/>
          <w:szCs w:val="22"/>
        </w:rPr>
        <w:t>účastnícky poplatok</w:t>
      </w:r>
      <w:r w:rsidR="002051A6" w:rsidRPr="00FA6D37">
        <w:rPr>
          <w:rFonts w:asciiTheme="minorHAnsi" w:hAnsiTheme="minorHAnsi"/>
          <w:sz w:val="22"/>
          <w:szCs w:val="22"/>
        </w:rPr>
        <w:t>“)</w:t>
      </w:r>
      <w:r w:rsidR="00650892" w:rsidRPr="00FA6D37">
        <w:rPr>
          <w:rFonts w:asciiTheme="minorHAnsi" w:hAnsiTheme="minorHAnsi"/>
          <w:sz w:val="22"/>
          <w:szCs w:val="22"/>
        </w:rPr>
        <w:t xml:space="preserve">. </w:t>
      </w:r>
      <w:r w:rsidR="002051A6" w:rsidRPr="00FA6D37">
        <w:rPr>
          <w:rFonts w:asciiTheme="minorHAnsi" w:hAnsiTheme="minorHAnsi"/>
          <w:sz w:val="22"/>
          <w:szCs w:val="22"/>
        </w:rPr>
        <w:t>Účastnícky poplatok je zmluvnými stranami dohodnutý ako pevný, pričom k zmene jeho výšky môže dôjsť len v súlade s touto Zmluvou.</w:t>
      </w:r>
      <w:r w:rsidR="000D29E0" w:rsidRPr="00FA6D37">
        <w:rPr>
          <w:rFonts w:asciiTheme="minorHAnsi" w:hAnsiTheme="minorHAnsi"/>
          <w:sz w:val="22"/>
          <w:szCs w:val="22"/>
        </w:rPr>
        <w:t xml:space="preserve"> </w:t>
      </w:r>
    </w:p>
    <w:p w14:paraId="39CCBE57" w14:textId="77777777" w:rsidR="00CA66AB" w:rsidRPr="00FA6D37" w:rsidRDefault="00CA66AB" w:rsidP="005B6609">
      <w:pPr>
        <w:pStyle w:val="Default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EAED955" w14:textId="4D28818B" w:rsidR="00AE1163" w:rsidRPr="00FA6D37" w:rsidRDefault="002051A6" w:rsidP="000D5064">
      <w:pPr>
        <w:pStyle w:val="Default"/>
        <w:widowControl w:val="0"/>
        <w:numPr>
          <w:ilvl w:val="0"/>
          <w:numId w:val="2"/>
        </w:numPr>
        <w:spacing w:line="276" w:lineRule="auto"/>
        <w:ind w:left="308" w:hanging="308"/>
        <w:jc w:val="both"/>
        <w:rPr>
          <w:rFonts w:asciiTheme="minorHAnsi" w:hAnsiTheme="minorHAnsi"/>
          <w:sz w:val="22"/>
          <w:szCs w:val="22"/>
        </w:rPr>
      </w:pPr>
      <w:r w:rsidRPr="00FA6D37">
        <w:rPr>
          <w:rFonts w:asciiTheme="minorHAnsi" w:hAnsiTheme="minorHAnsi"/>
          <w:sz w:val="22"/>
          <w:szCs w:val="22"/>
        </w:rPr>
        <w:t>Účastnícky poplatok a tak i c</w:t>
      </w:r>
      <w:r w:rsidR="00AE1163" w:rsidRPr="00FA6D37">
        <w:rPr>
          <w:rFonts w:asciiTheme="minorHAnsi" w:hAnsiTheme="minorHAnsi"/>
          <w:sz w:val="22"/>
          <w:szCs w:val="22"/>
        </w:rPr>
        <w:t xml:space="preserve">ena </w:t>
      </w:r>
      <w:r w:rsidRPr="00FA6D37">
        <w:rPr>
          <w:rFonts w:asciiTheme="minorHAnsi" w:hAnsiTheme="minorHAnsi"/>
          <w:sz w:val="22"/>
          <w:szCs w:val="22"/>
        </w:rPr>
        <w:t>príslušn</w:t>
      </w:r>
      <w:r w:rsidR="00873089">
        <w:rPr>
          <w:rFonts w:asciiTheme="minorHAnsi" w:hAnsiTheme="minorHAnsi"/>
          <w:sz w:val="22"/>
          <w:szCs w:val="22"/>
        </w:rPr>
        <w:t xml:space="preserve">ého kurzu </w:t>
      </w:r>
      <w:r w:rsidR="00AE1163" w:rsidRPr="00FA6D37">
        <w:rPr>
          <w:rFonts w:asciiTheme="minorHAnsi" w:hAnsiTheme="minorHAnsi"/>
          <w:sz w:val="22"/>
          <w:szCs w:val="22"/>
        </w:rPr>
        <w:t>predstavuje odplatu za splnenie všetkých zmluvných záväzkov Poskytovateľa</w:t>
      </w:r>
      <w:r w:rsidR="006523B1" w:rsidRPr="00FA6D37">
        <w:rPr>
          <w:rFonts w:asciiTheme="minorHAnsi" w:hAnsiTheme="minorHAnsi"/>
          <w:sz w:val="22"/>
          <w:szCs w:val="22"/>
        </w:rPr>
        <w:t xml:space="preserve"> </w:t>
      </w:r>
      <w:r w:rsidRPr="00FA6D37">
        <w:rPr>
          <w:rFonts w:asciiTheme="minorHAnsi" w:hAnsiTheme="minorHAnsi"/>
          <w:sz w:val="22"/>
          <w:szCs w:val="22"/>
        </w:rPr>
        <w:t xml:space="preserve">súvisiacich s plnením </w:t>
      </w:r>
      <w:r w:rsidR="00873089">
        <w:rPr>
          <w:rFonts w:asciiTheme="minorHAnsi" w:hAnsiTheme="minorHAnsi"/>
          <w:sz w:val="22"/>
          <w:szCs w:val="22"/>
        </w:rPr>
        <w:t>tejto Zmluvy</w:t>
      </w:r>
      <w:r w:rsidR="00AE1163" w:rsidRPr="00FA6D37">
        <w:rPr>
          <w:rFonts w:asciiTheme="minorHAnsi" w:hAnsiTheme="minorHAnsi"/>
          <w:sz w:val="22"/>
          <w:szCs w:val="22"/>
        </w:rPr>
        <w:t xml:space="preserve"> a pokrýva tiež všetky a akékoľvek interné a externé náklady alebo výdavky Poskytovateľa na splnenie </w:t>
      </w:r>
      <w:r w:rsidR="007312C4">
        <w:rPr>
          <w:rFonts w:asciiTheme="minorHAnsi" w:hAnsiTheme="minorHAnsi"/>
          <w:sz w:val="22"/>
          <w:szCs w:val="22"/>
        </w:rPr>
        <w:t xml:space="preserve">povinností Poskytovateľa podľa tejto </w:t>
      </w:r>
      <w:r w:rsidR="00873089">
        <w:rPr>
          <w:rFonts w:asciiTheme="minorHAnsi" w:hAnsiTheme="minorHAnsi"/>
          <w:sz w:val="22"/>
          <w:szCs w:val="22"/>
        </w:rPr>
        <w:t>Zmluvy</w:t>
      </w:r>
      <w:r w:rsidR="00AE1163" w:rsidRPr="00FA6D37">
        <w:rPr>
          <w:rFonts w:asciiTheme="minorHAnsi" w:hAnsiTheme="minorHAnsi"/>
          <w:sz w:val="22"/>
          <w:szCs w:val="22"/>
        </w:rPr>
        <w:t xml:space="preserve">, t. j. na riadne a včasné </w:t>
      </w:r>
      <w:r w:rsidR="00056DD0" w:rsidRPr="00FA6D37">
        <w:rPr>
          <w:rFonts w:asciiTheme="minorHAnsi" w:hAnsiTheme="minorHAnsi"/>
          <w:sz w:val="22"/>
          <w:szCs w:val="22"/>
        </w:rPr>
        <w:t>poskytnutie služieb</w:t>
      </w:r>
      <w:r w:rsidR="00AE1163" w:rsidRPr="00FA6D37">
        <w:rPr>
          <w:rFonts w:asciiTheme="minorHAnsi" w:hAnsiTheme="minorHAnsi"/>
          <w:sz w:val="22"/>
          <w:szCs w:val="22"/>
        </w:rPr>
        <w:t xml:space="preserve"> ako aj primeraného zisku. </w:t>
      </w:r>
    </w:p>
    <w:p w14:paraId="14D487E5" w14:textId="77777777" w:rsidR="00AE1163" w:rsidRPr="003A0797" w:rsidRDefault="00AE1163" w:rsidP="005B6609">
      <w:pPr>
        <w:pStyle w:val="Default"/>
        <w:widowControl w:val="0"/>
        <w:spacing w:line="276" w:lineRule="auto"/>
        <w:ind w:left="308" w:hanging="308"/>
        <w:jc w:val="both"/>
        <w:rPr>
          <w:rFonts w:asciiTheme="minorHAnsi" w:hAnsiTheme="minorHAnsi"/>
          <w:sz w:val="22"/>
          <w:szCs w:val="22"/>
        </w:rPr>
      </w:pPr>
    </w:p>
    <w:p w14:paraId="386E12F7" w14:textId="77777777" w:rsidR="00171BAD" w:rsidRPr="0057688D" w:rsidRDefault="00171BAD" w:rsidP="000D5064">
      <w:pPr>
        <w:pStyle w:val="Odsekzoznamu"/>
        <w:numPr>
          <w:ilvl w:val="0"/>
          <w:numId w:val="2"/>
        </w:numPr>
        <w:spacing w:after="0" w:line="276" w:lineRule="auto"/>
        <w:ind w:left="308" w:hanging="308"/>
        <w:jc w:val="both"/>
        <w:rPr>
          <w:rFonts w:cs="Arial"/>
          <w:color w:val="000000"/>
        </w:rPr>
      </w:pPr>
      <w:r w:rsidRPr="004C5B6F">
        <w:rPr>
          <w:rFonts w:cs="Arial"/>
        </w:rPr>
        <w:t xml:space="preserve">Ceny v zmysle tohto článku </w:t>
      </w:r>
      <w:r w:rsidR="002F380F">
        <w:rPr>
          <w:rFonts w:cs="Arial"/>
        </w:rPr>
        <w:t>Zmluvy</w:t>
      </w:r>
      <w:r w:rsidRPr="004C5B6F">
        <w:rPr>
          <w:rFonts w:cs="Arial"/>
        </w:rPr>
        <w:t xml:space="preserve"> sú uvádzané so sadzbou DPH platnou v čase uzatvorenia tejto </w:t>
      </w:r>
      <w:r w:rsidR="002F380F">
        <w:rPr>
          <w:rFonts w:cs="Arial"/>
        </w:rPr>
        <w:t>Zmluvy</w:t>
      </w:r>
      <w:r w:rsidR="004C5B6F" w:rsidRPr="004C5B6F">
        <w:rPr>
          <w:rFonts w:cs="Arial"/>
        </w:rPr>
        <w:t>.</w:t>
      </w:r>
      <w:r w:rsidRPr="004C5B6F">
        <w:rPr>
          <w:rFonts w:cs="Arial"/>
        </w:rPr>
        <w:t xml:space="preserve"> </w:t>
      </w:r>
      <w:r w:rsidR="004C5B6F" w:rsidRPr="004C5B6F">
        <w:rPr>
          <w:rFonts w:cs="Arial"/>
        </w:rPr>
        <w:t>A</w:t>
      </w:r>
      <w:r w:rsidRPr="004C5B6F">
        <w:rPr>
          <w:rFonts w:cs="Arial"/>
        </w:rPr>
        <w:t xml:space="preserve">k dôjde počas trvania tejto </w:t>
      </w:r>
      <w:r w:rsidR="002F380F">
        <w:rPr>
          <w:rFonts w:cs="Arial"/>
        </w:rPr>
        <w:t>Zmluvy</w:t>
      </w:r>
      <w:r w:rsidRPr="004C5B6F">
        <w:rPr>
          <w:rFonts w:cs="Arial"/>
        </w:rPr>
        <w:t xml:space="preserve"> k zmene sadzby DPH, </w:t>
      </w:r>
      <w:r w:rsidR="004C5B6F" w:rsidRPr="004C5B6F">
        <w:rPr>
          <w:rFonts w:cs="Arial"/>
        </w:rPr>
        <w:t>budú ceny plnenia Poskytovateľom fakturované so sadzbou DPH platnou v čase vzniku daňovej povinnosti.</w:t>
      </w:r>
      <w:r w:rsidR="004C5B6F" w:rsidRPr="004C5B6F">
        <w:rPr>
          <w:rFonts w:cs="Arial"/>
          <w:color w:val="000000"/>
        </w:rPr>
        <w:t xml:space="preserve">  </w:t>
      </w:r>
    </w:p>
    <w:p w14:paraId="71DA5F1A" w14:textId="77777777" w:rsidR="00683064" w:rsidRPr="003A0797" w:rsidRDefault="00683064" w:rsidP="005B6609">
      <w:pPr>
        <w:pStyle w:val="Odsekzoznamu"/>
        <w:spacing w:after="0" w:line="276" w:lineRule="auto"/>
        <w:ind w:left="308" w:hanging="308"/>
        <w:jc w:val="both"/>
        <w:rPr>
          <w:rFonts w:cs="Arial"/>
          <w:color w:val="000000"/>
        </w:rPr>
      </w:pPr>
    </w:p>
    <w:p w14:paraId="617F4C53" w14:textId="731C0B9E" w:rsidR="002A7DCC" w:rsidRPr="008B184A" w:rsidRDefault="003E4E8D" w:rsidP="003E4E8D">
      <w:pPr>
        <w:pStyle w:val="Odsekzoznamu"/>
        <w:numPr>
          <w:ilvl w:val="0"/>
          <w:numId w:val="2"/>
        </w:numPr>
        <w:spacing w:after="0" w:line="276" w:lineRule="auto"/>
        <w:ind w:left="308" w:hanging="308"/>
        <w:jc w:val="both"/>
        <w:rPr>
          <w:rFonts w:cs="Arial"/>
          <w:color w:val="000000"/>
        </w:rPr>
      </w:pPr>
      <w:r>
        <w:t xml:space="preserve">Zmluvné strany sa výslovne dohodli, že úhrada ceny </w:t>
      </w:r>
      <w:r w:rsidR="007312C4">
        <w:t xml:space="preserve">za poskytovanie vzdelávacích služieb </w:t>
      </w:r>
      <w:r>
        <w:t xml:space="preserve"> bude realizovaná na základe faktúr vystavených Poskytovateľom, formou bezhotovostného platobného styku bez poskytnutia preddavku na číslo účtu Poskytovateľa uvedené v záhlaví tejto Zmluvy. Faktúry v zmysle predchádzajúcej vety je Poskytovateľ oprávnený vystavovať </w:t>
      </w:r>
      <w:r w:rsidR="007312C4">
        <w:t xml:space="preserve">kvartálne </w:t>
      </w:r>
      <w:r>
        <w:t>za všetky vzdelávacie služby</w:t>
      </w:r>
      <w:r w:rsidR="007312C4">
        <w:t>, t. j. všetky moduly</w:t>
      </w:r>
      <w:r>
        <w:t xml:space="preserve"> uskutočnené </w:t>
      </w:r>
      <w:r w:rsidR="007312C4">
        <w:t>v príslušnom kalendárnom kvartáli po jeho uplynutí</w:t>
      </w:r>
      <w:r w:rsidR="00FA6D37">
        <w:t>.</w:t>
      </w:r>
      <w:r>
        <w:t xml:space="preserve"> Lehota splatnosti faktúr je 30 (tridsať) dní odo dňa ich doručenia Objednávateľovi.</w:t>
      </w:r>
    </w:p>
    <w:p w14:paraId="6B9FEAEF" w14:textId="77777777" w:rsidR="00314BCB" w:rsidRPr="003A0797" w:rsidRDefault="00314BCB" w:rsidP="005B6609">
      <w:pPr>
        <w:pStyle w:val="Odsekzoznamu"/>
        <w:spacing w:after="0" w:line="276" w:lineRule="auto"/>
        <w:ind w:left="308" w:hanging="308"/>
        <w:jc w:val="both"/>
        <w:rPr>
          <w:rFonts w:cs="Arial"/>
          <w:color w:val="000000"/>
        </w:rPr>
      </w:pPr>
    </w:p>
    <w:p w14:paraId="7104CA68" w14:textId="72C8A9A2" w:rsidR="00314BCB" w:rsidRPr="0057688D" w:rsidRDefault="002A7DCC" w:rsidP="000D5064">
      <w:pPr>
        <w:pStyle w:val="Odsekzoznamu"/>
        <w:numPr>
          <w:ilvl w:val="0"/>
          <w:numId w:val="2"/>
        </w:numPr>
        <w:spacing w:after="0" w:line="276" w:lineRule="auto"/>
        <w:ind w:left="308" w:hanging="308"/>
        <w:jc w:val="both"/>
        <w:rPr>
          <w:rFonts w:cs="Arial"/>
          <w:color w:val="000000"/>
        </w:rPr>
      </w:pPr>
      <w:r w:rsidRPr="002C76B9">
        <w:rPr>
          <w:rFonts w:cs="Arial"/>
          <w:color w:val="000000"/>
        </w:rPr>
        <w:t>F</w:t>
      </w:r>
      <w:r w:rsidR="00314BCB" w:rsidRPr="002C76B9">
        <w:rPr>
          <w:rFonts w:cs="Arial"/>
          <w:color w:val="000000"/>
        </w:rPr>
        <w:t>aktúra musí mať náležitosti daňového dokladu v zmysle zákona č. 222/2004 Z. z. o dani z pridanej hodnoty v znení neskorších predpisov a musí obsahovať predpísané náležitosti podľa zákona</w:t>
      </w:r>
      <w:r w:rsidRPr="002C76B9">
        <w:rPr>
          <w:rFonts w:cs="Arial"/>
          <w:color w:val="000000"/>
        </w:rPr>
        <w:t xml:space="preserve"> č. 431/2002 Z. z.</w:t>
      </w:r>
      <w:r w:rsidR="00314BCB" w:rsidRPr="002C76B9">
        <w:rPr>
          <w:rFonts w:cs="Arial"/>
          <w:color w:val="000000"/>
        </w:rPr>
        <w:t xml:space="preserve"> o</w:t>
      </w:r>
      <w:r w:rsidRPr="002C76B9">
        <w:rPr>
          <w:rFonts w:cs="Arial"/>
          <w:color w:val="000000"/>
        </w:rPr>
        <w:t> </w:t>
      </w:r>
      <w:r w:rsidR="00314BCB" w:rsidRPr="002C76B9">
        <w:rPr>
          <w:rFonts w:cs="Arial"/>
          <w:color w:val="000000"/>
        </w:rPr>
        <w:t>účtovníctve</w:t>
      </w:r>
      <w:r w:rsidRPr="002C76B9">
        <w:rPr>
          <w:rFonts w:cs="Arial"/>
          <w:color w:val="000000"/>
        </w:rPr>
        <w:t xml:space="preserve"> v znení neskorších predpisov</w:t>
      </w:r>
      <w:r w:rsidR="00314BCB" w:rsidRPr="002C76B9">
        <w:rPr>
          <w:rFonts w:cs="Arial"/>
          <w:color w:val="000000"/>
        </w:rPr>
        <w:t>.</w:t>
      </w:r>
      <w:r w:rsidR="00D050B5">
        <w:rPr>
          <w:rFonts w:cs="Arial"/>
          <w:color w:val="000000"/>
        </w:rPr>
        <w:t xml:space="preserve"> Prílohou faktúry bud</w:t>
      </w:r>
      <w:r w:rsidR="000F5F50">
        <w:rPr>
          <w:rFonts w:cs="Arial"/>
          <w:color w:val="000000"/>
        </w:rPr>
        <w:t>ú</w:t>
      </w:r>
      <w:r w:rsidR="00D050B5">
        <w:rPr>
          <w:rFonts w:cs="Arial"/>
          <w:color w:val="000000"/>
        </w:rPr>
        <w:t xml:space="preserve"> </w:t>
      </w:r>
      <w:r w:rsidR="000F5F50">
        <w:rPr>
          <w:rFonts w:cs="Arial"/>
          <w:color w:val="000000"/>
        </w:rPr>
        <w:t xml:space="preserve">prezenčné listiny </w:t>
      </w:r>
      <w:r w:rsidR="008B184A">
        <w:rPr>
          <w:rFonts w:cs="Arial"/>
          <w:color w:val="000000"/>
        </w:rPr>
        <w:t xml:space="preserve">v zmysle čl. </w:t>
      </w:r>
      <w:r w:rsidR="002051A6">
        <w:rPr>
          <w:rFonts w:cs="Arial"/>
          <w:color w:val="000000"/>
        </w:rPr>
        <w:t>III</w:t>
      </w:r>
      <w:r w:rsidR="008B184A">
        <w:rPr>
          <w:rFonts w:cs="Arial"/>
          <w:color w:val="000000"/>
        </w:rPr>
        <w:t xml:space="preserve"> bod </w:t>
      </w:r>
      <w:r w:rsidR="002051A6">
        <w:rPr>
          <w:rFonts w:cs="Arial"/>
          <w:color w:val="000000"/>
        </w:rPr>
        <w:t>1</w:t>
      </w:r>
      <w:r w:rsidR="00230C57">
        <w:rPr>
          <w:rFonts w:cs="Arial"/>
          <w:color w:val="000000"/>
        </w:rPr>
        <w:t>2</w:t>
      </w:r>
      <w:r w:rsidR="002051A6">
        <w:rPr>
          <w:rFonts w:cs="Arial"/>
          <w:color w:val="000000"/>
        </w:rPr>
        <w:t xml:space="preserve"> písm. </w:t>
      </w:r>
      <w:r w:rsidR="00463EFA">
        <w:rPr>
          <w:rFonts w:cs="Arial"/>
          <w:color w:val="000000"/>
        </w:rPr>
        <w:t>h</w:t>
      </w:r>
      <w:r w:rsidR="002051A6">
        <w:rPr>
          <w:rFonts w:cs="Arial"/>
          <w:color w:val="000000"/>
        </w:rPr>
        <w:t>.</w:t>
      </w:r>
      <w:r w:rsidR="008B184A">
        <w:rPr>
          <w:rFonts w:cs="Arial"/>
          <w:color w:val="000000"/>
        </w:rPr>
        <w:t xml:space="preserve"> </w:t>
      </w:r>
      <w:r w:rsidR="00D050B5" w:rsidRPr="0057688D">
        <w:rPr>
          <w:rFonts w:cs="Arial"/>
          <w:color w:val="000000"/>
        </w:rPr>
        <w:t xml:space="preserve">tejto </w:t>
      </w:r>
      <w:r w:rsidR="002F380F">
        <w:rPr>
          <w:rFonts w:cs="Arial"/>
          <w:color w:val="000000"/>
        </w:rPr>
        <w:t>Zmluvy</w:t>
      </w:r>
      <w:r w:rsidR="00D050B5" w:rsidRPr="0057688D">
        <w:rPr>
          <w:rFonts w:cs="Arial"/>
          <w:color w:val="000000"/>
        </w:rPr>
        <w:t>.</w:t>
      </w:r>
      <w:r w:rsidR="00314BCB" w:rsidRPr="0057688D">
        <w:rPr>
          <w:rFonts w:cs="Arial"/>
          <w:color w:val="000000"/>
        </w:rPr>
        <w:t xml:space="preserve"> </w:t>
      </w:r>
    </w:p>
    <w:p w14:paraId="5FD5F416" w14:textId="77777777" w:rsidR="002A7DCC" w:rsidRPr="003A0797" w:rsidRDefault="002A7DCC" w:rsidP="005B6609">
      <w:pPr>
        <w:pStyle w:val="Odsekzoznamu"/>
        <w:spacing w:after="0" w:line="276" w:lineRule="auto"/>
        <w:ind w:left="308" w:hanging="308"/>
        <w:jc w:val="both"/>
        <w:rPr>
          <w:rFonts w:cs="Arial"/>
          <w:color w:val="000000"/>
        </w:rPr>
      </w:pPr>
    </w:p>
    <w:p w14:paraId="2E01D705" w14:textId="77777777" w:rsidR="002A7DCC" w:rsidRPr="0057688D" w:rsidRDefault="00314BCB" w:rsidP="000D5064">
      <w:pPr>
        <w:pStyle w:val="Odsekzoznamu"/>
        <w:numPr>
          <w:ilvl w:val="0"/>
          <w:numId w:val="2"/>
        </w:numPr>
        <w:spacing w:after="0" w:line="276" w:lineRule="auto"/>
        <w:ind w:left="308" w:hanging="308"/>
        <w:jc w:val="both"/>
        <w:rPr>
          <w:rFonts w:cs="Arial"/>
          <w:color w:val="000000"/>
        </w:rPr>
      </w:pPr>
      <w:r w:rsidRPr="002C76B9">
        <w:rPr>
          <w:rFonts w:cs="Arial"/>
          <w:color w:val="000000"/>
        </w:rPr>
        <w:t xml:space="preserve">V prípade, </w:t>
      </w:r>
      <w:r w:rsidR="002A7DCC" w:rsidRPr="002C76B9">
        <w:rPr>
          <w:rFonts w:cs="Arial"/>
          <w:color w:val="000000"/>
        </w:rPr>
        <w:t>ak</w:t>
      </w:r>
      <w:r w:rsidRPr="002C76B9">
        <w:rPr>
          <w:rFonts w:cs="Arial"/>
          <w:color w:val="000000"/>
        </w:rPr>
        <w:t xml:space="preserve"> faktúra </w:t>
      </w:r>
      <w:r w:rsidR="002A7DCC" w:rsidRPr="002C76B9">
        <w:rPr>
          <w:rFonts w:cs="Arial"/>
          <w:color w:val="000000"/>
        </w:rPr>
        <w:t>ne</w:t>
      </w:r>
      <w:r w:rsidRPr="002C76B9">
        <w:rPr>
          <w:rFonts w:cs="Arial"/>
          <w:color w:val="000000"/>
        </w:rPr>
        <w:t xml:space="preserve">bude obsahovať </w:t>
      </w:r>
      <w:r w:rsidR="002A7DCC" w:rsidRPr="002C76B9">
        <w:rPr>
          <w:rFonts w:cs="Arial"/>
          <w:color w:val="000000"/>
        </w:rPr>
        <w:t>všetky náležitosti daňového dokladu,</w:t>
      </w:r>
      <w:r w:rsidR="00DD4645">
        <w:rPr>
          <w:rFonts w:cs="Arial"/>
          <w:color w:val="000000"/>
        </w:rPr>
        <w:t xml:space="preserve"> prílohu v zmysle bodu 6 tohto článku </w:t>
      </w:r>
      <w:r w:rsidR="002F380F">
        <w:rPr>
          <w:rFonts w:cs="Arial"/>
          <w:color w:val="000000"/>
        </w:rPr>
        <w:t>Zmluvy</w:t>
      </w:r>
      <w:r w:rsidR="00141EA7">
        <w:rPr>
          <w:rFonts w:cs="Arial"/>
          <w:color w:val="000000"/>
        </w:rPr>
        <w:t>,</w:t>
      </w:r>
      <w:r w:rsidR="002A7DCC" w:rsidRPr="002C76B9">
        <w:rPr>
          <w:rFonts w:cs="Arial"/>
          <w:color w:val="000000"/>
        </w:rPr>
        <w:t xml:space="preserve"> alebo bude obsahovať iné zrejmé nesprávnosti, vady v písaní alebo počítaní, Objednávateľ má právo </w:t>
      </w:r>
      <w:r w:rsidRPr="002C76B9">
        <w:rPr>
          <w:rFonts w:cs="Arial"/>
          <w:color w:val="000000"/>
        </w:rPr>
        <w:t>vráti</w:t>
      </w:r>
      <w:r w:rsidR="002A7DCC" w:rsidRPr="002C76B9">
        <w:rPr>
          <w:rFonts w:cs="Arial"/>
          <w:color w:val="000000"/>
        </w:rPr>
        <w:t>ť</w:t>
      </w:r>
      <w:r w:rsidRPr="002C76B9">
        <w:rPr>
          <w:rFonts w:cs="Arial"/>
          <w:color w:val="000000"/>
        </w:rPr>
        <w:t xml:space="preserve"> ju Poskytovateľovi na doplnenie alebo prepracovanie</w:t>
      </w:r>
      <w:r w:rsidR="002A7DCC" w:rsidRPr="002C76B9">
        <w:rPr>
          <w:rFonts w:cs="Arial"/>
          <w:color w:val="000000"/>
        </w:rPr>
        <w:t xml:space="preserve"> s uvedením nedostatkov, ktoré sa majú odstrániť</w:t>
      </w:r>
      <w:r w:rsidRPr="002C76B9">
        <w:rPr>
          <w:rFonts w:cs="Arial"/>
          <w:color w:val="000000"/>
        </w:rPr>
        <w:t>.</w:t>
      </w:r>
      <w:r w:rsidR="002A7DCC" w:rsidRPr="002C76B9">
        <w:rPr>
          <w:rFonts w:cs="Arial"/>
          <w:color w:val="000000"/>
        </w:rPr>
        <w:t xml:space="preserve"> </w:t>
      </w:r>
      <w:r w:rsidR="002A7DCC" w:rsidRPr="001D7440">
        <w:rPr>
          <w:rFonts w:cs="Times New Roman"/>
        </w:rPr>
        <w:t>V takomto prípade sa preruší lehota splatnosti a nová 30</w:t>
      </w:r>
      <w:r w:rsidR="00343283">
        <w:rPr>
          <w:rFonts w:cs="Times New Roman"/>
        </w:rPr>
        <w:t xml:space="preserve"> (tridsať)</w:t>
      </w:r>
      <w:r w:rsidR="002A7DCC" w:rsidRPr="001D7440">
        <w:rPr>
          <w:rFonts w:cs="Times New Roman"/>
        </w:rPr>
        <w:t xml:space="preserve"> dňová lehota splatnosti pre Objednávateľa začne plynúť doručením opravenej, doplnenej, resp. novej faktúry </w:t>
      </w:r>
      <w:r w:rsidR="00191D3C">
        <w:rPr>
          <w:rFonts w:cs="Times New Roman"/>
        </w:rPr>
        <w:t>od Poskytovateľa</w:t>
      </w:r>
      <w:r w:rsidR="002A7DCC" w:rsidRPr="001D7440">
        <w:rPr>
          <w:rFonts w:cs="Times New Roman"/>
        </w:rPr>
        <w:t>.</w:t>
      </w:r>
    </w:p>
    <w:p w14:paraId="17A2AB4B" w14:textId="77777777" w:rsidR="00650892" w:rsidRDefault="00650892" w:rsidP="0057688D">
      <w:pPr>
        <w:pStyle w:val="Odsekzoznamu"/>
        <w:spacing w:after="0" w:line="276" w:lineRule="auto"/>
        <w:ind w:left="308"/>
        <w:jc w:val="both"/>
        <w:rPr>
          <w:rFonts w:cs="Arial"/>
          <w:color w:val="000000"/>
        </w:rPr>
      </w:pPr>
    </w:p>
    <w:p w14:paraId="569212DE" w14:textId="5D0E1B10" w:rsidR="00206FE2" w:rsidRPr="00277234" w:rsidRDefault="00650892" w:rsidP="000D5064">
      <w:pPr>
        <w:pStyle w:val="Odsekzoznamu"/>
        <w:numPr>
          <w:ilvl w:val="0"/>
          <w:numId w:val="2"/>
        </w:numPr>
        <w:spacing w:after="0" w:line="276" w:lineRule="auto"/>
        <w:ind w:left="308" w:hanging="308"/>
        <w:jc w:val="both"/>
        <w:rPr>
          <w:rFonts w:cs="Arial"/>
          <w:color w:val="000000"/>
        </w:rPr>
      </w:pPr>
      <w:r w:rsidRPr="00463EFA">
        <w:rPr>
          <w:rFonts w:cs="Arial"/>
          <w:color w:val="000000"/>
        </w:rPr>
        <w:t>Pre zamedzenie pochybností</w:t>
      </w:r>
      <w:r w:rsidR="00343283" w:rsidRPr="00463EFA">
        <w:rPr>
          <w:rFonts w:cs="Arial"/>
          <w:color w:val="000000"/>
        </w:rPr>
        <w:t xml:space="preserve">, </w:t>
      </w:r>
      <w:r w:rsidR="009430F7" w:rsidRPr="00277234">
        <w:rPr>
          <w:rFonts w:cs="Arial"/>
          <w:color w:val="000000"/>
        </w:rPr>
        <w:t>k úhrade, resp. vyčerpaniu</w:t>
      </w:r>
      <w:r w:rsidR="00206FE2" w:rsidRPr="00277234">
        <w:rPr>
          <w:rFonts w:cs="Arial"/>
          <w:color w:val="000000"/>
        </w:rPr>
        <w:t xml:space="preserve"> celej</w:t>
      </w:r>
      <w:r w:rsidR="009430F7" w:rsidRPr="00277234">
        <w:rPr>
          <w:rFonts w:cs="Arial"/>
          <w:color w:val="000000"/>
        </w:rPr>
        <w:t xml:space="preserve"> celkovej ceny za vzdelávacie služby v zmysle bodu 1 tohto článku nedôjde </w:t>
      </w:r>
      <w:r w:rsidR="00343283" w:rsidRPr="00463EFA">
        <w:rPr>
          <w:rFonts w:cs="Arial"/>
          <w:color w:val="000000"/>
        </w:rPr>
        <w:t>v</w:t>
      </w:r>
      <w:r w:rsidR="00474EEE">
        <w:rPr>
          <w:rFonts w:cs="Arial"/>
          <w:color w:val="000000"/>
        </w:rPr>
        <w:t> </w:t>
      </w:r>
      <w:r w:rsidR="00343283" w:rsidRPr="00463EFA">
        <w:rPr>
          <w:rFonts w:cs="Arial"/>
          <w:color w:val="000000"/>
        </w:rPr>
        <w:t>prípade</w:t>
      </w:r>
      <w:r w:rsidR="00474EEE">
        <w:rPr>
          <w:rFonts w:cs="Arial"/>
          <w:color w:val="000000"/>
        </w:rPr>
        <w:t>,</w:t>
      </w:r>
      <w:r w:rsidR="00343283" w:rsidRPr="00463EFA">
        <w:rPr>
          <w:rFonts w:cs="Arial"/>
          <w:color w:val="000000"/>
        </w:rPr>
        <w:t xml:space="preserve"> ak </w:t>
      </w:r>
      <w:r w:rsidR="009430F7" w:rsidRPr="00277234">
        <w:rPr>
          <w:rFonts w:cs="Arial"/>
          <w:color w:val="000000"/>
        </w:rPr>
        <w:t>nastanú skutočnosti predpokladan</w:t>
      </w:r>
      <w:r w:rsidR="00474EEE">
        <w:rPr>
          <w:rFonts w:cs="Arial"/>
          <w:color w:val="000000"/>
        </w:rPr>
        <w:t>é</w:t>
      </w:r>
      <w:r w:rsidR="009430F7" w:rsidRPr="00277234">
        <w:rPr>
          <w:rFonts w:cs="Arial"/>
          <w:color w:val="000000"/>
        </w:rPr>
        <w:t xml:space="preserve"> touto Zmluvou, predovšetkým (i) ak </w:t>
      </w:r>
      <w:r w:rsidR="00343283" w:rsidRPr="00463EFA">
        <w:rPr>
          <w:rFonts w:cs="Arial"/>
          <w:color w:val="000000"/>
        </w:rPr>
        <w:t xml:space="preserve">si </w:t>
      </w:r>
      <w:r w:rsidRPr="00463EFA">
        <w:rPr>
          <w:rFonts w:cs="Arial"/>
          <w:color w:val="000000"/>
        </w:rPr>
        <w:t>Objednávateľ</w:t>
      </w:r>
      <w:r w:rsidR="00343283" w:rsidRPr="00463EFA">
        <w:rPr>
          <w:rFonts w:cs="Arial"/>
          <w:color w:val="000000"/>
        </w:rPr>
        <w:t xml:space="preserve"> uplatní, resp. využije svoje právo znížiť celkový počet účastníkov v zmysle čl.</w:t>
      </w:r>
      <w:r w:rsidR="009430F7" w:rsidRPr="00277234">
        <w:rPr>
          <w:rFonts w:cs="Arial"/>
          <w:color w:val="000000"/>
        </w:rPr>
        <w:t xml:space="preserve"> II</w:t>
      </w:r>
      <w:r w:rsidR="00343283" w:rsidRPr="00463EFA">
        <w:rPr>
          <w:rFonts w:cs="Arial"/>
          <w:color w:val="000000"/>
        </w:rPr>
        <w:t xml:space="preserve"> bod</w:t>
      </w:r>
      <w:r w:rsidR="009430F7" w:rsidRPr="00277234">
        <w:rPr>
          <w:rFonts w:cs="Arial"/>
          <w:color w:val="000000"/>
        </w:rPr>
        <w:t xml:space="preserve"> 2</w:t>
      </w:r>
      <w:r w:rsidR="00343283" w:rsidRPr="00463EFA">
        <w:rPr>
          <w:rFonts w:cs="Arial"/>
          <w:color w:val="000000"/>
        </w:rPr>
        <w:t xml:space="preserve"> tejto Zmluvy</w:t>
      </w:r>
      <w:r w:rsidR="009430F7" w:rsidRPr="00277234">
        <w:rPr>
          <w:rFonts w:cs="Arial"/>
          <w:color w:val="000000"/>
        </w:rPr>
        <w:t xml:space="preserve"> alebo (ii) ak dôjde k zrušeniu výučby pre v zmysle čl. III bod </w:t>
      </w:r>
      <w:r w:rsidR="000274D5">
        <w:rPr>
          <w:rFonts w:cs="Arial"/>
          <w:color w:val="000000"/>
        </w:rPr>
        <w:t>10</w:t>
      </w:r>
      <w:r w:rsidR="009430F7" w:rsidRPr="00277234">
        <w:rPr>
          <w:rFonts w:cs="Arial"/>
          <w:color w:val="000000"/>
        </w:rPr>
        <w:t xml:space="preserve"> a Objednávateľ nezaradí zostávajúcich účastníkov do ďalš</w:t>
      </w:r>
      <w:r w:rsidR="00873089">
        <w:rPr>
          <w:rFonts w:cs="Arial"/>
          <w:color w:val="000000"/>
        </w:rPr>
        <w:t xml:space="preserve">ieho kurzu </w:t>
      </w:r>
      <w:r w:rsidR="00E630C6" w:rsidRPr="00277234">
        <w:rPr>
          <w:rFonts w:cs="Arial"/>
          <w:color w:val="000000"/>
        </w:rPr>
        <w:t xml:space="preserve">, ako aj (iii) v prípade, ak </w:t>
      </w:r>
      <w:r w:rsidR="00FE7D62" w:rsidRPr="00277234">
        <w:rPr>
          <w:rFonts w:cs="Arial"/>
          <w:color w:val="000000"/>
        </w:rPr>
        <w:t>dôjde k absencii účastníka na výučbe konkrétneho modulu.</w:t>
      </w:r>
    </w:p>
    <w:p w14:paraId="3CEAB873" w14:textId="77777777" w:rsidR="00206FE2" w:rsidRPr="00277234" w:rsidRDefault="00206FE2" w:rsidP="00DE14E6">
      <w:pPr>
        <w:pStyle w:val="Odsekzoznamu"/>
        <w:rPr>
          <w:rFonts w:cs="Arial"/>
          <w:color w:val="000000"/>
          <w:highlight w:val="green"/>
        </w:rPr>
      </w:pPr>
    </w:p>
    <w:p w14:paraId="13B2D98A" w14:textId="77777777" w:rsidR="003170B0" w:rsidRPr="005C648F" w:rsidRDefault="00314BCB" w:rsidP="00277234">
      <w:pPr>
        <w:pStyle w:val="Odsekzoznamu"/>
        <w:spacing w:after="0" w:line="276" w:lineRule="auto"/>
        <w:jc w:val="both"/>
        <w:rPr>
          <w:rFonts w:cs="Arial"/>
          <w:color w:val="000000"/>
        </w:rPr>
      </w:pPr>
      <w:r w:rsidRPr="003A0797">
        <w:rPr>
          <w:rFonts w:cs="Arial"/>
          <w:color w:val="000000"/>
        </w:rPr>
        <w:t xml:space="preserve"> </w:t>
      </w:r>
    </w:p>
    <w:p w14:paraId="4F503ABB" w14:textId="77777777" w:rsidR="005C648F" w:rsidRDefault="00480789" w:rsidP="0057688D">
      <w:pPr>
        <w:pStyle w:val="Odsekzoznamu"/>
        <w:spacing w:after="0" w:line="276" w:lineRule="auto"/>
        <w:ind w:left="336" w:hanging="336"/>
        <w:jc w:val="center"/>
        <w:rPr>
          <w:b/>
          <w:sz w:val="24"/>
        </w:rPr>
      </w:pPr>
      <w:r>
        <w:rPr>
          <w:rFonts w:cs="Arial"/>
          <w:b/>
          <w:color w:val="000000"/>
          <w:sz w:val="24"/>
        </w:rPr>
        <w:t>VI</w:t>
      </w:r>
      <w:r w:rsidR="002B33F6">
        <w:rPr>
          <w:rFonts w:cs="Arial"/>
          <w:b/>
          <w:color w:val="000000"/>
          <w:sz w:val="24"/>
        </w:rPr>
        <w:t>I.</w:t>
      </w:r>
      <w:r w:rsidR="003170B0" w:rsidRPr="0057688D">
        <w:rPr>
          <w:rFonts w:cs="Arial"/>
          <w:b/>
          <w:color w:val="000000"/>
          <w:sz w:val="24"/>
        </w:rPr>
        <w:t xml:space="preserve"> </w:t>
      </w:r>
      <w:r w:rsidR="003170B0" w:rsidRPr="0057688D">
        <w:rPr>
          <w:b/>
          <w:sz w:val="24"/>
        </w:rPr>
        <w:t>Subdodávatelia a kľúčoví experti</w:t>
      </w:r>
      <w:r w:rsidR="00BA6B4D">
        <w:rPr>
          <w:b/>
          <w:sz w:val="24"/>
        </w:rPr>
        <w:t xml:space="preserve"> (lektori)</w:t>
      </w:r>
    </w:p>
    <w:p w14:paraId="53E9E93B" w14:textId="77777777" w:rsidR="003170B0" w:rsidRPr="0057688D" w:rsidRDefault="003170B0" w:rsidP="0057688D">
      <w:pPr>
        <w:pStyle w:val="Odsekzoznamu"/>
        <w:spacing w:after="0" w:line="276" w:lineRule="auto"/>
        <w:ind w:left="336" w:hanging="336"/>
        <w:jc w:val="center"/>
        <w:rPr>
          <w:rFonts w:cs="Arial"/>
          <w:b/>
          <w:color w:val="000000"/>
          <w:sz w:val="24"/>
        </w:rPr>
      </w:pPr>
    </w:p>
    <w:p w14:paraId="4FA55958" w14:textId="7B27E1CE" w:rsidR="003170B0" w:rsidRDefault="003170B0" w:rsidP="000D5064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</w:pPr>
      <w:r>
        <w:t xml:space="preserve">Poskytovateľ je oprávnený plniť túto </w:t>
      </w:r>
      <w:r w:rsidR="00BE1F46">
        <w:t>Zmluv</w:t>
      </w:r>
      <w:r w:rsidR="00D74A3A">
        <w:t>u</w:t>
      </w:r>
      <w:r>
        <w:t xml:space="preserve"> aj prostredníctvom tretích subjektov (ďalej len „</w:t>
      </w:r>
      <w:r>
        <w:rPr>
          <w:b/>
        </w:rPr>
        <w:t>Subdodávateľ</w:t>
      </w:r>
      <w:r>
        <w:t>“), pričom Poskytovateľ bez obmedzeni</w:t>
      </w:r>
      <w:r w:rsidR="0027168B">
        <w:t>a</w:t>
      </w:r>
      <w:r>
        <w:t xml:space="preserve"> zodpovedá za odbornú starostlivosť pri výbere Subdodávateľa, ako aj za služby vykonané a zabezpečené na základe zmluvy o subdodávke. </w:t>
      </w:r>
    </w:p>
    <w:p w14:paraId="156167CD" w14:textId="77777777" w:rsidR="003170B0" w:rsidRDefault="003170B0" w:rsidP="00141EA7">
      <w:pPr>
        <w:pStyle w:val="Odsekzoznamu"/>
        <w:spacing w:line="276" w:lineRule="auto"/>
        <w:ind w:left="567"/>
        <w:rPr>
          <w:rFonts w:ascii="Arial" w:hAnsi="Arial"/>
          <w:sz w:val="20"/>
          <w:szCs w:val="24"/>
        </w:rPr>
      </w:pPr>
    </w:p>
    <w:p w14:paraId="54D7ED5A" w14:textId="440EA8C7" w:rsidR="00343283" w:rsidRDefault="003170B0" w:rsidP="00DA29A1">
      <w:pPr>
        <w:pStyle w:val="Odsekzoznamu"/>
        <w:widowControl w:val="0"/>
        <w:numPr>
          <w:ilvl w:val="0"/>
          <w:numId w:val="15"/>
        </w:numPr>
        <w:tabs>
          <w:tab w:val="left" w:pos="56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284"/>
        <w:jc w:val="both"/>
      </w:pPr>
      <w:r>
        <w:t xml:space="preserve">Zoznam všetkých známych Subdodávateľov v čase uzatvorenia tejto </w:t>
      </w:r>
      <w:r w:rsidR="002F380F">
        <w:t>Zmluvy</w:t>
      </w:r>
      <w:r>
        <w:t xml:space="preserve"> je uvedený v Prílohe č. </w:t>
      </w:r>
      <w:r w:rsidR="007671A1">
        <w:t>2</w:t>
      </w:r>
      <w:r>
        <w:t xml:space="preserve"> tejto </w:t>
      </w:r>
      <w:r w:rsidR="002F380F">
        <w:t>Zmluvy</w:t>
      </w:r>
      <w:r w:rsidR="005255E5">
        <w:t xml:space="preserve">, v ktorom </w:t>
      </w:r>
      <w:r w:rsidR="00343283">
        <w:t>j</w:t>
      </w:r>
      <w:r w:rsidR="00CB4246">
        <w:t>e</w:t>
      </w:r>
      <w:r w:rsidR="00343283">
        <w:t xml:space="preserve"> uvedená </w:t>
      </w:r>
      <w:r w:rsidR="005255E5" w:rsidRPr="00EC405D">
        <w:t>identifikáci</w:t>
      </w:r>
      <w:r w:rsidR="00343283">
        <w:t>a</w:t>
      </w:r>
      <w:r w:rsidR="005255E5" w:rsidRPr="00EC405D">
        <w:t xml:space="preserve"> </w:t>
      </w:r>
      <w:r w:rsidR="00343283">
        <w:t>S</w:t>
      </w:r>
      <w:r w:rsidR="005255E5" w:rsidRPr="00EC405D">
        <w:t>ubdodávateľa</w:t>
      </w:r>
      <w:r w:rsidR="00343283">
        <w:t xml:space="preserve"> v</w:t>
      </w:r>
      <w:r w:rsidR="008F1561">
        <w:t> </w:t>
      </w:r>
      <w:r w:rsidR="00343283">
        <w:t>rozsahu</w:t>
      </w:r>
      <w:r w:rsidR="008F1561">
        <w:t xml:space="preserve"> vyplývajúcom z § </w:t>
      </w:r>
      <w:r w:rsidR="004734FC">
        <w:t>41 ods. 3 zákona č. 343/2015 Z. z.</w:t>
      </w:r>
    </w:p>
    <w:p w14:paraId="7AB97347" w14:textId="77777777" w:rsidR="003170B0" w:rsidRDefault="003170B0" w:rsidP="00277234">
      <w:pPr>
        <w:pStyle w:val="Odsekzoznamu"/>
        <w:widowControl w:val="0"/>
        <w:tabs>
          <w:tab w:val="left" w:pos="56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highlight w:val="green"/>
        </w:rPr>
      </w:pPr>
    </w:p>
    <w:p w14:paraId="378865FA" w14:textId="7AF301D2" w:rsidR="00D07925" w:rsidRPr="00277234" w:rsidRDefault="003170B0" w:rsidP="000D5064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/>
          <w:sz w:val="20"/>
          <w:szCs w:val="24"/>
        </w:rPr>
      </w:pPr>
      <w:r>
        <w:t>Akákoľvek zmena a/alebo doplnenie Subdodávateľa podlieha schváleniu Objednávateľ</w:t>
      </w:r>
      <w:r w:rsidR="00141EA7">
        <w:t>om</w:t>
      </w:r>
      <w:r>
        <w:t xml:space="preserve">, ktorý takýto súhlas bez závažného dôvodu neodoprie. O súhlas v zmysle predchádzajúcej vety je Poskytovateľ povinný požiadať Objednávateľa najneskôr </w:t>
      </w:r>
      <w:r w:rsidR="00A81D5F">
        <w:t>5 (päť)</w:t>
      </w:r>
      <w:r>
        <w:t xml:space="preserve"> dní pred plánovaným použitím nového Subdodávateľa</w:t>
      </w:r>
      <w:r w:rsidR="00ED0879">
        <w:t>.</w:t>
      </w:r>
    </w:p>
    <w:p w14:paraId="06BCF2FA" w14:textId="77777777" w:rsidR="003170B0" w:rsidRDefault="003170B0" w:rsidP="00277234">
      <w:pPr>
        <w:widowControl w:val="0"/>
        <w:tabs>
          <w:tab w:val="left" w:pos="56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ind w:left="1592"/>
        <w:jc w:val="both"/>
      </w:pPr>
    </w:p>
    <w:p w14:paraId="19C21B6B" w14:textId="016DA766" w:rsidR="00D74A3A" w:rsidRDefault="003170B0" w:rsidP="00E64EA2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</w:pPr>
      <w:r>
        <w:t xml:space="preserve">Poskytovateľ je povinný oznámiť Objednávateľovi akúkoľvek zmenu údajov o Subdodávateľovi uvedenom v Prílohe č. </w:t>
      </w:r>
      <w:r w:rsidR="007671A1">
        <w:t>2</w:t>
      </w:r>
      <w:r>
        <w:t xml:space="preserve"> tejto </w:t>
      </w:r>
      <w:r w:rsidR="002F380F">
        <w:t>Zmluvy</w:t>
      </w:r>
      <w:r>
        <w:t xml:space="preserve">, resp. zmenenom/ doplnenom podľa bodu 3 tohto článku </w:t>
      </w:r>
      <w:r w:rsidR="002F380F">
        <w:t>Zmluvy</w:t>
      </w:r>
      <w:r>
        <w:t xml:space="preserve">, a to bezodkladne, najneskôr však do 3 (troch) dní, odkedy k zmene údajov došlo. </w:t>
      </w:r>
    </w:p>
    <w:p w14:paraId="6507E428" w14:textId="77777777" w:rsidR="00E64EA2" w:rsidRDefault="00E64EA2" w:rsidP="00E64EA2">
      <w:pPr>
        <w:pStyle w:val="Odsekzoznamu"/>
        <w:spacing w:after="0" w:line="276" w:lineRule="auto"/>
        <w:ind w:left="284"/>
        <w:jc w:val="both"/>
      </w:pPr>
    </w:p>
    <w:p w14:paraId="328B63A0" w14:textId="591F81BB" w:rsidR="00D74A3A" w:rsidRPr="004F7FAF" w:rsidRDefault="003170B0" w:rsidP="00D80589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</w:pPr>
      <w:r>
        <w:t>Poskytovateľ je povinný zabezpečiť, aby jeho Su</w:t>
      </w:r>
      <w:r w:rsidR="00141EA7">
        <w:t>b</w:t>
      </w:r>
      <w:r>
        <w:t xml:space="preserve">dodávatelia a subdodávatelia v zmysle § 2 ods. 1 písm. a) bod 7 </w:t>
      </w:r>
      <w:r w:rsidR="00D74A3A">
        <w:t xml:space="preserve">a § 2 ods. 2 </w:t>
      </w:r>
      <w:r w:rsidR="00141EA7">
        <w:t>zákona č. 315/2016 Z. z. o registri partnerov verejného sektora a o zmene a doplnení niektorých zákonov v znení zákona č. 38/2017 Z. z. (ďalej len „</w:t>
      </w:r>
      <w:r w:rsidR="00141EA7" w:rsidRPr="00D74A3A">
        <w:rPr>
          <w:b/>
        </w:rPr>
        <w:t>zákon č. 315/2016 Z. z.</w:t>
      </w:r>
      <w:r w:rsidR="00141EA7">
        <w:t>“)</w:t>
      </w:r>
      <w:r>
        <w:t xml:space="preserve">, </w:t>
      </w:r>
      <w:r w:rsidR="00D74A3A" w:rsidRPr="00835944">
        <w:rPr>
          <w:rFonts w:cs="Times New Roman"/>
          <w:noProof/>
        </w:rPr>
        <w:t>boli najneskôr odo dňa nadobudnu</w:t>
      </w:r>
      <w:r w:rsidR="00D80589">
        <w:rPr>
          <w:rFonts w:cs="Times New Roman"/>
          <w:noProof/>
        </w:rPr>
        <w:t>t</w:t>
      </w:r>
      <w:r w:rsidR="00D74A3A" w:rsidRPr="00835944">
        <w:rPr>
          <w:rFonts w:cs="Times New Roman"/>
          <w:noProof/>
        </w:rPr>
        <w:t xml:space="preserve">ia účinnosti tejto </w:t>
      </w:r>
      <w:r w:rsidR="00D74A3A">
        <w:rPr>
          <w:rFonts w:cs="Times New Roman"/>
          <w:noProof/>
        </w:rPr>
        <w:t>Zmluvy</w:t>
      </w:r>
      <w:r w:rsidR="00D74A3A" w:rsidRPr="00835944">
        <w:rPr>
          <w:rFonts w:cs="Times New Roman"/>
          <w:noProof/>
        </w:rPr>
        <w:t xml:space="preserve"> a v p</w:t>
      </w:r>
      <w:r w:rsidR="00D74A3A">
        <w:rPr>
          <w:rFonts w:cs="Times New Roman"/>
          <w:noProof/>
        </w:rPr>
        <w:t>rípade zmeny a/alebo doplnenia S</w:t>
      </w:r>
      <w:r w:rsidR="00D74A3A" w:rsidRPr="00835944">
        <w:rPr>
          <w:rFonts w:cs="Times New Roman"/>
          <w:noProof/>
        </w:rPr>
        <w:t xml:space="preserve">ubdodávateľa najneskôr odo dňa jeho použitia v rámci plnenia tejto </w:t>
      </w:r>
      <w:r w:rsidR="00D74A3A">
        <w:rPr>
          <w:rFonts w:cs="Times New Roman"/>
          <w:noProof/>
        </w:rPr>
        <w:t>Zmluvy</w:t>
      </w:r>
      <w:r w:rsidR="00D74A3A" w:rsidRPr="00835944">
        <w:rPr>
          <w:rFonts w:cs="Times New Roman"/>
          <w:noProof/>
        </w:rPr>
        <w:t xml:space="preserve"> Poskytovateľom, zapísaní v registri partnerov verejného sektora (ďalej len „</w:t>
      </w:r>
      <w:r w:rsidR="00D74A3A" w:rsidRPr="007954E9">
        <w:rPr>
          <w:rFonts w:cs="Times New Roman"/>
          <w:b/>
          <w:noProof/>
        </w:rPr>
        <w:t>RPVS</w:t>
      </w:r>
      <w:r w:rsidR="00D74A3A" w:rsidRPr="00835944">
        <w:rPr>
          <w:rFonts w:cs="Times New Roman"/>
          <w:noProof/>
        </w:rPr>
        <w:t xml:space="preserve">“), a to až do zániku tejto </w:t>
      </w:r>
      <w:r w:rsidR="00D74A3A">
        <w:rPr>
          <w:rFonts w:cs="Times New Roman"/>
          <w:noProof/>
        </w:rPr>
        <w:t>Zmluvy</w:t>
      </w:r>
      <w:r w:rsidR="00D74A3A" w:rsidRPr="00835944">
        <w:rPr>
          <w:rFonts w:cs="Times New Roman"/>
          <w:noProof/>
        </w:rPr>
        <w:t>.</w:t>
      </w:r>
    </w:p>
    <w:p w14:paraId="647D621E" w14:textId="77777777" w:rsidR="003170B0" w:rsidRDefault="003170B0" w:rsidP="004F7FAF">
      <w:pPr>
        <w:pStyle w:val="Odsekzoznamu"/>
        <w:spacing w:after="0" w:line="276" w:lineRule="auto"/>
        <w:ind w:left="284"/>
        <w:jc w:val="both"/>
      </w:pPr>
    </w:p>
    <w:p w14:paraId="392A07B8" w14:textId="54E59579" w:rsidR="003170B0" w:rsidRPr="004F7FAF" w:rsidRDefault="003170B0" w:rsidP="007671A1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  <w:rPr>
          <w:bCs/>
        </w:rPr>
      </w:pPr>
      <w:r>
        <w:t xml:space="preserve">Za účelom kontroly plnenia povinnosti Poskytovateľa v zmysle bodu 5 tohto článku </w:t>
      </w:r>
      <w:r w:rsidR="002F380F">
        <w:t>Zmluvy</w:t>
      </w:r>
      <w:r>
        <w:t xml:space="preserve"> je Poskytovateľ povinný </w:t>
      </w:r>
      <w:r w:rsidRPr="004F7FAF">
        <w:rPr>
          <w:bCs/>
        </w:rPr>
        <w:t xml:space="preserve">kedykoľvek na výzvu Objednávateľa bezodkladne, najneskôr však do 3 (troch) pracovných dní, predložiť Objednávateľovi </w:t>
      </w:r>
      <w:r w:rsidR="005F752E" w:rsidRPr="004F7FAF">
        <w:rPr>
          <w:bCs/>
        </w:rPr>
        <w:t>zoznam všetkých subdodávateľov v zmysle § 2 ods. 1 písm. a) bod 7 zákona č. 315/2016 Z. z., ktorí napĺňajú definičné znaky partnera verejného sektora v zmysle § 2 ods. 1 písm. a) bod 7 a § 2 ods. 2 zákona č. 315/2016 Z. z., v dôsledku ich participácie na plnení tejto Zmluvy</w:t>
      </w:r>
      <w:r w:rsidR="005F752E">
        <w:rPr>
          <w:bCs/>
        </w:rPr>
        <w:t xml:space="preserve"> (ďalej len „</w:t>
      </w:r>
      <w:r w:rsidR="005F752E" w:rsidRPr="007671A1">
        <w:rPr>
          <w:b/>
          <w:bCs/>
        </w:rPr>
        <w:t>Zoznam</w:t>
      </w:r>
      <w:r w:rsidR="005F752E">
        <w:rPr>
          <w:bCs/>
        </w:rPr>
        <w:t xml:space="preserve">“) a </w:t>
      </w:r>
      <w:r w:rsidRPr="004F7FAF">
        <w:rPr>
          <w:bCs/>
        </w:rPr>
        <w:t xml:space="preserve">všetky zmluvy so subdodávateľmi identifikovanými v Prílohe č. </w:t>
      </w:r>
      <w:r w:rsidR="007671A1">
        <w:rPr>
          <w:bCs/>
        </w:rPr>
        <w:t>2</w:t>
      </w:r>
      <w:r w:rsidRPr="004F7FAF">
        <w:rPr>
          <w:bCs/>
        </w:rPr>
        <w:t xml:space="preserve"> </w:t>
      </w:r>
      <w:r w:rsidR="007A6A8A">
        <w:rPr>
          <w:bCs/>
        </w:rPr>
        <w:t xml:space="preserve">tejto </w:t>
      </w:r>
      <w:r w:rsidR="002F380F" w:rsidRPr="004F7FAF">
        <w:rPr>
          <w:bCs/>
        </w:rPr>
        <w:t>Zmluvy</w:t>
      </w:r>
      <w:r w:rsidRPr="004F7FAF">
        <w:rPr>
          <w:bCs/>
        </w:rPr>
        <w:t xml:space="preserve">, resp. následne doplnenými/ zmenenými postupom podľa bodu 3 tohto článku </w:t>
      </w:r>
      <w:r w:rsidR="002F380F" w:rsidRPr="004F7FAF">
        <w:rPr>
          <w:bCs/>
        </w:rPr>
        <w:t>Zmluvy</w:t>
      </w:r>
      <w:r w:rsidR="00141EA7" w:rsidRPr="004F7FAF">
        <w:rPr>
          <w:bCs/>
        </w:rPr>
        <w:t>,</w:t>
      </w:r>
      <w:r w:rsidRPr="004F7FAF">
        <w:rPr>
          <w:bCs/>
        </w:rPr>
        <w:t xml:space="preserve"> </w:t>
      </w:r>
      <w:r w:rsidR="005F752E">
        <w:rPr>
          <w:bCs/>
        </w:rPr>
        <w:t>ktorých neuvedie v</w:t>
      </w:r>
      <w:r w:rsidR="00D80589">
        <w:rPr>
          <w:bCs/>
        </w:rPr>
        <w:t> </w:t>
      </w:r>
      <w:r w:rsidR="005F752E">
        <w:rPr>
          <w:bCs/>
        </w:rPr>
        <w:t>Zozname</w:t>
      </w:r>
      <w:r w:rsidR="00D80589">
        <w:rPr>
          <w:bCs/>
        </w:rPr>
        <w:t xml:space="preserve"> a nie sú zapísaní v RPVS</w:t>
      </w:r>
      <w:r w:rsidRPr="004F7FAF">
        <w:rPr>
          <w:bCs/>
        </w:rPr>
        <w:t>. Za úplnosť a pravdivosť poskytnutých údajov nesie plnú zodpovednosť Poskytovateľ.</w:t>
      </w:r>
    </w:p>
    <w:p w14:paraId="1C76EA20" w14:textId="77777777" w:rsidR="003170B0" w:rsidRDefault="003170B0" w:rsidP="00E64EA2">
      <w:pPr>
        <w:pStyle w:val="Odsekzoznamu"/>
        <w:spacing w:after="0" w:line="276" w:lineRule="auto"/>
        <w:ind w:left="284"/>
        <w:jc w:val="both"/>
      </w:pPr>
    </w:p>
    <w:p w14:paraId="19007DA8" w14:textId="0D3B7FF3" w:rsidR="003170B0" w:rsidRDefault="003170B0" w:rsidP="00E64EA2">
      <w:pPr>
        <w:pStyle w:val="Odsekzoznamu"/>
        <w:numPr>
          <w:ilvl w:val="0"/>
          <w:numId w:val="15"/>
        </w:numPr>
        <w:ind w:left="284" w:hanging="284"/>
        <w:jc w:val="both"/>
      </w:pPr>
      <w:r>
        <w:t xml:space="preserve">V prípade ak Poskytovateľ poruší povinnosť podľa bodu 5 tohto článku </w:t>
      </w:r>
      <w:r w:rsidR="002F380F">
        <w:t>Zmluvy</w:t>
      </w:r>
      <w:r>
        <w:t xml:space="preserve">, a teda bude táto </w:t>
      </w:r>
      <w:r w:rsidR="00D07925">
        <w:t>Zmluva</w:t>
      </w:r>
      <w:r>
        <w:t xml:space="preserve"> plnená </w:t>
      </w:r>
      <w:r w:rsidR="00141EA7">
        <w:t xml:space="preserve">subdodávateľmi </w:t>
      </w:r>
      <w:r>
        <w:t>(resp. budú na jej plnení participovať</w:t>
      </w:r>
      <w:r w:rsidR="00141EA7">
        <w:t xml:space="preserve"> subdodávatelia</w:t>
      </w:r>
      <w:r>
        <w:t>), ktorí si riadne nesplnili svoju zákonnú povinnosť zápisu do R</w:t>
      </w:r>
      <w:r w:rsidR="00D80589">
        <w:t>PVS</w:t>
      </w:r>
      <w:r>
        <w:t xml:space="preserve"> (resp. jeho udržiavania), má Objednávateľ právo na zmluvnú pokutu od Poskytovateľa vo výške 5.000,- € (slovom päťtisíc eur), a to za každého Subdodávateľa a subdodávateľa v zmysle § 2 ods. 1 písm. a) bod 7 zákona č. 315/2016 Z. z., ktorý sa riadne a včas nezapíše do R</w:t>
      </w:r>
      <w:r w:rsidR="00D80589">
        <w:t>PVS</w:t>
      </w:r>
      <w:r>
        <w:t>, resp. bude z R</w:t>
      </w:r>
      <w:r w:rsidR="00D80589">
        <w:t>PVS</w:t>
      </w:r>
      <w:r>
        <w:t xml:space="preserve"> vymazaný. </w:t>
      </w:r>
    </w:p>
    <w:p w14:paraId="42E15A11" w14:textId="77777777" w:rsidR="003170B0" w:rsidRDefault="003170B0" w:rsidP="00141EA7">
      <w:pPr>
        <w:pStyle w:val="Odsekzoznamu"/>
        <w:spacing w:line="276" w:lineRule="auto"/>
        <w:ind w:left="284" w:hanging="284"/>
      </w:pPr>
    </w:p>
    <w:p w14:paraId="5A491551" w14:textId="6E03F9B3" w:rsidR="003170B0" w:rsidRDefault="003170B0" w:rsidP="000D5064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</w:pPr>
      <w:r>
        <w:t xml:space="preserve">V prípade omeškania Poskytovateľa so splnením povinnosti v zmysle bodu 6 tohto článku </w:t>
      </w:r>
      <w:r w:rsidR="002F380F">
        <w:t>Zmluvy</w:t>
      </w:r>
      <w:r>
        <w:t xml:space="preserve"> má Objednávateľ právo na zmluvnú pokutu vo výške 500,- € (slovom päťsto eur), a to za každý</w:t>
      </w:r>
      <w:r w:rsidR="00E31078">
        <w:t>,</w:t>
      </w:r>
      <w:r>
        <w:t xml:space="preserve"> aj začatý deň omeškania</w:t>
      </w:r>
      <w:r w:rsidR="000274D5">
        <w:t>, najviac však vo výške 50.000,- € (slovom päťdesiattisíc eur) za jednotlivý prípad omeškania Poskytovateľa</w:t>
      </w:r>
      <w:r>
        <w:t>.</w:t>
      </w:r>
    </w:p>
    <w:p w14:paraId="40C3A7C8" w14:textId="77777777" w:rsidR="003170B0" w:rsidRDefault="003170B0" w:rsidP="00141EA7">
      <w:pPr>
        <w:pStyle w:val="Odsekzoznamu"/>
        <w:spacing w:line="276" w:lineRule="auto"/>
        <w:ind w:left="284" w:hanging="284"/>
      </w:pPr>
    </w:p>
    <w:p w14:paraId="2D0877F4" w14:textId="2C62F37F" w:rsidR="003170B0" w:rsidRDefault="003170B0" w:rsidP="0013348F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</w:pPr>
      <w:r>
        <w:t xml:space="preserve">Poskytovateľ je povinný </w:t>
      </w:r>
      <w:r w:rsidR="00B06B90">
        <w:t>mať k dispozícii</w:t>
      </w:r>
      <w:r w:rsidR="004E103A">
        <w:t xml:space="preserve"> </w:t>
      </w:r>
      <w:r w:rsidR="007312C4">
        <w:t xml:space="preserve">po celý čas trvania tejto Zmluvy </w:t>
      </w:r>
      <w:r w:rsidR="00B06B90">
        <w:t xml:space="preserve">minimálne </w:t>
      </w:r>
      <w:r w:rsidR="004E103A">
        <w:t>4 (štyroch)</w:t>
      </w:r>
      <w:r>
        <w:t xml:space="preserve"> </w:t>
      </w:r>
      <w:r w:rsidR="00E31078">
        <w:t>lektorov</w:t>
      </w:r>
      <w:r w:rsidR="002217C7">
        <w:t xml:space="preserve">, </w:t>
      </w:r>
      <w:r w:rsidR="00D33B08">
        <w:t xml:space="preserve">ktorí </w:t>
      </w:r>
      <w:r w:rsidR="00682E81">
        <w:t xml:space="preserve">musia spĺňať minimálne </w:t>
      </w:r>
      <w:r w:rsidR="00D33B08">
        <w:t>pož</w:t>
      </w:r>
      <w:r w:rsidR="00873089">
        <w:t>iadavky uveden</w:t>
      </w:r>
      <w:r w:rsidR="004E103A">
        <w:t>é v Prílohe č. 5 tejto Zmluvy</w:t>
      </w:r>
      <w:r w:rsidR="00682E81">
        <w:t>, pričom</w:t>
      </w:r>
      <w:r w:rsidR="00C92B89">
        <w:t xml:space="preserve"> splnenie týchto podmienok Poskytovateľ preukazuje Zoznamom vzdelávacích aktivít, ktorého vzor tvorí Prílohu č. 6 tejto Zmluvy.</w:t>
      </w:r>
      <w:r w:rsidR="00682E81">
        <w:t xml:space="preserve"> </w:t>
      </w:r>
      <w:r w:rsidR="00C92B89">
        <w:t>K</w:t>
      </w:r>
      <w:r w:rsidR="00682E81">
        <w:t>aždý modul v rámci jedného</w:t>
      </w:r>
      <w:r w:rsidR="004E103A">
        <w:t xml:space="preserve"> kurz</w:t>
      </w:r>
      <w:r w:rsidR="00682E81">
        <w:t>u</w:t>
      </w:r>
      <w:r w:rsidR="004E103A">
        <w:t xml:space="preserve"> musia viesť </w:t>
      </w:r>
      <w:r w:rsidR="00682E81">
        <w:t xml:space="preserve">stále </w:t>
      </w:r>
      <w:r w:rsidR="004E103A">
        <w:t>dvaja rovnakí lektori</w:t>
      </w:r>
      <w:r w:rsidR="00873089">
        <w:t xml:space="preserve">. </w:t>
      </w:r>
      <w:r>
        <w:t xml:space="preserve">Zoznam </w:t>
      </w:r>
      <w:r w:rsidR="00E31078">
        <w:t xml:space="preserve">lektorov </w:t>
      </w:r>
      <w:r>
        <w:t xml:space="preserve">tvorí ako Príloha č. </w:t>
      </w:r>
      <w:r w:rsidR="007671A1">
        <w:t>3</w:t>
      </w:r>
      <w:r>
        <w:t xml:space="preserve"> neoddeliteľnú súčasť tejto </w:t>
      </w:r>
      <w:r w:rsidR="002F380F">
        <w:t>Zmluvy</w:t>
      </w:r>
      <w:r>
        <w:t xml:space="preserve">, pričom Poskytovateľ je povinný tento zoznam aktualizovať, a to po predchádzajúcom schválení zmeny </w:t>
      </w:r>
      <w:r w:rsidR="00E31078">
        <w:t xml:space="preserve">lektora </w:t>
      </w:r>
      <w:r>
        <w:t xml:space="preserve">zo strany Objednávateľa v zmysle nasledujúceho bodu tohto článku </w:t>
      </w:r>
      <w:r w:rsidR="002F380F">
        <w:t>Zmluvy</w:t>
      </w:r>
      <w:r>
        <w:t xml:space="preserve">. Aktuálny zoznam </w:t>
      </w:r>
      <w:r w:rsidR="00E31078">
        <w:t xml:space="preserve">lektorov </w:t>
      </w:r>
      <w:r>
        <w:t>je Poskytovateľ povinný zaslať Objednávateľovi elektronicky bezodkladne po schválení zmeny.</w:t>
      </w:r>
      <w:r w:rsidR="00CC57EC">
        <w:t xml:space="preserve"> </w:t>
      </w:r>
    </w:p>
    <w:p w14:paraId="38EE8C61" w14:textId="77777777" w:rsidR="003170B0" w:rsidRDefault="003170B0" w:rsidP="00141EA7">
      <w:pPr>
        <w:pStyle w:val="Odsekzoznamu"/>
        <w:spacing w:line="276" w:lineRule="auto"/>
        <w:ind w:left="284" w:hanging="284"/>
      </w:pPr>
    </w:p>
    <w:p w14:paraId="328C3CAE" w14:textId="6E6C584E" w:rsidR="007E5B59" w:rsidRDefault="008B184A" w:rsidP="000D5064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</w:pPr>
      <w:r>
        <w:t xml:space="preserve"> </w:t>
      </w:r>
      <w:r w:rsidR="003170B0">
        <w:t xml:space="preserve">Poskytovateľ je povinný vyžiadať si vopred písomný súhlas Objednávateľa, týkajúci sa zmeny </w:t>
      </w:r>
      <w:r w:rsidR="00E31078">
        <w:t>lektorov</w:t>
      </w:r>
      <w:r w:rsidR="003170B0">
        <w:t xml:space="preserve">, ktorých používa na </w:t>
      </w:r>
      <w:r w:rsidR="00E31078">
        <w:t>poskytovanie vzdelávacích služieb</w:t>
      </w:r>
      <w:r w:rsidR="003170B0">
        <w:t xml:space="preserve">. V prípade, ak niektorý z </w:t>
      </w:r>
      <w:r w:rsidR="00E31078">
        <w:t xml:space="preserve">lektorov </w:t>
      </w:r>
      <w:r w:rsidR="003170B0">
        <w:t>ukončí spo</w:t>
      </w:r>
      <w:r w:rsidR="002B33F6">
        <w:t>l</w:t>
      </w:r>
      <w:r w:rsidR="003170B0">
        <w:t xml:space="preserve">uprácu s Poskytovateľom, v prípade úmrtia </w:t>
      </w:r>
      <w:r w:rsidR="00E31078">
        <w:t xml:space="preserve">lektora </w:t>
      </w:r>
      <w:r w:rsidR="003170B0">
        <w:t xml:space="preserve">alebo v inom relevantnom prípade, ktorý zabraňuje </w:t>
      </w:r>
      <w:r w:rsidR="00E31078">
        <w:t xml:space="preserve">lektorovi </w:t>
      </w:r>
      <w:r w:rsidR="003170B0">
        <w:t xml:space="preserve">riadne vykonávať plnenie tejto </w:t>
      </w:r>
      <w:r w:rsidR="002F380F">
        <w:t>Zmluvy</w:t>
      </w:r>
      <w:r w:rsidR="003170B0">
        <w:t>, je Poskytovateľ povinný o tejto skutočnosti bez zbytočného odkladu písomne informovať Objednávateľa</w:t>
      </w:r>
      <w:r w:rsidR="00CC57EC">
        <w:t xml:space="preserve"> a do 30 (tridsiatich) dní od vzniku takej skutočnosti vyžiadať si písomný súhlas Objednávateľa s</w:t>
      </w:r>
      <w:r w:rsidR="007A6A8A">
        <w:t xml:space="preserve">o zmenou </w:t>
      </w:r>
      <w:r w:rsidR="00CC57EC">
        <w:t>lektora</w:t>
      </w:r>
      <w:r w:rsidR="003170B0">
        <w:t xml:space="preserve">.  Pri zmene </w:t>
      </w:r>
      <w:r w:rsidR="001625C9">
        <w:t>lektora</w:t>
      </w:r>
      <w:r w:rsidR="003170B0">
        <w:t>, musí</w:t>
      </w:r>
      <w:r w:rsidR="00267D5C">
        <w:t xml:space="preserve"> nový</w:t>
      </w:r>
      <w:r w:rsidR="003170B0">
        <w:t xml:space="preserve"> </w:t>
      </w:r>
      <w:r w:rsidR="001625C9">
        <w:t xml:space="preserve">lektor </w:t>
      </w:r>
      <w:r w:rsidR="003170B0">
        <w:t xml:space="preserve">spĺňať </w:t>
      </w:r>
      <w:r w:rsidR="00682E81">
        <w:t>minimálne požiadavky</w:t>
      </w:r>
      <w:r w:rsidR="00DF3C7F">
        <w:t xml:space="preserve"> </w:t>
      </w:r>
      <w:r w:rsidR="00EE1B6F">
        <w:t>uvedené v Prílohe č. 5</w:t>
      </w:r>
      <w:r w:rsidR="00BB1ED3">
        <w:t>.</w:t>
      </w:r>
      <w:r w:rsidR="003170B0">
        <w:t xml:space="preserve"> Žiadosť o písomný súhlas pri zmene </w:t>
      </w:r>
      <w:r w:rsidR="001625C9">
        <w:t xml:space="preserve">lektora </w:t>
      </w:r>
      <w:r w:rsidR="003170B0">
        <w:t>predloží Poskytovateľ v písomnej forme spolu s</w:t>
      </w:r>
      <w:r w:rsidR="00C92B89">
        <w:t>o</w:t>
      </w:r>
      <w:r w:rsidR="002A35ED">
        <w:t> </w:t>
      </w:r>
      <w:r w:rsidR="00C92B89">
        <w:t>Zoznamom vzdelávacích aktivít</w:t>
      </w:r>
      <w:r w:rsidR="002A35ED">
        <w:t xml:space="preserve"> </w:t>
      </w:r>
      <w:r w:rsidR="003170B0">
        <w:t xml:space="preserve">preukazujúcim </w:t>
      </w:r>
      <w:r w:rsidR="003E0F88">
        <w:t>dosiahnutie</w:t>
      </w:r>
      <w:r w:rsidR="00A12E8E">
        <w:t>, resp. splnenie</w:t>
      </w:r>
      <w:r w:rsidR="003E0F88">
        <w:t xml:space="preserve"> </w:t>
      </w:r>
      <w:r w:rsidR="00682E81">
        <w:t>minimálnych požiadaviek</w:t>
      </w:r>
      <w:r w:rsidR="00FC3ADE">
        <w:t xml:space="preserve"> </w:t>
      </w:r>
      <w:r w:rsidR="00EE1B6F">
        <w:t xml:space="preserve">podľa Prílohy č. </w:t>
      </w:r>
      <w:r w:rsidR="00A12E8E">
        <w:t>5</w:t>
      </w:r>
      <w:r w:rsidR="002A35ED">
        <w:t xml:space="preserve"> </w:t>
      </w:r>
      <w:r w:rsidR="003170B0">
        <w:t xml:space="preserve">pred ich nástupom na výkon činností podľa tejto </w:t>
      </w:r>
      <w:r w:rsidR="002F380F">
        <w:t>Zmluvy</w:t>
      </w:r>
      <w:r w:rsidR="003170B0">
        <w:t>. Po kladnom stanovisku Objednávateľa</w:t>
      </w:r>
      <w:r w:rsidR="002217C7">
        <w:t>,</w:t>
      </w:r>
      <w:r w:rsidR="003170B0">
        <w:t xml:space="preserve"> </w:t>
      </w:r>
      <w:r w:rsidR="00267D5C">
        <w:t xml:space="preserve">alebo ak sa Objednávateľ do 15 (pätnástich) dní od doručenia žiadosti o písomný súhlas nevyjadrí, </w:t>
      </w:r>
      <w:r w:rsidR="003170B0">
        <w:t xml:space="preserve">môže príslušný </w:t>
      </w:r>
      <w:r w:rsidR="001625C9">
        <w:t xml:space="preserve">lektor </w:t>
      </w:r>
      <w:r w:rsidR="003170B0">
        <w:t xml:space="preserve">začať vykonávať príslušné činnosti v rámci plnenia tejto </w:t>
      </w:r>
      <w:r w:rsidR="002F380F">
        <w:t>Zmluvy</w:t>
      </w:r>
      <w:r w:rsidR="003170B0">
        <w:t>.</w:t>
      </w:r>
      <w:r w:rsidR="00267D5C">
        <w:t xml:space="preserve"> Pre zamedzenie </w:t>
      </w:r>
      <w:r w:rsidR="00267D5C">
        <w:lastRenderedPageBreak/>
        <w:t xml:space="preserve">pochybností Objednávateľ môže odmietnuť udeliť súhlas so zmenou lektora len v prípade, ak lektor nebude spĺňať </w:t>
      </w:r>
      <w:r w:rsidR="00682E81">
        <w:t>požiadavky na lektorov uvedené v Prílohe č. 5 tejto Zmluvy</w:t>
      </w:r>
      <w:r w:rsidR="00267D5C" w:rsidRPr="003E0F88">
        <w:t>.</w:t>
      </w:r>
      <w:r w:rsidR="00267D5C">
        <w:t xml:space="preserve"> </w:t>
      </w:r>
    </w:p>
    <w:p w14:paraId="4900B813" w14:textId="77777777" w:rsidR="007E5B59" w:rsidRDefault="007E5B59" w:rsidP="00141EA7">
      <w:pPr>
        <w:pStyle w:val="Odsekzoznamu"/>
        <w:spacing w:after="0" w:line="276" w:lineRule="auto"/>
        <w:ind w:left="284"/>
        <w:jc w:val="both"/>
      </w:pPr>
    </w:p>
    <w:p w14:paraId="3BA29B14" w14:textId="4854B3A2" w:rsidR="003170B0" w:rsidRDefault="003170B0" w:rsidP="000D5064">
      <w:pPr>
        <w:pStyle w:val="Odsekzoznamu"/>
        <w:numPr>
          <w:ilvl w:val="0"/>
          <w:numId w:val="15"/>
        </w:numPr>
        <w:spacing w:after="0" w:line="276" w:lineRule="auto"/>
        <w:ind w:left="284" w:hanging="284"/>
        <w:jc w:val="both"/>
      </w:pPr>
      <w:r>
        <w:t>Pre zamedzenie pochybností, v p</w:t>
      </w:r>
      <w:r w:rsidR="007E5B59">
        <w:t xml:space="preserve">rípade aktualizácie Prílohy č. </w:t>
      </w:r>
      <w:r w:rsidR="007671A1">
        <w:t>2</w:t>
      </w:r>
      <w:r>
        <w:t>, t. j. zmena údajov o</w:t>
      </w:r>
      <w:r w:rsidR="00DF3C7F">
        <w:t xml:space="preserve"> </w:t>
      </w:r>
      <w:r>
        <w:t>Subdodávateľoch, resp. zmena a/alebo doplnenie Subdodávateľa, ako ani v pr</w:t>
      </w:r>
      <w:r w:rsidR="007E5B59">
        <w:t xml:space="preserve">ípade aktualizácie Prílohy č. </w:t>
      </w:r>
      <w:r w:rsidR="007671A1">
        <w:t>3</w:t>
      </w:r>
      <w:r>
        <w:t>, t. j. zmena údajov o </w:t>
      </w:r>
      <w:r w:rsidR="001625C9">
        <w:t>lektoroch</w:t>
      </w:r>
      <w:r>
        <w:t xml:space="preserve">, </w:t>
      </w:r>
      <w:r w:rsidR="007E5B59">
        <w:t xml:space="preserve">resp. zmena </w:t>
      </w:r>
      <w:r w:rsidR="001625C9">
        <w:t>lektora</w:t>
      </w:r>
      <w:r>
        <w:t xml:space="preserve">, nie je potrebné vyhotoviť  dodatok k tejto </w:t>
      </w:r>
      <w:r w:rsidR="004D4397">
        <w:t>Zmluve</w:t>
      </w:r>
      <w:r>
        <w:t>.</w:t>
      </w:r>
    </w:p>
    <w:p w14:paraId="68241080" w14:textId="77777777" w:rsidR="002B33F6" w:rsidRDefault="002B33F6" w:rsidP="002B33F6">
      <w:pPr>
        <w:pStyle w:val="Nadpis2"/>
        <w:spacing w:before="0" w:line="276" w:lineRule="auto"/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14:paraId="4A99EE38" w14:textId="77777777" w:rsidR="00A81D5F" w:rsidRPr="003A0797" w:rsidRDefault="00480789" w:rsidP="00A81D5F">
      <w:pPr>
        <w:pStyle w:val="Nadpis2"/>
        <w:spacing w:before="0" w:line="276" w:lineRule="auto"/>
        <w:jc w:val="center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VIII</w:t>
      </w:r>
      <w:r w:rsidR="00A81D5F" w:rsidRPr="003A0797">
        <w:rPr>
          <w:rFonts w:asciiTheme="minorHAnsi" w:hAnsiTheme="minorHAnsi"/>
          <w:b/>
          <w:color w:val="auto"/>
          <w:sz w:val="24"/>
          <w:szCs w:val="24"/>
        </w:rPr>
        <w:t>.</w:t>
      </w:r>
      <w:r w:rsidR="00A81D5F">
        <w:rPr>
          <w:rFonts w:asciiTheme="minorHAnsi" w:hAnsiTheme="minorHAnsi"/>
          <w:b/>
          <w:color w:val="auto"/>
          <w:sz w:val="24"/>
          <w:szCs w:val="24"/>
        </w:rPr>
        <w:t xml:space="preserve"> S</w:t>
      </w:r>
      <w:r w:rsidR="00A81D5F" w:rsidRPr="003A0797">
        <w:rPr>
          <w:rFonts w:asciiTheme="minorHAnsi" w:hAnsiTheme="minorHAnsi"/>
          <w:b/>
          <w:color w:val="auto"/>
          <w:sz w:val="24"/>
          <w:szCs w:val="24"/>
        </w:rPr>
        <w:t>ankcie</w:t>
      </w:r>
    </w:p>
    <w:p w14:paraId="0E54AD84" w14:textId="77777777" w:rsidR="00A81D5F" w:rsidRPr="008B1E67" w:rsidRDefault="00A81D5F" w:rsidP="00A81D5F">
      <w:pPr>
        <w:pStyle w:val="Odsekzoznamu"/>
        <w:spacing w:after="0" w:line="276" w:lineRule="auto"/>
        <w:ind w:left="336" w:hanging="336"/>
        <w:jc w:val="both"/>
        <w:rPr>
          <w:rFonts w:cs="Arial"/>
          <w:color w:val="000000"/>
        </w:rPr>
      </w:pPr>
    </w:p>
    <w:p w14:paraId="61916C41" w14:textId="44B402F8" w:rsidR="00A81D5F" w:rsidRPr="00953CA0" w:rsidRDefault="00A81D5F" w:rsidP="000D5064">
      <w:pPr>
        <w:pStyle w:val="Odsekzoznamu"/>
        <w:numPr>
          <w:ilvl w:val="0"/>
          <w:numId w:val="5"/>
        </w:numPr>
        <w:spacing w:after="0" w:line="276" w:lineRule="auto"/>
        <w:ind w:left="336" w:hanging="336"/>
        <w:jc w:val="both"/>
        <w:rPr>
          <w:rFonts w:cs="Arial"/>
          <w:color w:val="000000"/>
        </w:rPr>
      </w:pPr>
      <w:r>
        <w:rPr>
          <w:rFonts w:cstheme="minorHAnsi"/>
          <w:lang w:eastAsia="ar-SA"/>
        </w:rPr>
        <w:t xml:space="preserve">Okrem prípadov upravených v iných článkoch tejto </w:t>
      </w:r>
      <w:r w:rsidR="005F752E">
        <w:rPr>
          <w:rFonts w:cstheme="minorHAnsi"/>
          <w:lang w:eastAsia="ar-SA"/>
        </w:rPr>
        <w:t xml:space="preserve">Zmluvy </w:t>
      </w:r>
      <w:r>
        <w:rPr>
          <w:rFonts w:cstheme="minorHAnsi"/>
          <w:lang w:eastAsia="ar-SA"/>
        </w:rPr>
        <w:t>má Objednávateľ tiež právo na zmluvnú pokutu vo výške</w:t>
      </w:r>
    </w:p>
    <w:p w14:paraId="22F2E882" w14:textId="2F62D121" w:rsidR="00A81D5F" w:rsidRPr="008B184A" w:rsidRDefault="006068DF">
      <w:pPr>
        <w:pStyle w:val="Odsekzoznamu"/>
        <w:numPr>
          <w:ilvl w:val="1"/>
          <w:numId w:val="5"/>
        </w:numPr>
        <w:spacing w:after="0" w:line="276" w:lineRule="auto"/>
        <w:ind w:left="644" w:hanging="33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1.0</w:t>
      </w:r>
      <w:r w:rsidR="007C07FB">
        <w:rPr>
          <w:rFonts w:cs="Arial"/>
          <w:color w:val="000000"/>
        </w:rPr>
        <w:t xml:space="preserve">00,- </w:t>
      </w:r>
      <w:r w:rsidR="007C07FB" w:rsidRPr="007C07FB">
        <w:rPr>
          <w:rFonts w:cs="Arial"/>
          <w:color w:val="000000"/>
        </w:rPr>
        <w:t>€</w:t>
      </w:r>
      <w:r w:rsidR="007C07FB">
        <w:rPr>
          <w:rFonts w:cs="Arial"/>
          <w:color w:val="000000"/>
        </w:rPr>
        <w:t xml:space="preserve"> (slovom </w:t>
      </w:r>
      <w:r w:rsidR="00D80589">
        <w:rPr>
          <w:rFonts w:cs="Arial"/>
          <w:color w:val="000000"/>
        </w:rPr>
        <w:t>jeden</w:t>
      </w:r>
      <w:r>
        <w:rPr>
          <w:rFonts w:cs="Arial"/>
          <w:color w:val="000000"/>
        </w:rPr>
        <w:t xml:space="preserve">tisíc </w:t>
      </w:r>
      <w:r w:rsidR="007C07FB">
        <w:rPr>
          <w:rFonts w:cs="Arial"/>
          <w:color w:val="000000"/>
        </w:rPr>
        <w:t>eur)</w:t>
      </w:r>
      <w:r w:rsidR="00A81D5F" w:rsidRPr="00C731D0">
        <w:rPr>
          <w:rFonts w:cs="Arial"/>
          <w:color w:val="000000"/>
        </w:rPr>
        <w:t xml:space="preserve"> z</w:t>
      </w:r>
      <w:r w:rsidR="003469FE" w:rsidRPr="00C731D0">
        <w:rPr>
          <w:rFonts w:cs="Arial"/>
          <w:color w:val="000000"/>
        </w:rPr>
        <w:t> ceny modulu</w:t>
      </w:r>
      <w:r w:rsidR="00A81D5F" w:rsidRPr="008B184A">
        <w:rPr>
          <w:rFonts w:cs="Arial"/>
          <w:color w:val="000000"/>
        </w:rPr>
        <w:t>,</w:t>
      </w:r>
      <w:r w:rsidR="003469FE">
        <w:rPr>
          <w:rFonts w:cs="Arial"/>
          <w:color w:val="000000"/>
        </w:rPr>
        <w:t xml:space="preserve"> ak sa výučba modulu neuskutoční v súlade s</w:t>
      </w:r>
      <w:r w:rsidR="00D72E35">
        <w:rPr>
          <w:rFonts w:cs="Arial"/>
          <w:color w:val="000000"/>
        </w:rPr>
        <w:t> </w:t>
      </w:r>
      <w:r w:rsidR="003469FE">
        <w:rPr>
          <w:rFonts w:cs="Arial"/>
          <w:color w:val="000000"/>
        </w:rPr>
        <w:t>harmonogramom</w:t>
      </w:r>
      <w:r w:rsidR="00D72E35">
        <w:rPr>
          <w:rFonts w:cs="Arial"/>
          <w:color w:val="000000"/>
        </w:rPr>
        <w:t xml:space="preserve"> alebo v termínoch podľa čl. III tejto Zmluvy</w:t>
      </w:r>
      <w:r w:rsidR="00FD3F6B">
        <w:rPr>
          <w:rFonts w:cs="Arial"/>
          <w:color w:val="000000"/>
          <w:lang w:val="en-US"/>
        </w:rPr>
        <w:t>;</w:t>
      </w:r>
    </w:p>
    <w:p w14:paraId="5BCE9678" w14:textId="7CFDA079" w:rsidR="00A81D5F" w:rsidRPr="00953CA0" w:rsidRDefault="00D72E35" w:rsidP="000D5064">
      <w:pPr>
        <w:pStyle w:val="Odsekzoznamu"/>
        <w:numPr>
          <w:ilvl w:val="1"/>
          <w:numId w:val="5"/>
        </w:numPr>
        <w:spacing w:after="0" w:line="276" w:lineRule="auto"/>
        <w:ind w:left="644" w:hanging="336"/>
        <w:jc w:val="both"/>
        <w:rPr>
          <w:rFonts w:cs="Arial"/>
          <w:color w:val="000000"/>
        </w:rPr>
      </w:pPr>
      <w:r>
        <w:rPr>
          <w:rFonts w:cstheme="minorHAnsi"/>
          <w:lang w:eastAsia="ar-SA"/>
        </w:rPr>
        <w:t>1.000,- € (slovom jedentisíc eur) za každý deň existenciu dôvodu</w:t>
      </w:r>
      <w:r w:rsidR="00A81D5F">
        <w:rPr>
          <w:rFonts w:cstheme="minorHAnsi"/>
          <w:lang w:eastAsia="ar-SA"/>
        </w:rPr>
        <w:t xml:space="preserve"> vznik</w:t>
      </w:r>
      <w:r>
        <w:rPr>
          <w:rFonts w:cstheme="minorHAnsi"/>
          <w:lang w:eastAsia="ar-SA"/>
        </w:rPr>
        <w:t>u</w:t>
      </w:r>
      <w:r w:rsidR="00A81D5F">
        <w:rPr>
          <w:rFonts w:cstheme="minorHAnsi"/>
          <w:lang w:eastAsia="ar-SA"/>
        </w:rPr>
        <w:t xml:space="preserve"> práv</w:t>
      </w:r>
      <w:r>
        <w:rPr>
          <w:rFonts w:cstheme="minorHAnsi"/>
          <w:lang w:eastAsia="ar-SA"/>
        </w:rPr>
        <w:t>a</w:t>
      </w:r>
      <w:r w:rsidR="00A81D5F">
        <w:rPr>
          <w:rFonts w:cstheme="minorHAnsi"/>
          <w:lang w:eastAsia="ar-SA"/>
        </w:rPr>
        <w:t xml:space="preserve"> na odstúpenie od </w:t>
      </w:r>
      <w:r w:rsidR="002F380F">
        <w:rPr>
          <w:rFonts w:cstheme="minorHAnsi"/>
          <w:lang w:eastAsia="ar-SA"/>
        </w:rPr>
        <w:t>Zmluvy</w:t>
      </w:r>
      <w:r w:rsidR="00A81D5F">
        <w:rPr>
          <w:rFonts w:cstheme="minorHAnsi"/>
          <w:lang w:eastAsia="ar-SA"/>
        </w:rPr>
        <w:t xml:space="preserve"> v zmysle § 19 ods. 3 zákona č. 343/2015 Z. z. alebo § 15 ods. 1 zákona č. 315/2016 Z. z.</w:t>
      </w:r>
      <w:r>
        <w:rPr>
          <w:rFonts w:cstheme="minorHAnsi"/>
          <w:lang w:eastAsia="ar-SA"/>
        </w:rPr>
        <w:t xml:space="preserve">, </w:t>
      </w:r>
      <w:r w:rsidRPr="00444378">
        <w:rPr>
          <w:rFonts w:ascii="Calibri" w:hAnsi="Calibri" w:cs="Arial"/>
        </w:rPr>
        <w:t xml:space="preserve">pričom toto právo zaniká, ak Objednávateľ odstúpi od Zmluvy v súlade s § 15 ods. 1 Zákona o registri partnerov verejného sektora, resp. § 19 ods. 3 </w:t>
      </w:r>
      <w:r w:rsidR="00220184">
        <w:rPr>
          <w:rFonts w:ascii="Calibri" w:hAnsi="Calibri" w:cs="Arial"/>
        </w:rPr>
        <w:t>zákona č. 343/2015 Z. z.</w:t>
      </w:r>
      <w:r>
        <w:rPr>
          <w:rFonts w:ascii="Calibri" w:hAnsi="Calibri" w:cs="Arial"/>
        </w:rPr>
        <w:t>, p</w:t>
      </w:r>
      <w:r w:rsidRPr="00444378">
        <w:rPr>
          <w:rFonts w:ascii="Calibri" w:hAnsi="Calibri" w:cs="Arial"/>
        </w:rPr>
        <w:t>re zamedzenie pochybností rovnako zaniká aj právo na odstúpenie od Zmluvy, ak si Objednávateľ uplatní nárok na zmluvnú pokutu</w:t>
      </w:r>
      <w:r w:rsidR="00A81D5F">
        <w:rPr>
          <w:rFonts w:cstheme="minorHAnsi"/>
          <w:lang w:eastAsia="ar-SA"/>
        </w:rPr>
        <w:t>,</w:t>
      </w:r>
    </w:p>
    <w:p w14:paraId="1F6F723B" w14:textId="7F1D8301" w:rsidR="00F974C9" w:rsidRPr="00005B32" w:rsidRDefault="00A81D5F" w:rsidP="000D5064">
      <w:pPr>
        <w:pStyle w:val="Odsekzoznamu"/>
        <w:numPr>
          <w:ilvl w:val="1"/>
          <w:numId w:val="5"/>
        </w:numPr>
        <w:spacing w:after="0" w:line="276" w:lineRule="auto"/>
        <w:ind w:left="644" w:hanging="336"/>
        <w:jc w:val="both"/>
        <w:rPr>
          <w:rFonts w:cs="Arial"/>
          <w:color w:val="000000"/>
        </w:rPr>
      </w:pPr>
      <w:r>
        <w:rPr>
          <w:rFonts w:cstheme="minorHAnsi"/>
          <w:lang w:eastAsia="ar-SA"/>
        </w:rPr>
        <w:t xml:space="preserve">nominálnej hodnoty postúpenej alebo založenej pohľadávky, ak Poskytovateľ v rozpore s čl. </w:t>
      </w:r>
      <w:r w:rsidR="0029463A">
        <w:rPr>
          <w:rFonts w:cstheme="minorHAnsi"/>
          <w:lang w:eastAsia="ar-SA"/>
        </w:rPr>
        <w:t>I</w:t>
      </w:r>
      <w:r>
        <w:rPr>
          <w:rFonts w:cstheme="minorHAnsi"/>
          <w:lang w:eastAsia="ar-SA"/>
        </w:rPr>
        <w:t xml:space="preserve">V bod </w:t>
      </w:r>
      <w:r w:rsidR="00D72E35">
        <w:rPr>
          <w:rFonts w:cstheme="minorHAnsi"/>
          <w:lang w:eastAsia="ar-SA"/>
        </w:rPr>
        <w:t>5</w:t>
      </w:r>
      <w:r>
        <w:rPr>
          <w:rFonts w:cstheme="minorHAnsi"/>
          <w:lang w:eastAsia="ar-SA"/>
        </w:rPr>
        <w:t xml:space="preserve"> tejto </w:t>
      </w:r>
      <w:r w:rsidR="002F380F">
        <w:rPr>
          <w:rFonts w:cstheme="minorHAnsi"/>
          <w:lang w:eastAsia="ar-SA"/>
        </w:rPr>
        <w:t>Zmluvy</w:t>
      </w:r>
      <w:r>
        <w:rPr>
          <w:rFonts w:cstheme="minorHAnsi"/>
          <w:lang w:eastAsia="ar-SA"/>
        </w:rPr>
        <w:t xml:space="preserve"> postúpil alebo založil pohľadávku z tejto </w:t>
      </w:r>
      <w:r w:rsidR="002F380F">
        <w:rPr>
          <w:rFonts w:cstheme="minorHAnsi"/>
          <w:lang w:eastAsia="ar-SA"/>
        </w:rPr>
        <w:t>Zmluvy</w:t>
      </w:r>
      <w:r>
        <w:rPr>
          <w:rFonts w:cstheme="minorHAnsi"/>
          <w:lang w:eastAsia="ar-SA"/>
        </w:rPr>
        <w:t xml:space="preserve"> bez predchádzajúceho písomného súhlasu Objednávateľa,</w:t>
      </w:r>
    </w:p>
    <w:p w14:paraId="117E05D9" w14:textId="290238B8" w:rsidR="00005B32" w:rsidRDefault="009B389A" w:rsidP="00005B32">
      <w:pPr>
        <w:pStyle w:val="Odsekzoznamu"/>
        <w:numPr>
          <w:ilvl w:val="1"/>
          <w:numId w:val="5"/>
        </w:numPr>
        <w:spacing w:after="0" w:line="276" w:lineRule="auto"/>
        <w:ind w:left="644" w:hanging="283"/>
        <w:jc w:val="both"/>
        <w:rPr>
          <w:rFonts w:cs="Arial"/>
          <w:color w:val="000000"/>
        </w:rPr>
      </w:pPr>
      <w:r w:rsidRPr="006068DF">
        <w:rPr>
          <w:rFonts w:cs="Arial"/>
          <w:color w:val="000000"/>
        </w:rPr>
        <w:t>5</w:t>
      </w:r>
      <w:r w:rsidR="000274D5">
        <w:rPr>
          <w:rFonts w:cs="Arial"/>
          <w:color w:val="000000"/>
        </w:rPr>
        <w:t>.</w:t>
      </w:r>
      <w:r w:rsidRPr="006068DF">
        <w:rPr>
          <w:rFonts w:cs="Arial"/>
          <w:color w:val="000000"/>
        </w:rPr>
        <w:t xml:space="preserve">000,- </w:t>
      </w:r>
      <w:r w:rsidR="00005B32" w:rsidRPr="006068DF">
        <w:rPr>
          <w:rFonts w:cs="Arial"/>
          <w:color w:val="000000"/>
        </w:rPr>
        <w:t xml:space="preserve">€ (slovom </w:t>
      </w:r>
      <w:r w:rsidRPr="006068DF">
        <w:rPr>
          <w:rFonts w:cs="Arial"/>
          <w:color w:val="000000"/>
        </w:rPr>
        <w:t xml:space="preserve">päťtisíc </w:t>
      </w:r>
      <w:r w:rsidR="00005B32" w:rsidRPr="006068DF">
        <w:rPr>
          <w:rFonts w:cs="Arial"/>
          <w:color w:val="000000"/>
        </w:rPr>
        <w:t>eur), ak Poskytovateľ</w:t>
      </w:r>
      <w:r w:rsidR="00005B32" w:rsidRPr="00005B32">
        <w:rPr>
          <w:rFonts w:cs="Arial"/>
          <w:color w:val="000000"/>
        </w:rPr>
        <w:t xml:space="preserve"> v rozpore s článk</w:t>
      </w:r>
      <w:r w:rsidR="00005B32">
        <w:rPr>
          <w:rFonts w:cs="Arial"/>
          <w:color w:val="000000"/>
        </w:rPr>
        <w:t>om</w:t>
      </w:r>
      <w:r w:rsidR="00005B32" w:rsidRPr="00005B32">
        <w:rPr>
          <w:rFonts w:cs="Arial"/>
          <w:color w:val="000000"/>
        </w:rPr>
        <w:t xml:space="preserve"> </w:t>
      </w:r>
      <w:r w:rsidR="00005B32">
        <w:rPr>
          <w:rFonts w:cs="Arial"/>
          <w:color w:val="000000"/>
        </w:rPr>
        <w:t>VII</w:t>
      </w:r>
      <w:r w:rsidR="00005B32" w:rsidRPr="00005B32">
        <w:rPr>
          <w:rFonts w:cs="Arial"/>
          <w:color w:val="000000"/>
        </w:rPr>
        <w:t xml:space="preserve"> použije Subdodávateľa, ktorý nie je uvedený v Prílohe č. </w:t>
      </w:r>
      <w:r w:rsidR="007671A1">
        <w:rPr>
          <w:rFonts w:cs="Arial"/>
          <w:color w:val="000000"/>
        </w:rPr>
        <w:t>2</w:t>
      </w:r>
      <w:r w:rsidR="00005B32">
        <w:rPr>
          <w:rFonts w:cs="Arial"/>
          <w:color w:val="000000"/>
        </w:rPr>
        <w:t>,</w:t>
      </w:r>
      <w:r w:rsidR="00005B32" w:rsidRPr="00005B32">
        <w:rPr>
          <w:rFonts w:cs="Arial"/>
          <w:color w:val="000000"/>
        </w:rPr>
        <w:t xml:space="preserve"> alebo ktorého zmenu/doplnenie Objednávateľ neodsúhlasil postupom v zmysle článku </w:t>
      </w:r>
      <w:r w:rsidR="00005B32">
        <w:rPr>
          <w:rFonts w:cs="Arial"/>
          <w:color w:val="000000"/>
        </w:rPr>
        <w:t>VII</w:t>
      </w:r>
      <w:r w:rsidR="00005B32" w:rsidRPr="00005B32">
        <w:rPr>
          <w:rFonts w:cs="Arial"/>
          <w:color w:val="000000"/>
        </w:rPr>
        <w:t xml:space="preserve"> bod 3 tejto </w:t>
      </w:r>
      <w:r w:rsidR="00005B32">
        <w:rPr>
          <w:rFonts w:cs="Arial"/>
          <w:color w:val="000000"/>
        </w:rPr>
        <w:t>Zmluvy</w:t>
      </w:r>
      <w:r w:rsidR="00005B32" w:rsidRPr="00005B32">
        <w:rPr>
          <w:rFonts w:cs="Arial"/>
          <w:color w:val="000000"/>
        </w:rPr>
        <w:t>, a to za každý prípad samostatne,</w:t>
      </w:r>
    </w:p>
    <w:p w14:paraId="462E5019" w14:textId="7E308BD0" w:rsidR="00267D5C" w:rsidRPr="00005B32" w:rsidRDefault="00267D5C" w:rsidP="00005B32">
      <w:pPr>
        <w:pStyle w:val="Odsekzoznamu"/>
        <w:numPr>
          <w:ilvl w:val="1"/>
          <w:numId w:val="5"/>
        </w:numPr>
        <w:spacing w:after="0" w:line="276" w:lineRule="auto"/>
        <w:ind w:left="644" w:hanging="283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1.000,- € (slovom jedentisíc eur), za každý aj začatý mesiac, v ktorom </w:t>
      </w:r>
      <w:r w:rsidR="006A487B">
        <w:rPr>
          <w:rFonts w:cs="Arial"/>
          <w:color w:val="000000"/>
        </w:rPr>
        <w:t xml:space="preserve">Poskytovateľ poruší povinnosť </w:t>
      </w:r>
      <w:r>
        <w:rPr>
          <w:rFonts w:cs="Arial"/>
          <w:color w:val="000000"/>
        </w:rPr>
        <w:t xml:space="preserve">mať k dispozícii </w:t>
      </w:r>
      <w:r w:rsidR="006A487B">
        <w:rPr>
          <w:rFonts w:cs="Arial"/>
          <w:color w:val="000000"/>
        </w:rPr>
        <w:t xml:space="preserve">lektorov v súlade s čl. VII bodmi 9 a 10 tejto Zmluvy, </w:t>
      </w:r>
      <w:r>
        <w:rPr>
          <w:rFonts w:cs="Arial"/>
          <w:color w:val="000000"/>
        </w:rPr>
        <w:t xml:space="preserve"> </w:t>
      </w:r>
    </w:p>
    <w:p w14:paraId="2AB30317" w14:textId="298F2A0A" w:rsidR="00F974C9" w:rsidRPr="00FB3F50" w:rsidRDefault="00A81D5F" w:rsidP="000D5064">
      <w:pPr>
        <w:pStyle w:val="Odsekzoznamu"/>
        <w:numPr>
          <w:ilvl w:val="1"/>
          <w:numId w:val="5"/>
        </w:numPr>
        <w:spacing w:after="0" w:line="276" w:lineRule="auto"/>
        <w:ind w:left="644" w:hanging="336"/>
        <w:jc w:val="both"/>
        <w:rPr>
          <w:rFonts w:cs="Arial"/>
          <w:color w:val="000000"/>
        </w:rPr>
      </w:pPr>
      <w:r w:rsidRPr="00F974C9">
        <w:rPr>
          <w:rFonts w:cstheme="minorHAnsi"/>
        </w:rPr>
        <w:t>100</w:t>
      </w:r>
      <w:r w:rsidR="00F974C9">
        <w:rPr>
          <w:rFonts w:cstheme="minorHAnsi"/>
        </w:rPr>
        <w:t>,-</w:t>
      </w:r>
      <w:r w:rsidRPr="00F974C9">
        <w:rPr>
          <w:rFonts w:cstheme="minorHAnsi"/>
        </w:rPr>
        <w:t xml:space="preserve"> € (slovom sto eur) za každý, aj začatý deň omeškania s oznámením zmeny údajov o Subdodávateľoch v zmysle čl. </w:t>
      </w:r>
      <w:r w:rsidR="0029463A">
        <w:rPr>
          <w:rFonts w:cstheme="minorHAnsi"/>
        </w:rPr>
        <w:t>VI</w:t>
      </w:r>
      <w:r w:rsidRPr="00F974C9">
        <w:rPr>
          <w:rFonts w:cstheme="minorHAnsi"/>
        </w:rPr>
        <w:t xml:space="preserve">I bod 4 tejto </w:t>
      </w:r>
      <w:r w:rsidR="002F380F">
        <w:rPr>
          <w:rFonts w:cstheme="minorHAnsi"/>
        </w:rPr>
        <w:t>Zmluvy</w:t>
      </w:r>
      <w:r w:rsidR="00F974C9" w:rsidRPr="00F974C9">
        <w:rPr>
          <w:rFonts w:cstheme="minorHAnsi"/>
        </w:rPr>
        <w:t xml:space="preserve">, </w:t>
      </w:r>
      <w:r w:rsidR="000274D5">
        <w:rPr>
          <w:rFonts w:cstheme="minorHAnsi"/>
        </w:rPr>
        <w:t xml:space="preserve">najviac však vo výške 50.000,- € (slovom päťdesiattisíc eur) za každý prípad omeškania, </w:t>
      </w:r>
    </w:p>
    <w:p w14:paraId="308A581B" w14:textId="7356E6EA" w:rsidR="00A81D5F" w:rsidRPr="00005B32" w:rsidRDefault="00F974C9" w:rsidP="006A487B">
      <w:pPr>
        <w:pStyle w:val="Odsekzoznamu"/>
        <w:numPr>
          <w:ilvl w:val="1"/>
          <w:numId w:val="5"/>
        </w:numPr>
        <w:spacing w:after="0" w:line="276" w:lineRule="auto"/>
        <w:ind w:left="644" w:hanging="336"/>
        <w:jc w:val="both"/>
        <w:rPr>
          <w:rFonts w:cs="Arial"/>
          <w:color w:val="000000"/>
        </w:rPr>
      </w:pPr>
      <w:r>
        <w:rPr>
          <w:rFonts w:cstheme="minorHAnsi"/>
          <w:lang w:eastAsia="ar-SA"/>
        </w:rPr>
        <w:t>1.000,-</w:t>
      </w:r>
      <w:r w:rsidR="00A81D5F" w:rsidRPr="00A81D5F">
        <w:rPr>
          <w:rFonts w:cstheme="minorHAnsi"/>
          <w:lang w:eastAsia="ar-SA"/>
        </w:rPr>
        <w:t xml:space="preserve"> € (slovom </w:t>
      </w:r>
      <w:r w:rsidR="00D80589">
        <w:rPr>
          <w:rFonts w:cstheme="minorHAnsi"/>
          <w:lang w:eastAsia="ar-SA"/>
        </w:rPr>
        <w:t>jeden</w:t>
      </w:r>
      <w:r>
        <w:rPr>
          <w:rFonts w:cstheme="minorHAnsi"/>
          <w:lang w:eastAsia="ar-SA"/>
        </w:rPr>
        <w:t>tisíc</w:t>
      </w:r>
      <w:r w:rsidR="00A81D5F" w:rsidRPr="00A81D5F">
        <w:rPr>
          <w:rFonts w:cstheme="minorHAnsi"/>
          <w:lang w:eastAsia="ar-SA"/>
        </w:rPr>
        <w:t xml:space="preserve"> eur), </w:t>
      </w:r>
      <w:r w:rsidR="00A81D5F" w:rsidRPr="00F974C9">
        <w:rPr>
          <w:rFonts w:cstheme="minorHAnsi"/>
        </w:rPr>
        <w:t xml:space="preserve">ak Poskytovateľ poruší ochranu Dôverných informácií v zmysle čl. X tejto </w:t>
      </w:r>
      <w:r w:rsidR="002F380F">
        <w:rPr>
          <w:rFonts w:cstheme="minorHAnsi"/>
        </w:rPr>
        <w:t>Zmluvy</w:t>
      </w:r>
      <w:r w:rsidR="00D80589">
        <w:rPr>
          <w:rFonts w:cstheme="minorHAnsi"/>
        </w:rPr>
        <w:t>, s výnimkou porušenia povinnosti na úseku ochrany osobných údajov</w:t>
      </w:r>
      <w:r w:rsidR="00005B32">
        <w:rPr>
          <w:rFonts w:cstheme="minorHAnsi"/>
        </w:rPr>
        <w:t>,</w:t>
      </w:r>
    </w:p>
    <w:p w14:paraId="4662D9FA" w14:textId="5F73162B" w:rsidR="00005B32" w:rsidRPr="00F974C9" w:rsidRDefault="00005B32" w:rsidP="006A487B">
      <w:pPr>
        <w:pStyle w:val="Odsekzoznamu"/>
        <w:numPr>
          <w:ilvl w:val="1"/>
          <w:numId w:val="5"/>
        </w:numPr>
        <w:spacing w:after="0" w:line="276" w:lineRule="auto"/>
        <w:ind w:left="644" w:hanging="336"/>
        <w:jc w:val="both"/>
        <w:rPr>
          <w:rFonts w:cs="Arial"/>
          <w:color w:val="000000"/>
        </w:rPr>
      </w:pPr>
      <w:r>
        <w:rPr>
          <w:rFonts w:cstheme="minorHAnsi"/>
          <w:lang w:eastAsia="ar-SA"/>
        </w:rPr>
        <w:t>1</w:t>
      </w:r>
      <w:r w:rsidR="00D72E35">
        <w:rPr>
          <w:rFonts w:cstheme="minorHAnsi"/>
          <w:lang w:eastAsia="ar-SA"/>
        </w:rPr>
        <w:t>0</w:t>
      </w:r>
      <w:r>
        <w:rPr>
          <w:rFonts w:cstheme="minorHAnsi"/>
          <w:lang w:eastAsia="ar-SA"/>
        </w:rPr>
        <w:t>.000,-</w:t>
      </w:r>
      <w:r w:rsidRPr="00A81D5F">
        <w:rPr>
          <w:rFonts w:cstheme="minorHAnsi"/>
          <w:lang w:eastAsia="ar-SA"/>
        </w:rPr>
        <w:t xml:space="preserve"> € (slovom </w:t>
      </w:r>
      <w:r w:rsidR="00D80589">
        <w:rPr>
          <w:rFonts w:cstheme="minorHAnsi"/>
          <w:lang w:eastAsia="ar-SA"/>
        </w:rPr>
        <w:t>desať</w:t>
      </w:r>
      <w:r>
        <w:rPr>
          <w:rFonts w:cstheme="minorHAnsi"/>
          <w:lang w:eastAsia="ar-SA"/>
        </w:rPr>
        <w:t>tisíc</w:t>
      </w:r>
      <w:r w:rsidRPr="00A81D5F">
        <w:rPr>
          <w:rFonts w:cstheme="minorHAnsi"/>
          <w:lang w:eastAsia="ar-SA"/>
        </w:rPr>
        <w:t xml:space="preserve"> eur), </w:t>
      </w:r>
      <w:r w:rsidRPr="00F974C9">
        <w:rPr>
          <w:rFonts w:cstheme="minorHAnsi"/>
        </w:rPr>
        <w:t xml:space="preserve">ak Poskytovateľ poruší </w:t>
      </w:r>
      <w:r w:rsidR="00D72E35">
        <w:rPr>
          <w:rFonts w:cstheme="minorHAnsi"/>
        </w:rPr>
        <w:t xml:space="preserve">povinnosť na úseku ochrany osobných údajov </w:t>
      </w:r>
      <w:r w:rsidRPr="00F974C9">
        <w:rPr>
          <w:rFonts w:cstheme="minorHAnsi"/>
        </w:rPr>
        <w:t>v zmysle čl. X</w:t>
      </w:r>
      <w:r>
        <w:rPr>
          <w:rFonts w:cstheme="minorHAnsi"/>
        </w:rPr>
        <w:t xml:space="preserve"> t</w:t>
      </w:r>
      <w:r w:rsidRPr="00F974C9">
        <w:rPr>
          <w:rFonts w:cstheme="minorHAnsi"/>
        </w:rPr>
        <w:t xml:space="preserve">ejto </w:t>
      </w:r>
      <w:r>
        <w:rPr>
          <w:rFonts w:cstheme="minorHAnsi"/>
        </w:rPr>
        <w:t>Zmluvy.</w:t>
      </w:r>
    </w:p>
    <w:p w14:paraId="59512150" w14:textId="77777777" w:rsidR="00A81D5F" w:rsidRDefault="00A81D5F" w:rsidP="00A81D5F">
      <w:pPr>
        <w:pStyle w:val="Odsekzoznamu"/>
        <w:spacing w:after="0" w:line="276" w:lineRule="auto"/>
        <w:ind w:left="336" w:hanging="336"/>
        <w:jc w:val="both"/>
        <w:rPr>
          <w:rFonts w:cs="Arial"/>
          <w:color w:val="000000"/>
        </w:rPr>
      </w:pPr>
    </w:p>
    <w:p w14:paraId="1877DD92" w14:textId="77777777" w:rsidR="00FD3F6B" w:rsidRDefault="00FD3F6B" w:rsidP="000D5064">
      <w:pPr>
        <w:pStyle w:val="Odsekzoznamu"/>
        <w:numPr>
          <w:ilvl w:val="0"/>
          <w:numId w:val="5"/>
        </w:numPr>
        <w:spacing w:after="0" w:line="276" w:lineRule="auto"/>
        <w:ind w:left="336" w:hanging="33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Pre zamedzenie pochybností cenou modulu v zmysle bodu 1 písm. a. tejto Zmluvy sa rozumie súčin počtu zostávajúcich účastníkov skupiny a účastníckeho poplatku.</w:t>
      </w:r>
    </w:p>
    <w:p w14:paraId="497BE5E8" w14:textId="77777777" w:rsidR="00712585" w:rsidRDefault="00712585" w:rsidP="00DE14E6">
      <w:pPr>
        <w:pStyle w:val="Odsekzoznamu"/>
        <w:spacing w:after="0" w:line="276" w:lineRule="auto"/>
        <w:ind w:left="336"/>
        <w:jc w:val="both"/>
        <w:rPr>
          <w:rFonts w:cs="Arial"/>
          <w:color w:val="000000"/>
        </w:rPr>
      </w:pPr>
    </w:p>
    <w:p w14:paraId="312FD424" w14:textId="77777777" w:rsidR="00712585" w:rsidRDefault="00712585" w:rsidP="000D5064">
      <w:pPr>
        <w:pStyle w:val="Odsekzoznamu"/>
        <w:numPr>
          <w:ilvl w:val="0"/>
          <w:numId w:val="5"/>
        </w:numPr>
        <w:spacing w:after="0" w:line="276" w:lineRule="auto"/>
        <w:ind w:left="336" w:hanging="336"/>
        <w:jc w:val="both"/>
        <w:rPr>
          <w:rFonts w:cs="Arial"/>
          <w:color w:val="000000"/>
        </w:rPr>
      </w:pPr>
      <w:r w:rsidRPr="00DE14E6">
        <w:rPr>
          <w:rFonts w:cs="Arial"/>
          <w:color w:val="000000"/>
        </w:rPr>
        <w:t>Zmluvné strany sa zároveň výslovne dohodli, že Objednávateľ má popri zmluvnej pokute v zmysle tejto Zmluvy i právo na náhradu škody, a to vo výške presahujúcej príslušnú zmluvnú pokutu</w:t>
      </w:r>
      <w:r>
        <w:rPr>
          <w:rFonts w:cs="Arial"/>
          <w:color w:val="000000"/>
        </w:rPr>
        <w:t>.</w:t>
      </w:r>
    </w:p>
    <w:p w14:paraId="12EA4146" w14:textId="77777777" w:rsidR="00FD3F6B" w:rsidRDefault="00FD3F6B" w:rsidP="00DE14E6">
      <w:pPr>
        <w:pStyle w:val="Odsekzoznamu"/>
        <w:spacing w:after="0" w:line="276" w:lineRule="auto"/>
        <w:ind w:left="33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14:paraId="3FD6C5E3" w14:textId="77777777" w:rsidR="00A81D5F" w:rsidRDefault="00A81D5F" w:rsidP="000D5064">
      <w:pPr>
        <w:pStyle w:val="Odsekzoznamu"/>
        <w:numPr>
          <w:ilvl w:val="0"/>
          <w:numId w:val="5"/>
        </w:numPr>
        <w:spacing w:after="0" w:line="276" w:lineRule="auto"/>
        <w:ind w:left="336" w:hanging="336"/>
        <w:jc w:val="both"/>
        <w:rPr>
          <w:rFonts w:cs="Arial"/>
          <w:color w:val="000000"/>
        </w:rPr>
      </w:pPr>
      <w:r w:rsidRPr="00553D44">
        <w:rPr>
          <w:rFonts w:cs="Arial"/>
          <w:color w:val="000000"/>
        </w:rPr>
        <w:t>V prípade omeškania so splnením peňažného záväzku je veriteľ oprávnený fakturovať dlžníkovi úrok z omeškania vo výške podľa nariadenia vlády Slovenskej republiky č. 21/2013 Z. z., ktorým sa vykonávajú niektoré ustanovenia Obchodného zákonníka</w:t>
      </w:r>
      <w:r>
        <w:rPr>
          <w:rFonts w:cs="Arial"/>
          <w:color w:val="000000"/>
        </w:rPr>
        <w:t>, ako aj</w:t>
      </w:r>
      <w:r w:rsidRPr="00553D44">
        <w:rPr>
          <w:rFonts w:cs="Arial"/>
          <w:color w:val="000000"/>
        </w:rPr>
        <w:t xml:space="preserve"> paušálnu náhradu nákladov spojených s uplatnením pohľadávky v zmysle § 369c ods. 1 zákona č. 513/1991 Zb.</w:t>
      </w:r>
    </w:p>
    <w:p w14:paraId="2D727CCB" w14:textId="77777777" w:rsidR="00A81D5F" w:rsidRDefault="00A81D5F" w:rsidP="00A81D5F">
      <w:pPr>
        <w:pStyle w:val="Odsekzoznamu"/>
        <w:spacing w:after="0" w:line="276" w:lineRule="auto"/>
        <w:ind w:left="336"/>
        <w:jc w:val="both"/>
        <w:rPr>
          <w:rFonts w:cs="Arial"/>
          <w:color w:val="000000"/>
        </w:rPr>
      </w:pPr>
    </w:p>
    <w:p w14:paraId="1C2A3DBB" w14:textId="77777777" w:rsidR="002B33F6" w:rsidRPr="00C54AFB" w:rsidRDefault="00A81D5F" w:rsidP="000D5064">
      <w:pPr>
        <w:pStyle w:val="Odsekzoznamu"/>
        <w:numPr>
          <w:ilvl w:val="0"/>
          <w:numId w:val="5"/>
        </w:numPr>
        <w:spacing w:after="0" w:line="276" w:lineRule="auto"/>
        <w:ind w:left="336" w:hanging="336"/>
        <w:jc w:val="both"/>
        <w:rPr>
          <w:rFonts w:cs="Arial"/>
          <w:color w:val="000000"/>
        </w:rPr>
      </w:pPr>
      <w:r>
        <w:rPr>
          <w:rFonts w:cstheme="minorHAnsi"/>
        </w:rPr>
        <w:t xml:space="preserve">Zmluvná pokuta, úrok z omeškania alebo paušálna náhrada nákladov spojených s uplatnením pohľadávky v zmysle § 369c ods. 1 zákona č. 513/1991 Zb. sú splatné do 30 dní od ich vyčíslenia a doručenia faktúry na ich úhradu </w:t>
      </w:r>
      <w:r w:rsidR="001625C9">
        <w:rPr>
          <w:rFonts w:cstheme="minorHAnsi"/>
        </w:rPr>
        <w:t>zmluvnej strane</w:t>
      </w:r>
      <w:r>
        <w:rPr>
          <w:rFonts w:cstheme="minorHAnsi"/>
        </w:rPr>
        <w:t>, ktor</w:t>
      </w:r>
      <w:r w:rsidR="001625C9">
        <w:rPr>
          <w:rFonts w:cstheme="minorHAnsi"/>
        </w:rPr>
        <w:t>á</w:t>
      </w:r>
      <w:r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</w:rPr>
        <w:t>má povinnosť zmluvnú pokutu, úrok z omeškania alebo paušálnu náhradu nákladov spojených s uplatnením pohľadávky v zmysle § 369c ods. 1 zákona č. 513/1991 Zb. zaplatiť, a to na základe faktúry vystavenej dotknut</w:t>
      </w:r>
      <w:r w:rsidR="001625C9">
        <w:rPr>
          <w:rFonts w:ascii="Calibri" w:hAnsi="Calibri" w:cs="Arial"/>
        </w:rPr>
        <w:t>ou</w:t>
      </w:r>
      <w:r>
        <w:rPr>
          <w:rFonts w:ascii="Calibri" w:hAnsi="Calibri" w:cs="Arial"/>
        </w:rPr>
        <w:t xml:space="preserve"> (oprávnen</w:t>
      </w:r>
      <w:r w:rsidR="001625C9">
        <w:rPr>
          <w:rFonts w:ascii="Calibri" w:hAnsi="Calibri" w:cs="Arial"/>
        </w:rPr>
        <w:t>ou</w:t>
      </w:r>
      <w:r>
        <w:rPr>
          <w:rFonts w:ascii="Calibri" w:hAnsi="Calibri" w:cs="Arial"/>
        </w:rPr>
        <w:t xml:space="preserve">) </w:t>
      </w:r>
      <w:r w:rsidR="001625C9">
        <w:rPr>
          <w:rFonts w:ascii="Calibri" w:hAnsi="Calibri" w:cs="Arial"/>
        </w:rPr>
        <w:t>Zmluvnou stranou</w:t>
      </w:r>
      <w:r>
        <w:rPr>
          <w:rFonts w:ascii="Calibri" w:hAnsi="Calibri" w:cs="Arial"/>
        </w:rPr>
        <w:t>, ak sa</w:t>
      </w:r>
      <w:r w:rsidR="00EC3E07">
        <w:rPr>
          <w:rFonts w:ascii="Calibri" w:hAnsi="Calibri" w:cs="Arial"/>
        </w:rPr>
        <w:t xml:space="preserve"> Zmluvné strany</w:t>
      </w:r>
      <w:r>
        <w:rPr>
          <w:rFonts w:ascii="Calibri" w:hAnsi="Calibri" w:cs="Arial"/>
        </w:rPr>
        <w:t xml:space="preserve"> nedohodnú písomne inak</w:t>
      </w:r>
      <w:r w:rsidR="002B33F6">
        <w:t xml:space="preserve">. </w:t>
      </w:r>
    </w:p>
    <w:p w14:paraId="1B8EFB70" w14:textId="77777777" w:rsidR="003170B0" w:rsidRDefault="003170B0" w:rsidP="003170B0">
      <w:pPr>
        <w:spacing w:after="0" w:line="276" w:lineRule="auto"/>
        <w:rPr>
          <w:b/>
          <w:sz w:val="24"/>
          <w:szCs w:val="24"/>
        </w:rPr>
      </w:pPr>
    </w:p>
    <w:p w14:paraId="5750BC9F" w14:textId="77777777" w:rsidR="00E36314" w:rsidRDefault="00480789" w:rsidP="005B6609">
      <w:pPr>
        <w:pStyle w:val="Nadpis2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r w:rsidR="0043751D">
        <w:rPr>
          <w:rFonts w:asciiTheme="minorHAnsi" w:hAnsiTheme="minorHAnsi" w:cstheme="minorHAnsi"/>
          <w:b/>
          <w:color w:val="auto"/>
          <w:sz w:val="24"/>
          <w:szCs w:val="24"/>
        </w:rPr>
        <w:t>X</w:t>
      </w:r>
      <w:r w:rsidR="00E36314" w:rsidRPr="005C648F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43751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464703">
        <w:rPr>
          <w:rFonts w:asciiTheme="minorHAnsi" w:hAnsiTheme="minorHAnsi" w:cstheme="minorHAnsi"/>
          <w:b/>
          <w:color w:val="auto"/>
          <w:sz w:val="24"/>
          <w:szCs w:val="24"/>
        </w:rPr>
        <w:t>Ukončenie</w:t>
      </w:r>
      <w:r w:rsidR="00E36314" w:rsidRPr="005C648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F380F">
        <w:rPr>
          <w:rFonts w:asciiTheme="minorHAnsi" w:hAnsiTheme="minorHAnsi" w:cstheme="minorHAnsi"/>
          <w:b/>
          <w:color w:val="auto"/>
          <w:sz w:val="24"/>
          <w:szCs w:val="24"/>
        </w:rPr>
        <w:t>Zmluvy</w:t>
      </w:r>
    </w:p>
    <w:p w14:paraId="4F60FDCC" w14:textId="77777777" w:rsidR="006E3E29" w:rsidRPr="003A0797" w:rsidRDefault="006E3E29" w:rsidP="005B6609">
      <w:pPr>
        <w:spacing w:after="0" w:line="276" w:lineRule="auto"/>
      </w:pPr>
    </w:p>
    <w:p w14:paraId="56F55360" w14:textId="77777777" w:rsidR="00134940" w:rsidRPr="003A0797" w:rsidRDefault="00464703" w:rsidP="000D5064">
      <w:pPr>
        <w:pStyle w:val="Odsekzoznamu"/>
        <w:numPr>
          <w:ilvl w:val="0"/>
          <w:numId w:val="3"/>
        </w:numPr>
        <w:spacing w:after="0" w:line="276" w:lineRule="auto"/>
        <w:ind w:left="322" w:hanging="322"/>
        <w:jc w:val="both"/>
      </w:pPr>
      <w:r>
        <w:t xml:space="preserve">Táto </w:t>
      </w:r>
      <w:r w:rsidR="00036FAB">
        <w:t>Zmluva</w:t>
      </w:r>
      <w:r>
        <w:t xml:space="preserve"> môže okrem riadneho splnenia všetkých záväzkov Zmluvných strán vzniknutých na jej základe, resp. z nej vyplývajúcich</w:t>
      </w:r>
      <w:r w:rsidR="00EC3E07">
        <w:t xml:space="preserve"> alebo spôsobov výslovne upravených v príslušných právnych predpisoch v zmysle čl. </w:t>
      </w:r>
      <w:r w:rsidR="004944FC">
        <w:t>XII</w:t>
      </w:r>
      <w:r w:rsidR="00EC3E07">
        <w:t xml:space="preserve"> bod </w:t>
      </w:r>
      <w:r w:rsidR="004944FC">
        <w:t>2</w:t>
      </w:r>
      <w:r w:rsidR="00EC3E07">
        <w:t xml:space="preserve"> tejto Zmluvy</w:t>
      </w:r>
      <w:r>
        <w:t xml:space="preserve"> zaniknúť</w:t>
      </w:r>
      <w:r w:rsidR="00134940" w:rsidRPr="003A0797">
        <w:t xml:space="preserve"> </w:t>
      </w:r>
      <w:r>
        <w:t>tiež</w:t>
      </w:r>
      <w:r w:rsidR="00134940" w:rsidRPr="003A0797">
        <w:t>:</w:t>
      </w:r>
    </w:p>
    <w:p w14:paraId="1C8C62AB" w14:textId="77777777" w:rsidR="00134940" w:rsidRPr="003A0797" w:rsidRDefault="00134940" w:rsidP="00E96DF0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 w:rsidRPr="003A0797">
        <w:t xml:space="preserve">kedykoľvek na základe písomnej dohody </w:t>
      </w:r>
      <w:r w:rsidR="00464703">
        <w:t>Zmluvných strán</w:t>
      </w:r>
      <w:r w:rsidRPr="003A0797">
        <w:t>, a to ku dňu uvedenému v takejto dohode,</w:t>
      </w:r>
    </w:p>
    <w:p w14:paraId="50B1F6F6" w14:textId="77777777" w:rsidR="00134940" w:rsidRDefault="00134940" w:rsidP="000D5064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 w:rsidRPr="005C648F">
        <w:t xml:space="preserve">odstúpením od tejto </w:t>
      </w:r>
      <w:r w:rsidR="002F380F">
        <w:t>Zmluvy</w:t>
      </w:r>
      <w:r w:rsidRPr="005C648F">
        <w:t xml:space="preserve"> za podmienok v zmysle bodu </w:t>
      </w:r>
      <w:r w:rsidR="00EC3E07">
        <w:t>2</w:t>
      </w:r>
      <w:r w:rsidR="00ED5B3E">
        <w:t xml:space="preserve"> a nasl.</w:t>
      </w:r>
      <w:r w:rsidRPr="005C648F">
        <w:t xml:space="preserve"> tohto článku </w:t>
      </w:r>
      <w:r w:rsidR="002F380F">
        <w:t>Zmluvy</w:t>
      </w:r>
      <w:r w:rsidRPr="005C648F">
        <w:t>.</w:t>
      </w:r>
    </w:p>
    <w:p w14:paraId="565C2816" w14:textId="77777777" w:rsidR="00ED5B3E" w:rsidRPr="003A0797" w:rsidRDefault="00ED5B3E" w:rsidP="005B6609">
      <w:pPr>
        <w:pStyle w:val="Odsekzoznamu"/>
        <w:spacing w:after="0" w:line="276" w:lineRule="auto"/>
        <w:ind w:left="322" w:hanging="322"/>
        <w:jc w:val="both"/>
      </w:pPr>
    </w:p>
    <w:p w14:paraId="287AC356" w14:textId="77777777" w:rsidR="00BC60D4" w:rsidRPr="006E0C1F" w:rsidRDefault="00BC60D4" w:rsidP="000D5064">
      <w:pPr>
        <w:pStyle w:val="Odsekzoznamu"/>
        <w:numPr>
          <w:ilvl w:val="0"/>
          <w:numId w:val="3"/>
        </w:numPr>
        <w:spacing w:after="0" w:line="276" w:lineRule="auto"/>
        <w:ind w:left="322" w:hanging="322"/>
        <w:jc w:val="both"/>
      </w:pPr>
      <w:r w:rsidRPr="00ED5B3E">
        <w:t>Každ</w:t>
      </w:r>
      <w:r w:rsidR="00EC3E07">
        <w:t xml:space="preserve">á zo Zmluvných strán </w:t>
      </w:r>
      <w:r w:rsidRPr="00ED5B3E">
        <w:t>je oprávnen</w:t>
      </w:r>
      <w:r w:rsidR="00EC3E07">
        <w:t>á</w:t>
      </w:r>
      <w:r w:rsidRPr="00ED5B3E">
        <w:t xml:space="preserve"> odstúpiť od tejto </w:t>
      </w:r>
      <w:r w:rsidR="002F380F">
        <w:t>Zmluvy</w:t>
      </w:r>
      <w:r w:rsidRPr="00ED5B3E">
        <w:t xml:space="preserve"> v prípade, ak </w:t>
      </w:r>
      <w:r w:rsidR="00EC3E07">
        <w:t>jej</w:t>
      </w:r>
      <w:r w:rsidR="00EC3E07" w:rsidRPr="00ED5B3E">
        <w:t xml:space="preserve"> </w:t>
      </w:r>
      <w:r w:rsidRPr="00ED5B3E">
        <w:t xml:space="preserve">takéto právo vyplýva zo zákona alebo tejto </w:t>
      </w:r>
      <w:r w:rsidR="002F380F">
        <w:t>Zmluvy</w:t>
      </w:r>
      <w:r w:rsidRPr="00ED5B3E">
        <w:t xml:space="preserve">, a to výlučne z dôvodov a za podmienok stanovených </w:t>
      </w:r>
      <w:r w:rsidRPr="006E0C1F">
        <w:t>v príslušnom zákone (napr. § 345 zákona č. 513/1991 Zb.</w:t>
      </w:r>
      <w:r w:rsidR="00464703" w:rsidRPr="006E0C1F">
        <w:t xml:space="preserve"> alebo § 19 zákona č. 343/2015 Z. z.</w:t>
      </w:r>
      <w:r w:rsidRPr="006E0C1F">
        <w:t xml:space="preserve">) alebo výslovne uvedených nižšie v tomto článku </w:t>
      </w:r>
      <w:r w:rsidR="002F380F" w:rsidRPr="006E0C1F">
        <w:t>Zmluvy</w:t>
      </w:r>
      <w:r w:rsidRPr="006E0C1F">
        <w:t>.</w:t>
      </w:r>
    </w:p>
    <w:p w14:paraId="08A490F0" w14:textId="77777777" w:rsidR="00ED5B3E" w:rsidRPr="006E0C1F" w:rsidRDefault="00ED5B3E" w:rsidP="005B6609">
      <w:pPr>
        <w:pStyle w:val="Odsekzoznamu"/>
        <w:spacing w:after="0" w:line="276" w:lineRule="auto"/>
        <w:ind w:left="322" w:hanging="322"/>
        <w:jc w:val="both"/>
      </w:pPr>
    </w:p>
    <w:p w14:paraId="2C5900BC" w14:textId="77777777" w:rsidR="00BC60D4" w:rsidRPr="006E0C1F" w:rsidRDefault="00CF20D4" w:rsidP="000D5064">
      <w:pPr>
        <w:pStyle w:val="Odsekzoznamu"/>
        <w:numPr>
          <w:ilvl w:val="0"/>
          <w:numId w:val="3"/>
        </w:numPr>
        <w:spacing w:after="0" w:line="276" w:lineRule="auto"/>
        <w:ind w:left="322" w:hanging="322"/>
        <w:jc w:val="both"/>
      </w:pPr>
      <w:r w:rsidRPr="006E0C1F">
        <w:t xml:space="preserve">Za podstatné porušenie </w:t>
      </w:r>
      <w:r w:rsidR="002F380F" w:rsidRPr="006E0C1F">
        <w:t>Zmluvy</w:t>
      </w:r>
      <w:r w:rsidRPr="006E0C1F">
        <w:t xml:space="preserve"> Poskytovateľom sa považuje:</w:t>
      </w:r>
    </w:p>
    <w:p w14:paraId="6D7DF2F4" w14:textId="0B0F5896" w:rsidR="00D848ED" w:rsidRPr="006E0C1F" w:rsidRDefault="00CF20D4" w:rsidP="000D5064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 w:rsidRPr="006E0C1F">
        <w:t xml:space="preserve">ak </w:t>
      </w:r>
      <w:r w:rsidR="009F4078" w:rsidRPr="006E0C1F">
        <w:t xml:space="preserve">Poskytovateľ </w:t>
      </w:r>
      <w:r w:rsidR="0043751D" w:rsidRPr="006E0C1F">
        <w:t>neposkytne</w:t>
      </w:r>
      <w:r w:rsidR="009D4B57" w:rsidRPr="00DE14E6">
        <w:t>, resp. nevykoná</w:t>
      </w:r>
      <w:r w:rsidR="00464703" w:rsidRPr="006E0C1F">
        <w:t xml:space="preserve"> vzdelávacie</w:t>
      </w:r>
      <w:r w:rsidR="0043751D" w:rsidRPr="006E0C1F">
        <w:t xml:space="preserve"> </w:t>
      </w:r>
      <w:r w:rsidR="00036FAB" w:rsidRPr="006E0C1F">
        <w:t>s</w:t>
      </w:r>
      <w:r w:rsidR="0043751D" w:rsidRPr="006E0C1F">
        <w:t xml:space="preserve">lužby </w:t>
      </w:r>
      <w:r w:rsidR="009F4078" w:rsidRPr="006E0C1F">
        <w:t>Objednávateľovi</w:t>
      </w:r>
      <w:r w:rsidR="0043751D" w:rsidRPr="006E0C1F">
        <w:t xml:space="preserve"> </w:t>
      </w:r>
      <w:r w:rsidR="00EC3E07" w:rsidRPr="006E0C1F">
        <w:t>v súlade s harmonogramom</w:t>
      </w:r>
      <w:r w:rsidR="00752C0F">
        <w:rPr>
          <w:rFonts w:cs="Arial"/>
          <w:color w:val="000000"/>
        </w:rPr>
        <w:t>,</w:t>
      </w:r>
    </w:p>
    <w:p w14:paraId="13DE5F7F" w14:textId="5546C0EF" w:rsidR="00D612EF" w:rsidRDefault="00D612EF" w:rsidP="000D5064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>
        <w:t>akýmkoľvek spôsobom poruší svoju povinnosť v zmysle č</w:t>
      </w:r>
      <w:r w:rsidR="002B3E06">
        <w:t xml:space="preserve">l. </w:t>
      </w:r>
      <w:r w:rsidR="008B5352">
        <w:t>I</w:t>
      </w:r>
      <w:r w:rsidR="004944FC">
        <w:t>V</w:t>
      </w:r>
      <w:r w:rsidR="002B3E06">
        <w:t xml:space="preserve"> bod </w:t>
      </w:r>
      <w:r w:rsidR="000274D5">
        <w:t>3</w:t>
      </w:r>
      <w:r w:rsidR="00FB6CDA">
        <w:t xml:space="preserve"> </w:t>
      </w:r>
      <w:r>
        <w:t xml:space="preserve">tejto </w:t>
      </w:r>
      <w:r w:rsidR="002F380F">
        <w:t>Zmluvy</w:t>
      </w:r>
      <w:r>
        <w:t xml:space="preserve">, t. j. povinnosť strpieť výkon kontroly/ auditu a/alebo povinnosť poskytnúť oprávneným kontrolným/auditným orgánom riadne a včas potrebnú súčinnosť, </w:t>
      </w:r>
    </w:p>
    <w:p w14:paraId="5502517E" w14:textId="66C63A6C" w:rsidR="008B5352" w:rsidRDefault="008B5352" w:rsidP="000D5064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>
        <w:t xml:space="preserve">ak Poskytovateľ  postúpi alebo založí pohľadávku z tejto </w:t>
      </w:r>
      <w:r w:rsidR="002F380F">
        <w:t>Zmluvy</w:t>
      </w:r>
      <w:r>
        <w:t xml:space="preserve"> v rozpore s čl. </w:t>
      </w:r>
      <w:r w:rsidR="004944FC">
        <w:t>I</w:t>
      </w:r>
      <w:r>
        <w:t xml:space="preserve">V bod </w:t>
      </w:r>
      <w:r w:rsidR="009938DE">
        <w:t>5</w:t>
      </w:r>
      <w:r>
        <w:t xml:space="preserve"> tejto </w:t>
      </w:r>
      <w:r w:rsidR="002F380F">
        <w:t>Zmluvy</w:t>
      </w:r>
      <w:r w:rsidR="00752C0F">
        <w:t>,</w:t>
      </w:r>
    </w:p>
    <w:p w14:paraId="54FD3E1E" w14:textId="296A7EBF" w:rsidR="008B5352" w:rsidRPr="00902B54" w:rsidRDefault="008B5352" w:rsidP="000D5064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>
        <w:rPr>
          <w:rFonts w:cstheme="minorHAnsi"/>
        </w:rPr>
        <w:t xml:space="preserve">Poskytovateľ poruší povinnosť v zmysle čl. </w:t>
      </w:r>
      <w:r w:rsidR="004944FC">
        <w:rPr>
          <w:rFonts w:cstheme="minorHAnsi"/>
        </w:rPr>
        <w:t>VII</w:t>
      </w:r>
      <w:r w:rsidR="00F974C9">
        <w:rPr>
          <w:rFonts w:cstheme="minorHAnsi"/>
        </w:rPr>
        <w:t xml:space="preserve"> </w:t>
      </w:r>
      <w:r>
        <w:rPr>
          <w:rFonts w:cstheme="minorHAnsi"/>
        </w:rPr>
        <w:t xml:space="preserve">bod </w:t>
      </w:r>
      <w:r w:rsidR="00F974C9">
        <w:rPr>
          <w:rFonts w:cstheme="minorHAnsi"/>
        </w:rPr>
        <w:t>5</w:t>
      </w:r>
      <w:r>
        <w:rPr>
          <w:rFonts w:cstheme="minorHAnsi"/>
        </w:rPr>
        <w:t xml:space="preserve"> tejto </w:t>
      </w:r>
      <w:r w:rsidR="002F380F">
        <w:rPr>
          <w:rFonts w:cstheme="minorHAnsi"/>
        </w:rPr>
        <w:t>Zmluvy</w:t>
      </w:r>
      <w:r>
        <w:rPr>
          <w:rFonts w:cstheme="minorHAnsi"/>
        </w:rPr>
        <w:t xml:space="preserve">, teda ak na plnení tejto </w:t>
      </w:r>
      <w:r w:rsidR="002F380F">
        <w:rPr>
          <w:rFonts w:cstheme="minorHAnsi"/>
        </w:rPr>
        <w:t>Zmluvy</w:t>
      </w:r>
      <w:r>
        <w:rPr>
          <w:rFonts w:cstheme="minorHAnsi"/>
        </w:rPr>
        <w:t xml:space="preserve"> bude participovať Subdodávateľ alebo subdodávateľ v zmysle § 2 ods. 1 písm. a) bod 7 </w:t>
      </w:r>
      <w:r w:rsidR="005C7027">
        <w:rPr>
          <w:rFonts w:cstheme="minorHAnsi"/>
        </w:rPr>
        <w:t>zákona č. 315/2016 Z. z.</w:t>
      </w:r>
      <w:r>
        <w:rPr>
          <w:rFonts w:cstheme="minorHAnsi"/>
        </w:rPr>
        <w:t xml:space="preserve">, ktorému vznikla v dôsledku participácie na plnení tejto </w:t>
      </w:r>
      <w:r w:rsidR="002F380F" w:rsidRPr="00902B54">
        <w:rPr>
          <w:rFonts w:cstheme="minorHAnsi"/>
        </w:rPr>
        <w:t>Zmluvy</w:t>
      </w:r>
      <w:r w:rsidRPr="00902B54">
        <w:rPr>
          <w:rFonts w:cstheme="minorHAnsi"/>
        </w:rPr>
        <w:t xml:space="preserve"> povinnosť zápisu do </w:t>
      </w:r>
      <w:r w:rsidR="000274D5">
        <w:rPr>
          <w:rFonts w:cstheme="minorHAnsi"/>
        </w:rPr>
        <w:t>RPVS</w:t>
      </w:r>
      <w:r w:rsidRPr="00902B54">
        <w:rPr>
          <w:rFonts w:cstheme="minorHAnsi"/>
        </w:rPr>
        <w:t>, pričom tento si túto povinnosť riadne a včas nesplnil alebo bol z </w:t>
      </w:r>
      <w:r w:rsidR="000274D5">
        <w:rPr>
          <w:rFonts w:cstheme="minorHAnsi"/>
        </w:rPr>
        <w:t>RPVS</w:t>
      </w:r>
      <w:r w:rsidRPr="00902B54">
        <w:rPr>
          <w:rFonts w:cstheme="minorHAnsi"/>
        </w:rPr>
        <w:t xml:space="preserve"> vymazaný,</w:t>
      </w:r>
    </w:p>
    <w:p w14:paraId="1244DB98" w14:textId="77777777" w:rsidR="008B5352" w:rsidRPr="00902B54" w:rsidRDefault="008B5352" w:rsidP="000D5064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 w:rsidRPr="00902B54">
        <w:t>ak Poskytovateľ predloží neúplný, nepresný alebo nepravdivý pracovný výkaz,</w:t>
      </w:r>
    </w:p>
    <w:p w14:paraId="76A90FC3" w14:textId="77777777" w:rsidR="00CF20D4" w:rsidRDefault="009F4078" w:rsidP="000D5064">
      <w:pPr>
        <w:pStyle w:val="Odsekzoznamu"/>
        <w:numPr>
          <w:ilvl w:val="1"/>
          <w:numId w:val="3"/>
        </w:numPr>
        <w:spacing w:after="0" w:line="276" w:lineRule="auto"/>
        <w:ind w:left="993" w:hanging="426"/>
        <w:jc w:val="both"/>
      </w:pPr>
      <w:r w:rsidRPr="00902B54">
        <w:t>ak Poskytovateľ</w:t>
      </w:r>
      <w:r w:rsidRPr="005C648F">
        <w:t xml:space="preserve"> opakovane</w:t>
      </w:r>
      <w:r w:rsidR="007F0BA5">
        <w:t xml:space="preserve"> (t. j. viac ako 3 (trikrát) počas trvania tejto </w:t>
      </w:r>
      <w:r w:rsidR="002F380F">
        <w:t>Zmluvy</w:t>
      </w:r>
      <w:r w:rsidR="007F0BA5">
        <w:t xml:space="preserve">) </w:t>
      </w:r>
      <w:r w:rsidRPr="005C648F">
        <w:t xml:space="preserve"> poruší </w:t>
      </w:r>
      <w:r w:rsidRPr="003A0797">
        <w:t xml:space="preserve">ľubovoľnú povinnosť v zmysle tejto </w:t>
      </w:r>
      <w:r w:rsidR="002F380F">
        <w:t>Zmluvy</w:t>
      </w:r>
      <w:r w:rsidRPr="003A0797">
        <w:t>.</w:t>
      </w:r>
    </w:p>
    <w:p w14:paraId="4ECE98DC" w14:textId="77777777" w:rsidR="00ED5B3E" w:rsidRPr="003A0797" w:rsidRDefault="00ED5B3E" w:rsidP="005B6609">
      <w:pPr>
        <w:pStyle w:val="Odsekzoznamu"/>
        <w:spacing w:after="0" w:line="276" w:lineRule="auto"/>
        <w:ind w:left="322" w:hanging="322"/>
        <w:jc w:val="both"/>
      </w:pPr>
    </w:p>
    <w:p w14:paraId="66CB14D9" w14:textId="77777777" w:rsidR="009F4078" w:rsidRPr="003A0797" w:rsidRDefault="00E36314" w:rsidP="000D5064">
      <w:pPr>
        <w:pStyle w:val="Odsekzoznamu"/>
        <w:numPr>
          <w:ilvl w:val="0"/>
          <w:numId w:val="3"/>
        </w:numPr>
        <w:spacing w:after="0" w:line="276" w:lineRule="auto"/>
        <w:ind w:left="322" w:hanging="322"/>
        <w:jc w:val="both"/>
      </w:pPr>
      <w:r w:rsidRPr="003A0797">
        <w:t xml:space="preserve">Objednávateľ </w:t>
      </w:r>
      <w:r w:rsidR="009F4078" w:rsidRPr="003A0797">
        <w:t xml:space="preserve">je oprávnený odstúpiť od </w:t>
      </w:r>
      <w:r w:rsidR="002F380F">
        <w:t>Zmluvy</w:t>
      </w:r>
      <w:r w:rsidR="008B5352">
        <w:t xml:space="preserve"> a to bez akýchkoľvek sankcií</w:t>
      </w:r>
      <w:r w:rsidR="009F4078" w:rsidRPr="003A0797">
        <w:t xml:space="preserve"> aj ak:</w:t>
      </w:r>
    </w:p>
    <w:p w14:paraId="17EBBC60" w14:textId="77777777" w:rsidR="008B5352" w:rsidRDefault="008B5352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>Poskytovateľ vstúpi do likvidácie alebo sa stane spoločnosťou v kríze,</w:t>
      </w:r>
    </w:p>
    <w:p w14:paraId="49A665CC" w14:textId="77777777" w:rsidR="009F4078" w:rsidRPr="003A0797" w:rsidRDefault="009F4078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 w:rsidRPr="003A0797">
        <w:t>sa proti Poskytovateľovi začne</w:t>
      </w:r>
      <w:r w:rsidR="00EC3E07">
        <w:t xml:space="preserve"> konkurzné konania alebo</w:t>
      </w:r>
      <w:r w:rsidRPr="003A0797">
        <w:t xml:space="preserve"> exekučné konanie,</w:t>
      </w:r>
    </w:p>
    <w:p w14:paraId="0F9C226C" w14:textId="77777777" w:rsidR="00D612EF" w:rsidRDefault="009F4078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 w:rsidRPr="003A0797">
        <w:t>komukoľvek kto je súčasťou organizácie Objednávateľa alebo akémukoľvek podriadenému či zástupcovi Objednávateľa ponúkne alebo dá úplatok Poskytovateľ alebo jeho podriadený alebo zástupca</w:t>
      </w:r>
      <w:r w:rsidR="00D612EF">
        <w:t>,</w:t>
      </w:r>
    </w:p>
    <w:p w14:paraId="73E13E81" w14:textId="77777777" w:rsidR="008B5352" w:rsidRDefault="00D612EF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>
        <w:lastRenderedPageBreak/>
        <w:t xml:space="preserve">v prípade skončenia alebo zániku Zmluvy o poskytnutí </w:t>
      </w:r>
      <w:r w:rsidR="008B5352">
        <w:t>NFP</w:t>
      </w:r>
      <w:r>
        <w:t>, a to bez ohľadu na právny titul jej skončenia alebo zániku</w:t>
      </w:r>
      <w:r w:rsidR="008B5352">
        <w:t>,</w:t>
      </w:r>
    </w:p>
    <w:p w14:paraId="2327E0B0" w14:textId="77777777" w:rsidR="00D612EF" w:rsidRDefault="008B5352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ak ešte nedošlo k plneniu tejto </w:t>
      </w:r>
      <w:r w:rsidR="002F380F">
        <w:t>Zmluvy</w:t>
      </w:r>
      <w:r>
        <w:t xml:space="preserve"> a výsledky administratívnej finančnej kontroly poskytovateľa v zmysle Zmluvy o poskytnutí NFP neumožňujú financovanie výdavkov vzniknutých z tejto </w:t>
      </w:r>
      <w:r w:rsidR="002F380F">
        <w:t>Zmluvy</w:t>
      </w:r>
      <w:r w:rsidR="00D612EF">
        <w:t>.</w:t>
      </w:r>
    </w:p>
    <w:p w14:paraId="4BE3834C" w14:textId="77777777" w:rsidR="00E36314" w:rsidRPr="00ED5B3E" w:rsidRDefault="00E36314" w:rsidP="005B6609">
      <w:pPr>
        <w:pStyle w:val="Odsekzoznamu"/>
        <w:spacing w:after="0" w:line="276" w:lineRule="auto"/>
        <w:ind w:left="322" w:hanging="322"/>
      </w:pPr>
    </w:p>
    <w:p w14:paraId="7230DFC3" w14:textId="77777777" w:rsidR="008B5352" w:rsidRDefault="00D848ED" w:rsidP="000D5064">
      <w:pPr>
        <w:pStyle w:val="Odsekzoznamu"/>
        <w:numPr>
          <w:ilvl w:val="0"/>
          <w:numId w:val="3"/>
        </w:numPr>
        <w:spacing w:after="0" w:line="276" w:lineRule="auto"/>
        <w:ind w:left="322" w:hanging="322"/>
        <w:jc w:val="both"/>
      </w:pPr>
      <w:r w:rsidRPr="003A0797">
        <w:t xml:space="preserve">Poskytovateľ </w:t>
      </w:r>
      <w:r w:rsidR="00ED5B3E">
        <w:t>je oprávnený</w:t>
      </w:r>
      <w:r w:rsidRPr="003A0797">
        <w:t xml:space="preserve"> odstúp</w:t>
      </w:r>
      <w:r w:rsidR="00ED5B3E">
        <w:t>iť</w:t>
      </w:r>
      <w:r w:rsidRPr="003A0797">
        <w:t xml:space="preserve"> od </w:t>
      </w:r>
      <w:r w:rsidR="00ED5B3E">
        <w:t xml:space="preserve">tejto </w:t>
      </w:r>
      <w:r w:rsidR="002F380F">
        <w:t>Zmluvy</w:t>
      </w:r>
      <w:r w:rsidRPr="003A0797">
        <w:t xml:space="preserve"> z dôvodu, </w:t>
      </w:r>
      <w:r w:rsidR="00ED5B3E">
        <w:t>ak</w:t>
      </w:r>
      <w:r w:rsidR="008B5352">
        <w:t>:</w:t>
      </w:r>
    </w:p>
    <w:p w14:paraId="58051DEB" w14:textId="77777777" w:rsidR="008B5352" w:rsidRPr="00902B54" w:rsidRDefault="00ED5B3E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 </w:t>
      </w:r>
      <w:r w:rsidRPr="00902B54">
        <w:t>je Objednávateľ v omeškaní s platením svojich peňažných záväzkov a toto omeškanie trvá po dobu dlhšiu ako 30 (tridsať) kalendárnych dní</w:t>
      </w:r>
      <w:r w:rsidR="008B5352" w:rsidRPr="00902B54">
        <w:t>,</w:t>
      </w:r>
    </w:p>
    <w:p w14:paraId="5759B7BB" w14:textId="77777777" w:rsidR="008B5352" w:rsidRPr="00FC3ADE" w:rsidRDefault="008B5352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 w:rsidRPr="00FC3ADE">
        <w:t xml:space="preserve">je Objednávateľ v omeškaní s poskytnutím súčinnosti o viac ako </w:t>
      </w:r>
      <w:r w:rsidR="00F974C9" w:rsidRPr="00FC3ADE">
        <w:t>15 (pätnásť) pracovných</w:t>
      </w:r>
      <w:r w:rsidRPr="00FC3ADE">
        <w:t xml:space="preserve"> dní,</w:t>
      </w:r>
    </w:p>
    <w:p w14:paraId="27EA6856" w14:textId="77777777" w:rsidR="00ED5B3E" w:rsidRPr="00FC3ADE" w:rsidRDefault="008B5352" w:rsidP="000D5064">
      <w:pPr>
        <w:pStyle w:val="Odsekzoznamu"/>
        <w:numPr>
          <w:ilvl w:val="1"/>
          <w:numId w:val="3"/>
        </w:numPr>
        <w:spacing w:after="0" w:line="276" w:lineRule="auto"/>
        <w:ind w:left="709" w:hanging="425"/>
        <w:jc w:val="both"/>
      </w:pPr>
      <w:r w:rsidRPr="00FC3ADE">
        <w:t xml:space="preserve">ak </w:t>
      </w:r>
      <w:r w:rsidR="004944FC" w:rsidRPr="00FC3ADE">
        <w:t xml:space="preserve">Objednávateľ </w:t>
      </w:r>
      <w:r w:rsidRPr="00FC3ADE">
        <w:t xml:space="preserve">opakovane (t. j. viac ako 3 (trikrát) počas trvania tejto </w:t>
      </w:r>
      <w:r w:rsidR="002F380F" w:rsidRPr="00FC3ADE">
        <w:t>Zmluvy</w:t>
      </w:r>
      <w:r w:rsidRPr="00FC3ADE">
        <w:t>) bezdôvodne odmietne podpísať pracovný výkaz.</w:t>
      </w:r>
      <w:r w:rsidR="00D848ED" w:rsidRPr="00FC3ADE">
        <w:t xml:space="preserve"> </w:t>
      </w:r>
    </w:p>
    <w:p w14:paraId="66B17831" w14:textId="77777777" w:rsidR="00ED5B3E" w:rsidRDefault="00ED5B3E" w:rsidP="005B6609">
      <w:pPr>
        <w:pStyle w:val="Odsekzoznamu"/>
        <w:spacing w:after="0" w:line="276" w:lineRule="auto"/>
        <w:ind w:left="322" w:hanging="322"/>
        <w:jc w:val="both"/>
      </w:pPr>
    </w:p>
    <w:p w14:paraId="415CDE8C" w14:textId="77777777" w:rsidR="00E36314" w:rsidRDefault="00ED5B3E" w:rsidP="000D5064">
      <w:pPr>
        <w:pStyle w:val="Odsekzoznamu"/>
        <w:numPr>
          <w:ilvl w:val="0"/>
          <w:numId w:val="3"/>
        </w:numPr>
        <w:spacing w:after="0" w:line="276" w:lineRule="auto"/>
        <w:ind w:left="322" w:hanging="322"/>
        <w:jc w:val="both"/>
      </w:pPr>
      <w:r>
        <w:t xml:space="preserve">V prípade odstúpenia od </w:t>
      </w:r>
      <w:r w:rsidR="002F380F">
        <w:t>Zmluvy</w:t>
      </w:r>
      <w:r w:rsidR="00E36314" w:rsidRPr="005C648F">
        <w:t xml:space="preserve"> sú</w:t>
      </w:r>
      <w:r>
        <w:t xml:space="preserve"> </w:t>
      </w:r>
      <w:r w:rsidR="00EC3E07">
        <w:t>Zmluvné strany</w:t>
      </w:r>
      <w:r w:rsidR="00E36314" w:rsidRPr="005C648F">
        <w:t xml:space="preserve"> povinn</w:t>
      </w:r>
      <w:r w:rsidR="00EC3E07">
        <w:t xml:space="preserve">é </w:t>
      </w:r>
      <w:r w:rsidR="00E36314" w:rsidRPr="005C648F">
        <w:t>vy</w:t>
      </w:r>
      <w:r w:rsidR="00036FAB">
        <w:t>s</w:t>
      </w:r>
      <w:r w:rsidR="00E36314" w:rsidRPr="005C648F">
        <w:t xml:space="preserve">poriadať záväzky vyplývajúce z tejto </w:t>
      </w:r>
      <w:r w:rsidR="002F380F">
        <w:t>Zmluvy</w:t>
      </w:r>
      <w:r w:rsidR="00E36314" w:rsidRPr="005C648F">
        <w:t xml:space="preserve"> najneskôr do 30 dní od nadobudnutia účinnosti odstúpenia od </w:t>
      </w:r>
      <w:r w:rsidR="002F380F">
        <w:t>Zmluvy</w:t>
      </w:r>
      <w:r w:rsidR="00E36314" w:rsidRPr="005C648F">
        <w:t>.</w:t>
      </w:r>
    </w:p>
    <w:p w14:paraId="22D2662C" w14:textId="77777777" w:rsidR="00D612EF" w:rsidRDefault="00D612EF" w:rsidP="005B6609">
      <w:pPr>
        <w:pStyle w:val="Odsekzoznamu"/>
        <w:spacing w:after="0" w:line="276" w:lineRule="auto"/>
        <w:ind w:left="322" w:hanging="322"/>
        <w:jc w:val="both"/>
      </w:pPr>
    </w:p>
    <w:p w14:paraId="7CA65A22" w14:textId="77777777" w:rsidR="001134DC" w:rsidRPr="009938DE" w:rsidRDefault="001134DC">
      <w:pPr>
        <w:pStyle w:val="Odsekzoznamu"/>
        <w:numPr>
          <w:ilvl w:val="0"/>
          <w:numId w:val="3"/>
        </w:numPr>
        <w:spacing w:after="0" w:line="276" w:lineRule="auto"/>
        <w:ind w:left="322" w:hanging="322"/>
        <w:jc w:val="both"/>
      </w:pPr>
      <w:r w:rsidRPr="00DE14E6">
        <w:t xml:space="preserve">Odchylne od § 347 ods. 3 zákona č. 513/1991 Zb. sa Zmluvné strany dohodli, že Objednávateľ je oprávnený odstúpiť od Zmluvy ohľadne časti plnenia Zmluvy, pri ktorom nenastalo omeškanie </w:t>
      </w:r>
      <w:r w:rsidRPr="009938DE">
        <w:t>alebo</w:t>
      </w:r>
      <w:r w:rsidR="00A57C89" w:rsidRPr="007671A1">
        <w:t xml:space="preserve"> ktoré už bolo prijaté alebo</w:t>
      </w:r>
      <w:r w:rsidRPr="007671A1">
        <w:t xml:space="preserve"> ktoré sa má uskutočniť až v budúcnosti aj v prípade, ak tát</w:t>
      </w:r>
      <w:r w:rsidRPr="007671A1">
        <w:rPr>
          <w:rFonts w:cs="Arial"/>
          <w:color w:val="000000"/>
          <w:shd w:val="clear" w:color="auto" w:fill="FFFFFF"/>
        </w:rPr>
        <w:t xml:space="preserve">o časť plnenia má zrejme vzhľadom na svoju povahu pre </w:t>
      </w:r>
      <w:r w:rsidR="00A57C89" w:rsidRPr="007671A1">
        <w:rPr>
          <w:rFonts w:cs="Arial"/>
          <w:color w:val="000000"/>
          <w:shd w:val="clear" w:color="auto" w:fill="FFFFFF"/>
        </w:rPr>
        <w:t>Objednávateľa</w:t>
      </w:r>
      <w:r w:rsidRPr="007671A1">
        <w:rPr>
          <w:rFonts w:cs="Arial"/>
          <w:color w:val="000000"/>
          <w:shd w:val="clear" w:color="auto" w:fill="FFFFFF"/>
        </w:rPr>
        <w:t xml:space="preserve"> hospodársky význam bez zvyšku plnenia, pri ktorom nastalo omeškanie.</w:t>
      </w:r>
    </w:p>
    <w:p w14:paraId="14DCB461" w14:textId="77777777" w:rsidR="00BD0002" w:rsidRDefault="00BD0002" w:rsidP="0057688D">
      <w:pPr>
        <w:spacing w:after="0" w:line="276" w:lineRule="auto"/>
        <w:jc w:val="both"/>
      </w:pPr>
    </w:p>
    <w:p w14:paraId="7200A19C" w14:textId="77777777" w:rsidR="00BD0002" w:rsidRPr="003A0797" w:rsidRDefault="00BD0002" w:rsidP="0057688D">
      <w:pPr>
        <w:spacing w:after="0" w:line="276" w:lineRule="auto"/>
        <w:jc w:val="both"/>
      </w:pPr>
    </w:p>
    <w:p w14:paraId="1D44DC9A" w14:textId="77777777" w:rsidR="00D278D6" w:rsidRDefault="002B33F6" w:rsidP="005B660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X</w:t>
      </w:r>
      <w:r w:rsidR="006E3E29" w:rsidRPr="002B3E06">
        <w:rPr>
          <w:rFonts w:cstheme="minorHAnsi"/>
          <w:b/>
          <w:sz w:val="24"/>
          <w:szCs w:val="24"/>
        </w:rPr>
        <w:t>.</w:t>
      </w:r>
      <w:r w:rsidR="00F974C9">
        <w:rPr>
          <w:rFonts w:cstheme="minorHAnsi"/>
          <w:b/>
          <w:sz w:val="24"/>
          <w:szCs w:val="24"/>
        </w:rPr>
        <w:t xml:space="preserve"> </w:t>
      </w:r>
      <w:r w:rsidR="00D278D6" w:rsidRPr="00CF20D4">
        <w:rPr>
          <w:rFonts w:cstheme="minorHAnsi"/>
          <w:b/>
          <w:sz w:val="24"/>
          <w:szCs w:val="24"/>
        </w:rPr>
        <w:t>Ochrana dôverných informácií a osobných údajov</w:t>
      </w:r>
    </w:p>
    <w:p w14:paraId="75CFCE64" w14:textId="77777777" w:rsidR="00CA66AB" w:rsidRPr="00CF20D4" w:rsidRDefault="00CA66AB" w:rsidP="005B660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02DD959" w14:textId="77777777" w:rsidR="00D278D6" w:rsidRDefault="00681734" w:rsidP="000D5064">
      <w:pPr>
        <w:numPr>
          <w:ilvl w:val="0"/>
          <w:numId w:val="6"/>
        </w:numPr>
        <w:spacing w:after="0" w:line="276" w:lineRule="auto"/>
        <w:ind w:left="336" w:hanging="336"/>
        <w:jc w:val="both"/>
      </w:pPr>
      <w:r>
        <w:t xml:space="preserve">Zmluvné strany </w:t>
      </w:r>
      <w:r w:rsidR="00D278D6">
        <w:t>sa zaväzujú zachovávať mlčanlivosť o dôverných informáciách, o ktorých sa dozvedeli od druh</w:t>
      </w:r>
      <w:r>
        <w:t>ej zmluvnej strany</w:t>
      </w:r>
      <w:r w:rsidR="00D278D6">
        <w:t xml:space="preserve"> pri plnení tejto </w:t>
      </w:r>
      <w:r w:rsidR="002F380F">
        <w:t>Zmluvy</w:t>
      </w:r>
      <w:r w:rsidR="00D278D6">
        <w:t xml:space="preserve">, resp. v rámci samotného plnenia predmetu tejto </w:t>
      </w:r>
      <w:r w:rsidR="002F380F">
        <w:t>Zmluvy</w:t>
      </w:r>
      <w:r w:rsidR="00D278D6">
        <w:t xml:space="preserve">. Ak nie je ďalej v tejto </w:t>
      </w:r>
      <w:r w:rsidR="004D4397">
        <w:t>Zmluve</w:t>
      </w:r>
      <w:r w:rsidR="00D278D6">
        <w:t xml:space="preserve"> ustanovené inak, za dôvernú informáciu sa považuje akýkoľvek údaj, podklad, poznatok, dokument alebo akákoľvek iná informácia, bez ohľadu na formu jej zachytenia:</w:t>
      </w:r>
    </w:p>
    <w:p w14:paraId="39F81176" w14:textId="77777777" w:rsidR="00D278D6" w:rsidRDefault="00D278D6" w:rsidP="000D5064">
      <w:pPr>
        <w:pStyle w:val="Odsekzoznamu"/>
        <w:numPr>
          <w:ilvl w:val="1"/>
          <w:numId w:val="7"/>
        </w:numPr>
        <w:spacing w:after="0" w:line="276" w:lineRule="auto"/>
        <w:ind w:left="709" w:hanging="425"/>
        <w:jc w:val="both"/>
      </w:pPr>
      <w:r>
        <w:t xml:space="preserve">ktorá sa týka </w:t>
      </w:r>
      <w:r w:rsidR="00BF0F88">
        <w:t>zmluvnej strany</w:t>
      </w:r>
      <w:r>
        <w:t xml:space="preserve"> (informácie o je</w:t>
      </w:r>
      <w:r w:rsidR="00BF0F88">
        <w:t>j</w:t>
      </w:r>
      <w:r>
        <w:t xml:space="preserve"> činnosti, štruktúre, hospodárskych výsledkoch, všetky zmluvy, finančné, štatistické a účtovné informácie, informácie o je</w:t>
      </w:r>
      <w:r w:rsidR="00BF0F88">
        <w:t>j</w:t>
      </w:r>
      <w:r>
        <w:t xml:space="preserve"> majetku, aktívach a pasívach, pohľadávkach a záväzkoch, informácie o jeho technickom a programovom vybavení, know-how, hodnotiace štúdie a správy, podnikateľské stratégie a plány, informácie týkajúce sa predmetov chránených právom priemyselného alebo iného duševného vlastníctva a všetky ďalšie informácie o</w:t>
      </w:r>
      <w:r w:rsidR="00BF0F88">
        <w:t> zmluvnej strane</w:t>
      </w:r>
      <w:r>
        <w:t>),</w:t>
      </w:r>
    </w:p>
    <w:p w14:paraId="7CC2A572" w14:textId="77777777" w:rsidR="00D278D6" w:rsidRDefault="00D278D6" w:rsidP="000D5064">
      <w:pPr>
        <w:pStyle w:val="Odsekzoznamu"/>
        <w:numPr>
          <w:ilvl w:val="1"/>
          <w:numId w:val="7"/>
        </w:numPr>
        <w:spacing w:after="0" w:line="276" w:lineRule="auto"/>
        <w:ind w:left="709" w:hanging="425"/>
        <w:jc w:val="both"/>
      </w:pPr>
      <w:r>
        <w:t xml:space="preserve">ktorá bola poskytnutá </w:t>
      </w:r>
      <w:r w:rsidR="00BF0F88">
        <w:t>zmluvnej strane</w:t>
      </w:r>
      <w:r>
        <w:t xml:space="preserve"> alebo získaná </w:t>
      </w:r>
      <w:r w:rsidR="00BF0F88">
        <w:t>zmluvnou stranou</w:t>
      </w:r>
      <w:r>
        <w:t xml:space="preserve"> pred nadobudnutím platnosti a účinnosti tejto </w:t>
      </w:r>
      <w:r w:rsidR="002F380F">
        <w:t>Zmluvy</w:t>
      </w:r>
      <w:r>
        <w:t>, pokiaľ sa týka jej predmetu a/alebo obsahu,</w:t>
      </w:r>
    </w:p>
    <w:p w14:paraId="5251EE7D" w14:textId="77777777" w:rsidR="00D278D6" w:rsidRDefault="00D278D6" w:rsidP="000D5064">
      <w:pPr>
        <w:pStyle w:val="Odsekzoznamu"/>
        <w:numPr>
          <w:ilvl w:val="1"/>
          <w:numId w:val="7"/>
        </w:numPr>
        <w:spacing w:after="0" w:line="276" w:lineRule="auto"/>
        <w:ind w:left="709" w:hanging="425"/>
        <w:jc w:val="both"/>
      </w:pPr>
      <w:r>
        <w:t xml:space="preserve">ktorá je výslovne </w:t>
      </w:r>
      <w:r w:rsidR="00BF0F88">
        <w:t>zmluvnou stranou</w:t>
      </w:r>
      <w:r>
        <w:t xml:space="preserve"> označená ako „dôverná“, „confidential“, proprietary“ alebo iným obdobným označením, a to od okamihu oznámenia tejto skutočnosti druh</w:t>
      </w:r>
      <w:r w:rsidR="00BF0F88">
        <w:t>ej zmluvnej strane</w:t>
      </w:r>
      <w:r>
        <w:t>,</w:t>
      </w:r>
    </w:p>
    <w:p w14:paraId="2C3716CA" w14:textId="77777777" w:rsidR="00D278D6" w:rsidRDefault="00D278D6" w:rsidP="000D5064">
      <w:pPr>
        <w:pStyle w:val="Odsekzoznamu"/>
        <w:numPr>
          <w:ilvl w:val="1"/>
          <w:numId w:val="7"/>
        </w:numPr>
        <w:spacing w:after="0" w:line="276" w:lineRule="auto"/>
        <w:ind w:left="709" w:hanging="425"/>
        <w:jc w:val="both"/>
      </w:pPr>
      <w:r>
        <w:t>pre ktorú je stanovený všeobecne záväznými právnymi predpismi platnými a účinnými v Slovenskej republike osobitný režim nakladania (najmä obchodné tajomstvo, bankové tajomstvo, telekomunikačné tajomstvo, daňové tajomstvo, osobné údaje a utajované skutočnosti).</w:t>
      </w:r>
    </w:p>
    <w:p w14:paraId="58721401" w14:textId="77777777" w:rsidR="00D278D6" w:rsidRDefault="00D278D6" w:rsidP="005B6609">
      <w:pPr>
        <w:pStyle w:val="Odsekzoznamu"/>
        <w:spacing w:after="0" w:line="276" w:lineRule="auto"/>
        <w:ind w:left="336" w:hanging="336"/>
        <w:jc w:val="both"/>
      </w:pPr>
    </w:p>
    <w:p w14:paraId="2B76554A" w14:textId="77777777" w:rsidR="00D278D6" w:rsidRPr="007946E9" w:rsidRDefault="00D278D6" w:rsidP="000D5064">
      <w:pPr>
        <w:pStyle w:val="Odsekzoznamu"/>
        <w:numPr>
          <w:ilvl w:val="0"/>
          <w:numId w:val="7"/>
        </w:numPr>
        <w:spacing w:after="0" w:line="276" w:lineRule="auto"/>
        <w:ind w:left="336" w:hanging="336"/>
        <w:jc w:val="both"/>
      </w:pPr>
      <w:r w:rsidRPr="007946E9">
        <w:lastRenderedPageBreak/>
        <w:t xml:space="preserve">Dôvernou informáciou nie je táto </w:t>
      </w:r>
      <w:r w:rsidR="00BE1F46">
        <w:t>Zmluva</w:t>
      </w:r>
      <w:r w:rsidRPr="007946E9">
        <w:t xml:space="preserve">, informácie, ktoré sa bez porušenia tejto </w:t>
      </w:r>
      <w:r w:rsidR="002F380F">
        <w:t>Zmluvy</w:t>
      </w:r>
      <w:r w:rsidRPr="007946E9">
        <w:t xml:space="preserve"> stali verejne známymi, informácie získané oprávnene inak, ako od druh</w:t>
      </w:r>
      <w:r w:rsidR="00BF0F88">
        <w:t>ej zmluvnej strany</w:t>
      </w:r>
      <w:r w:rsidRPr="007946E9">
        <w:t xml:space="preserve"> a informácie, ktoré je </w:t>
      </w:r>
      <w:r w:rsidR="00631B5B" w:rsidRPr="007946E9">
        <w:t>O</w:t>
      </w:r>
      <w:r w:rsidRPr="007946E9">
        <w:t>bjednávateľ povinný sprístupniť alebo zverejniť podľa zákona č. 211/2000 Z. z. o slobodnom prístupe k informáciám a o zmene a doplnení niektorých zákonov (zákon o slobode informácií) v znení neskorších predpisov (ďalej len „</w:t>
      </w:r>
      <w:r w:rsidRPr="003A0797">
        <w:rPr>
          <w:b/>
        </w:rPr>
        <w:t>zákon č. 211/2000 Z. z.</w:t>
      </w:r>
      <w:r w:rsidRPr="007946E9">
        <w:t>“) alebo iného právneho predpisu platného a účinného na území Slovenskej republiky.</w:t>
      </w:r>
    </w:p>
    <w:p w14:paraId="75B2B313" w14:textId="77777777" w:rsidR="00D278D6" w:rsidRPr="007946E9" w:rsidRDefault="00D278D6" w:rsidP="005B6609">
      <w:pPr>
        <w:pStyle w:val="Odsekzoznamu"/>
        <w:spacing w:after="0" w:line="276" w:lineRule="auto"/>
        <w:ind w:left="336" w:hanging="336"/>
        <w:jc w:val="both"/>
      </w:pPr>
    </w:p>
    <w:p w14:paraId="638CCCC5" w14:textId="42497DC5" w:rsidR="00D278D6" w:rsidRPr="00902B54" w:rsidRDefault="00631B5B" w:rsidP="000D5064">
      <w:pPr>
        <w:pStyle w:val="Odsekzoznamu"/>
        <w:numPr>
          <w:ilvl w:val="0"/>
          <w:numId w:val="7"/>
        </w:numPr>
        <w:spacing w:after="0" w:line="276" w:lineRule="auto"/>
        <w:ind w:left="336" w:hanging="336"/>
        <w:jc w:val="both"/>
      </w:pPr>
      <w:r w:rsidRPr="00902B54">
        <w:t>Poskytovateľ</w:t>
      </w:r>
      <w:r w:rsidR="00D278D6" w:rsidRPr="00902B54">
        <w:t xml:space="preserve"> sa zaväzuje, že v súlade s § </w:t>
      </w:r>
      <w:r w:rsidR="001A11D6">
        <w:t>79 ods. 2</w:t>
      </w:r>
      <w:r w:rsidR="00D278D6" w:rsidRPr="00902B54">
        <w:t xml:space="preserve"> zákona č. </w:t>
      </w:r>
      <w:r w:rsidR="00220184">
        <w:t>18</w:t>
      </w:r>
      <w:r w:rsidR="00D278D6" w:rsidRPr="00902B54">
        <w:t>/201</w:t>
      </w:r>
      <w:r w:rsidR="00220184">
        <w:t>8</w:t>
      </w:r>
      <w:r w:rsidR="00D278D6" w:rsidRPr="00902B54">
        <w:t xml:space="preserve"> Z. z. o ochrane osobných údajov a o zmene a doplnení niektorých zákonov (ďalej len „</w:t>
      </w:r>
      <w:r w:rsidR="00D278D6" w:rsidRPr="00902B54">
        <w:rPr>
          <w:b/>
        </w:rPr>
        <w:t xml:space="preserve">zákon č. </w:t>
      </w:r>
      <w:r w:rsidR="001A11D6">
        <w:rPr>
          <w:b/>
        </w:rPr>
        <w:t>18</w:t>
      </w:r>
      <w:r w:rsidR="00D278D6" w:rsidRPr="00902B54">
        <w:rPr>
          <w:b/>
        </w:rPr>
        <w:t>/201</w:t>
      </w:r>
      <w:r w:rsidR="001A11D6">
        <w:rPr>
          <w:b/>
        </w:rPr>
        <w:t>8</w:t>
      </w:r>
      <w:r w:rsidR="00D278D6" w:rsidRPr="00902B54">
        <w:rPr>
          <w:b/>
        </w:rPr>
        <w:t xml:space="preserve"> Z. z.</w:t>
      </w:r>
      <w:r w:rsidR="00D278D6" w:rsidRPr="00902B54">
        <w:t xml:space="preserve">“) </w:t>
      </w:r>
      <w:r w:rsidR="009938DE">
        <w:t>zaviaže povinnosťou mlčanlivosti</w:t>
      </w:r>
      <w:r w:rsidR="00B86BC3">
        <w:t xml:space="preserve"> </w:t>
      </w:r>
      <w:r w:rsidR="00D278D6" w:rsidRPr="00902B54">
        <w:t>svojich zamestnancov a všetk</w:t>
      </w:r>
      <w:r w:rsidR="009938DE">
        <w:t>y</w:t>
      </w:r>
      <w:r w:rsidR="00D278D6" w:rsidRPr="00902B54">
        <w:t xml:space="preserve"> os</w:t>
      </w:r>
      <w:r w:rsidR="009938DE">
        <w:t>o</w:t>
      </w:r>
      <w:r w:rsidR="00D278D6" w:rsidRPr="00902B54">
        <w:t>b</w:t>
      </w:r>
      <w:r w:rsidR="009938DE">
        <w:t>y</w:t>
      </w:r>
      <w:r w:rsidR="00D278D6" w:rsidRPr="00902B54">
        <w:t xml:space="preserve">, ktoré sa pri plnení záväzkov z tejto </w:t>
      </w:r>
      <w:r w:rsidR="002F380F" w:rsidRPr="00902B54">
        <w:t>Zmluvy</w:t>
      </w:r>
      <w:r w:rsidR="00D278D6" w:rsidRPr="00902B54">
        <w:t xml:space="preserve"> môžu oboznámiť alebo prísť do styku s osobnými údajmi. Splnenie povinnosti v zmysle predchádzajúcej vety </w:t>
      </w:r>
      <w:r w:rsidR="009938DE">
        <w:t xml:space="preserve">je </w:t>
      </w:r>
      <w:r w:rsidRPr="00902B54">
        <w:t>Poskytovateľ</w:t>
      </w:r>
      <w:r w:rsidR="00D278D6" w:rsidRPr="00902B54">
        <w:t xml:space="preserve"> </w:t>
      </w:r>
      <w:r w:rsidR="009938DE">
        <w:t xml:space="preserve">povinný Objednávateľovi kedykoľvek na výzvu preukázať. </w:t>
      </w:r>
    </w:p>
    <w:p w14:paraId="2B989EEC" w14:textId="77777777" w:rsidR="00D278D6" w:rsidRPr="007946E9" w:rsidRDefault="00D278D6" w:rsidP="005B6609">
      <w:pPr>
        <w:pStyle w:val="Odsekzoznamu"/>
        <w:spacing w:after="0" w:line="276" w:lineRule="auto"/>
        <w:ind w:left="336" w:hanging="336"/>
        <w:jc w:val="both"/>
      </w:pPr>
    </w:p>
    <w:p w14:paraId="19159928" w14:textId="77777777" w:rsidR="00D278D6" w:rsidRPr="007946E9" w:rsidRDefault="00BF0F88" w:rsidP="000D5064">
      <w:pPr>
        <w:pStyle w:val="Odsekzoznamu"/>
        <w:numPr>
          <w:ilvl w:val="0"/>
          <w:numId w:val="7"/>
        </w:numPr>
        <w:spacing w:after="0" w:line="276" w:lineRule="auto"/>
        <w:ind w:left="336" w:hanging="336"/>
        <w:jc w:val="both"/>
      </w:pPr>
      <w:r>
        <w:t>Zmluvné strany</w:t>
      </w:r>
      <w:r w:rsidR="00D278D6" w:rsidRPr="007946E9">
        <w:t xml:space="preserve"> sa zaväzujú užívať dôverné informácie dru</w:t>
      </w:r>
      <w:r>
        <w:t>hej zmluvnej strany</w:t>
      </w:r>
      <w:r w:rsidR="00D278D6" w:rsidRPr="007946E9">
        <w:t xml:space="preserve"> výlučne na účel, na ktorý im boli poskytnuté, odovzdané, sprístupnené alebo akýmkoľvek iným spôsobom získané </w:t>
      </w:r>
      <w:r>
        <w:t>Zmluvnými stranami</w:t>
      </w:r>
      <w:r w:rsidR="00D278D6" w:rsidRPr="007946E9">
        <w:t xml:space="preserve"> na základe tejto </w:t>
      </w:r>
      <w:r w:rsidR="002F380F">
        <w:t>Zmluvy</w:t>
      </w:r>
      <w:r w:rsidR="00D278D6" w:rsidRPr="007946E9">
        <w:t xml:space="preserve">. V prípade, že </w:t>
      </w:r>
      <w:r w:rsidR="00631B5B" w:rsidRPr="007946E9">
        <w:t>O</w:t>
      </w:r>
      <w:r w:rsidR="00D278D6" w:rsidRPr="007946E9">
        <w:t xml:space="preserve">bjednávateľ poskytne </w:t>
      </w:r>
      <w:r w:rsidR="00631B5B" w:rsidRPr="007946E9">
        <w:t>Poskytovateľovi</w:t>
      </w:r>
      <w:r w:rsidR="00D278D6" w:rsidRPr="007946E9">
        <w:t xml:space="preserve"> dôvernú informáciu v listinnej podobe, </w:t>
      </w:r>
      <w:r w:rsidR="00631B5B" w:rsidRPr="007946E9">
        <w:t>Poskytovateľ</w:t>
      </w:r>
      <w:r w:rsidR="00D278D6" w:rsidRPr="007946E9">
        <w:t xml:space="preserve"> je povinný ju bezodkladne po pominutí účelu jej držania vrátiť </w:t>
      </w:r>
      <w:r w:rsidR="00631B5B" w:rsidRPr="007946E9">
        <w:t>O</w:t>
      </w:r>
      <w:r w:rsidR="00D278D6" w:rsidRPr="007946E9">
        <w:t xml:space="preserve">bjednávateľovi. </w:t>
      </w:r>
    </w:p>
    <w:p w14:paraId="6CA149B4" w14:textId="77777777" w:rsidR="00D278D6" w:rsidRPr="007946E9" w:rsidRDefault="00D278D6" w:rsidP="005B6609">
      <w:pPr>
        <w:pStyle w:val="Odsekzoznamu"/>
        <w:spacing w:after="0" w:line="276" w:lineRule="auto"/>
        <w:ind w:left="336" w:hanging="336"/>
        <w:jc w:val="both"/>
      </w:pPr>
    </w:p>
    <w:p w14:paraId="029564BF" w14:textId="77777777" w:rsidR="00D278D6" w:rsidRPr="007946E9" w:rsidRDefault="00BF0F88" w:rsidP="000D5064">
      <w:pPr>
        <w:pStyle w:val="Odsekzoznamu"/>
        <w:numPr>
          <w:ilvl w:val="0"/>
          <w:numId w:val="7"/>
        </w:numPr>
        <w:spacing w:after="0" w:line="276" w:lineRule="auto"/>
        <w:ind w:left="336" w:hanging="336"/>
        <w:jc w:val="both"/>
      </w:pPr>
      <w:r>
        <w:t xml:space="preserve">Zmluvné strany </w:t>
      </w:r>
      <w:r w:rsidR="00D278D6" w:rsidRPr="007946E9">
        <w:t xml:space="preserve">sa zaväzujú, že dôverné informácie budú ochraňovať najmenej s rovnakou starostlivosťou ako ochraňujú vlastné dôverné informácie rovnakého druhu, vždy však najmenej v rozsahu primeranej odbornej starostlivosti, predovšetkým ich budú chrániť pred náhodným alebo neoprávneným poškodením a zničením, náhodou stratou, zmenou alebo iným znehodnotením, nedovoleným prístupom alebo sprístupnením alebo zverejnením, pričom ak nie je v tejto </w:t>
      </w:r>
      <w:r w:rsidR="004D4397">
        <w:t>Zmluve</w:t>
      </w:r>
      <w:r w:rsidR="00D278D6" w:rsidRPr="007946E9">
        <w:t xml:space="preserve"> ustanovené inak, zaväzujú sa, že bez predchádzajúceho písomného súhlasu druh</w:t>
      </w:r>
      <w:r>
        <w:t>ej zmluvnej strany</w:t>
      </w:r>
      <w:r w:rsidR="00D278D6" w:rsidRPr="007946E9">
        <w:t xml:space="preserve"> neposkytnú, neodovzdajú, neoznámia alebo iným spôsobom nevyzradia, resp. nesprístupnia dôverné informácie druh</w:t>
      </w:r>
      <w:r>
        <w:t>ej zmluvnej strany</w:t>
      </w:r>
      <w:r w:rsidR="00D278D6" w:rsidRPr="007946E9">
        <w:t xml:space="preserve"> tretej osobe.   </w:t>
      </w:r>
    </w:p>
    <w:p w14:paraId="3846ABA9" w14:textId="77777777" w:rsidR="00D278D6" w:rsidRPr="007946E9" w:rsidRDefault="00D278D6" w:rsidP="005B6609">
      <w:pPr>
        <w:pStyle w:val="Odsekzoznamu"/>
        <w:spacing w:after="0" w:line="276" w:lineRule="auto"/>
        <w:ind w:left="336" w:hanging="336"/>
        <w:jc w:val="both"/>
      </w:pPr>
    </w:p>
    <w:p w14:paraId="0A3435B0" w14:textId="77777777" w:rsidR="00D278D6" w:rsidRPr="007946E9" w:rsidRDefault="00BF0F88" w:rsidP="000D5064">
      <w:pPr>
        <w:pStyle w:val="Odsekzoznamu"/>
        <w:numPr>
          <w:ilvl w:val="0"/>
          <w:numId w:val="7"/>
        </w:numPr>
        <w:spacing w:after="0" w:line="276" w:lineRule="auto"/>
        <w:ind w:left="336" w:hanging="336"/>
        <w:jc w:val="both"/>
      </w:pPr>
      <w:r>
        <w:t>Zmluvné strany</w:t>
      </w:r>
      <w:r w:rsidR="00D278D6" w:rsidRPr="007946E9">
        <w:t xml:space="preserve"> sa zaväzujú, že upovedomia druh</w:t>
      </w:r>
      <w:r w:rsidR="005C0954">
        <w:t>ú zmluvnú stranu</w:t>
      </w:r>
      <w:r w:rsidR="00D278D6" w:rsidRPr="007946E9">
        <w:t xml:space="preserve"> o porušení povinnosti mlčanlivosti bez zbytočného odkladu potom, ako sa o takomto porušení dozvedeli. </w:t>
      </w:r>
    </w:p>
    <w:p w14:paraId="0FFC4967" w14:textId="77777777" w:rsidR="00D278D6" w:rsidRPr="007946E9" w:rsidRDefault="00D278D6" w:rsidP="005B6609">
      <w:pPr>
        <w:pStyle w:val="Odsekzoznamu"/>
        <w:spacing w:after="0" w:line="276" w:lineRule="auto"/>
        <w:ind w:left="336" w:hanging="336"/>
        <w:jc w:val="both"/>
      </w:pPr>
    </w:p>
    <w:p w14:paraId="5C98AB30" w14:textId="77777777" w:rsidR="00D278D6" w:rsidRDefault="00D278D6" w:rsidP="000D5064">
      <w:pPr>
        <w:pStyle w:val="Odsekzoznamu"/>
        <w:numPr>
          <w:ilvl w:val="0"/>
          <w:numId w:val="7"/>
        </w:numPr>
        <w:spacing w:after="0" w:line="276" w:lineRule="auto"/>
        <w:ind w:left="336" w:hanging="336"/>
        <w:jc w:val="both"/>
      </w:pPr>
      <w:r w:rsidRPr="007946E9">
        <w:t xml:space="preserve">Povinnosť zachovávať mlčanlivosť sa nevzťahuje na prípady, ak </w:t>
      </w:r>
      <w:r w:rsidR="005C0954">
        <w:t>zmluvnej strane</w:t>
      </w:r>
      <w:r w:rsidRPr="007946E9">
        <w:t xml:space="preserve"> na základe zákona alebo na základe rozhodnutia príslušného orgánu vznikla povinnosť sprístupniť alebo zverejniť dôvernú informáciu druh</w:t>
      </w:r>
      <w:r w:rsidR="005C0954">
        <w:t>ej zmluvnej strany</w:t>
      </w:r>
      <w:r w:rsidR="00631B5B" w:rsidRPr="007946E9">
        <w:t xml:space="preserve"> </w:t>
      </w:r>
      <w:r w:rsidRPr="007946E9">
        <w:t xml:space="preserve"> alebo jej časť. O vzniku takejto povinnosti sa budú </w:t>
      </w:r>
      <w:r w:rsidR="005C0954">
        <w:t>Zmluvné strany</w:t>
      </w:r>
      <w:r w:rsidRPr="007946E9">
        <w:t xml:space="preserve"> vzájomne informovať bez zbytočného odkladu. </w:t>
      </w:r>
    </w:p>
    <w:p w14:paraId="67EC482C" w14:textId="77777777" w:rsidR="00F974C9" w:rsidRDefault="00F974C9" w:rsidP="00FB3F50">
      <w:pPr>
        <w:spacing w:after="0" w:line="276" w:lineRule="auto"/>
        <w:jc w:val="both"/>
      </w:pPr>
    </w:p>
    <w:p w14:paraId="6E99A3DC" w14:textId="77777777" w:rsidR="00D278D6" w:rsidRDefault="00D278D6" w:rsidP="000D5064">
      <w:pPr>
        <w:pStyle w:val="Odsekzoznamu"/>
        <w:numPr>
          <w:ilvl w:val="0"/>
          <w:numId w:val="7"/>
        </w:numPr>
        <w:spacing w:after="0" w:line="276" w:lineRule="auto"/>
        <w:ind w:left="336" w:hanging="336"/>
        <w:jc w:val="both"/>
      </w:pPr>
      <w:r>
        <w:t xml:space="preserve">Ustanovenia jednotlivých bodov tohto článku </w:t>
      </w:r>
      <w:r w:rsidR="002F380F">
        <w:t>Zmluvy</w:t>
      </w:r>
      <w:r>
        <w:t xml:space="preserve"> zostávajú platné a účinné aj po ukončení tejto </w:t>
      </w:r>
      <w:r w:rsidR="002F380F">
        <w:t>Zmluvy</w:t>
      </w:r>
      <w:r>
        <w:t>.</w:t>
      </w:r>
    </w:p>
    <w:p w14:paraId="173033FF" w14:textId="77777777" w:rsidR="006E3B49" w:rsidRDefault="006E3B49" w:rsidP="005B6609">
      <w:pPr>
        <w:pStyle w:val="Odsekzoznamu"/>
        <w:spacing w:after="0" w:line="276" w:lineRule="auto"/>
        <w:ind w:left="336"/>
        <w:jc w:val="both"/>
      </w:pPr>
    </w:p>
    <w:p w14:paraId="2F4787E4" w14:textId="77777777" w:rsidR="004130B3" w:rsidRDefault="004130B3" w:rsidP="005B6609">
      <w:pPr>
        <w:spacing w:after="0" w:line="276" w:lineRule="auto"/>
        <w:jc w:val="center"/>
        <w:rPr>
          <w:b/>
          <w:sz w:val="24"/>
          <w:szCs w:val="24"/>
        </w:rPr>
      </w:pPr>
    </w:p>
    <w:p w14:paraId="66350FE4" w14:textId="77777777" w:rsidR="00D278D6" w:rsidRDefault="00385F3D" w:rsidP="00F974C9">
      <w:pPr>
        <w:spacing w:after="0" w:line="276" w:lineRule="auto"/>
        <w:jc w:val="center"/>
        <w:rPr>
          <w:b/>
          <w:sz w:val="24"/>
          <w:szCs w:val="24"/>
        </w:rPr>
      </w:pPr>
      <w:r w:rsidRPr="003A0797">
        <w:rPr>
          <w:b/>
          <w:sz w:val="24"/>
          <w:szCs w:val="24"/>
        </w:rPr>
        <w:t>X</w:t>
      </w:r>
      <w:r w:rsidR="002B33F6">
        <w:rPr>
          <w:b/>
          <w:sz w:val="24"/>
          <w:szCs w:val="24"/>
        </w:rPr>
        <w:t>I</w:t>
      </w:r>
      <w:r w:rsidR="00D278D6" w:rsidRPr="002B3E06">
        <w:rPr>
          <w:b/>
          <w:sz w:val="24"/>
          <w:szCs w:val="24"/>
        </w:rPr>
        <w:t>.</w:t>
      </w:r>
      <w:r w:rsidR="00D278D6" w:rsidRPr="00CF20D4">
        <w:rPr>
          <w:b/>
          <w:sz w:val="24"/>
          <w:szCs w:val="24"/>
        </w:rPr>
        <w:t xml:space="preserve"> </w:t>
      </w:r>
      <w:r w:rsidR="006E3E29">
        <w:rPr>
          <w:b/>
          <w:sz w:val="24"/>
          <w:szCs w:val="24"/>
        </w:rPr>
        <w:t xml:space="preserve">Oznamovanie a komunikácia </w:t>
      </w:r>
      <w:r w:rsidR="00B9089E">
        <w:rPr>
          <w:b/>
          <w:sz w:val="24"/>
          <w:szCs w:val="24"/>
        </w:rPr>
        <w:t>Zmluvných strán</w:t>
      </w:r>
    </w:p>
    <w:p w14:paraId="1CAF8468" w14:textId="77777777" w:rsidR="007946E9" w:rsidRPr="00CF20D4" w:rsidRDefault="007946E9" w:rsidP="005B6609">
      <w:pPr>
        <w:spacing w:after="0" w:line="276" w:lineRule="auto"/>
        <w:jc w:val="center"/>
        <w:rPr>
          <w:b/>
          <w:sz w:val="24"/>
          <w:szCs w:val="24"/>
        </w:rPr>
      </w:pPr>
    </w:p>
    <w:p w14:paraId="147756CF" w14:textId="77777777" w:rsidR="00D278D6" w:rsidRDefault="00D278D6" w:rsidP="000D5064">
      <w:pPr>
        <w:pStyle w:val="Nadpis1"/>
        <w:keepNext w:val="0"/>
        <w:keepLines w:val="0"/>
        <w:numPr>
          <w:ilvl w:val="0"/>
          <w:numId w:val="8"/>
        </w:numPr>
        <w:autoSpaceDE w:val="0"/>
        <w:autoSpaceDN w:val="0"/>
        <w:adjustRightInd w:val="0"/>
        <w:spacing w:before="0" w:line="276" w:lineRule="auto"/>
        <w:jc w:val="both"/>
        <w:rPr>
          <w:rFonts w:ascii="Calibri" w:hAnsi="Calibri"/>
          <w:color w:val="auto"/>
          <w:sz w:val="22"/>
        </w:rPr>
      </w:pPr>
      <w:r w:rsidRPr="003A0797">
        <w:rPr>
          <w:rFonts w:ascii="Calibri" w:hAnsi="Calibri"/>
          <w:color w:val="auto"/>
          <w:sz w:val="22"/>
        </w:rPr>
        <w:t xml:space="preserve">Ak v tejto </w:t>
      </w:r>
      <w:r w:rsidR="004D4397">
        <w:rPr>
          <w:rFonts w:ascii="Calibri" w:hAnsi="Calibri"/>
          <w:color w:val="auto"/>
          <w:sz w:val="22"/>
        </w:rPr>
        <w:t>Zmluve</w:t>
      </w:r>
      <w:r w:rsidRPr="003A0797">
        <w:rPr>
          <w:rFonts w:ascii="Calibri" w:hAnsi="Calibri"/>
          <w:color w:val="auto"/>
          <w:sz w:val="22"/>
        </w:rPr>
        <w:t xml:space="preserve"> nie je ustanovené inak, akékoľvek oznámenia, súhlas, schválenia alebo rozhodnutia vyžadované alebo predpokladané podľa tejto </w:t>
      </w:r>
      <w:r w:rsidR="002F380F">
        <w:rPr>
          <w:rFonts w:ascii="Calibri" w:hAnsi="Calibri"/>
          <w:color w:val="auto"/>
          <w:sz w:val="22"/>
        </w:rPr>
        <w:t>Zmluvy</w:t>
      </w:r>
      <w:r w:rsidRPr="003A0797">
        <w:rPr>
          <w:rFonts w:ascii="Calibri" w:hAnsi="Calibri"/>
          <w:color w:val="auto"/>
          <w:sz w:val="22"/>
        </w:rPr>
        <w:t xml:space="preserve"> a/alebo dokumenty jedn</w:t>
      </w:r>
      <w:r w:rsidR="00B9089E">
        <w:rPr>
          <w:rFonts w:ascii="Calibri" w:hAnsi="Calibri"/>
          <w:color w:val="auto"/>
          <w:sz w:val="22"/>
        </w:rPr>
        <w:t>ej zmluvnej strany</w:t>
      </w:r>
      <w:r w:rsidRPr="003A0797">
        <w:rPr>
          <w:rFonts w:ascii="Calibri" w:hAnsi="Calibri"/>
          <w:color w:val="auto"/>
          <w:sz w:val="22"/>
        </w:rPr>
        <w:t xml:space="preserve"> adresované </w:t>
      </w:r>
      <w:r w:rsidR="00B9089E">
        <w:rPr>
          <w:rFonts w:ascii="Calibri" w:hAnsi="Calibri"/>
          <w:color w:val="auto"/>
          <w:sz w:val="22"/>
        </w:rPr>
        <w:t>druhej zmluvnej strane</w:t>
      </w:r>
      <w:r w:rsidRPr="003A0797">
        <w:rPr>
          <w:rFonts w:ascii="Calibri" w:hAnsi="Calibri"/>
          <w:color w:val="auto"/>
          <w:sz w:val="22"/>
        </w:rPr>
        <w:t>, musia byť vyhotovené písomne v slovenskom jazyku a podpísané príslušn</w:t>
      </w:r>
      <w:r w:rsidR="00B9089E">
        <w:rPr>
          <w:rFonts w:ascii="Calibri" w:hAnsi="Calibri"/>
          <w:color w:val="auto"/>
          <w:sz w:val="22"/>
        </w:rPr>
        <w:t>ou zmluvnou stranou</w:t>
      </w:r>
      <w:r w:rsidRPr="003A0797">
        <w:rPr>
          <w:rFonts w:ascii="Calibri" w:hAnsi="Calibri"/>
          <w:color w:val="auto"/>
          <w:sz w:val="22"/>
        </w:rPr>
        <w:t>, resp. oboma</w:t>
      </w:r>
      <w:r w:rsidR="00B9089E">
        <w:rPr>
          <w:rFonts w:ascii="Calibri" w:hAnsi="Calibri"/>
          <w:color w:val="auto"/>
          <w:sz w:val="22"/>
        </w:rPr>
        <w:t xml:space="preserve"> Zmluvnými stranami</w:t>
      </w:r>
      <w:r w:rsidRPr="003A0797">
        <w:rPr>
          <w:rFonts w:ascii="Calibri" w:hAnsi="Calibri"/>
          <w:color w:val="auto"/>
          <w:sz w:val="22"/>
        </w:rPr>
        <w:t xml:space="preserve">, ak to vyplýva </w:t>
      </w:r>
      <w:r w:rsidRPr="003A0797">
        <w:rPr>
          <w:rFonts w:ascii="Calibri" w:hAnsi="Calibri"/>
          <w:color w:val="auto"/>
          <w:sz w:val="22"/>
        </w:rPr>
        <w:lastRenderedPageBreak/>
        <w:t>z kontextu danej písomnosti, a doručené druh</w:t>
      </w:r>
      <w:r w:rsidR="00B9089E">
        <w:rPr>
          <w:rFonts w:ascii="Calibri" w:hAnsi="Calibri"/>
          <w:color w:val="auto"/>
          <w:sz w:val="22"/>
        </w:rPr>
        <w:t>ej zmluvnej strane</w:t>
      </w:r>
      <w:r w:rsidRPr="003A0797">
        <w:rPr>
          <w:rFonts w:ascii="Calibri" w:hAnsi="Calibri"/>
          <w:color w:val="auto"/>
          <w:sz w:val="22"/>
        </w:rPr>
        <w:t xml:space="preserve"> formou doporučenej zásielky, prípadne prostredníctvom kuriérskej služby, osobne alebo elektronickou poštou na nasledovné adresy:</w:t>
      </w:r>
    </w:p>
    <w:p w14:paraId="414A128C" w14:textId="77777777" w:rsidR="00CA66AB" w:rsidRPr="005B6609" w:rsidRDefault="00CA66AB" w:rsidP="005B6609">
      <w:pPr>
        <w:spacing w:after="0"/>
      </w:pPr>
    </w:p>
    <w:p w14:paraId="51B66C69" w14:textId="77777777" w:rsidR="00D278D6" w:rsidRPr="00CF20D4" w:rsidRDefault="00D278D6" w:rsidP="005B6609">
      <w:pPr>
        <w:pStyle w:val="Zkladntext"/>
        <w:spacing w:after="0"/>
        <w:ind w:firstLine="360"/>
        <w:jc w:val="both"/>
        <w:rPr>
          <w:rFonts w:cs="Arial"/>
          <w:sz w:val="22"/>
        </w:rPr>
      </w:pPr>
      <w:r w:rsidRPr="00CF20D4">
        <w:rPr>
          <w:rFonts w:cs="Arial"/>
          <w:sz w:val="22"/>
        </w:rPr>
        <w:t xml:space="preserve">Pre </w:t>
      </w:r>
      <w:r w:rsidR="00631B5B" w:rsidRPr="00CF20D4">
        <w:rPr>
          <w:rFonts w:cs="Arial"/>
          <w:sz w:val="22"/>
        </w:rPr>
        <w:t>O</w:t>
      </w:r>
      <w:r w:rsidRPr="00CF20D4">
        <w:rPr>
          <w:rFonts w:cs="Arial"/>
          <w:sz w:val="22"/>
        </w:rPr>
        <w:t>bjednávateľa:</w:t>
      </w:r>
    </w:p>
    <w:p w14:paraId="5E69D308" w14:textId="77777777" w:rsidR="00D278D6" w:rsidRPr="00CF20D4" w:rsidRDefault="003A0797" w:rsidP="005B6609">
      <w:pPr>
        <w:pStyle w:val="Zkladntext"/>
        <w:spacing w:after="0"/>
        <w:ind w:firstLine="360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>Ministerstvo spravodlivosti Slovenskej republiky</w:t>
      </w:r>
    </w:p>
    <w:p w14:paraId="1CD1C069" w14:textId="6C3F07EC" w:rsidR="00D278D6" w:rsidRPr="00CF20D4" w:rsidRDefault="00C8223E" w:rsidP="005B6609">
      <w:pPr>
        <w:pStyle w:val="Zkladntext"/>
        <w:spacing w:after="0"/>
        <w:ind w:firstLine="360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>Račianska ulica 71</w:t>
      </w:r>
    </w:p>
    <w:p w14:paraId="35CF4234" w14:textId="77777777" w:rsidR="00D278D6" w:rsidRPr="00CF20D4" w:rsidRDefault="003A0797" w:rsidP="005B6609">
      <w:pPr>
        <w:pStyle w:val="Zkladntext"/>
        <w:spacing w:after="0"/>
        <w:ind w:firstLine="360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>81</w:t>
      </w:r>
      <w:r w:rsidR="007F0BA5">
        <w:rPr>
          <w:rFonts w:cs="Arial"/>
          <w:sz w:val="22"/>
        </w:rPr>
        <w:t>3</w:t>
      </w:r>
      <w:r>
        <w:rPr>
          <w:rFonts w:cs="Arial"/>
          <w:sz w:val="22"/>
        </w:rPr>
        <w:t xml:space="preserve"> 1</w:t>
      </w:r>
      <w:r w:rsidR="007F0BA5">
        <w:rPr>
          <w:rFonts w:cs="Arial"/>
          <w:sz w:val="22"/>
        </w:rPr>
        <w:t>1</w:t>
      </w:r>
      <w:r>
        <w:rPr>
          <w:rFonts w:cs="Arial"/>
          <w:sz w:val="22"/>
        </w:rPr>
        <w:t xml:space="preserve"> Bratislava</w:t>
      </w:r>
    </w:p>
    <w:p w14:paraId="6B2B985C" w14:textId="77777777" w:rsidR="00E76C58" w:rsidRPr="00C904D3" w:rsidRDefault="00D278D6" w:rsidP="00E76C58">
      <w:pPr>
        <w:pStyle w:val="Zkladntext"/>
        <w:spacing w:after="0"/>
        <w:ind w:firstLine="360"/>
        <w:contextualSpacing/>
        <w:jc w:val="both"/>
        <w:rPr>
          <w:rFonts w:cs="Arial"/>
        </w:rPr>
      </w:pPr>
      <w:r w:rsidRPr="00CF20D4">
        <w:rPr>
          <w:rFonts w:cs="Arial"/>
          <w:sz w:val="22"/>
        </w:rPr>
        <w:t>Tel.:</w:t>
      </w:r>
      <w:r w:rsidR="00E76C58">
        <w:rPr>
          <w:rFonts w:cs="Arial"/>
          <w:sz w:val="22"/>
        </w:rPr>
        <w:t xml:space="preserve">    </w:t>
      </w:r>
      <w:r w:rsidRPr="00CF20D4">
        <w:rPr>
          <w:rFonts w:cs="Arial"/>
          <w:sz w:val="22"/>
        </w:rPr>
        <w:t xml:space="preserve"> </w:t>
      </w:r>
      <w:r w:rsidR="00E76C58">
        <w:t>…………………………</w:t>
      </w:r>
    </w:p>
    <w:p w14:paraId="0280E89A" w14:textId="77777777" w:rsidR="00E76C58" w:rsidRPr="00C904D3" w:rsidRDefault="00D278D6" w:rsidP="00E76C58">
      <w:pPr>
        <w:pStyle w:val="Zkladntext"/>
        <w:spacing w:after="0"/>
        <w:ind w:firstLine="360"/>
        <w:contextualSpacing/>
        <w:jc w:val="both"/>
        <w:rPr>
          <w:rFonts w:cs="Arial"/>
        </w:rPr>
      </w:pPr>
      <w:r w:rsidRPr="00CF20D4">
        <w:rPr>
          <w:rFonts w:cs="Arial"/>
          <w:sz w:val="22"/>
        </w:rPr>
        <w:t xml:space="preserve">E-mail: </w:t>
      </w:r>
      <w:r w:rsidR="00E76C58">
        <w:t>…………………………</w:t>
      </w:r>
    </w:p>
    <w:p w14:paraId="26681412" w14:textId="15F82AFE" w:rsidR="00D278D6" w:rsidRPr="00CF20D4" w:rsidRDefault="00A57C89" w:rsidP="005B6609">
      <w:pPr>
        <w:pStyle w:val="Zkladntext"/>
        <w:spacing w:after="0"/>
        <w:ind w:firstLine="360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>kontaktná osoba:</w:t>
      </w:r>
    </w:p>
    <w:p w14:paraId="01D6ABE5" w14:textId="77777777" w:rsidR="00D278D6" w:rsidRPr="00CF20D4" w:rsidRDefault="00D278D6" w:rsidP="005B6609">
      <w:pPr>
        <w:pStyle w:val="Zkladntext"/>
        <w:spacing w:after="0"/>
        <w:ind w:left="567"/>
        <w:jc w:val="both"/>
        <w:rPr>
          <w:rFonts w:cs="Arial"/>
          <w:sz w:val="22"/>
        </w:rPr>
      </w:pPr>
    </w:p>
    <w:p w14:paraId="238D20E6" w14:textId="77777777" w:rsidR="00D278D6" w:rsidRPr="00CF20D4" w:rsidRDefault="00D278D6" w:rsidP="005B6609">
      <w:pPr>
        <w:pStyle w:val="Zkladntext"/>
        <w:spacing w:after="0"/>
        <w:ind w:firstLine="360"/>
        <w:jc w:val="both"/>
        <w:rPr>
          <w:rFonts w:cs="Arial"/>
          <w:sz w:val="22"/>
        </w:rPr>
      </w:pPr>
      <w:r w:rsidRPr="00CF20D4">
        <w:rPr>
          <w:rFonts w:cs="Arial"/>
          <w:sz w:val="22"/>
        </w:rPr>
        <w:t xml:space="preserve">Pre </w:t>
      </w:r>
      <w:r w:rsidR="00631B5B" w:rsidRPr="00CF20D4">
        <w:rPr>
          <w:rFonts w:cs="Arial"/>
          <w:sz w:val="22"/>
        </w:rPr>
        <w:t>Poskytovateľa:</w:t>
      </w:r>
    </w:p>
    <w:p w14:paraId="7833CD94" w14:textId="77777777" w:rsidR="00E76C58" w:rsidRPr="00C904D3" w:rsidRDefault="00E76C58" w:rsidP="00E76C58">
      <w:pPr>
        <w:pStyle w:val="Zkladntext"/>
        <w:spacing w:after="0"/>
        <w:ind w:firstLine="360"/>
        <w:contextualSpacing/>
        <w:jc w:val="both"/>
        <w:rPr>
          <w:rFonts w:cs="Arial"/>
        </w:rPr>
      </w:pPr>
      <w:r>
        <w:t>…………………………</w:t>
      </w:r>
    </w:p>
    <w:p w14:paraId="7662962E" w14:textId="77777777" w:rsidR="00E76C58" w:rsidRPr="00C904D3" w:rsidRDefault="00E76C58" w:rsidP="00E76C58">
      <w:pPr>
        <w:pStyle w:val="Zkladntext"/>
        <w:spacing w:after="0"/>
        <w:ind w:firstLine="360"/>
        <w:contextualSpacing/>
        <w:jc w:val="both"/>
        <w:rPr>
          <w:rFonts w:cs="Arial"/>
        </w:rPr>
      </w:pPr>
      <w:r>
        <w:t>…………………………</w:t>
      </w:r>
    </w:p>
    <w:p w14:paraId="3F2866CF" w14:textId="77777777" w:rsidR="00B11341" w:rsidRPr="0057688D" w:rsidRDefault="00E76C58" w:rsidP="00E23007">
      <w:pPr>
        <w:pStyle w:val="Zkladntext"/>
        <w:spacing w:after="0"/>
        <w:ind w:firstLine="360"/>
        <w:contextualSpacing/>
        <w:jc w:val="both"/>
        <w:rPr>
          <w:rFonts w:cs="Arial"/>
        </w:rPr>
      </w:pPr>
      <w:r>
        <w:t>…………………………</w:t>
      </w:r>
    </w:p>
    <w:p w14:paraId="0BFCF608" w14:textId="77777777" w:rsidR="00E76C58" w:rsidRPr="00C904D3" w:rsidRDefault="00D278D6" w:rsidP="00E76C58">
      <w:pPr>
        <w:pStyle w:val="Zkladntext"/>
        <w:spacing w:after="0"/>
        <w:ind w:firstLine="360"/>
        <w:contextualSpacing/>
        <w:jc w:val="both"/>
        <w:rPr>
          <w:rFonts w:cs="Arial"/>
        </w:rPr>
      </w:pPr>
      <w:r w:rsidRPr="00E23007">
        <w:rPr>
          <w:rFonts w:cs="Arial"/>
          <w:sz w:val="22"/>
        </w:rPr>
        <w:t xml:space="preserve">Tel.: </w:t>
      </w:r>
      <w:r w:rsidR="00E76C58">
        <w:t>…………………………</w:t>
      </w:r>
    </w:p>
    <w:p w14:paraId="02775ACA" w14:textId="77777777" w:rsidR="00E76C58" w:rsidRPr="00C904D3" w:rsidRDefault="00D278D6" w:rsidP="00E76C58">
      <w:pPr>
        <w:pStyle w:val="Zkladntext"/>
        <w:spacing w:after="0"/>
        <w:ind w:firstLine="360"/>
        <w:contextualSpacing/>
        <w:jc w:val="both"/>
        <w:rPr>
          <w:rFonts w:cs="Arial"/>
        </w:rPr>
      </w:pPr>
      <w:r w:rsidRPr="00E23007">
        <w:rPr>
          <w:rFonts w:cs="Arial"/>
          <w:sz w:val="22"/>
        </w:rPr>
        <w:t xml:space="preserve">E-mail: </w:t>
      </w:r>
      <w:r w:rsidR="00E76C58">
        <w:t>…………………………</w:t>
      </w:r>
    </w:p>
    <w:p w14:paraId="37E2AE9B" w14:textId="51E32E5F" w:rsidR="00D278D6" w:rsidRPr="00E23007" w:rsidRDefault="00A57C89" w:rsidP="00E76C58">
      <w:pPr>
        <w:pStyle w:val="Zkladntext"/>
        <w:spacing w:after="0"/>
        <w:ind w:firstLine="360"/>
        <w:contextualSpacing/>
        <w:jc w:val="both"/>
        <w:rPr>
          <w:rFonts w:ascii="Arial" w:hAnsi="Arial" w:cs="Arial"/>
          <w:sz w:val="22"/>
        </w:rPr>
      </w:pPr>
      <w:r w:rsidRPr="00DE14E6">
        <w:rPr>
          <w:rFonts w:cs="Arial"/>
          <w:sz w:val="22"/>
        </w:rPr>
        <w:t>kontaktná osoba:</w:t>
      </w:r>
    </w:p>
    <w:p w14:paraId="0E514522" w14:textId="77777777" w:rsidR="00D278D6" w:rsidRPr="00CF20D4" w:rsidRDefault="00D278D6" w:rsidP="005B6609">
      <w:pPr>
        <w:pStyle w:val="Zkladntext"/>
        <w:spacing w:after="0"/>
        <w:ind w:firstLine="360"/>
        <w:contextualSpacing/>
        <w:jc w:val="both"/>
        <w:rPr>
          <w:rFonts w:cs="Arial"/>
          <w:sz w:val="22"/>
        </w:rPr>
      </w:pPr>
    </w:p>
    <w:p w14:paraId="5ED5E525" w14:textId="77777777" w:rsidR="00D278D6" w:rsidRPr="00CF20D4" w:rsidRDefault="00D278D6" w:rsidP="000D5064">
      <w:pPr>
        <w:pStyle w:val="Zkladntext"/>
        <w:numPr>
          <w:ilvl w:val="0"/>
          <w:numId w:val="32"/>
        </w:numPr>
        <w:spacing w:after="0"/>
        <w:ind w:left="364" w:hanging="364"/>
        <w:contextualSpacing/>
        <w:jc w:val="both"/>
        <w:rPr>
          <w:rFonts w:cs="Arial"/>
          <w:sz w:val="24"/>
        </w:rPr>
      </w:pPr>
      <w:r w:rsidRPr="00CF20D4">
        <w:rPr>
          <w:sz w:val="22"/>
        </w:rPr>
        <w:t>Odosielateľ akejkoľvek písomnej správy môže požadovať písomné potvrdenie príjemcu.</w:t>
      </w:r>
    </w:p>
    <w:p w14:paraId="4EC49455" w14:textId="77777777" w:rsidR="00D278D6" w:rsidRPr="00CF20D4" w:rsidRDefault="00D278D6" w:rsidP="000D5064">
      <w:pPr>
        <w:pStyle w:val="Zkladntext"/>
        <w:spacing w:after="0"/>
        <w:ind w:left="364" w:hanging="364"/>
        <w:contextualSpacing/>
        <w:jc w:val="both"/>
        <w:rPr>
          <w:rFonts w:cs="Arial"/>
          <w:sz w:val="24"/>
        </w:rPr>
      </w:pPr>
    </w:p>
    <w:p w14:paraId="667B5D30" w14:textId="77777777" w:rsidR="00D278D6" w:rsidRPr="00CF20D4" w:rsidRDefault="00D278D6" w:rsidP="000D5064">
      <w:pPr>
        <w:pStyle w:val="Zkladntext"/>
        <w:numPr>
          <w:ilvl w:val="0"/>
          <w:numId w:val="32"/>
        </w:numPr>
        <w:spacing w:after="0"/>
        <w:ind w:left="364" w:hanging="364"/>
        <w:contextualSpacing/>
        <w:jc w:val="both"/>
        <w:rPr>
          <w:rFonts w:cs="Arial"/>
          <w:sz w:val="22"/>
        </w:rPr>
      </w:pPr>
      <w:r w:rsidRPr="00CF20D4">
        <w:rPr>
          <w:rFonts w:cs="Arial"/>
          <w:sz w:val="22"/>
        </w:rPr>
        <w:t xml:space="preserve">Každá komunikácia týkajúca sa platnosti alebo účinnosti </w:t>
      </w:r>
      <w:r w:rsidR="002F380F">
        <w:rPr>
          <w:rFonts w:cs="Arial"/>
          <w:sz w:val="22"/>
        </w:rPr>
        <w:t>Zmluvy</w:t>
      </w:r>
      <w:r w:rsidRPr="00CF20D4">
        <w:rPr>
          <w:rFonts w:cs="Arial"/>
          <w:sz w:val="22"/>
        </w:rPr>
        <w:t>, jej zániku či zmeny musí byť písomná a doručovaná výhradne poštou ako doporučená zásielka, kuriérom alebo osobne.</w:t>
      </w:r>
    </w:p>
    <w:p w14:paraId="25B2F240" w14:textId="77777777" w:rsidR="00D278D6" w:rsidRPr="00CF20D4" w:rsidRDefault="00D278D6" w:rsidP="000D5064">
      <w:pPr>
        <w:pStyle w:val="Zkladntext"/>
        <w:spacing w:after="0"/>
        <w:ind w:left="364" w:hanging="364"/>
        <w:contextualSpacing/>
        <w:jc w:val="both"/>
        <w:rPr>
          <w:rFonts w:cs="Arial"/>
          <w:sz w:val="22"/>
        </w:rPr>
      </w:pPr>
    </w:p>
    <w:p w14:paraId="5D0445BC" w14:textId="77777777" w:rsidR="00D278D6" w:rsidRPr="00CF20D4" w:rsidRDefault="00D278D6" w:rsidP="000D5064">
      <w:pPr>
        <w:pStyle w:val="Zkladntext"/>
        <w:numPr>
          <w:ilvl w:val="0"/>
          <w:numId w:val="32"/>
        </w:numPr>
        <w:spacing w:after="0"/>
        <w:ind w:left="364" w:hanging="364"/>
        <w:contextualSpacing/>
        <w:jc w:val="both"/>
        <w:rPr>
          <w:rFonts w:cs="Arial"/>
          <w:sz w:val="22"/>
        </w:rPr>
      </w:pPr>
      <w:r w:rsidRPr="00CF20D4">
        <w:rPr>
          <w:rFonts w:cs="Arial"/>
          <w:sz w:val="22"/>
        </w:rPr>
        <w:t>Akákoľvek písomnosť doručovaná v súvislosti s</w:t>
      </w:r>
      <w:r w:rsidR="00631B5B" w:rsidRPr="00CF20D4">
        <w:rPr>
          <w:rFonts w:cs="Arial"/>
          <w:sz w:val="22"/>
        </w:rPr>
        <w:t> </w:t>
      </w:r>
      <w:r w:rsidR="00BE1F46">
        <w:rPr>
          <w:rFonts w:cs="Arial"/>
          <w:sz w:val="22"/>
        </w:rPr>
        <w:t>Zmluvou</w:t>
      </w:r>
      <w:r w:rsidRPr="00CF20D4">
        <w:rPr>
          <w:rFonts w:cs="Arial"/>
          <w:sz w:val="22"/>
        </w:rPr>
        <w:t xml:space="preserve"> sa považuje za doručenú druh</w:t>
      </w:r>
      <w:r w:rsidR="00B9089E">
        <w:rPr>
          <w:rFonts w:cs="Arial"/>
          <w:sz w:val="22"/>
        </w:rPr>
        <w:t>ej zmluvnej strane</w:t>
      </w:r>
      <w:r w:rsidRPr="00CF20D4">
        <w:rPr>
          <w:rFonts w:cs="Arial"/>
          <w:sz w:val="22"/>
        </w:rPr>
        <w:t xml:space="preserve"> v prípade doručovania prostredníctvom:</w:t>
      </w:r>
    </w:p>
    <w:p w14:paraId="07F417E4" w14:textId="77777777" w:rsidR="00D278D6" w:rsidRPr="00CF20D4" w:rsidRDefault="00D278D6" w:rsidP="000D5064">
      <w:pPr>
        <w:pStyle w:val="Zkladntext"/>
        <w:spacing w:after="0"/>
        <w:ind w:left="364" w:hanging="364"/>
        <w:contextualSpacing/>
        <w:jc w:val="both"/>
        <w:rPr>
          <w:rFonts w:cs="Arial"/>
          <w:sz w:val="22"/>
        </w:rPr>
      </w:pPr>
    </w:p>
    <w:p w14:paraId="3A452A18" w14:textId="5326F47F" w:rsidR="00D278D6" w:rsidRPr="00CF20D4" w:rsidRDefault="00D278D6" w:rsidP="000D5064">
      <w:pPr>
        <w:pStyle w:val="Zkladntext"/>
        <w:numPr>
          <w:ilvl w:val="1"/>
          <w:numId w:val="8"/>
        </w:numPr>
        <w:spacing w:after="0"/>
        <w:ind w:left="709" w:hanging="283"/>
        <w:contextualSpacing/>
        <w:jc w:val="both"/>
        <w:rPr>
          <w:rFonts w:cs="Arial"/>
          <w:sz w:val="22"/>
        </w:rPr>
      </w:pPr>
      <w:r w:rsidRPr="00CF20D4">
        <w:rPr>
          <w:rFonts w:cs="Arial"/>
          <w:sz w:val="22"/>
        </w:rPr>
        <w:t xml:space="preserve">elektronickej pošty (e-mail) dňom, kedy </w:t>
      </w:r>
      <w:r w:rsidR="00B9089E">
        <w:rPr>
          <w:rFonts w:cs="Arial"/>
          <w:sz w:val="22"/>
        </w:rPr>
        <w:t>zmluvná strana</w:t>
      </w:r>
      <w:r w:rsidRPr="00CF20D4">
        <w:rPr>
          <w:rFonts w:cs="Arial"/>
          <w:sz w:val="22"/>
        </w:rPr>
        <w:t>, ktor</w:t>
      </w:r>
      <w:r w:rsidR="00B9089E">
        <w:rPr>
          <w:rFonts w:cs="Arial"/>
          <w:sz w:val="22"/>
        </w:rPr>
        <w:t>á</w:t>
      </w:r>
      <w:r w:rsidRPr="00CF20D4">
        <w:rPr>
          <w:rFonts w:cs="Arial"/>
          <w:sz w:val="22"/>
        </w:rPr>
        <w:t xml:space="preserve"> prijal</w:t>
      </w:r>
      <w:r w:rsidR="00B9089E">
        <w:rPr>
          <w:rFonts w:cs="Arial"/>
          <w:sz w:val="22"/>
        </w:rPr>
        <w:t>a</w:t>
      </w:r>
      <w:r w:rsidRPr="00CF20D4">
        <w:rPr>
          <w:rFonts w:cs="Arial"/>
          <w:sz w:val="22"/>
        </w:rPr>
        <w:t xml:space="preserve"> e-mail od odosielajúc</w:t>
      </w:r>
      <w:r w:rsidR="00B9089E">
        <w:rPr>
          <w:rFonts w:cs="Arial"/>
          <w:sz w:val="22"/>
        </w:rPr>
        <w:t>ej zmluvnej strany</w:t>
      </w:r>
      <w:r w:rsidRPr="00CF20D4">
        <w:rPr>
          <w:rFonts w:cs="Arial"/>
          <w:sz w:val="22"/>
        </w:rPr>
        <w:t xml:space="preserve"> potvrdil jeho prijatie odoslaním potvrdzujúceho e-mailu </w:t>
      </w:r>
      <w:r w:rsidRPr="00CF20D4">
        <w:rPr>
          <w:sz w:val="22"/>
        </w:rPr>
        <w:t>odosielajúc</w:t>
      </w:r>
      <w:r w:rsidR="00B9089E">
        <w:rPr>
          <w:sz w:val="22"/>
        </w:rPr>
        <w:t>ej zmluvnej strane</w:t>
      </w:r>
      <w:r w:rsidRPr="00CF20D4">
        <w:rPr>
          <w:sz w:val="22"/>
        </w:rPr>
        <w:t>. Prijímajúc</w:t>
      </w:r>
      <w:r w:rsidR="00B9089E">
        <w:rPr>
          <w:sz w:val="22"/>
        </w:rPr>
        <w:t>a zmluvná strana</w:t>
      </w:r>
      <w:r w:rsidRPr="00CF20D4">
        <w:rPr>
          <w:sz w:val="22"/>
        </w:rPr>
        <w:t xml:space="preserve"> je povinn</w:t>
      </w:r>
      <w:r w:rsidR="00B9089E">
        <w:rPr>
          <w:sz w:val="22"/>
        </w:rPr>
        <w:t>á</w:t>
      </w:r>
      <w:r w:rsidRPr="00CF20D4">
        <w:rPr>
          <w:sz w:val="22"/>
        </w:rPr>
        <w:t xml:space="preserve"> doručiť odosielajúce</w:t>
      </w:r>
      <w:r w:rsidR="00B9089E">
        <w:rPr>
          <w:sz w:val="22"/>
        </w:rPr>
        <w:t>j zmluvnej strane</w:t>
      </w:r>
      <w:r w:rsidR="00281682" w:rsidRPr="00CF20D4">
        <w:rPr>
          <w:sz w:val="22"/>
        </w:rPr>
        <w:t xml:space="preserve"> </w:t>
      </w:r>
      <w:r w:rsidRPr="00CF20D4">
        <w:rPr>
          <w:sz w:val="22"/>
        </w:rPr>
        <w:t xml:space="preserve">potvrdenie o prijatí e-mailu do </w:t>
      </w:r>
      <w:r w:rsidR="00E05B60">
        <w:rPr>
          <w:sz w:val="22"/>
        </w:rPr>
        <w:t>24</w:t>
      </w:r>
      <w:r w:rsidRPr="00CF20D4">
        <w:rPr>
          <w:sz w:val="22"/>
        </w:rPr>
        <w:t xml:space="preserve"> hodín, </w:t>
      </w:r>
      <w:r w:rsidR="00A4642B">
        <w:rPr>
          <w:sz w:val="22"/>
        </w:rPr>
        <w:t xml:space="preserve">po uplynutí tejto lehoty </w:t>
      </w:r>
      <w:r w:rsidRPr="00CF20D4">
        <w:rPr>
          <w:sz w:val="22"/>
        </w:rPr>
        <w:t>sa bude takýto email považovať za doručený</w:t>
      </w:r>
      <w:r w:rsidR="00A4642B">
        <w:rPr>
          <w:sz w:val="22"/>
        </w:rPr>
        <w:t xml:space="preserve"> (ak bol doručovaný na e-mail uvedený v bode 1 tohto článku Zmluvy, resp. zmenený postupom podľa bodu 6 tohto článku Zmluvy)</w:t>
      </w:r>
      <w:r w:rsidRPr="00DE14E6">
        <w:rPr>
          <w:sz w:val="22"/>
        </w:rPr>
        <w:t>;</w:t>
      </w:r>
    </w:p>
    <w:p w14:paraId="0A6CB144" w14:textId="77777777" w:rsidR="00D278D6" w:rsidRPr="00CF20D4" w:rsidRDefault="00D278D6" w:rsidP="005B6609">
      <w:pPr>
        <w:pStyle w:val="Zkladntext"/>
        <w:spacing w:after="0"/>
        <w:ind w:left="1077"/>
        <w:contextualSpacing/>
        <w:jc w:val="both"/>
        <w:rPr>
          <w:rFonts w:cs="Arial"/>
          <w:sz w:val="22"/>
        </w:rPr>
      </w:pPr>
    </w:p>
    <w:p w14:paraId="06D92951" w14:textId="77777777" w:rsidR="00D278D6" w:rsidRPr="00CF20D4" w:rsidRDefault="00D278D6" w:rsidP="000D5064">
      <w:pPr>
        <w:pStyle w:val="Zkladntext"/>
        <w:numPr>
          <w:ilvl w:val="1"/>
          <w:numId w:val="8"/>
        </w:numPr>
        <w:spacing w:after="0"/>
        <w:ind w:left="709" w:hanging="283"/>
        <w:contextualSpacing/>
        <w:jc w:val="both"/>
        <w:rPr>
          <w:rFonts w:cs="Arial"/>
          <w:sz w:val="22"/>
          <w:szCs w:val="22"/>
        </w:rPr>
      </w:pPr>
      <w:r w:rsidRPr="00CF20D4">
        <w:rPr>
          <w:rFonts w:cs="Arial"/>
          <w:sz w:val="22"/>
          <w:szCs w:val="22"/>
        </w:rPr>
        <w:t xml:space="preserve">pošty, kuriérom alebo v prípade </w:t>
      </w:r>
      <w:r w:rsidRPr="00CF20D4">
        <w:rPr>
          <w:sz w:val="22"/>
          <w:szCs w:val="22"/>
        </w:rPr>
        <w:t>osobné doručovania, doručením písomnosti adresátovi s tým, že v prípade doručovania prostredníctvom pošty musí byť písomnosť zaslaná doporučene s doručenkou preukazujúcou doručenie na adresu príslušn</w:t>
      </w:r>
      <w:r w:rsidR="00B9089E">
        <w:rPr>
          <w:sz w:val="22"/>
          <w:szCs w:val="22"/>
        </w:rPr>
        <w:t>ej zmluvnej strany</w:t>
      </w:r>
      <w:r w:rsidRPr="00CF20D4">
        <w:rPr>
          <w:sz w:val="22"/>
          <w:szCs w:val="22"/>
        </w:rPr>
        <w:t>. V prípade doručovania inak ako poštou, je možné písomnosť doručovať aj na inom mieste ako na adrese príslušn</w:t>
      </w:r>
      <w:r w:rsidR="00B9089E">
        <w:rPr>
          <w:sz w:val="22"/>
          <w:szCs w:val="22"/>
        </w:rPr>
        <w:t>ej zmluvnej strany</w:t>
      </w:r>
      <w:r w:rsidRPr="00CF20D4">
        <w:rPr>
          <w:sz w:val="22"/>
          <w:szCs w:val="22"/>
        </w:rPr>
        <w:t xml:space="preserve">, ak sa na tomto mieste </w:t>
      </w:r>
      <w:r w:rsidR="00B9089E">
        <w:rPr>
          <w:sz w:val="22"/>
          <w:szCs w:val="22"/>
        </w:rPr>
        <w:t>zmluvná strana</w:t>
      </w:r>
      <w:r w:rsidRPr="00CF20D4">
        <w:rPr>
          <w:sz w:val="22"/>
          <w:szCs w:val="22"/>
        </w:rPr>
        <w:t xml:space="preserve"> v čase doručenia zdržuje. Za deň doručenia písomnosti sa považuje aj deň, v</w:t>
      </w:r>
      <w:r w:rsidR="00B9089E">
        <w:rPr>
          <w:sz w:val="22"/>
          <w:szCs w:val="22"/>
        </w:rPr>
        <w:t> </w:t>
      </w:r>
      <w:r w:rsidRPr="00CF20D4">
        <w:rPr>
          <w:sz w:val="22"/>
          <w:szCs w:val="22"/>
        </w:rPr>
        <w:t xml:space="preserve">ktorý </w:t>
      </w:r>
      <w:r w:rsidR="00B9089E">
        <w:rPr>
          <w:sz w:val="22"/>
          <w:szCs w:val="22"/>
        </w:rPr>
        <w:t>zmluvná strana</w:t>
      </w:r>
      <w:r w:rsidRPr="00CF20D4">
        <w:rPr>
          <w:sz w:val="22"/>
          <w:szCs w:val="22"/>
        </w:rPr>
        <w:t>, ktor</w:t>
      </w:r>
      <w:r w:rsidR="00B9089E">
        <w:rPr>
          <w:sz w:val="22"/>
          <w:szCs w:val="22"/>
        </w:rPr>
        <w:t>á</w:t>
      </w:r>
      <w:r w:rsidRPr="00CF20D4">
        <w:rPr>
          <w:sz w:val="22"/>
          <w:szCs w:val="22"/>
        </w:rPr>
        <w:t xml:space="preserve"> je adresátom, odoprie doručovanú písomnosť prevziať, alebo tretí deň odo dňa uloženia zásielky na pošte, doručovanej poštou </w:t>
      </w:r>
      <w:r w:rsidR="00B9089E">
        <w:rPr>
          <w:sz w:val="22"/>
          <w:szCs w:val="22"/>
        </w:rPr>
        <w:t>zmluvnej strane</w:t>
      </w:r>
      <w:r w:rsidRPr="00CF20D4">
        <w:rPr>
          <w:sz w:val="22"/>
          <w:szCs w:val="22"/>
        </w:rPr>
        <w:t xml:space="preserve">, alebo v ktorý je na zásielke, doručovanej poštou </w:t>
      </w:r>
      <w:r w:rsidR="00B9089E">
        <w:rPr>
          <w:sz w:val="22"/>
          <w:szCs w:val="22"/>
        </w:rPr>
        <w:t>zmluvnej strane</w:t>
      </w:r>
      <w:r w:rsidRPr="00CF20D4">
        <w:rPr>
          <w:sz w:val="22"/>
          <w:szCs w:val="22"/>
        </w:rPr>
        <w:t>, preukázateľne zamestnancom pošty vyznačená poznámka, že „adresát sa odsťahoval“, „adresát je neznámy“ alebo iná poznámka podobného významu, ak sa súčasne takáto poznámka zakladá na pravde.</w:t>
      </w:r>
    </w:p>
    <w:p w14:paraId="5412B0F6" w14:textId="77777777" w:rsidR="00D278D6" w:rsidRPr="00CF20D4" w:rsidRDefault="00D278D6" w:rsidP="005B6609">
      <w:pPr>
        <w:pStyle w:val="Zkladntext"/>
        <w:spacing w:after="0"/>
        <w:ind w:left="360"/>
        <w:contextualSpacing/>
        <w:jc w:val="both"/>
        <w:rPr>
          <w:rFonts w:cs="Arial"/>
          <w:sz w:val="24"/>
        </w:rPr>
      </w:pPr>
    </w:p>
    <w:p w14:paraId="6C1BB178" w14:textId="77777777" w:rsidR="00A57C89" w:rsidRDefault="00A57C89" w:rsidP="000D5064">
      <w:pPr>
        <w:pStyle w:val="Zkladntext"/>
        <w:numPr>
          <w:ilvl w:val="0"/>
          <w:numId w:val="34"/>
        </w:numPr>
        <w:spacing w:after="0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>Kontaktné osoby Zmluvných strán uvedené v bode 1 tohto článku Zmluvy zodpovedajú za koordináciu a organizačné zabezpečenie realizácie tejto Zmluvy</w:t>
      </w:r>
      <w:r w:rsidR="009938DE">
        <w:rPr>
          <w:rFonts w:cs="Arial"/>
          <w:sz w:val="22"/>
        </w:rPr>
        <w:t xml:space="preserve"> a môžu za zmluvnú stranu realizovať všetky oznámenia, súhlasy, schválenia alebo rozhodnutia vyžadované alebo predpokladané podľa tejto Zmluvy, s výnimkou úkonov podľa bodu 3 tohto článku Zmluvy</w:t>
      </w:r>
      <w:r w:rsidR="00902B54">
        <w:rPr>
          <w:rFonts w:cs="Arial"/>
          <w:sz w:val="22"/>
        </w:rPr>
        <w:t>.</w:t>
      </w:r>
    </w:p>
    <w:p w14:paraId="7D743C34" w14:textId="77777777" w:rsidR="00B56811" w:rsidRDefault="00B56811" w:rsidP="00DE14E6">
      <w:pPr>
        <w:pStyle w:val="Zkladntext"/>
        <w:spacing w:after="0"/>
        <w:ind w:left="360"/>
        <w:contextualSpacing/>
        <w:jc w:val="both"/>
        <w:rPr>
          <w:rFonts w:cs="Arial"/>
          <w:sz w:val="22"/>
        </w:rPr>
      </w:pPr>
    </w:p>
    <w:p w14:paraId="6F36A195" w14:textId="77777777" w:rsidR="00D278D6" w:rsidRDefault="00B9089E" w:rsidP="000D5064">
      <w:pPr>
        <w:pStyle w:val="Zkladntext"/>
        <w:numPr>
          <w:ilvl w:val="0"/>
          <w:numId w:val="34"/>
        </w:numPr>
        <w:spacing w:after="0"/>
        <w:contextualSpacing/>
        <w:jc w:val="both"/>
        <w:rPr>
          <w:rFonts w:cs="Arial"/>
          <w:sz w:val="22"/>
        </w:rPr>
      </w:pPr>
      <w:r>
        <w:rPr>
          <w:rFonts w:cs="Arial"/>
          <w:sz w:val="22"/>
        </w:rPr>
        <w:t>Zmluvné strany</w:t>
      </w:r>
      <w:r w:rsidR="00D278D6" w:rsidRPr="00CF20D4">
        <w:rPr>
          <w:rFonts w:cs="Arial"/>
          <w:sz w:val="22"/>
        </w:rPr>
        <w:t xml:space="preserve"> sa zaväzujú bezodkladne písomne oznámiť akúkoľvek zmenu svojich kontaktných údajov uvedených v bode 1 tohto článku </w:t>
      </w:r>
      <w:r w:rsidR="002F380F">
        <w:rPr>
          <w:rFonts w:cs="Arial"/>
          <w:sz w:val="22"/>
        </w:rPr>
        <w:t>Zmluvy</w:t>
      </w:r>
      <w:r w:rsidR="00D278D6" w:rsidRPr="00CF20D4">
        <w:rPr>
          <w:rFonts w:cs="Arial"/>
          <w:sz w:val="22"/>
        </w:rPr>
        <w:t xml:space="preserve"> druh</w:t>
      </w:r>
      <w:r>
        <w:rPr>
          <w:rFonts w:cs="Arial"/>
          <w:sz w:val="22"/>
        </w:rPr>
        <w:t>ej zmluvnej strane</w:t>
      </w:r>
      <w:r w:rsidR="00281682" w:rsidRPr="00CF20D4">
        <w:rPr>
          <w:rFonts w:cs="Arial"/>
          <w:sz w:val="22"/>
        </w:rPr>
        <w:t xml:space="preserve"> </w:t>
      </w:r>
      <w:r w:rsidR="00D278D6" w:rsidRPr="00CF20D4">
        <w:rPr>
          <w:rFonts w:cs="Arial"/>
          <w:sz w:val="22"/>
        </w:rPr>
        <w:t xml:space="preserve">bez potreby uzatvorenia dodatku k tejto </w:t>
      </w:r>
      <w:r w:rsidR="004D4397">
        <w:rPr>
          <w:rFonts w:cs="Arial"/>
          <w:sz w:val="22"/>
        </w:rPr>
        <w:t>Zmluve</w:t>
      </w:r>
      <w:r w:rsidR="00D278D6" w:rsidRPr="00CF20D4">
        <w:rPr>
          <w:rFonts w:cs="Arial"/>
          <w:sz w:val="22"/>
        </w:rPr>
        <w:t xml:space="preserve">. </w:t>
      </w:r>
      <w:r w:rsidR="00B56811">
        <w:rPr>
          <w:rFonts w:cs="Arial"/>
          <w:sz w:val="22"/>
        </w:rPr>
        <w:t>Pre zamedzenie pochybností Zmluvné strany sú oprávnené rovnako kedykoľvek zmeniť aj ich kontaktnú osobu uvedenú bode 1 tohto článku</w:t>
      </w:r>
      <w:r w:rsidR="00027418">
        <w:rPr>
          <w:rFonts w:cs="Arial"/>
          <w:sz w:val="22"/>
        </w:rPr>
        <w:t xml:space="preserve"> Zmluvy</w:t>
      </w:r>
      <w:r w:rsidR="00B56811">
        <w:rPr>
          <w:rFonts w:cs="Arial"/>
          <w:sz w:val="22"/>
        </w:rPr>
        <w:t>, pričom táto zmena je účinná voči druhej zmluvnej strane ku dňu, kedy jej bolo, resp. má sa za to, že jej bolo, doručené písomné oznámenie o zmene kontaktnej osoby podpísané štatutárnym orgánom dotknutej zmluvnej strany alebo ním preukázateľne poverenou/ splnomocnenou osobou.</w:t>
      </w:r>
    </w:p>
    <w:p w14:paraId="1DE1B35D" w14:textId="77777777" w:rsidR="007946E9" w:rsidRPr="003A0797" w:rsidRDefault="007946E9" w:rsidP="005B6609">
      <w:pPr>
        <w:pStyle w:val="Zkladntext"/>
        <w:spacing w:after="0"/>
        <w:ind w:left="360"/>
        <w:contextualSpacing/>
        <w:jc w:val="both"/>
        <w:rPr>
          <w:rFonts w:asciiTheme="minorHAnsi" w:hAnsiTheme="minorHAnsi" w:cs="Arial"/>
          <w:sz w:val="22"/>
        </w:rPr>
      </w:pPr>
    </w:p>
    <w:p w14:paraId="0D161539" w14:textId="70514B74" w:rsidR="00004653" w:rsidRPr="003A0797" w:rsidRDefault="003929C4" w:rsidP="005B6609">
      <w:pPr>
        <w:pStyle w:val="Nadpis2"/>
        <w:spacing w:before="0" w:line="276" w:lineRule="auto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 xml:space="preserve"> </w:t>
      </w:r>
      <w:r w:rsidR="00B5432F">
        <w:rPr>
          <w:rFonts w:asciiTheme="minorHAnsi" w:hAnsiTheme="minorHAnsi"/>
          <w:b/>
          <w:color w:val="auto"/>
          <w:sz w:val="24"/>
        </w:rPr>
        <w:t xml:space="preserve">XII. </w:t>
      </w:r>
      <w:r w:rsidR="00004653" w:rsidRPr="003A0797">
        <w:rPr>
          <w:rFonts w:asciiTheme="minorHAnsi" w:hAnsiTheme="minorHAnsi"/>
          <w:b/>
          <w:color w:val="auto"/>
          <w:sz w:val="24"/>
        </w:rPr>
        <w:t>Záverečné ustanovenia</w:t>
      </w:r>
    </w:p>
    <w:p w14:paraId="2338D332" w14:textId="77777777" w:rsidR="001555A5" w:rsidRPr="003A0797" w:rsidRDefault="001555A5" w:rsidP="005B6609">
      <w:pPr>
        <w:spacing w:after="0" w:line="276" w:lineRule="auto"/>
        <w:rPr>
          <w:sz w:val="20"/>
        </w:rPr>
      </w:pPr>
    </w:p>
    <w:p w14:paraId="560AF470" w14:textId="77777777" w:rsidR="00004653" w:rsidRDefault="00004653" w:rsidP="000D5064">
      <w:pPr>
        <w:pStyle w:val="Odsekzoznamu"/>
        <w:numPr>
          <w:ilvl w:val="0"/>
          <w:numId w:val="4"/>
        </w:numPr>
        <w:spacing w:after="0" w:line="276" w:lineRule="auto"/>
        <w:ind w:left="364" w:hanging="364"/>
        <w:jc w:val="both"/>
        <w:rPr>
          <w:szCs w:val="24"/>
        </w:rPr>
      </w:pPr>
      <w:r w:rsidRPr="003A0797">
        <w:rPr>
          <w:szCs w:val="24"/>
        </w:rPr>
        <w:t xml:space="preserve">Táto </w:t>
      </w:r>
      <w:r w:rsidR="00BE1F46">
        <w:rPr>
          <w:szCs w:val="24"/>
        </w:rPr>
        <w:t>Zmluva</w:t>
      </w:r>
      <w:r w:rsidR="001555A5" w:rsidRPr="003A0797">
        <w:rPr>
          <w:szCs w:val="24"/>
        </w:rPr>
        <w:t xml:space="preserve"> nadobúda </w:t>
      </w:r>
      <w:r w:rsidRPr="003A0797">
        <w:rPr>
          <w:szCs w:val="24"/>
        </w:rPr>
        <w:t>platnosť dňom jej podpísania</w:t>
      </w:r>
      <w:r w:rsidR="001555A5" w:rsidRPr="003A0797">
        <w:rPr>
          <w:szCs w:val="24"/>
        </w:rPr>
        <w:t xml:space="preserve"> oprávnenými zástupcami</w:t>
      </w:r>
      <w:r w:rsidRPr="003A0797">
        <w:rPr>
          <w:szCs w:val="24"/>
        </w:rPr>
        <w:t xml:space="preserve"> ob</w:t>
      </w:r>
      <w:r w:rsidR="001555A5" w:rsidRPr="003A0797">
        <w:rPr>
          <w:szCs w:val="24"/>
        </w:rPr>
        <w:t>idvoch</w:t>
      </w:r>
      <w:r w:rsidR="00B9089E">
        <w:rPr>
          <w:szCs w:val="24"/>
        </w:rPr>
        <w:t xml:space="preserve"> Zmluvných strán</w:t>
      </w:r>
      <w:r w:rsidRPr="003A0797">
        <w:rPr>
          <w:szCs w:val="24"/>
        </w:rPr>
        <w:t xml:space="preserve"> a účinnosť dňom nasledujúcim po dni jej zverejnenia v súlade s § 47a</w:t>
      </w:r>
      <w:r w:rsidR="001555A5" w:rsidRPr="003A0797">
        <w:rPr>
          <w:szCs w:val="24"/>
        </w:rPr>
        <w:t xml:space="preserve"> ods. 1</w:t>
      </w:r>
      <w:r w:rsidRPr="003A0797">
        <w:rPr>
          <w:szCs w:val="24"/>
        </w:rPr>
        <w:t xml:space="preserve"> zákona č. 40/1964 Zb. Občiansk</w:t>
      </w:r>
      <w:r w:rsidR="001555A5" w:rsidRPr="003A0797">
        <w:rPr>
          <w:szCs w:val="24"/>
        </w:rPr>
        <w:t>y</w:t>
      </w:r>
      <w:r w:rsidRPr="003A0797">
        <w:rPr>
          <w:szCs w:val="24"/>
        </w:rPr>
        <w:t xml:space="preserve"> zákonník v znení neskorších predpisov</w:t>
      </w:r>
      <w:r w:rsidR="001555A5" w:rsidRPr="003A0797">
        <w:rPr>
          <w:szCs w:val="24"/>
        </w:rPr>
        <w:t xml:space="preserve"> v spojení s § 5a zákona č. 211/2000 Z. z</w:t>
      </w:r>
      <w:r w:rsidRPr="003A0797">
        <w:rPr>
          <w:szCs w:val="24"/>
        </w:rPr>
        <w:t xml:space="preserve">. </w:t>
      </w:r>
    </w:p>
    <w:p w14:paraId="7D504D44" w14:textId="77777777" w:rsidR="00F475C5" w:rsidRPr="003A0797" w:rsidRDefault="00F475C5" w:rsidP="005B6609">
      <w:pPr>
        <w:pStyle w:val="Odsekzoznamu"/>
        <w:spacing w:after="0" w:line="276" w:lineRule="auto"/>
        <w:ind w:left="364" w:hanging="364"/>
        <w:jc w:val="both"/>
        <w:rPr>
          <w:szCs w:val="24"/>
        </w:rPr>
      </w:pPr>
    </w:p>
    <w:p w14:paraId="0CB12F14" w14:textId="77777777" w:rsidR="00712638" w:rsidRDefault="00712638" w:rsidP="000D5064">
      <w:pPr>
        <w:pStyle w:val="Odsekzoznamu"/>
        <w:numPr>
          <w:ilvl w:val="0"/>
          <w:numId w:val="4"/>
        </w:numPr>
        <w:spacing w:after="0" w:line="276" w:lineRule="auto"/>
        <w:ind w:left="364" w:hanging="364"/>
        <w:jc w:val="both"/>
        <w:rPr>
          <w:szCs w:val="24"/>
        </w:rPr>
      </w:pPr>
      <w:r w:rsidRPr="003A0797">
        <w:rPr>
          <w:szCs w:val="24"/>
        </w:rPr>
        <w:t xml:space="preserve">Súvisiace práva a povinnosti </w:t>
      </w:r>
      <w:r w:rsidR="00B9089E">
        <w:rPr>
          <w:szCs w:val="24"/>
        </w:rPr>
        <w:t>Zmluvných strán</w:t>
      </w:r>
      <w:r w:rsidRPr="003A0797">
        <w:rPr>
          <w:szCs w:val="24"/>
        </w:rPr>
        <w:t xml:space="preserve">, ktoré nie sú výslovne upravené touto </w:t>
      </w:r>
      <w:r w:rsidR="00BE1F46">
        <w:rPr>
          <w:szCs w:val="24"/>
        </w:rPr>
        <w:t>Zmluvou</w:t>
      </w:r>
      <w:r w:rsidR="005D6B3F">
        <w:rPr>
          <w:szCs w:val="24"/>
        </w:rPr>
        <w:t xml:space="preserve"> (napr. náhrada škody)</w:t>
      </w:r>
      <w:r w:rsidRPr="003A0797">
        <w:rPr>
          <w:szCs w:val="24"/>
        </w:rPr>
        <w:t>, sa riadia príslušnými ustanoveniami</w:t>
      </w:r>
      <w:r w:rsidR="001555A5" w:rsidRPr="003A0797">
        <w:rPr>
          <w:szCs w:val="24"/>
        </w:rPr>
        <w:t xml:space="preserve"> zákona č. 513/1991 Zb.</w:t>
      </w:r>
      <w:r w:rsidR="002E1E96" w:rsidRPr="003A0797">
        <w:rPr>
          <w:szCs w:val="24"/>
        </w:rPr>
        <w:t xml:space="preserve">, </w:t>
      </w:r>
      <w:r w:rsidRPr="003A0797">
        <w:rPr>
          <w:szCs w:val="24"/>
        </w:rPr>
        <w:t>a</w:t>
      </w:r>
      <w:r w:rsidR="002E1E96" w:rsidRPr="003A0797">
        <w:rPr>
          <w:szCs w:val="24"/>
        </w:rPr>
        <w:t>ko aj</w:t>
      </w:r>
      <w:r w:rsidRPr="003A0797">
        <w:rPr>
          <w:szCs w:val="24"/>
        </w:rPr>
        <w:t xml:space="preserve"> ostatný</w:t>
      </w:r>
      <w:r w:rsidR="00381AC2" w:rsidRPr="003A0797">
        <w:rPr>
          <w:szCs w:val="24"/>
        </w:rPr>
        <w:t>mi príslušnými právnymi predpismi</w:t>
      </w:r>
      <w:r w:rsidR="001555A5" w:rsidRPr="003A0797">
        <w:rPr>
          <w:szCs w:val="24"/>
        </w:rPr>
        <w:t xml:space="preserve"> platnými a účinnými na území Slovenskej republiky</w:t>
      </w:r>
      <w:r w:rsidR="00381AC2" w:rsidRPr="003A0797">
        <w:rPr>
          <w:szCs w:val="24"/>
        </w:rPr>
        <w:t>.</w:t>
      </w:r>
    </w:p>
    <w:p w14:paraId="0467D209" w14:textId="77777777" w:rsidR="00CA66AB" w:rsidRPr="005B6609" w:rsidRDefault="00CA66AB" w:rsidP="005B6609">
      <w:pPr>
        <w:spacing w:after="0" w:line="276" w:lineRule="auto"/>
        <w:jc w:val="both"/>
        <w:rPr>
          <w:szCs w:val="24"/>
        </w:rPr>
      </w:pPr>
    </w:p>
    <w:p w14:paraId="1DF1467D" w14:textId="77777777" w:rsidR="001555A5" w:rsidRDefault="001555A5" w:rsidP="000D5064">
      <w:pPr>
        <w:numPr>
          <w:ilvl w:val="0"/>
          <w:numId w:val="4"/>
        </w:numPr>
        <w:spacing w:after="0" w:line="276" w:lineRule="auto"/>
        <w:ind w:left="364" w:hanging="364"/>
        <w:jc w:val="both"/>
        <w:rPr>
          <w:szCs w:val="24"/>
        </w:rPr>
      </w:pPr>
      <w:r w:rsidRPr="00CF20D4">
        <w:rPr>
          <w:szCs w:val="24"/>
        </w:rPr>
        <w:t xml:space="preserve">Ak sa preukáže, že niektoré z ustanovení </w:t>
      </w:r>
      <w:r w:rsidR="002F380F">
        <w:rPr>
          <w:szCs w:val="24"/>
        </w:rPr>
        <w:t>Zmluvy</w:t>
      </w:r>
      <w:r w:rsidRPr="00CF20D4">
        <w:rPr>
          <w:szCs w:val="24"/>
        </w:rPr>
        <w:t xml:space="preserve"> (alebo jeho časť) je neplatné alebo neúčinné, takáto neplatnosť alebo neúčinnosť nemá za následok neplatnosť alebo neúčinnosť ďalších ustanovení </w:t>
      </w:r>
      <w:r w:rsidR="002F380F">
        <w:rPr>
          <w:szCs w:val="24"/>
        </w:rPr>
        <w:t>Zmluvy</w:t>
      </w:r>
      <w:r w:rsidRPr="00CF20D4">
        <w:rPr>
          <w:szCs w:val="24"/>
        </w:rPr>
        <w:t xml:space="preserve"> (alebo zostávajúcej časti dotknutého ustanovenia), alebo samotnej </w:t>
      </w:r>
      <w:r w:rsidR="002F380F">
        <w:rPr>
          <w:szCs w:val="24"/>
        </w:rPr>
        <w:t>Zmluvy</w:t>
      </w:r>
      <w:r w:rsidRPr="00CF20D4">
        <w:rPr>
          <w:szCs w:val="24"/>
        </w:rPr>
        <w:t xml:space="preserve">, pokiaľ to nie je vylúčené v zmysle príslušných právnych predpisov. V takomto prípade sa </w:t>
      </w:r>
      <w:r w:rsidR="00B9089E">
        <w:rPr>
          <w:szCs w:val="24"/>
        </w:rPr>
        <w:t>Zmluvné strany</w:t>
      </w:r>
      <w:r w:rsidRPr="00CF20D4">
        <w:rPr>
          <w:szCs w:val="24"/>
        </w:rPr>
        <w:t xml:space="preserve"> zaväzujú bez zbytočného odkladu nahradiť takéto ustanovenie (jeho časť) novým ustanovením, ktoré sa čo najviac priblíži k účelu neplatného alebo neúčinného ustanovenia (alebo jeho časti), ktorý v čase uzavretia tejto </w:t>
      </w:r>
      <w:r w:rsidR="002F380F">
        <w:rPr>
          <w:szCs w:val="24"/>
        </w:rPr>
        <w:t>Zmluvy</w:t>
      </w:r>
      <w:r w:rsidRPr="00CF20D4">
        <w:rPr>
          <w:szCs w:val="24"/>
        </w:rPr>
        <w:t xml:space="preserve"> jej </w:t>
      </w:r>
      <w:r w:rsidR="00B9089E">
        <w:rPr>
          <w:szCs w:val="24"/>
        </w:rPr>
        <w:t>zmluvné strany</w:t>
      </w:r>
      <w:r w:rsidR="00B9089E" w:rsidRPr="00CF20D4">
        <w:rPr>
          <w:szCs w:val="24"/>
        </w:rPr>
        <w:t xml:space="preserve"> </w:t>
      </w:r>
      <w:r w:rsidRPr="00CF20D4">
        <w:rPr>
          <w:szCs w:val="24"/>
        </w:rPr>
        <w:t xml:space="preserve">sledovali. Obdobne budú </w:t>
      </w:r>
      <w:r w:rsidR="00B9089E">
        <w:rPr>
          <w:szCs w:val="24"/>
        </w:rPr>
        <w:t>Zmluvné strany</w:t>
      </w:r>
      <w:r w:rsidRPr="00CF20D4">
        <w:rPr>
          <w:szCs w:val="24"/>
        </w:rPr>
        <w:t xml:space="preserve"> postupovať aj v prípade, ak sa zistí, že niektoré z ustanovení tejto </w:t>
      </w:r>
      <w:r w:rsidR="002F380F">
        <w:rPr>
          <w:szCs w:val="24"/>
        </w:rPr>
        <w:t>Zmluvy</w:t>
      </w:r>
      <w:r w:rsidR="00E05B60">
        <w:rPr>
          <w:szCs w:val="24"/>
        </w:rPr>
        <w:t xml:space="preserve"> </w:t>
      </w:r>
      <w:r w:rsidRPr="00CF20D4">
        <w:rPr>
          <w:szCs w:val="24"/>
        </w:rPr>
        <w:t xml:space="preserve">je nevykonateľné. </w:t>
      </w:r>
    </w:p>
    <w:p w14:paraId="4C29EB1F" w14:textId="77777777" w:rsidR="00CA66AB" w:rsidRPr="003A0797" w:rsidRDefault="00CA66AB" w:rsidP="005B6609">
      <w:pPr>
        <w:spacing w:after="0" w:line="276" w:lineRule="auto"/>
        <w:jc w:val="both"/>
        <w:rPr>
          <w:szCs w:val="24"/>
        </w:rPr>
      </w:pPr>
    </w:p>
    <w:p w14:paraId="7F2DE990" w14:textId="77777777" w:rsidR="00712638" w:rsidRDefault="00004653" w:rsidP="000D5064">
      <w:pPr>
        <w:pStyle w:val="Odsekzoznamu"/>
        <w:numPr>
          <w:ilvl w:val="0"/>
          <w:numId w:val="4"/>
        </w:numPr>
        <w:spacing w:after="0" w:line="276" w:lineRule="auto"/>
        <w:ind w:left="364" w:hanging="364"/>
        <w:jc w:val="both"/>
        <w:rPr>
          <w:szCs w:val="24"/>
        </w:rPr>
      </w:pPr>
      <w:r w:rsidRPr="003A0797">
        <w:rPr>
          <w:szCs w:val="24"/>
        </w:rPr>
        <w:t xml:space="preserve">Táto </w:t>
      </w:r>
      <w:r w:rsidR="00BE1F46">
        <w:rPr>
          <w:szCs w:val="24"/>
        </w:rPr>
        <w:t>Zmluva</w:t>
      </w:r>
      <w:r w:rsidRPr="003A0797">
        <w:rPr>
          <w:szCs w:val="24"/>
        </w:rPr>
        <w:t xml:space="preserve"> je vyhotovená v</w:t>
      </w:r>
      <w:r w:rsidR="00D278D6" w:rsidRPr="003A0797">
        <w:rPr>
          <w:szCs w:val="24"/>
        </w:rPr>
        <w:t> </w:t>
      </w:r>
      <w:r w:rsidRPr="003A0797">
        <w:rPr>
          <w:szCs w:val="24"/>
        </w:rPr>
        <w:t>6</w:t>
      </w:r>
      <w:r w:rsidR="00D278D6" w:rsidRPr="003A0797">
        <w:rPr>
          <w:szCs w:val="24"/>
        </w:rPr>
        <w:t xml:space="preserve"> (šiestich)</w:t>
      </w:r>
      <w:r w:rsidRPr="003A0797">
        <w:rPr>
          <w:szCs w:val="24"/>
        </w:rPr>
        <w:t xml:space="preserve"> rovnopisoch, pričom Objednávateľ obdrží 4</w:t>
      </w:r>
      <w:r w:rsidR="00381AC2" w:rsidRPr="003A0797">
        <w:rPr>
          <w:szCs w:val="24"/>
        </w:rPr>
        <w:t xml:space="preserve"> (štyri)</w:t>
      </w:r>
      <w:r w:rsidR="00D278D6" w:rsidRPr="003A0797">
        <w:rPr>
          <w:szCs w:val="24"/>
        </w:rPr>
        <w:t xml:space="preserve"> rovnopisy</w:t>
      </w:r>
      <w:r w:rsidRPr="003A0797">
        <w:rPr>
          <w:szCs w:val="24"/>
        </w:rPr>
        <w:t xml:space="preserve"> a Poskytovateľ </w:t>
      </w:r>
      <w:r w:rsidR="00381AC2" w:rsidRPr="003A0797">
        <w:rPr>
          <w:szCs w:val="24"/>
        </w:rPr>
        <w:t>2 (</w:t>
      </w:r>
      <w:r w:rsidRPr="003A0797">
        <w:rPr>
          <w:szCs w:val="24"/>
        </w:rPr>
        <w:t>dva</w:t>
      </w:r>
      <w:r w:rsidR="00381AC2" w:rsidRPr="003A0797">
        <w:rPr>
          <w:szCs w:val="24"/>
        </w:rPr>
        <w:t>)</w:t>
      </w:r>
      <w:r w:rsidRPr="003A0797">
        <w:rPr>
          <w:szCs w:val="24"/>
        </w:rPr>
        <w:t xml:space="preserve"> rovnopisy. </w:t>
      </w:r>
    </w:p>
    <w:p w14:paraId="1F662955" w14:textId="77777777" w:rsidR="00F475C5" w:rsidRPr="003A0797" w:rsidRDefault="00F475C5" w:rsidP="005B6609">
      <w:pPr>
        <w:pStyle w:val="Odsekzoznamu"/>
        <w:spacing w:after="0" w:line="276" w:lineRule="auto"/>
        <w:ind w:left="364" w:hanging="364"/>
        <w:jc w:val="both"/>
        <w:rPr>
          <w:szCs w:val="24"/>
        </w:rPr>
      </w:pPr>
    </w:p>
    <w:p w14:paraId="2D4C6AA3" w14:textId="77777777" w:rsidR="00004653" w:rsidRDefault="00E76C58" w:rsidP="000D5064">
      <w:pPr>
        <w:pStyle w:val="Odsekzoznamu"/>
        <w:numPr>
          <w:ilvl w:val="0"/>
          <w:numId w:val="4"/>
        </w:numPr>
        <w:spacing w:after="0" w:line="276" w:lineRule="auto"/>
        <w:ind w:left="364" w:hanging="364"/>
        <w:jc w:val="both"/>
        <w:rPr>
          <w:szCs w:val="24"/>
        </w:rPr>
      </w:pPr>
      <w:r>
        <w:rPr>
          <w:szCs w:val="24"/>
        </w:rPr>
        <w:t xml:space="preserve">S výnimkami uvedenými v tejto </w:t>
      </w:r>
      <w:r w:rsidR="004D4397">
        <w:rPr>
          <w:szCs w:val="24"/>
        </w:rPr>
        <w:t>Zmluve</w:t>
      </w:r>
      <w:r>
        <w:rPr>
          <w:szCs w:val="24"/>
        </w:rPr>
        <w:t xml:space="preserve"> je možné t</w:t>
      </w:r>
      <w:r w:rsidR="00004653" w:rsidRPr="003A0797">
        <w:rPr>
          <w:szCs w:val="24"/>
        </w:rPr>
        <w:t xml:space="preserve">úto </w:t>
      </w:r>
      <w:r w:rsidR="00BE1F46">
        <w:rPr>
          <w:szCs w:val="24"/>
        </w:rPr>
        <w:t>Zmluv</w:t>
      </w:r>
      <w:r w:rsidR="00F02451">
        <w:rPr>
          <w:szCs w:val="24"/>
        </w:rPr>
        <w:t>u</w:t>
      </w:r>
      <w:r w:rsidR="00004653" w:rsidRPr="003A0797">
        <w:rPr>
          <w:szCs w:val="24"/>
        </w:rPr>
        <w:t xml:space="preserve"> meniť </w:t>
      </w:r>
      <w:r w:rsidR="00D278D6" w:rsidRPr="003A0797">
        <w:rPr>
          <w:szCs w:val="24"/>
        </w:rPr>
        <w:t xml:space="preserve">a/ </w:t>
      </w:r>
      <w:r w:rsidR="00004653" w:rsidRPr="003A0797">
        <w:rPr>
          <w:szCs w:val="24"/>
        </w:rPr>
        <w:t xml:space="preserve">alebo dopĺňať </w:t>
      </w:r>
      <w:r w:rsidR="00D278D6" w:rsidRPr="003A0797">
        <w:rPr>
          <w:szCs w:val="24"/>
        </w:rPr>
        <w:t xml:space="preserve">výlučne </w:t>
      </w:r>
      <w:r>
        <w:rPr>
          <w:szCs w:val="24"/>
        </w:rPr>
        <w:t xml:space="preserve">v súlade s podmienkami stanovenými v § 18 zákona č. 343/2015 Z. z., a to </w:t>
      </w:r>
      <w:r w:rsidR="00D278D6" w:rsidRPr="003A0797">
        <w:rPr>
          <w:szCs w:val="24"/>
        </w:rPr>
        <w:t>vo forme</w:t>
      </w:r>
      <w:r w:rsidR="00004653" w:rsidRPr="003A0797">
        <w:rPr>
          <w:szCs w:val="24"/>
        </w:rPr>
        <w:t xml:space="preserve"> písomný</w:t>
      </w:r>
      <w:r w:rsidR="00D278D6" w:rsidRPr="003A0797">
        <w:rPr>
          <w:szCs w:val="24"/>
        </w:rPr>
        <w:t>ch</w:t>
      </w:r>
      <w:r w:rsidR="00004653" w:rsidRPr="003A0797">
        <w:rPr>
          <w:szCs w:val="24"/>
        </w:rPr>
        <w:t xml:space="preserve"> </w:t>
      </w:r>
      <w:r w:rsidR="00D278D6" w:rsidRPr="003A0797">
        <w:rPr>
          <w:szCs w:val="24"/>
        </w:rPr>
        <w:t xml:space="preserve">a vzostupne </w:t>
      </w:r>
      <w:r w:rsidR="00004653" w:rsidRPr="003A0797">
        <w:rPr>
          <w:szCs w:val="24"/>
        </w:rPr>
        <w:t>očíslovaný</w:t>
      </w:r>
      <w:r w:rsidR="00D278D6" w:rsidRPr="003A0797">
        <w:rPr>
          <w:szCs w:val="24"/>
        </w:rPr>
        <w:t>ch</w:t>
      </w:r>
      <w:r w:rsidR="00004653" w:rsidRPr="003A0797">
        <w:rPr>
          <w:szCs w:val="24"/>
        </w:rPr>
        <w:t xml:space="preserve"> dodatk</w:t>
      </w:r>
      <w:r w:rsidR="00D278D6" w:rsidRPr="003A0797">
        <w:rPr>
          <w:szCs w:val="24"/>
        </w:rPr>
        <w:t>ov</w:t>
      </w:r>
      <w:r w:rsidR="00004653" w:rsidRPr="003A0797">
        <w:rPr>
          <w:szCs w:val="24"/>
        </w:rPr>
        <w:t xml:space="preserve"> podpísaný</w:t>
      </w:r>
      <w:r w:rsidR="00D278D6" w:rsidRPr="003A0797">
        <w:rPr>
          <w:szCs w:val="24"/>
        </w:rPr>
        <w:t>ch</w:t>
      </w:r>
      <w:r w:rsidR="00004653" w:rsidRPr="003A0797">
        <w:rPr>
          <w:szCs w:val="24"/>
        </w:rPr>
        <w:t xml:space="preserve"> </w:t>
      </w:r>
      <w:r w:rsidR="00D278D6" w:rsidRPr="003A0797">
        <w:rPr>
          <w:szCs w:val="24"/>
        </w:rPr>
        <w:t xml:space="preserve">oprávnenými zástupcami </w:t>
      </w:r>
      <w:r w:rsidR="00004653" w:rsidRPr="003A0797">
        <w:rPr>
          <w:szCs w:val="24"/>
        </w:rPr>
        <w:t>ob</w:t>
      </w:r>
      <w:r w:rsidR="00D278D6" w:rsidRPr="003A0797">
        <w:rPr>
          <w:szCs w:val="24"/>
        </w:rPr>
        <w:t xml:space="preserve">idvoch </w:t>
      </w:r>
      <w:r w:rsidR="002F380F">
        <w:rPr>
          <w:szCs w:val="24"/>
        </w:rPr>
        <w:t>Zmluv</w:t>
      </w:r>
      <w:r w:rsidR="00B9089E">
        <w:rPr>
          <w:szCs w:val="24"/>
        </w:rPr>
        <w:t>ných strán</w:t>
      </w:r>
      <w:r w:rsidR="00004653" w:rsidRPr="003A0797">
        <w:rPr>
          <w:szCs w:val="24"/>
        </w:rPr>
        <w:t xml:space="preserve">. </w:t>
      </w:r>
    </w:p>
    <w:p w14:paraId="67A3B100" w14:textId="77777777" w:rsidR="00F475C5" w:rsidRPr="003A0797" w:rsidRDefault="00F475C5" w:rsidP="005B6609">
      <w:pPr>
        <w:pStyle w:val="Odsekzoznamu"/>
        <w:spacing w:after="0" w:line="276" w:lineRule="auto"/>
        <w:ind w:left="364" w:hanging="364"/>
        <w:jc w:val="both"/>
        <w:rPr>
          <w:szCs w:val="24"/>
        </w:rPr>
      </w:pPr>
    </w:p>
    <w:p w14:paraId="0DCA3946" w14:textId="77777777" w:rsidR="00832E72" w:rsidRDefault="00832E72" w:rsidP="000D5064">
      <w:pPr>
        <w:pStyle w:val="Odsekzoznamu"/>
        <w:numPr>
          <w:ilvl w:val="0"/>
          <w:numId w:val="4"/>
        </w:numPr>
        <w:spacing w:after="0" w:line="276" w:lineRule="auto"/>
        <w:ind w:left="364" w:hanging="364"/>
        <w:jc w:val="both"/>
        <w:rPr>
          <w:szCs w:val="24"/>
        </w:rPr>
      </w:pPr>
      <w:r>
        <w:rPr>
          <w:szCs w:val="24"/>
        </w:rPr>
        <w:t xml:space="preserve">Neoddeliteľnou súčasťou tejto </w:t>
      </w:r>
      <w:r w:rsidR="002F380F">
        <w:rPr>
          <w:szCs w:val="24"/>
        </w:rPr>
        <w:t>Zmluvy</w:t>
      </w:r>
      <w:r>
        <w:rPr>
          <w:szCs w:val="24"/>
        </w:rPr>
        <w:t xml:space="preserve"> sú nasledovné prílohy:</w:t>
      </w:r>
    </w:p>
    <w:p w14:paraId="2203F7F7" w14:textId="203046BC" w:rsidR="00832E72" w:rsidRDefault="008B184A" w:rsidP="000D5064">
      <w:pPr>
        <w:pStyle w:val="Odsekzoznamu"/>
        <w:numPr>
          <w:ilvl w:val="1"/>
          <w:numId w:val="4"/>
        </w:numPr>
        <w:spacing w:after="0" w:line="276" w:lineRule="auto"/>
        <w:ind w:left="709" w:hanging="359"/>
        <w:jc w:val="both"/>
        <w:rPr>
          <w:szCs w:val="24"/>
        </w:rPr>
      </w:pPr>
      <w:r>
        <w:rPr>
          <w:szCs w:val="24"/>
        </w:rPr>
        <w:t xml:space="preserve">Príloha č. </w:t>
      </w:r>
      <w:r w:rsidR="00FA6D37">
        <w:rPr>
          <w:szCs w:val="24"/>
        </w:rPr>
        <w:t>1</w:t>
      </w:r>
      <w:r>
        <w:rPr>
          <w:szCs w:val="24"/>
        </w:rPr>
        <w:t xml:space="preserve"> – </w:t>
      </w:r>
      <w:r w:rsidR="00220184">
        <w:rPr>
          <w:szCs w:val="24"/>
        </w:rPr>
        <w:t>Špecifikácia predmetu zákazky</w:t>
      </w:r>
    </w:p>
    <w:p w14:paraId="0D4C87CA" w14:textId="77777777" w:rsidR="007671A1" w:rsidRDefault="007671A1" w:rsidP="000D5064">
      <w:pPr>
        <w:pStyle w:val="Odsekzoznamu"/>
        <w:numPr>
          <w:ilvl w:val="1"/>
          <w:numId w:val="4"/>
        </w:numPr>
        <w:spacing w:after="0" w:line="276" w:lineRule="auto"/>
        <w:ind w:left="709" w:hanging="359"/>
        <w:jc w:val="both"/>
        <w:rPr>
          <w:szCs w:val="24"/>
        </w:rPr>
      </w:pPr>
      <w:r>
        <w:rPr>
          <w:szCs w:val="24"/>
        </w:rPr>
        <w:t>Príloha č. 2 – Zoznam Subdodávateľov</w:t>
      </w:r>
    </w:p>
    <w:p w14:paraId="4CAA5E02" w14:textId="77777777" w:rsidR="00220184" w:rsidRDefault="007671A1" w:rsidP="000D5064">
      <w:pPr>
        <w:pStyle w:val="Odsekzoznamu"/>
        <w:numPr>
          <w:ilvl w:val="1"/>
          <w:numId w:val="4"/>
        </w:numPr>
        <w:spacing w:after="0" w:line="276" w:lineRule="auto"/>
        <w:ind w:left="709" w:hanging="359"/>
        <w:jc w:val="both"/>
        <w:rPr>
          <w:szCs w:val="24"/>
        </w:rPr>
      </w:pPr>
      <w:r>
        <w:rPr>
          <w:szCs w:val="24"/>
        </w:rPr>
        <w:lastRenderedPageBreak/>
        <w:t>Príloha č. 3 - Zoznam lektorov</w:t>
      </w:r>
    </w:p>
    <w:p w14:paraId="54BC2429" w14:textId="4F4BF7DA" w:rsidR="00AF136A" w:rsidRPr="00FC3ADE" w:rsidRDefault="00220184" w:rsidP="000D5064">
      <w:pPr>
        <w:pStyle w:val="Odsekzoznamu"/>
        <w:numPr>
          <w:ilvl w:val="1"/>
          <w:numId w:val="4"/>
        </w:numPr>
        <w:spacing w:after="0" w:line="276" w:lineRule="auto"/>
        <w:ind w:left="709" w:hanging="359"/>
        <w:jc w:val="both"/>
        <w:rPr>
          <w:szCs w:val="24"/>
        </w:rPr>
      </w:pPr>
      <w:r>
        <w:rPr>
          <w:szCs w:val="24"/>
        </w:rPr>
        <w:t xml:space="preserve"> </w:t>
      </w:r>
      <w:r w:rsidRPr="00FC3ADE">
        <w:rPr>
          <w:szCs w:val="24"/>
        </w:rPr>
        <w:t xml:space="preserve">Príloha č. 4 – Ponuka </w:t>
      </w:r>
      <w:r w:rsidR="00AE2D6D" w:rsidRPr="00FC3ADE">
        <w:rPr>
          <w:szCs w:val="24"/>
        </w:rPr>
        <w:t>P</w:t>
      </w:r>
      <w:r w:rsidRPr="00FC3ADE">
        <w:rPr>
          <w:szCs w:val="24"/>
        </w:rPr>
        <w:t>oskytovateľa</w:t>
      </w:r>
      <w:r w:rsidR="00865106">
        <w:rPr>
          <w:szCs w:val="24"/>
        </w:rPr>
        <w:t xml:space="preserve"> </w:t>
      </w:r>
    </w:p>
    <w:p w14:paraId="772AF05C" w14:textId="77777777" w:rsidR="008A1671" w:rsidRPr="00FC7D62" w:rsidRDefault="00AF136A" w:rsidP="000D5064">
      <w:pPr>
        <w:pStyle w:val="Odsekzoznamu"/>
        <w:numPr>
          <w:ilvl w:val="1"/>
          <w:numId w:val="4"/>
        </w:numPr>
        <w:spacing w:after="0" w:line="276" w:lineRule="auto"/>
        <w:ind w:left="709" w:hanging="359"/>
        <w:jc w:val="both"/>
        <w:rPr>
          <w:szCs w:val="24"/>
        </w:rPr>
      </w:pPr>
      <w:r w:rsidRPr="00FC3ADE">
        <w:rPr>
          <w:szCs w:val="24"/>
        </w:rPr>
        <w:t>Príloha č. 5 –</w:t>
      </w:r>
      <w:r w:rsidR="00341F1E">
        <w:t xml:space="preserve"> </w:t>
      </w:r>
      <w:r w:rsidR="00682E81">
        <w:t>Minimálne požiadavky na</w:t>
      </w:r>
      <w:r w:rsidR="00865106">
        <w:t xml:space="preserve"> lektorov</w:t>
      </w:r>
    </w:p>
    <w:p w14:paraId="2EE0E6C9" w14:textId="533E9F84" w:rsidR="00FC7D62" w:rsidRDefault="00FC7D62" w:rsidP="000D5064">
      <w:pPr>
        <w:pStyle w:val="Odsekzoznamu"/>
        <w:numPr>
          <w:ilvl w:val="1"/>
          <w:numId w:val="4"/>
        </w:numPr>
        <w:spacing w:after="0" w:line="276" w:lineRule="auto"/>
        <w:ind w:left="709" w:hanging="359"/>
        <w:jc w:val="both"/>
        <w:rPr>
          <w:szCs w:val="24"/>
        </w:rPr>
      </w:pPr>
      <w:r>
        <w:t>Príloha č. 6 – Zoznam vzdelávacích aktivít</w:t>
      </w:r>
    </w:p>
    <w:p w14:paraId="04ED7A01" w14:textId="5B31760B" w:rsidR="00832E72" w:rsidRDefault="00832E72" w:rsidP="0057688D">
      <w:pPr>
        <w:pStyle w:val="Odsekzoznamu"/>
        <w:spacing w:after="0" w:line="276" w:lineRule="auto"/>
        <w:ind w:left="709"/>
        <w:jc w:val="both"/>
        <w:rPr>
          <w:szCs w:val="24"/>
        </w:rPr>
      </w:pPr>
    </w:p>
    <w:p w14:paraId="256E1909" w14:textId="77777777" w:rsidR="00004653" w:rsidRPr="00133E7D" w:rsidRDefault="00133E7D" w:rsidP="00133E7D">
      <w:pPr>
        <w:pStyle w:val="Odsekzoznamu"/>
        <w:numPr>
          <w:ilvl w:val="0"/>
          <w:numId w:val="4"/>
        </w:numPr>
        <w:spacing w:after="0" w:line="276" w:lineRule="auto"/>
        <w:ind w:left="364" w:hanging="364"/>
        <w:jc w:val="both"/>
        <w:rPr>
          <w:szCs w:val="24"/>
        </w:rPr>
      </w:pPr>
      <w:r>
        <w:rPr>
          <w:szCs w:val="24"/>
        </w:rPr>
        <w:t>Zmluvné strany</w:t>
      </w:r>
      <w:r w:rsidR="00004653" w:rsidRPr="003A0797">
        <w:rPr>
          <w:szCs w:val="24"/>
        </w:rPr>
        <w:t xml:space="preserve"> </w:t>
      </w:r>
      <w:r w:rsidR="00D278D6" w:rsidRPr="003A0797">
        <w:rPr>
          <w:szCs w:val="24"/>
        </w:rPr>
        <w:t>vy</w:t>
      </w:r>
      <w:r w:rsidR="00004653" w:rsidRPr="003A0797">
        <w:rPr>
          <w:szCs w:val="24"/>
        </w:rPr>
        <w:t xml:space="preserve">hlasujú, že si </w:t>
      </w:r>
      <w:r w:rsidR="00BE1F46">
        <w:rPr>
          <w:szCs w:val="24"/>
        </w:rPr>
        <w:t>Zmluvu</w:t>
      </w:r>
      <w:r w:rsidR="00004653" w:rsidRPr="003A0797">
        <w:rPr>
          <w:szCs w:val="24"/>
        </w:rPr>
        <w:t xml:space="preserve"> pred </w:t>
      </w:r>
      <w:r w:rsidR="00D278D6" w:rsidRPr="003A0797">
        <w:rPr>
          <w:szCs w:val="24"/>
        </w:rPr>
        <w:t xml:space="preserve">jej </w:t>
      </w:r>
      <w:r w:rsidR="00004653" w:rsidRPr="003A0797">
        <w:rPr>
          <w:szCs w:val="24"/>
        </w:rPr>
        <w:t xml:space="preserve">podpisom prečítali, a že bola uzatvorená po vzájomnom podrobnom oboznámení sa s jej obsahom ako určitý, vážny a zrozumiteľný prejav slobodnej vôle </w:t>
      </w:r>
      <w:r>
        <w:rPr>
          <w:szCs w:val="24"/>
        </w:rPr>
        <w:t>Zmluvných strán</w:t>
      </w:r>
      <w:r w:rsidR="00004653" w:rsidRPr="003A0797">
        <w:rPr>
          <w:szCs w:val="24"/>
        </w:rPr>
        <w:t xml:space="preserve"> bez akéhokoľvek nátlaku a nie za nevýhodných podmienok pre ktor</w:t>
      </w:r>
      <w:r>
        <w:rPr>
          <w:szCs w:val="24"/>
        </w:rPr>
        <w:t>ú</w:t>
      </w:r>
      <w:r w:rsidR="00004653" w:rsidRPr="003A0797">
        <w:rPr>
          <w:szCs w:val="24"/>
        </w:rPr>
        <w:t>koľvek z</w:t>
      </w:r>
      <w:r>
        <w:rPr>
          <w:szCs w:val="24"/>
        </w:rPr>
        <w:t>o</w:t>
      </w:r>
      <w:r w:rsidR="00D278D6" w:rsidRPr="003A0797">
        <w:rPr>
          <w:szCs w:val="24"/>
        </w:rPr>
        <w:t> </w:t>
      </w:r>
      <w:r>
        <w:rPr>
          <w:szCs w:val="24"/>
        </w:rPr>
        <w:t>Zmluvných strán</w:t>
      </w:r>
      <w:r w:rsidR="00004653" w:rsidRPr="003A0797">
        <w:rPr>
          <w:szCs w:val="24"/>
        </w:rPr>
        <w:t xml:space="preserve">, na znak čoho pripájajú </w:t>
      </w:r>
      <w:r>
        <w:rPr>
          <w:szCs w:val="24"/>
        </w:rPr>
        <w:t>oprávnení zástupcovia Zmluvných strán</w:t>
      </w:r>
      <w:r w:rsidR="00004653" w:rsidRPr="00133E7D">
        <w:rPr>
          <w:szCs w:val="24"/>
        </w:rPr>
        <w:t xml:space="preserve"> svoje vlastnoručné podpisy. </w:t>
      </w:r>
    </w:p>
    <w:p w14:paraId="0BC3293E" w14:textId="77777777" w:rsidR="00CA66AB" w:rsidRPr="005B6609" w:rsidRDefault="00CA66AB" w:rsidP="005B6609">
      <w:pPr>
        <w:pStyle w:val="Odsekzoznamu"/>
        <w:rPr>
          <w:szCs w:val="24"/>
        </w:rPr>
      </w:pPr>
    </w:p>
    <w:p w14:paraId="5911E120" w14:textId="77777777" w:rsidR="00CA66AB" w:rsidRPr="003A0797" w:rsidRDefault="00CA66AB" w:rsidP="005B6609">
      <w:pPr>
        <w:pStyle w:val="Odsekzoznamu"/>
        <w:spacing w:after="0" w:line="276" w:lineRule="auto"/>
        <w:ind w:left="364"/>
        <w:jc w:val="both"/>
        <w:rPr>
          <w:szCs w:val="24"/>
        </w:rPr>
      </w:pPr>
    </w:p>
    <w:p w14:paraId="1DF66BE8" w14:textId="77777777" w:rsidR="00004653" w:rsidRPr="003A0797" w:rsidRDefault="00004653" w:rsidP="005B6609">
      <w:pPr>
        <w:spacing w:after="0" w:line="276" w:lineRule="auto"/>
        <w:jc w:val="both"/>
        <w:rPr>
          <w:szCs w:val="24"/>
        </w:rPr>
      </w:pPr>
    </w:p>
    <w:p w14:paraId="1196709C" w14:textId="77777777" w:rsidR="00004653" w:rsidRPr="003A0797" w:rsidRDefault="009E3F9E" w:rsidP="005B6609">
      <w:pPr>
        <w:spacing w:after="0" w:line="276" w:lineRule="auto"/>
        <w:rPr>
          <w:szCs w:val="24"/>
        </w:rPr>
      </w:pPr>
      <w:r w:rsidRPr="003A0797">
        <w:rPr>
          <w:szCs w:val="24"/>
        </w:rPr>
        <w:t xml:space="preserve">V Bratislave dňa </w:t>
      </w:r>
      <w:r w:rsidR="00004653" w:rsidRPr="003A0797">
        <w:rPr>
          <w:szCs w:val="24"/>
        </w:rPr>
        <w:t>..............</w:t>
      </w:r>
      <w:r w:rsidR="00004653" w:rsidRPr="003A0797">
        <w:rPr>
          <w:szCs w:val="24"/>
        </w:rPr>
        <w:tab/>
      </w:r>
      <w:r w:rsidR="00004653" w:rsidRPr="003A0797">
        <w:rPr>
          <w:szCs w:val="24"/>
        </w:rPr>
        <w:tab/>
      </w:r>
      <w:r w:rsidR="00004653" w:rsidRPr="003A0797">
        <w:rPr>
          <w:szCs w:val="24"/>
        </w:rPr>
        <w:tab/>
      </w:r>
      <w:r w:rsidR="002C583B">
        <w:rPr>
          <w:szCs w:val="24"/>
        </w:rPr>
        <w:t xml:space="preserve">        </w:t>
      </w:r>
      <w:r w:rsidRPr="003A0797">
        <w:rPr>
          <w:szCs w:val="24"/>
        </w:rPr>
        <w:t>V</w:t>
      </w:r>
      <w:r w:rsidR="00D278D6" w:rsidRPr="003A0797">
        <w:rPr>
          <w:szCs w:val="24"/>
        </w:rPr>
        <w:t xml:space="preserve"> </w:t>
      </w:r>
      <w:r w:rsidR="002C583B">
        <w:rPr>
          <w:szCs w:val="24"/>
        </w:rPr>
        <w:t>…………………</w:t>
      </w:r>
      <w:r w:rsidR="002C583B" w:rsidRPr="003A0797">
        <w:rPr>
          <w:szCs w:val="24"/>
        </w:rPr>
        <w:t xml:space="preserve"> </w:t>
      </w:r>
      <w:r w:rsidRPr="003A0797">
        <w:rPr>
          <w:szCs w:val="24"/>
        </w:rPr>
        <w:t xml:space="preserve">dňa </w:t>
      </w:r>
      <w:r w:rsidR="00004653" w:rsidRPr="003A0797">
        <w:rPr>
          <w:szCs w:val="24"/>
        </w:rPr>
        <w:t>..................</w:t>
      </w:r>
      <w:r w:rsidR="002C583B" w:rsidRPr="003A0797" w:rsidDel="002C583B">
        <w:rPr>
          <w:szCs w:val="24"/>
        </w:rPr>
        <w:t xml:space="preserve"> </w:t>
      </w:r>
    </w:p>
    <w:p w14:paraId="536AD588" w14:textId="77777777" w:rsidR="004130B3" w:rsidRDefault="004130B3" w:rsidP="005B6609">
      <w:pPr>
        <w:spacing w:after="0" w:line="276" w:lineRule="auto"/>
        <w:rPr>
          <w:szCs w:val="24"/>
        </w:rPr>
      </w:pPr>
    </w:p>
    <w:p w14:paraId="448E9979" w14:textId="77777777" w:rsidR="00CA66AB" w:rsidRPr="003A0797" w:rsidRDefault="00CA66AB" w:rsidP="005B6609">
      <w:pPr>
        <w:spacing w:after="0" w:line="276" w:lineRule="auto"/>
        <w:rPr>
          <w:szCs w:val="24"/>
        </w:rPr>
      </w:pPr>
    </w:p>
    <w:tbl>
      <w:tblPr>
        <w:tblStyle w:val="Mriekatabuky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4130B3" w14:paraId="4B2B33CA" w14:textId="77777777" w:rsidTr="004130B3">
        <w:trPr>
          <w:jc w:val="center"/>
        </w:trPr>
        <w:tc>
          <w:tcPr>
            <w:tcW w:w="4606" w:type="dxa"/>
          </w:tcPr>
          <w:p w14:paraId="2DA29358" w14:textId="77777777" w:rsidR="004130B3" w:rsidRDefault="004130B3" w:rsidP="005B660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Za Objednávateľa</w:t>
            </w:r>
          </w:p>
          <w:p w14:paraId="50FB6F62" w14:textId="77777777" w:rsidR="004130B3" w:rsidRDefault="004130B3" w:rsidP="005B6609">
            <w:pPr>
              <w:spacing w:line="276" w:lineRule="auto"/>
              <w:rPr>
                <w:szCs w:val="24"/>
              </w:rPr>
            </w:pPr>
          </w:p>
          <w:p w14:paraId="58ECE954" w14:textId="77777777" w:rsidR="004130B3" w:rsidRDefault="004130B3" w:rsidP="005B6609">
            <w:pPr>
              <w:spacing w:line="276" w:lineRule="auto"/>
              <w:rPr>
                <w:szCs w:val="24"/>
              </w:rPr>
            </w:pPr>
          </w:p>
        </w:tc>
        <w:tc>
          <w:tcPr>
            <w:tcW w:w="4606" w:type="dxa"/>
          </w:tcPr>
          <w:p w14:paraId="13C0167B" w14:textId="77777777" w:rsidR="004130B3" w:rsidRDefault="004130B3" w:rsidP="005B660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Za Poskytovateľa</w:t>
            </w:r>
          </w:p>
        </w:tc>
      </w:tr>
      <w:tr w:rsidR="004130B3" w14:paraId="4D09F986" w14:textId="77777777" w:rsidTr="004130B3">
        <w:trPr>
          <w:jc w:val="center"/>
        </w:trPr>
        <w:tc>
          <w:tcPr>
            <w:tcW w:w="4606" w:type="dxa"/>
          </w:tcPr>
          <w:p w14:paraId="536EB4AF" w14:textId="77777777" w:rsidR="004130B3" w:rsidRDefault="004130B3" w:rsidP="005B660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.............................................</w:t>
            </w:r>
          </w:p>
        </w:tc>
        <w:tc>
          <w:tcPr>
            <w:tcW w:w="4606" w:type="dxa"/>
          </w:tcPr>
          <w:p w14:paraId="5916716B" w14:textId="77777777" w:rsidR="004130B3" w:rsidRDefault="004130B3" w:rsidP="005B660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................................................</w:t>
            </w:r>
          </w:p>
        </w:tc>
      </w:tr>
      <w:tr w:rsidR="004130B3" w14:paraId="65B424B7" w14:textId="77777777" w:rsidTr="004130B3">
        <w:trPr>
          <w:jc w:val="center"/>
        </w:trPr>
        <w:tc>
          <w:tcPr>
            <w:tcW w:w="4606" w:type="dxa"/>
          </w:tcPr>
          <w:p w14:paraId="12B679DA" w14:textId="77777777" w:rsidR="004130B3" w:rsidRDefault="004130B3" w:rsidP="005B6609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606" w:type="dxa"/>
          </w:tcPr>
          <w:p w14:paraId="7D6D5072" w14:textId="77777777" w:rsidR="004130B3" w:rsidRDefault="004130B3" w:rsidP="005B6609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4AF171B2" w14:textId="18A7A106" w:rsidR="00D220B4" w:rsidRDefault="00D278D6" w:rsidP="005B6609">
      <w:pPr>
        <w:spacing w:after="0" w:line="276" w:lineRule="auto"/>
        <w:rPr>
          <w:szCs w:val="24"/>
        </w:rPr>
      </w:pPr>
      <w:r w:rsidRPr="003A0797">
        <w:rPr>
          <w:szCs w:val="24"/>
        </w:rPr>
        <w:t xml:space="preserve">      </w:t>
      </w:r>
    </w:p>
    <w:p w14:paraId="71D916A7" w14:textId="77777777" w:rsidR="00D220B4" w:rsidRDefault="00D220B4">
      <w:pPr>
        <w:rPr>
          <w:szCs w:val="24"/>
        </w:rPr>
      </w:pPr>
      <w:r>
        <w:rPr>
          <w:szCs w:val="24"/>
        </w:rPr>
        <w:br w:type="page"/>
      </w:r>
    </w:p>
    <w:p w14:paraId="61414463" w14:textId="53383C87" w:rsidR="00D220B4" w:rsidRDefault="00D220B4" w:rsidP="001F15B9">
      <w:pPr>
        <w:spacing w:after="0" w:line="276" w:lineRule="auto"/>
        <w:jc w:val="right"/>
        <w:rPr>
          <w:szCs w:val="24"/>
        </w:rPr>
      </w:pPr>
      <w:r w:rsidRPr="00D220B4">
        <w:rPr>
          <w:szCs w:val="24"/>
        </w:rPr>
        <w:lastRenderedPageBreak/>
        <w:t>Príloha č. 1 – Špecifikácia predmetu zákazky</w:t>
      </w:r>
    </w:p>
    <w:p w14:paraId="0532ED0C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  <w:b/>
        </w:rPr>
        <w:t xml:space="preserve">Predmetom zákazky </w:t>
      </w:r>
      <w:r w:rsidRPr="00155A07">
        <w:rPr>
          <w:rFonts w:asciiTheme="majorHAnsi" w:hAnsiTheme="majorHAnsi" w:cstheme="majorHAnsi"/>
        </w:rPr>
        <w:t>je</w:t>
      </w:r>
      <w:r>
        <w:rPr>
          <w:rFonts w:asciiTheme="majorHAnsi" w:hAnsiTheme="majorHAnsi" w:cstheme="majorHAnsi"/>
        </w:rPr>
        <w:t xml:space="preserve"> realizácia kurzov</w:t>
      </w:r>
      <w:r w:rsidRPr="00155A07">
        <w:rPr>
          <w:rFonts w:asciiTheme="majorHAnsi" w:hAnsiTheme="majorHAnsi" w:cstheme="majorHAnsi"/>
        </w:rPr>
        <w:t xml:space="preserve"> manažérske</w:t>
      </w:r>
      <w:r>
        <w:rPr>
          <w:rFonts w:asciiTheme="majorHAnsi" w:hAnsiTheme="majorHAnsi" w:cstheme="majorHAnsi"/>
        </w:rPr>
        <w:t>ho</w:t>
      </w:r>
      <w:r w:rsidRPr="00155A07">
        <w:rPr>
          <w:rFonts w:asciiTheme="majorHAnsi" w:hAnsiTheme="majorHAnsi" w:cstheme="majorHAnsi"/>
        </w:rPr>
        <w:t xml:space="preserve"> vzdelávani</w:t>
      </w:r>
      <w:r>
        <w:rPr>
          <w:rFonts w:asciiTheme="majorHAnsi" w:hAnsiTheme="majorHAnsi" w:cstheme="majorHAnsi"/>
        </w:rPr>
        <w:t>a. Jeden kurz pozostáva z piatich modulov, ktoré sú realizované</w:t>
      </w:r>
      <w:r w:rsidRPr="00155A07">
        <w:rPr>
          <w:rFonts w:asciiTheme="majorHAnsi" w:hAnsiTheme="majorHAnsi" w:cstheme="majorHAnsi"/>
        </w:rPr>
        <w:t xml:space="preserve"> formou </w:t>
      </w:r>
      <w:r w:rsidRPr="00155A07">
        <w:rPr>
          <w:rFonts w:asciiTheme="majorHAnsi" w:hAnsiTheme="majorHAnsi" w:cstheme="majorHAnsi"/>
          <w:u w:val="single"/>
        </w:rPr>
        <w:t>interaktívnych workshopov/tréningov</w:t>
      </w:r>
      <w:r w:rsidRPr="00155A07">
        <w:rPr>
          <w:rFonts w:asciiTheme="majorHAnsi" w:hAnsiTheme="majorHAnsi" w:cstheme="majorHAnsi"/>
        </w:rPr>
        <w:t>, pričom konkrétny detailný obsah</w:t>
      </w:r>
      <w:r>
        <w:rPr>
          <w:rFonts w:asciiTheme="majorHAnsi" w:hAnsiTheme="majorHAnsi" w:cstheme="majorHAnsi"/>
        </w:rPr>
        <w:t xml:space="preserve"> kurzu</w:t>
      </w:r>
      <w:r w:rsidRPr="00155A07">
        <w:rPr>
          <w:rFonts w:asciiTheme="majorHAnsi" w:hAnsiTheme="majorHAnsi" w:cstheme="majorHAnsi"/>
        </w:rPr>
        <w:t xml:space="preserve"> je potrebné pripraviť na základe reálnych potrieb účastníkov (manažéri a riadiaci pracovníci z rezortu justície). </w:t>
      </w:r>
    </w:p>
    <w:p w14:paraId="0DBC879B" w14:textId="5090E574" w:rsidR="0075441E" w:rsidRPr="00155A07" w:rsidRDefault="00583548" w:rsidP="0075441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Poskytovateľ</w:t>
      </w:r>
      <w:r w:rsidR="0075441E" w:rsidRPr="00155A07">
        <w:rPr>
          <w:rFonts w:asciiTheme="majorHAnsi" w:hAnsiTheme="majorHAnsi" w:cstheme="majorHAnsi"/>
        </w:rPr>
        <w:t xml:space="preserve"> je povinný v rámci úvodnej diagnostiky získať vstupné údaje o účastníkoch vzdelávania a potrebách rezortu justície. </w:t>
      </w:r>
      <w:r>
        <w:rPr>
          <w:rFonts w:asciiTheme="majorHAnsi" w:hAnsiTheme="majorHAnsi" w:cstheme="majorHAnsi"/>
        </w:rPr>
        <w:t>Poskytovateľ</w:t>
      </w:r>
      <w:r w:rsidR="0075441E" w:rsidRPr="00155A07">
        <w:rPr>
          <w:rFonts w:asciiTheme="majorHAnsi" w:hAnsiTheme="majorHAnsi" w:cstheme="majorHAnsi"/>
        </w:rPr>
        <w:t xml:space="preserve"> použije vhodnú diagnostickú metódu alebo kombináciu vhodných diagnostických metód (vzhľadom na časovú vyťaženosť účastníkov a ich pôsobnosť po celom území Slovenska, </w:t>
      </w:r>
      <w:r>
        <w:rPr>
          <w:rFonts w:asciiTheme="majorHAnsi" w:hAnsiTheme="majorHAnsi" w:cstheme="majorHAnsi"/>
        </w:rPr>
        <w:t xml:space="preserve">Objednávateľ </w:t>
      </w:r>
      <w:r w:rsidR="0075441E" w:rsidRPr="00155A07">
        <w:rPr>
          <w:rFonts w:asciiTheme="majorHAnsi" w:hAnsiTheme="majorHAnsi" w:cstheme="majorHAnsi"/>
        </w:rPr>
        <w:t xml:space="preserve"> preferuje elektronický zber údajov formou dotazníkov a i. elektronické možnosti). Pred zahájením </w:t>
      </w:r>
      <w:r w:rsidR="0075441E">
        <w:rPr>
          <w:rFonts w:asciiTheme="majorHAnsi" w:hAnsiTheme="majorHAnsi" w:cstheme="majorHAnsi"/>
        </w:rPr>
        <w:t xml:space="preserve">kurzov </w:t>
      </w:r>
      <w:r>
        <w:rPr>
          <w:rFonts w:asciiTheme="majorHAnsi" w:hAnsiTheme="majorHAnsi" w:cstheme="majorHAnsi"/>
        </w:rPr>
        <w:t>Poskytovateľ</w:t>
      </w:r>
      <w:r w:rsidR="0075441E" w:rsidRPr="00155A07">
        <w:rPr>
          <w:rFonts w:asciiTheme="majorHAnsi" w:hAnsiTheme="majorHAnsi" w:cstheme="majorHAnsi"/>
        </w:rPr>
        <w:t xml:space="preserve"> navrhne spôsob a kritéria rozdelenia účastníkov do jednotlivých skupín. </w:t>
      </w:r>
    </w:p>
    <w:p w14:paraId="14AAF929" w14:textId="77777777" w:rsidR="0075441E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Obsah</w:t>
      </w:r>
      <w:r>
        <w:rPr>
          <w:rFonts w:asciiTheme="majorHAnsi" w:hAnsiTheme="majorHAnsi" w:cstheme="majorHAnsi"/>
        </w:rPr>
        <w:t xml:space="preserve"> kurzu</w:t>
      </w:r>
      <w:r w:rsidRPr="00155A07">
        <w:rPr>
          <w:rFonts w:asciiTheme="majorHAnsi" w:hAnsiTheme="majorHAnsi" w:cstheme="majorHAnsi"/>
        </w:rPr>
        <w:t xml:space="preserve"> je potrebné prispôsobiť tak, aby zodpovedali úrovni zručností jednotlivých skupín pracovníkov – manažéri MS SR, predsedovia a podpredsedovia súdov, riaditelia správy krajských súdov.</w:t>
      </w:r>
    </w:p>
    <w:p w14:paraId="04CD2732" w14:textId="401D025C" w:rsidR="0075441E" w:rsidRPr="006A51B1" w:rsidRDefault="00583548" w:rsidP="0075441E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Podrobný</w:t>
      </w:r>
      <w:r w:rsidR="0075441E" w:rsidRPr="006A51B1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popis</w:t>
      </w:r>
      <w:r w:rsidR="0075441E" w:rsidRPr="006A51B1">
        <w:rPr>
          <w:rFonts w:asciiTheme="majorHAnsi" w:hAnsiTheme="majorHAnsi" w:cstheme="majorHAnsi"/>
          <w:b/>
        </w:rPr>
        <w:t xml:space="preserve"> kurzu</w:t>
      </w:r>
    </w:p>
    <w:p w14:paraId="46579D77" w14:textId="77777777" w:rsidR="0075441E" w:rsidRPr="00155A07" w:rsidRDefault="0075441E" w:rsidP="00754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bCs/>
          <w:lang w:eastAsia="sk-SK"/>
        </w:rPr>
      </w:pPr>
      <w:r w:rsidRPr="00155A07">
        <w:rPr>
          <w:rFonts w:asciiTheme="majorHAnsi" w:hAnsiTheme="majorHAnsi" w:cstheme="majorHAnsi"/>
          <w:b/>
          <w:bCs/>
          <w:lang w:eastAsia="sk-SK"/>
        </w:rPr>
        <w:t xml:space="preserve">Rámcový obsah </w:t>
      </w:r>
      <w:r>
        <w:rPr>
          <w:rFonts w:asciiTheme="majorHAnsi" w:hAnsiTheme="majorHAnsi" w:cstheme="majorHAnsi"/>
          <w:b/>
          <w:bCs/>
          <w:lang w:eastAsia="sk-SK"/>
        </w:rPr>
        <w:t>kurzu</w:t>
      </w:r>
      <w:r w:rsidRPr="00155A07">
        <w:rPr>
          <w:rFonts w:asciiTheme="majorHAnsi" w:hAnsiTheme="majorHAnsi" w:cstheme="majorHAnsi"/>
          <w:b/>
          <w:bCs/>
          <w:lang w:eastAsia="sk-SK"/>
        </w:rPr>
        <w:t xml:space="preserve"> – pre manažérov a riadiacich pracovníkov (ciele, hlavné témy a výstupy)</w:t>
      </w:r>
    </w:p>
    <w:p w14:paraId="2A40A6EA" w14:textId="77777777" w:rsidR="0075441E" w:rsidRPr="00155A07" w:rsidRDefault="0075441E" w:rsidP="0075441E">
      <w:pPr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  <w:bCs/>
        </w:rPr>
        <w:t xml:space="preserve">1. MODUL – Manažérska rola – trvanie 2 tréningové dni </w:t>
      </w:r>
    </w:p>
    <w:p w14:paraId="0D5019D4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Ciele </w:t>
      </w:r>
    </w:p>
    <w:p w14:paraId="54FBA40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Uvedomiť si kľúčové aspekty manažérskej role </w:t>
      </w:r>
    </w:p>
    <w:p w14:paraId="54D12584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Oboznámiť sa s očakávaniami od programu </w:t>
      </w:r>
    </w:p>
    <w:p w14:paraId="76992BE4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Zmapovať svoje silné a rozvojové stránky </w:t>
      </w:r>
    </w:p>
    <w:p w14:paraId="6D35BC1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Posilniť motiváciu a angažovanosť k osobnému rozvoju </w:t>
      </w:r>
    </w:p>
    <w:p w14:paraId="417DBEB5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Hlavné témy: </w:t>
      </w:r>
    </w:p>
    <w:p w14:paraId="100A0571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Základné oblasti manažérskej role </w:t>
      </w:r>
    </w:p>
    <w:p w14:paraId="6B7F71CD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Vízia ideálneho manažéra </w:t>
      </w:r>
    </w:p>
    <w:p w14:paraId="133DB6B1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Podpora vs. kontrola </w:t>
      </w:r>
    </w:p>
    <w:p w14:paraId="4196697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Manažérsky nadhľad </w:t>
      </w:r>
    </w:p>
    <w:p w14:paraId="4258A072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Manažérska zodpovednosť </w:t>
      </w:r>
    </w:p>
    <w:p w14:paraId="5D100151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Manažérske kompetencie v praxi </w:t>
      </w:r>
    </w:p>
    <w:p w14:paraId="4A0F5A5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Sebareflexia </w:t>
      </w:r>
    </w:p>
    <w:p w14:paraId="4A09943F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Výstupy </w:t>
      </w:r>
    </w:p>
    <w:p w14:paraId="6C890A2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Prehľad manažérskych kompetencií a ich prejavov v správaní v každodenných situáciách </w:t>
      </w:r>
    </w:p>
    <w:p w14:paraId="60576F21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Osobná swot analýza s popisom vlastných silných a rozvojových stránok </w:t>
      </w:r>
    </w:p>
    <w:p w14:paraId="154F33A9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1A7D98BD" w14:textId="77777777" w:rsidR="0075441E" w:rsidRPr="00155A07" w:rsidRDefault="0075441E" w:rsidP="0075441E">
      <w:pPr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  <w:bCs/>
        </w:rPr>
        <w:t>2. MODUL – Manažérska komunikácia - trvanie 2 tréningové dni</w:t>
      </w:r>
    </w:p>
    <w:p w14:paraId="5F5942EE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Ciele </w:t>
      </w:r>
    </w:p>
    <w:p w14:paraId="7E698E1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lastRenderedPageBreak/>
        <w:t xml:space="preserve">• Rozšíriť individuálny repertoár efektívnych komunikačných zručností </w:t>
      </w:r>
    </w:p>
    <w:p w14:paraId="327DA65C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Osvojiť si základné princípy odovzdávania spätnej väzby </w:t>
      </w:r>
    </w:p>
    <w:p w14:paraId="1963D75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Získať istotu a štruktúrovanosť pri vedení manažérskych rozhovorov </w:t>
      </w:r>
    </w:p>
    <w:p w14:paraId="2648D5C3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Hlavné témy: </w:t>
      </w:r>
    </w:p>
    <w:p w14:paraId="533D534F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Profesionálna komunikácia </w:t>
      </w:r>
    </w:p>
    <w:p w14:paraId="72B1E3C0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Roviny komunikácie </w:t>
      </w:r>
    </w:p>
    <w:p w14:paraId="2D7B25B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Ako predísť nedorozumeniam v komunikácii </w:t>
      </w:r>
    </w:p>
    <w:p w14:paraId="6863167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Podávanie spätnej väzby </w:t>
      </w:r>
    </w:p>
    <w:p w14:paraId="3C623238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Oznámenie nepopulárneho opatrenia </w:t>
      </w:r>
    </w:p>
    <w:p w14:paraId="1E2D576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Riešenie náročných situácií </w:t>
      </w:r>
    </w:p>
    <w:p w14:paraId="4C7EC1B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Emócie v komunikácii </w:t>
      </w:r>
    </w:p>
    <w:p w14:paraId="35DA6545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Výstupy </w:t>
      </w:r>
    </w:p>
    <w:p w14:paraId="166BCF1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Uvedomenie si významu komunikácie pri vedení a motivovaní ľudí </w:t>
      </w:r>
    </w:p>
    <w:p w14:paraId="40F4D36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Zameranie pozornosti na pochvalu a uznanie </w:t>
      </w:r>
    </w:p>
    <w:p w14:paraId="0B5F617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Posilnenie schopnosti zvládať náročné situácie v komunikácii a pracovať s emóciami </w:t>
      </w:r>
    </w:p>
    <w:p w14:paraId="652B423C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4798EB7C" w14:textId="77777777" w:rsidR="0075441E" w:rsidRPr="00155A07" w:rsidRDefault="0075441E" w:rsidP="0075441E">
      <w:pPr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  <w:bCs/>
        </w:rPr>
        <w:t>3. MODUL – Osobná efektivita - trvanie 2 tréningové dni</w:t>
      </w:r>
    </w:p>
    <w:p w14:paraId="508EDF45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Ciele </w:t>
      </w:r>
    </w:p>
    <w:p w14:paraId="14183123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Osvojiť si nástroje time managementu a efektívne návyky </w:t>
      </w:r>
    </w:p>
    <w:p w14:paraId="7F21C1BC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Prehĺbiť schopnosť prioritizovať a odlišovať podstatné  od nepodstatného </w:t>
      </w:r>
    </w:p>
    <w:p w14:paraId="4D124813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Naučiť sa účinne delegovať a zadávať úlohy </w:t>
      </w:r>
    </w:p>
    <w:p w14:paraId="5163E7A1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Posilniť svoju asertivitu a schopnosť povedať Nie </w:t>
      </w:r>
    </w:p>
    <w:p w14:paraId="00B9E675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Hlavné témy: </w:t>
      </w:r>
    </w:p>
    <w:p w14:paraId="76CAB73F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Efektívna práca s informáciami </w:t>
      </w:r>
    </w:p>
    <w:p w14:paraId="59E4D430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Vytváranie efektívnych návykov – zhromažďovanie a triedenie </w:t>
      </w:r>
    </w:p>
    <w:p w14:paraId="3AAD14D2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Mapa pracovných rolí </w:t>
      </w:r>
    </w:p>
    <w:p w14:paraId="1D049EE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Osobné poslanie, vízia, hodnoty </w:t>
      </w:r>
    </w:p>
    <w:p w14:paraId="5550928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Efektívne plánovanie a práca s energiou </w:t>
      </w:r>
    </w:p>
    <w:p w14:paraId="0F122EFF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Asertivita a ako povedať „Nie“ </w:t>
      </w:r>
    </w:p>
    <w:p w14:paraId="47A199F8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Delegovanie </w:t>
      </w:r>
    </w:p>
    <w:p w14:paraId="1D9C94D0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Výstupy </w:t>
      </w:r>
    </w:p>
    <w:p w14:paraId="1B05C19D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Prehľad denných činností s ohľadom na ich dôležitosť a naliehavosť </w:t>
      </w:r>
    </w:p>
    <w:p w14:paraId="46E1538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lastRenderedPageBreak/>
        <w:t xml:space="preserve">• Plán delegovania úloh </w:t>
      </w:r>
    </w:p>
    <w:p w14:paraId="4D4EB51E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5F870D86" w14:textId="77777777" w:rsidR="0075441E" w:rsidRPr="00155A07" w:rsidRDefault="0075441E" w:rsidP="0075441E">
      <w:pPr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  <w:bCs/>
        </w:rPr>
        <w:t>4. MODUL – Vedenie tímu - trvanie 2 tréningové dni</w:t>
      </w:r>
    </w:p>
    <w:p w14:paraId="5B1EAE69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Ciele </w:t>
      </w:r>
    </w:p>
    <w:p w14:paraId="4315DF17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Rozšíriť si repertoár štýlov vedenia a schopnosť prispôsobiť svoj prístup zrelosti a potenciálu podriadených </w:t>
      </w:r>
    </w:p>
    <w:p w14:paraId="391C533E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Prehĺbiť svoje zručnosti motivovať a získať druhých pre spoluprácu </w:t>
      </w:r>
    </w:p>
    <w:p w14:paraId="0EB23BD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Naučiť sa pracovať s tímom a facilitovať skupinovú diskusiu. </w:t>
      </w:r>
    </w:p>
    <w:p w14:paraId="66AEFB3A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Hlavné témy: </w:t>
      </w:r>
    </w:p>
    <w:p w14:paraId="61E8C28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Situačné štýly vedenia </w:t>
      </w:r>
    </w:p>
    <w:p w14:paraId="397B8272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Motivácia a rozvoj ľudí </w:t>
      </w:r>
    </w:p>
    <w:p w14:paraId="52481B3E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Fungovanie dobrého tímu </w:t>
      </w:r>
    </w:p>
    <w:p w14:paraId="3349EC78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Zloženie a rozvoj tímu </w:t>
      </w:r>
    </w:p>
    <w:p w14:paraId="3601945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Ako posilniť tímovosť </w:t>
      </w:r>
    </w:p>
    <w:p w14:paraId="75A53BF3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Vedenie porád a skupinových diskusií </w:t>
      </w:r>
    </w:p>
    <w:p w14:paraId="5EF9D1C3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Výstupy </w:t>
      </w:r>
    </w:p>
    <w:p w14:paraId="30F102AD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Mapa svojho tímu z pohľadu zrelosti a potenciálu, plán konkrétnych opatrení vzhľadom k zvýšeniu motivácie jeho jednotlivých členov </w:t>
      </w:r>
    </w:p>
    <w:p w14:paraId="290082B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Prehľad nástrojov nefinančnej motivácie </w:t>
      </w:r>
    </w:p>
    <w:p w14:paraId="13A34E1F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Štruktúra vedenia porady </w:t>
      </w:r>
    </w:p>
    <w:p w14:paraId="7AF8B21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31D5B483" w14:textId="77777777" w:rsidR="0075441E" w:rsidRPr="00155A07" w:rsidRDefault="0075441E" w:rsidP="0075441E">
      <w:pPr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  <w:bCs/>
        </w:rPr>
        <w:t>5. MODUL – Rozhodovanie a riešenie problémov  - trvanie 2 tréningové dni</w:t>
      </w:r>
    </w:p>
    <w:p w14:paraId="6E7AE56C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Ciele </w:t>
      </w:r>
    </w:p>
    <w:p w14:paraId="7BC04649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Prehĺbiť schopnosť zbierať, analyzovať a vyhodnocovať údaje, ktoré tvoria podklad pre manažérske rozhodnutia </w:t>
      </w:r>
    </w:p>
    <w:p w14:paraId="1A55477F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Vedieť zaujať postoj aj pri neúplných informáciách a pod časovým tlakom </w:t>
      </w:r>
    </w:p>
    <w:p w14:paraId="54A4990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Posilniť schopnosť pokračovať v riešení problémov napriek prekážkam a odporu </w:t>
      </w:r>
    </w:p>
    <w:p w14:paraId="499026E4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Hlavné témy: </w:t>
      </w:r>
    </w:p>
    <w:p w14:paraId="3A30E83F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Manažérske rozhodovanie </w:t>
      </w:r>
    </w:p>
    <w:p w14:paraId="014A968D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Rozhodovacie techniky </w:t>
      </w:r>
    </w:p>
    <w:p w14:paraId="257E54A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Techniky riešenia problémov </w:t>
      </w:r>
    </w:p>
    <w:p w14:paraId="7A822B5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Rozhodovanie v krízovej situácii </w:t>
      </w:r>
    </w:p>
    <w:p w14:paraId="6EC56F13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Implementácia strategických rozhodnutí </w:t>
      </w:r>
    </w:p>
    <w:p w14:paraId="2743127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lastRenderedPageBreak/>
        <w:t xml:space="preserve">• Rola potrieb a emócií pri zavádzaní zmien </w:t>
      </w:r>
    </w:p>
    <w:p w14:paraId="5328C5C9" w14:textId="77777777" w:rsidR="0075441E" w:rsidRPr="00155A07" w:rsidRDefault="0075441E" w:rsidP="0075441E">
      <w:pPr>
        <w:jc w:val="both"/>
        <w:rPr>
          <w:rFonts w:asciiTheme="majorHAnsi" w:hAnsiTheme="majorHAnsi" w:cstheme="majorHAnsi"/>
          <w:i/>
        </w:rPr>
      </w:pPr>
      <w:r w:rsidRPr="00155A07">
        <w:rPr>
          <w:rFonts w:asciiTheme="majorHAnsi" w:hAnsiTheme="majorHAnsi" w:cstheme="majorHAnsi"/>
          <w:bCs/>
          <w:i/>
        </w:rPr>
        <w:t xml:space="preserve">Výstupy </w:t>
      </w:r>
    </w:p>
    <w:p w14:paraId="5E38865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Uvedomenie si širších súvislostí riadenia v kontexte firemnej stratégie </w:t>
      </w:r>
    </w:p>
    <w:p w14:paraId="398674AC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Zvládanie špecifickej komunikácie a emočných reakcií pri zavádzaní zmien </w:t>
      </w:r>
    </w:p>
    <w:p w14:paraId="7636C5BE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Nástroje efektívneho manažérskeho rozhodovania </w:t>
      </w:r>
    </w:p>
    <w:p w14:paraId="2E4D135E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• Nástroje na tvorbu inovatívnych riešení problémov </w:t>
      </w:r>
    </w:p>
    <w:p w14:paraId="5DECD50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61B5BCF1" w14:textId="77777777" w:rsidR="0075441E" w:rsidRPr="00155A07" w:rsidRDefault="0075441E" w:rsidP="00754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bCs/>
          <w:lang w:eastAsia="sk-SK"/>
        </w:rPr>
      </w:pPr>
      <w:r w:rsidRPr="00155A07">
        <w:rPr>
          <w:rFonts w:asciiTheme="majorHAnsi" w:hAnsiTheme="majorHAnsi" w:cstheme="majorHAnsi"/>
          <w:b/>
          <w:bCs/>
          <w:lang w:eastAsia="sk-SK"/>
        </w:rPr>
        <w:t>Účastníci:</w:t>
      </w:r>
    </w:p>
    <w:p w14:paraId="141E615D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manažéri verejného obstarávateľa (Ministerstvo spravodlivosti SR)</w:t>
      </w:r>
    </w:p>
    <w:p w14:paraId="6C89F144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predsedovia a podpredsedovia okresných súdov, krajských súdov a špecializovaného trestného súdu</w:t>
      </w:r>
    </w:p>
    <w:p w14:paraId="02F9BEA9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riaditelia správy krajských súdov</w:t>
      </w:r>
    </w:p>
    <w:p w14:paraId="4213FDBC" w14:textId="77777777" w:rsidR="0075441E" w:rsidRPr="00155A07" w:rsidRDefault="0075441E" w:rsidP="0075441E">
      <w:pPr>
        <w:jc w:val="both"/>
        <w:rPr>
          <w:rFonts w:asciiTheme="majorHAnsi" w:eastAsia="Calibri" w:hAnsiTheme="majorHAnsi" w:cstheme="majorHAnsi"/>
        </w:rPr>
      </w:pPr>
      <w:r w:rsidRPr="00155A07">
        <w:rPr>
          <w:rFonts w:asciiTheme="majorHAnsi" w:eastAsia="Calibri" w:hAnsiTheme="majorHAnsi" w:cstheme="majorHAnsi"/>
        </w:rPr>
        <w:t>Počet účastníkov</w:t>
      </w:r>
      <w:r>
        <w:rPr>
          <w:rFonts w:asciiTheme="majorHAnsi" w:eastAsia="Calibri" w:hAnsiTheme="majorHAnsi" w:cstheme="majorHAnsi"/>
        </w:rPr>
        <w:t xml:space="preserve"> vzdelávania : </w:t>
      </w:r>
      <w:r w:rsidRPr="00155A07">
        <w:rPr>
          <w:rFonts w:asciiTheme="majorHAnsi" w:eastAsia="Calibri" w:hAnsiTheme="majorHAnsi" w:cstheme="majorHAnsi"/>
        </w:rPr>
        <w:t>192 osôb</w:t>
      </w:r>
      <w:r>
        <w:rPr>
          <w:rFonts w:asciiTheme="majorHAnsi" w:eastAsia="Calibri" w:hAnsiTheme="majorHAnsi" w:cstheme="majorHAnsi"/>
        </w:rPr>
        <w:t xml:space="preserve"> (počet</w:t>
      </w:r>
      <w:r w:rsidRPr="00155A07">
        <w:rPr>
          <w:rFonts w:asciiTheme="majorHAnsi" w:eastAsia="Calibri" w:hAnsiTheme="majorHAnsi" w:cstheme="majorHAnsi"/>
        </w:rPr>
        <w:t xml:space="preserve"> môže byť znížený za podmienok stanovených v čl. II bod 2 návrhu Zmluvy, ktorý tvorí časť B.3 týchto súťažných podkladov</w:t>
      </w:r>
      <w:r>
        <w:rPr>
          <w:rFonts w:asciiTheme="majorHAnsi" w:eastAsia="Calibri" w:hAnsiTheme="majorHAnsi" w:cstheme="majorHAnsi"/>
        </w:rPr>
        <w:t>)</w:t>
      </w:r>
    </w:p>
    <w:p w14:paraId="13F9F2D0" w14:textId="77777777" w:rsidR="0075441E" w:rsidRDefault="0075441E" w:rsidP="0075441E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Počet účastníkov jedného kurzu: 10 – 12 osôb</w:t>
      </w:r>
      <w:r w:rsidRPr="00155A07">
        <w:rPr>
          <w:rFonts w:asciiTheme="majorHAnsi" w:eastAsia="Calibri" w:hAnsiTheme="majorHAnsi" w:cstheme="majorHAnsi"/>
        </w:rPr>
        <w:t xml:space="preserve"> </w:t>
      </w:r>
    </w:p>
    <w:p w14:paraId="76E4D40D" w14:textId="77777777" w:rsidR="0075441E" w:rsidRPr="00155A07" w:rsidRDefault="0075441E" w:rsidP="0075441E">
      <w:pPr>
        <w:jc w:val="both"/>
        <w:rPr>
          <w:rFonts w:asciiTheme="majorHAnsi" w:eastAsia="Calibri" w:hAnsiTheme="majorHAnsi" w:cstheme="majorHAnsi"/>
        </w:rPr>
      </w:pPr>
    </w:p>
    <w:p w14:paraId="43A7E34B" w14:textId="77777777" w:rsidR="0075441E" w:rsidRPr="00155A07" w:rsidRDefault="0075441E" w:rsidP="00754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bCs/>
          <w:lang w:eastAsia="sk-SK"/>
        </w:rPr>
      </w:pPr>
      <w:r w:rsidRPr="00155A07">
        <w:rPr>
          <w:rFonts w:asciiTheme="majorHAnsi" w:hAnsiTheme="majorHAnsi" w:cstheme="majorHAnsi"/>
          <w:b/>
          <w:bCs/>
          <w:lang w:eastAsia="sk-SK"/>
        </w:rPr>
        <w:t>Rozsah vzdelávania</w:t>
      </w:r>
    </w:p>
    <w:p w14:paraId="1AC795B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Jeden kurz obsahuje 5 modulov. </w:t>
      </w:r>
      <w:r w:rsidRPr="00155A07">
        <w:rPr>
          <w:rFonts w:asciiTheme="majorHAnsi" w:hAnsiTheme="majorHAnsi" w:cstheme="majorHAnsi"/>
        </w:rPr>
        <w:t xml:space="preserve">Každý modul je v rozsahu 2 tréningových dní. Tréningový deň je 8 hodín (1 hod. = 60 minút) vrátane prestávok na odpočinok, spolu </w:t>
      </w:r>
      <w:r>
        <w:rPr>
          <w:rFonts w:asciiTheme="majorHAnsi" w:hAnsiTheme="majorHAnsi" w:cstheme="majorHAnsi"/>
        </w:rPr>
        <w:t>za kurz</w:t>
      </w:r>
      <w:r w:rsidRPr="00155A07">
        <w:rPr>
          <w:rFonts w:asciiTheme="majorHAnsi" w:hAnsiTheme="majorHAnsi" w:cstheme="majorHAnsi"/>
        </w:rPr>
        <w:t xml:space="preserve"> 80 hodín. </w:t>
      </w:r>
    </w:p>
    <w:p w14:paraId="10E18B00" w14:textId="151D08F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Každý účastník sa zúčastní </w:t>
      </w:r>
      <w:r>
        <w:rPr>
          <w:rFonts w:asciiTheme="majorHAnsi" w:hAnsiTheme="majorHAnsi" w:cstheme="majorHAnsi"/>
        </w:rPr>
        <w:t>všetkých modulov</w:t>
      </w:r>
      <w:r w:rsidRPr="00155A07">
        <w:rPr>
          <w:rFonts w:asciiTheme="majorHAnsi" w:hAnsiTheme="majorHAnsi" w:cstheme="majorHAnsi"/>
        </w:rPr>
        <w:t xml:space="preserve">, moduly musia na seba nadväzovať a časové rozpätie medzi 2 modulmi by nemalo presiahnuť 60 kalendárnych dní. Každý účastník, ktorý absolvuje </w:t>
      </w:r>
      <w:r>
        <w:rPr>
          <w:rFonts w:asciiTheme="majorHAnsi" w:hAnsiTheme="majorHAnsi" w:cstheme="majorHAnsi"/>
        </w:rPr>
        <w:t>celý kurz</w:t>
      </w:r>
      <w:r w:rsidRPr="00155A07">
        <w:rPr>
          <w:rFonts w:asciiTheme="majorHAnsi" w:hAnsiTheme="majorHAnsi" w:cstheme="majorHAnsi"/>
        </w:rPr>
        <w:t xml:space="preserve"> získa osvedčenie.  Akceptovateľná absencia pre získanie osvedčenia v rámci </w:t>
      </w:r>
      <w:r>
        <w:rPr>
          <w:rFonts w:asciiTheme="majorHAnsi" w:hAnsiTheme="majorHAnsi" w:cstheme="majorHAnsi"/>
        </w:rPr>
        <w:t>kurzu</w:t>
      </w:r>
      <w:r w:rsidRPr="00155A07">
        <w:rPr>
          <w:rFonts w:asciiTheme="majorHAnsi" w:hAnsiTheme="majorHAnsi" w:cstheme="majorHAnsi"/>
        </w:rPr>
        <w:t xml:space="preserve"> v sumáre nesmie presiahnuť 30%.</w:t>
      </w:r>
      <w:r>
        <w:rPr>
          <w:rFonts w:asciiTheme="majorHAnsi" w:hAnsiTheme="majorHAnsi" w:cstheme="majorHAnsi"/>
        </w:rPr>
        <w:t xml:space="preserve"> </w:t>
      </w:r>
    </w:p>
    <w:p w14:paraId="379E26CA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Každý kurz</w:t>
      </w:r>
      <w:r w:rsidRPr="00155A07">
        <w:rPr>
          <w:rFonts w:asciiTheme="majorHAnsi" w:hAnsiTheme="majorHAnsi" w:cstheme="majorHAnsi"/>
        </w:rPr>
        <w:t xml:space="preserve"> musia viesť minimálne 2 lektori</w:t>
      </w:r>
      <w:r>
        <w:rPr>
          <w:rFonts w:asciiTheme="majorHAnsi" w:hAnsiTheme="majorHAnsi" w:cstheme="majorHAnsi"/>
        </w:rPr>
        <w:t>, ktorí budú rovnakí počas celého trvania kurzu.</w:t>
      </w:r>
    </w:p>
    <w:p w14:paraId="4942D82B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Metódy výučby:</w:t>
      </w:r>
    </w:p>
    <w:p w14:paraId="246BB9B9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rozvoj prostredníctvom zážitku a vyvolaním aha-efektu</w:t>
      </w:r>
    </w:p>
    <w:p w14:paraId="53C0A85A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modelové situácie prepojené s praxou</w:t>
      </w:r>
    </w:p>
    <w:p w14:paraId="21075CBD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manažérske stimulácie formou úloh a hier z vlastnej produkcie</w:t>
      </w:r>
    </w:p>
    <w:p w14:paraId="327D828C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vedomá reflexia zážitku</w:t>
      </w:r>
    </w:p>
    <w:p w14:paraId="1405FE11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videotréning (rozbor a spätná väzba)</w:t>
      </w:r>
    </w:p>
    <w:p w14:paraId="44F09769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riešenie prípadových štúdií</w:t>
      </w:r>
    </w:p>
    <w:p w14:paraId="5CED6AB0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1B22D016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V cene kurzu musia byť zahrnuté nasledovné minimálne činnosti:</w:t>
      </w:r>
    </w:p>
    <w:p w14:paraId="21958FEB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príprava kurzu vrátane zabezpečenia školiacich materiálov, osvedčení a vyhotovení ich fotokópií pre účastníkov kurzu</w:t>
      </w:r>
    </w:p>
    <w:p w14:paraId="01BEFF7E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realizácia kurzu s vlastnými školiacimi pomôckami </w:t>
      </w:r>
    </w:p>
    <w:p w14:paraId="175C4570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vyhodnotenie kurzu a vypracovanie záverečnej hodnotiacej správy</w:t>
      </w:r>
    </w:p>
    <w:p w14:paraId="49E0AA2A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ostatné súvisiace náklady spojené s realizáciou kurzu</w:t>
      </w:r>
    </w:p>
    <w:p w14:paraId="4AECDAE2" w14:textId="77777777" w:rsidR="0075441E" w:rsidRPr="00155A07" w:rsidRDefault="0075441E" w:rsidP="0075441E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>doprava, strava, ubytovanie lektorov</w:t>
      </w:r>
    </w:p>
    <w:p w14:paraId="7B95F0D5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42450853" w14:textId="77777777" w:rsidR="0075441E" w:rsidRPr="00155A07" w:rsidRDefault="0075441E" w:rsidP="0075441E">
      <w:pPr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</w:rPr>
        <w:lastRenderedPageBreak/>
        <w:t>Opis a technické vybavenie školiacich priestorov, ktoré má verejný obstarávateľ/objednávateľ k dispozícii:</w:t>
      </w:r>
    </w:p>
    <w:p w14:paraId="6D5D3609" w14:textId="77777777" w:rsidR="0075441E" w:rsidRPr="00155A07" w:rsidRDefault="0075441E" w:rsidP="0075441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</w:rPr>
        <w:t xml:space="preserve">UČEBŇA č. 1: </w:t>
      </w:r>
    </w:p>
    <w:p w14:paraId="2BEEE7F7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Maximálna kapacita učebne je 86 osôb. </w:t>
      </w:r>
    </w:p>
    <w:p w14:paraId="0745A967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Optimálna kapacita učebne (okrúhly stôl) je 52 osôb. </w:t>
      </w:r>
    </w:p>
    <w:p w14:paraId="16809083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Technické vybavenie a príslušenstvo učebne: </w:t>
      </w:r>
    </w:p>
    <w:p w14:paraId="5D34BEFD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Skladacie tlmočnícke simultánne zariadenie pre 72 osôb </w:t>
      </w:r>
    </w:p>
    <w:p w14:paraId="4B8FE21A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Klopový mikrofón, 2x prenosný mikrofón </w:t>
      </w:r>
    </w:p>
    <w:p w14:paraId="69E1D264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Ozvučenie učebne: konferenčné mikrofóny + reproduktory v strope </w:t>
      </w:r>
    </w:p>
    <w:p w14:paraId="17512318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PC, notebook, tlačiareň </w:t>
      </w:r>
    </w:p>
    <w:p w14:paraId="1EBBFE40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Internet s WiFi pripojením + govnet </w:t>
      </w:r>
    </w:p>
    <w:p w14:paraId="2D15AF5F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Videokonferenčný systém </w:t>
      </w:r>
    </w:p>
    <w:p w14:paraId="33F5AC59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Diktovacia súprava </w:t>
      </w:r>
    </w:p>
    <w:p w14:paraId="72E1AE31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Multiprojektor, spätný projektor, diaprojeketor </w:t>
      </w:r>
    </w:p>
    <w:p w14:paraId="56E4822A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Videoprehrávač </w:t>
      </w:r>
    </w:p>
    <w:p w14:paraId="1762628C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DVD prehrávač </w:t>
      </w:r>
    </w:p>
    <w:p w14:paraId="346B4DCE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Video kamera so statívom </w:t>
      </w:r>
    </w:p>
    <w:p w14:paraId="1394B37A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Projekčné plátno </w:t>
      </w:r>
    </w:p>
    <w:p w14:paraId="4AB6086A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Rečnícky pult </w:t>
      </w:r>
    </w:p>
    <w:p w14:paraId="446DB415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Flipchart a magnetická tabuľa LEGA LINE </w:t>
      </w:r>
    </w:p>
    <w:p w14:paraId="3FA260D9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Fotokopírovací stroj </w:t>
      </w:r>
    </w:p>
    <w:p w14:paraId="536A28CB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Možnosť nahrávania seminárov a pracovných stretnutí </w:t>
      </w:r>
    </w:p>
    <w:p w14:paraId="2AABC3EC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Priestory učebne a odpočivárne sú klimatizované </w:t>
      </w:r>
    </w:p>
    <w:p w14:paraId="1A87F5DA" w14:textId="77777777" w:rsidR="0075441E" w:rsidRPr="00155A07" w:rsidRDefault="0075441E" w:rsidP="0075441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</w:rPr>
        <w:t xml:space="preserve">UČEBŇA č. 2: </w:t>
      </w:r>
    </w:p>
    <w:p w14:paraId="6CEF59C0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Maximálna kapacita učebne je 50 osôb. </w:t>
      </w:r>
    </w:p>
    <w:p w14:paraId="35530560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Optimálna kapacita učebne (okrúhly stôl) je 30 osôb. </w:t>
      </w:r>
    </w:p>
    <w:p w14:paraId="4D01F9A2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Technické vybavenie a príslušenstvo učebne: </w:t>
      </w:r>
    </w:p>
    <w:p w14:paraId="5FD299CF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Klopový mikrofón, prenosný mikrofón </w:t>
      </w:r>
    </w:p>
    <w:p w14:paraId="2D6391DC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Ozvučenie učebne: konferenčné mikrofóny, reproduktory zo stropu </w:t>
      </w:r>
    </w:p>
    <w:p w14:paraId="5FDF81D5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PC, notebook, tlačiareň </w:t>
      </w:r>
    </w:p>
    <w:p w14:paraId="1C84AB36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Internet s WiFi pripojením + govnet </w:t>
      </w:r>
    </w:p>
    <w:p w14:paraId="28A90080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Multiprojektor </w:t>
      </w:r>
    </w:p>
    <w:p w14:paraId="7684E5B8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Projekčné plátno </w:t>
      </w:r>
    </w:p>
    <w:p w14:paraId="636DBF06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Flipchart s magnetickou tabuľou 2 kusy </w:t>
      </w:r>
    </w:p>
    <w:p w14:paraId="04463AB3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Priestory učebne sú klimatizované </w:t>
      </w:r>
    </w:p>
    <w:p w14:paraId="15469FA0" w14:textId="77777777" w:rsidR="0075441E" w:rsidRPr="00155A07" w:rsidRDefault="0075441E" w:rsidP="0075441E">
      <w:pPr>
        <w:jc w:val="both"/>
        <w:rPr>
          <w:rFonts w:asciiTheme="majorHAnsi" w:hAnsiTheme="majorHAnsi" w:cstheme="majorHAnsi"/>
        </w:rPr>
      </w:pPr>
    </w:p>
    <w:p w14:paraId="51667240" w14:textId="77777777" w:rsidR="0075441E" w:rsidRPr="00155A07" w:rsidRDefault="0075441E" w:rsidP="0075441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 w:rsidRPr="00155A07">
        <w:rPr>
          <w:rFonts w:asciiTheme="majorHAnsi" w:hAnsiTheme="majorHAnsi" w:cstheme="majorHAnsi"/>
          <w:b/>
        </w:rPr>
        <w:t xml:space="preserve">ZASADAČKA: </w:t>
      </w:r>
    </w:p>
    <w:p w14:paraId="6239D2C5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Pri usporiadaní na okrúhly stôl je kapacita zasadačky 20 osôb </w:t>
      </w:r>
    </w:p>
    <w:p w14:paraId="5F57C162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PC </w:t>
      </w:r>
    </w:p>
    <w:p w14:paraId="44A2A312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Wifi +Govnet </w:t>
      </w:r>
    </w:p>
    <w:p w14:paraId="2E56B48B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Multiprojektor </w:t>
      </w:r>
    </w:p>
    <w:p w14:paraId="4F590B84" w14:textId="77777777" w:rsidR="0075441E" w:rsidRPr="00155A07" w:rsidRDefault="0075441E" w:rsidP="0075441E">
      <w:pPr>
        <w:pStyle w:val="Odsekzoznamu"/>
        <w:numPr>
          <w:ilvl w:val="0"/>
          <w:numId w:val="43"/>
        </w:numPr>
        <w:spacing w:line="240" w:lineRule="auto"/>
        <w:ind w:left="142" w:hanging="142"/>
        <w:jc w:val="both"/>
        <w:rPr>
          <w:rFonts w:asciiTheme="majorHAnsi" w:hAnsiTheme="majorHAnsi" w:cstheme="majorHAnsi"/>
        </w:rPr>
      </w:pPr>
      <w:r w:rsidRPr="00155A07">
        <w:rPr>
          <w:rFonts w:asciiTheme="majorHAnsi" w:hAnsiTheme="majorHAnsi" w:cstheme="majorHAnsi"/>
        </w:rPr>
        <w:t xml:space="preserve">Flipchart/magnetická tabuľa </w:t>
      </w:r>
    </w:p>
    <w:p w14:paraId="261BAAAF" w14:textId="77777777" w:rsidR="0075441E" w:rsidRPr="0078798D" w:rsidRDefault="0075441E" w:rsidP="0075441E">
      <w:pPr>
        <w:pStyle w:val="Odsekzoznamu"/>
        <w:keepNext/>
        <w:numPr>
          <w:ilvl w:val="0"/>
          <w:numId w:val="43"/>
        </w:numPr>
        <w:tabs>
          <w:tab w:val="num" w:pos="540"/>
        </w:tabs>
        <w:spacing w:line="240" w:lineRule="auto"/>
        <w:ind w:left="142" w:hanging="142"/>
        <w:jc w:val="both"/>
        <w:outlineLvl w:val="0"/>
        <w:rPr>
          <w:rFonts w:asciiTheme="majorHAnsi" w:hAnsiTheme="majorHAnsi" w:cstheme="majorHAnsi"/>
          <w:b/>
          <w:bCs/>
          <w:caps/>
          <w:color w:val="808080"/>
          <w:sz w:val="24"/>
        </w:rPr>
      </w:pPr>
      <w:r w:rsidRPr="0078798D">
        <w:rPr>
          <w:rFonts w:asciiTheme="majorHAnsi" w:hAnsiTheme="majorHAnsi" w:cstheme="majorHAnsi"/>
        </w:rPr>
        <w:t xml:space="preserve">K dispozícii technika uvedená v učebni </w:t>
      </w:r>
    </w:p>
    <w:p w14:paraId="3FB03C87" w14:textId="77777777" w:rsidR="00122EDF" w:rsidRDefault="00122EDF" w:rsidP="00FB1A6F">
      <w:pPr>
        <w:jc w:val="both"/>
        <w:rPr>
          <w:rFonts w:asciiTheme="majorHAnsi" w:hAnsiTheme="majorHAnsi" w:cstheme="majorHAnsi"/>
        </w:rPr>
        <w:sectPr w:rsidR="00122EDF" w:rsidSect="00B5432F">
          <w:pgSz w:w="11906" w:h="16838"/>
          <w:pgMar w:top="1135" w:right="1417" w:bottom="1418" w:left="1417" w:header="708" w:footer="708" w:gutter="0"/>
          <w:cols w:space="708"/>
          <w:docGrid w:linePitch="360"/>
        </w:sectPr>
      </w:pPr>
    </w:p>
    <w:p w14:paraId="735D74B0" w14:textId="08F3ADFA" w:rsidR="008B43D1" w:rsidRDefault="008B43D1">
      <w:pPr>
        <w:rPr>
          <w:rFonts w:asciiTheme="majorHAnsi" w:hAnsiTheme="majorHAnsi" w:cstheme="majorHAnsi"/>
        </w:rPr>
      </w:pPr>
    </w:p>
    <w:tbl>
      <w:tblPr>
        <w:tblStyle w:val="Mriekatabuky"/>
        <w:tblpPr w:leftFromText="141" w:rightFromText="141" w:vertAnchor="text" w:horzAnchor="page" w:tblpX="2326" w:tblpY="205"/>
        <w:tblW w:w="0" w:type="auto"/>
        <w:tblLook w:val="04A0" w:firstRow="1" w:lastRow="0" w:firstColumn="1" w:lastColumn="0" w:noHBand="0" w:noVBand="1"/>
      </w:tblPr>
      <w:tblGrid>
        <w:gridCol w:w="1123"/>
        <w:gridCol w:w="498"/>
        <w:gridCol w:w="501"/>
        <w:gridCol w:w="498"/>
      </w:tblGrid>
      <w:tr w:rsidR="00C6369D" w14:paraId="01508B18" w14:textId="77777777" w:rsidTr="00C6369D">
        <w:trPr>
          <w:cantSplit/>
          <w:trHeight w:val="1984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C9C9C9" w:themeFill="accent3" w:themeFillTint="99"/>
            <w:textDirection w:val="btLr"/>
          </w:tcPr>
          <w:p w14:paraId="2721F082" w14:textId="77777777" w:rsidR="00C6369D" w:rsidRPr="00101B45" w:rsidRDefault="00C6369D" w:rsidP="00C6369D">
            <w:pPr>
              <w:ind w:left="113" w:right="113"/>
              <w:rPr>
                <w:b/>
                <w:sz w:val="20"/>
                <w:szCs w:val="20"/>
              </w:rPr>
            </w:pPr>
            <w:bookmarkStart w:id="1" w:name="_Hlk1297551"/>
            <w:r w:rsidRPr="00101B45">
              <w:rPr>
                <w:b/>
                <w:sz w:val="20"/>
                <w:szCs w:val="20"/>
              </w:rPr>
              <w:t>Rozsah subdodávky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8" w:type="dxa"/>
            <w:textDirection w:val="btLr"/>
          </w:tcPr>
          <w:p w14:paraId="5C147E78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14:paraId="1944BA3B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7CA92DD7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</w:tr>
      <w:tr w:rsidR="00C6369D" w14:paraId="386B4C20" w14:textId="77777777" w:rsidTr="00C6369D">
        <w:trPr>
          <w:cantSplit/>
          <w:trHeight w:val="2111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C9C9C9" w:themeFill="accent3" w:themeFillTint="99"/>
            <w:textDirection w:val="btLr"/>
          </w:tcPr>
          <w:p w14:paraId="09F4C01C" w14:textId="77777777" w:rsidR="00C6369D" w:rsidRPr="00101B45" w:rsidRDefault="00C6369D" w:rsidP="00C6369D">
            <w:pPr>
              <w:ind w:left="113" w:right="113"/>
              <w:rPr>
                <w:b/>
                <w:sz w:val="20"/>
                <w:szCs w:val="20"/>
              </w:rPr>
            </w:pPr>
            <w:r w:rsidRPr="00101B45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498" w:type="dxa"/>
            <w:textDirection w:val="btLr"/>
          </w:tcPr>
          <w:p w14:paraId="0D7AA1FB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14:paraId="34A4D4D1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328521B8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</w:tr>
      <w:tr w:rsidR="00C6369D" w14:paraId="6B1F0D52" w14:textId="77777777" w:rsidTr="00C6369D">
        <w:trPr>
          <w:cantSplit/>
          <w:trHeight w:val="851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C9C9C9" w:themeFill="accent3" w:themeFillTint="99"/>
            <w:textDirection w:val="btLr"/>
          </w:tcPr>
          <w:p w14:paraId="07543345" w14:textId="77777777" w:rsidR="00C6369D" w:rsidRPr="00101B45" w:rsidRDefault="00C6369D" w:rsidP="00C6369D">
            <w:pPr>
              <w:ind w:left="113" w:right="113"/>
              <w:rPr>
                <w:b/>
                <w:sz w:val="20"/>
                <w:szCs w:val="20"/>
              </w:rPr>
            </w:pPr>
            <w:r w:rsidRPr="00101B45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98" w:type="dxa"/>
            <w:textDirection w:val="btLr"/>
          </w:tcPr>
          <w:p w14:paraId="443F8C5F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14:paraId="54F8FC17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6EEBE78D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</w:tr>
      <w:tr w:rsidR="00C6369D" w14:paraId="640E8C1A" w14:textId="77777777" w:rsidTr="00C6369D">
        <w:trPr>
          <w:cantSplit/>
          <w:trHeight w:val="2111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C9C9C9" w:themeFill="accent3" w:themeFillTint="99"/>
            <w:textDirection w:val="btLr"/>
          </w:tcPr>
          <w:p w14:paraId="214F01CB" w14:textId="77777777" w:rsidR="00C6369D" w:rsidRPr="00101B45" w:rsidRDefault="00C6369D" w:rsidP="00C6369D">
            <w:pPr>
              <w:ind w:left="113" w:right="113"/>
              <w:rPr>
                <w:sz w:val="20"/>
                <w:szCs w:val="20"/>
              </w:rPr>
            </w:pPr>
            <w:r w:rsidRPr="00101B45">
              <w:rPr>
                <w:rFonts w:asciiTheme="majorHAnsi" w:hAnsiTheme="majorHAnsi" w:cstheme="majorHAnsi"/>
                <w:b/>
                <w:sz w:val="20"/>
                <w:szCs w:val="20"/>
              </w:rPr>
              <w:t>Adresa pobytu osoby oprávnenej konať za subdodávateľa</w:t>
            </w:r>
          </w:p>
        </w:tc>
        <w:tc>
          <w:tcPr>
            <w:tcW w:w="498" w:type="dxa"/>
            <w:textDirection w:val="btLr"/>
          </w:tcPr>
          <w:p w14:paraId="6F049E16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14:paraId="1F31ADED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4FEA215B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</w:tr>
      <w:tr w:rsidR="00C6369D" w14:paraId="19AD395A" w14:textId="77777777" w:rsidTr="00C6369D">
        <w:trPr>
          <w:cantSplit/>
          <w:trHeight w:val="2255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C9C9C9" w:themeFill="accent3" w:themeFillTint="99"/>
            <w:textDirection w:val="btLr"/>
          </w:tcPr>
          <w:p w14:paraId="1D21BECE" w14:textId="77777777" w:rsidR="00C6369D" w:rsidRPr="00101B45" w:rsidRDefault="00C6369D" w:rsidP="00C6369D">
            <w:pPr>
              <w:ind w:left="113" w:right="113"/>
              <w:rPr>
                <w:sz w:val="20"/>
                <w:szCs w:val="20"/>
              </w:rPr>
            </w:pPr>
            <w:r w:rsidRPr="00101B45">
              <w:rPr>
                <w:rFonts w:asciiTheme="majorHAnsi" w:hAnsiTheme="majorHAnsi" w:cstheme="majorHAnsi"/>
                <w:b/>
                <w:sz w:val="20"/>
                <w:szCs w:val="20"/>
              </w:rPr>
              <w:t>Dátum narodenia osoby oprávnenej konať za subdodávateľa</w:t>
            </w:r>
          </w:p>
        </w:tc>
        <w:tc>
          <w:tcPr>
            <w:tcW w:w="498" w:type="dxa"/>
            <w:textDirection w:val="btLr"/>
          </w:tcPr>
          <w:p w14:paraId="32A193E4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14:paraId="7BB36E5C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2D9DCC23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</w:tr>
      <w:tr w:rsidR="00C6369D" w14:paraId="35629E8E" w14:textId="77777777" w:rsidTr="00C6369D">
        <w:trPr>
          <w:cantSplit/>
          <w:trHeight w:val="2258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C9C9C9" w:themeFill="accent3" w:themeFillTint="99"/>
            <w:textDirection w:val="btLr"/>
            <w:vAlign w:val="center"/>
          </w:tcPr>
          <w:p w14:paraId="257DF4FC" w14:textId="77777777" w:rsidR="00C6369D" w:rsidRPr="00101B45" w:rsidRDefault="00C6369D" w:rsidP="00C6369D">
            <w:pPr>
              <w:ind w:left="113" w:right="113"/>
              <w:rPr>
                <w:sz w:val="20"/>
                <w:szCs w:val="20"/>
              </w:rPr>
            </w:pPr>
            <w:r w:rsidRPr="00101B45">
              <w:rPr>
                <w:rFonts w:asciiTheme="majorHAnsi" w:hAnsiTheme="majorHAnsi" w:cstheme="majorHAnsi"/>
                <w:b/>
                <w:sz w:val="20"/>
                <w:szCs w:val="20"/>
              </w:rPr>
              <w:t>Meno a priezvisko osoby oprávnenej konať za subdodávateľa</w:t>
            </w:r>
          </w:p>
        </w:tc>
        <w:tc>
          <w:tcPr>
            <w:tcW w:w="498" w:type="dxa"/>
            <w:textDirection w:val="btLr"/>
          </w:tcPr>
          <w:p w14:paraId="6C2C1F5E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14:paraId="73BC3F59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17D7303F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</w:tr>
      <w:tr w:rsidR="00C6369D" w14:paraId="191D2662" w14:textId="77777777" w:rsidTr="00C6369D">
        <w:trPr>
          <w:cantSplit/>
          <w:trHeight w:val="2253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C9C9C9" w:themeFill="accent3" w:themeFillTint="99"/>
            <w:textDirection w:val="btLr"/>
          </w:tcPr>
          <w:p w14:paraId="236973DF" w14:textId="77777777" w:rsidR="00C6369D" w:rsidRPr="00101B45" w:rsidRDefault="00C6369D" w:rsidP="00C6369D">
            <w:pPr>
              <w:ind w:left="113" w:right="113"/>
              <w:jc w:val="both"/>
              <w:rPr>
                <w:sz w:val="20"/>
                <w:szCs w:val="20"/>
              </w:rPr>
            </w:pPr>
            <w:r w:rsidRPr="00101B45">
              <w:rPr>
                <w:rFonts w:asciiTheme="majorHAnsi" w:hAnsiTheme="majorHAnsi" w:cstheme="majorHAnsi"/>
                <w:b/>
                <w:sz w:val="20"/>
                <w:szCs w:val="20"/>
              </w:rPr>
              <w:t>Názov, sídlo</w:t>
            </w:r>
          </w:p>
        </w:tc>
        <w:tc>
          <w:tcPr>
            <w:tcW w:w="498" w:type="dxa"/>
            <w:textDirection w:val="btLr"/>
          </w:tcPr>
          <w:p w14:paraId="1F8EF407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501" w:type="dxa"/>
            <w:textDirection w:val="btLr"/>
          </w:tcPr>
          <w:p w14:paraId="4A3464FE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  <w:tc>
          <w:tcPr>
            <w:tcW w:w="498" w:type="dxa"/>
            <w:textDirection w:val="btLr"/>
          </w:tcPr>
          <w:p w14:paraId="571343CE" w14:textId="77777777" w:rsidR="00C6369D" w:rsidRDefault="00C6369D" w:rsidP="00C6369D">
            <w:pPr>
              <w:ind w:left="113" w:right="113"/>
              <w:rPr>
                <w:szCs w:val="24"/>
              </w:rPr>
            </w:pPr>
          </w:p>
        </w:tc>
      </w:tr>
      <w:tr w:rsidR="00C6369D" w14:paraId="3A65B4F8" w14:textId="77777777" w:rsidTr="00C6369D">
        <w:trPr>
          <w:cantSplit/>
          <w:trHeight w:val="696"/>
        </w:trPr>
        <w:tc>
          <w:tcPr>
            <w:tcW w:w="1123" w:type="dxa"/>
            <w:shd w:val="clear" w:color="auto" w:fill="C9C9C9" w:themeFill="accent3" w:themeFillTint="99"/>
            <w:textDirection w:val="btLr"/>
          </w:tcPr>
          <w:p w14:paraId="0E562A56" w14:textId="77777777" w:rsidR="00C6369D" w:rsidRPr="00101B45" w:rsidRDefault="00C6369D" w:rsidP="00C6369D">
            <w:pPr>
              <w:ind w:left="113" w:right="113"/>
              <w:rPr>
                <w:sz w:val="20"/>
                <w:szCs w:val="20"/>
              </w:rPr>
            </w:pPr>
            <w:r w:rsidRPr="00101B45">
              <w:rPr>
                <w:rFonts w:asciiTheme="majorHAnsi" w:hAnsiTheme="majorHAnsi" w:cstheme="majorHAnsi"/>
                <w:b/>
                <w:sz w:val="20"/>
                <w:szCs w:val="20"/>
              </w:rPr>
              <w:t>P. č.</w:t>
            </w:r>
          </w:p>
        </w:tc>
        <w:tc>
          <w:tcPr>
            <w:tcW w:w="498" w:type="dxa"/>
            <w:textDirection w:val="btLr"/>
          </w:tcPr>
          <w:p w14:paraId="1AA2E994" w14:textId="77777777" w:rsidR="00C6369D" w:rsidRDefault="00C6369D" w:rsidP="00C6369D">
            <w:pPr>
              <w:ind w:left="113" w:right="113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1" w:type="dxa"/>
            <w:textDirection w:val="btLr"/>
          </w:tcPr>
          <w:p w14:paraId="76E79F6A" w14:textId="77777777" w:rsidR="00C6369D" w:rsidRDefault="00C6369D" w:rsidP="00C6369D">
            <w:pPr>
              <w:ind w:left="113" w:right="113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8" w:type="dxa"/>
            <w:textDirection w:val="btLr"/>
          </w:tcPr>
          <w:p w14:paraId="2EDB9EBE" w14:textId="77777777" w:rsidR="00C6369D" w:rsidRDefault="00C6369D" w:rsidP="00C6369D">
            <w:pPr>
              <w:ind w:left="113" w:right="113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</w:tr>
    </w:tbl>
    <w:p w14:paraId="2F76E1C8" w14:textId="521BF677" w:rsidR="008B43D1" w:rsidRDefault="008B43D1">
      <w:pPr>
        <w:rPr>
          <w:szCs w:val="24"/>
        </w:rPr>
      </w:pPr>
    </w:p>
    <w:tbl>
      <w:tblPr>
        <w:tblStyle w:val="Mriekatabuky"/>
        <w:tblpPr w:leftFromText="141" w:rightFromText="141" w:vertAnchor="text" w:horzAnchor="margin" w:tblpX="-10" w:tblpY="1046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</w:tblGrid>
      <w:tr w:rsidR="00C6369D" w:rsidRPr="00C6369D" w14:paraId="7FA3FB27" w14:textId="77777777" w:rsidTr="00C6369D">
        <w:trPr>
          <w:cantSplit/>
          <w:trHeight w:val="3952"/>
        </w:trPr>
        <w:tc>
          <w:tcPr>
            <w:tcW w:w="274" w:type="dxa"/>
            <w:textDirection w:val="btLr"/>
          </w:tcPr>
          <w:p w14:paraId="0F45B100" w14:textId="77777777" w:rsidR="00C6369D" w:rsidRPr="00C6369D" w:rsidRDefault="00C6369D" w:rsidP="00C6369D">
            <w:pPr>
              <w:ind w:left="113" w:right="113"/>
            </w:pPr>
            <w:r w:rsidRPr="00C6369D">
              <w:t>Príloha č. 2 – Zoznam subdodávateľov</w:t>
            </w:r>
          </w:p>
        </w:tc>
      </w:tr>
    </w:tbl>
    <w:p w14:paraId="4737828F" w14:textId="5E7CBC10" w:rsidR="0087721C" w:rsidDel="0087721C" w:rsidRDefault="00D220B4">
      <w:pPr>
        <w:rPr>
          <w:szCs w:val="24"/>
        </w:rPr>
      </w:pPr>
      <w:r>
        <w:rPr>
          <w:szCs w:val="24"/>
        </w:rPr>
        <w:br w:type="page"/>
      </w:r>
      <w:bookmarkEnd w:id="1"/>
    </w:p>
    <w:p w14:paraId="7E6890F4" w14:textId="77777777" w:rsidR="0087721C" w:rsidRDefault="0087721C" w:rsidP="0087721C">
      <w:pPr>
        <w:rPr>
          <w:szCs w:val="24"/>
        </w:rPr>
      </w:pPr>
    </w:p>
    <w:p w14:paraId="6225F810" w14:textId="08EA5623" w:rsidR="0032543A" w:rsidRPr="00A130AA" w:rsidRDefault="0032543A" w:rsidP="00A130AA">
      <w:pPr>
        <w:jc w:val="right"/>
      </w:pPr>
      <w:r w:rsidRPr="00A130AA">
        <w:t>Príloha č. 3 – Zoznam lektor</w:t>
      </w:r>
      <w:r>
        <w:t>o</w:t>
      </w:r>
      <w:r w:rsidRPr="00A130AA">
        <w:t>v</w:t>
      </w:r>
    </w:p>
    <w:p w14:paraId="65AA698F" w14:textId="77777777" w:rsidR="0032543A" w:rsidRDefault="0032543A" w:rsidP="003A5CB9">
      <w:pPr>
        <w:jc w:val="center"/>
        <w:rPr>
          <w:b/>
          <w:sz w:val="28"/>
          <w:szCs w:val="28"/>
        </w:rPr>
      </w:pPr>
    </w:p>
    <w:p w14:paraId="55A0746E" w14:textId="77777777" w:rsidR="0032543A" w:rsidRDefault="0032543A" w:rsidP="003A5CB9">
      <w:pPr>
        <w:jc w:val="center"/>
        <w:rPr>
          <w:b/>
          <w:sz w:val="28"/>
          <w:szCs w:val="28"/>
        </w:rPr>
      </w:pPr>
    </w:p>
    <w:p w14:paraId="73BE4084" w14:textId="77777777" w:rsidR="003A5CB9" w:rsidRPr="00A130AA" w:rsidRDefault="003A5CB9" w:rsidP="003A5CB9">
      <w:pPr>
        <w:jc w:val="center"/>
        <w:rPr>
          <w:b/>
        </w:rPr>
      </w:pPr>
      <w:r w:rsidRPr="00A130AA">
        <w:rPr>
          <w:b/>
        </w:rPr>
        <w:t>Zoznam lektorov</w:t>
      </w:r>
    </w:p>
    <w:p w14:paraId="551AADAF" w14:textId="3A5C5749" w:rsidR="00A130AA" w:rsidRDefault="003A5CB9" w:rsidP="002E1783">
      <w:pPr>
        <w:jc w:val="center"/>
        <w:rPr>
          <w:rFonts w:asciiTheme="majorHAnsi" w:hAnsiTheme="majorHAnsi" w:cstheme="majorHAnsi"/>
        </w:rPr>
      </w:pPr>
      <w:r w:rsidRPr="00A130AA">
        <w:t>k zákazke „Manažérske vzdelávanie riadiacich pracovníkov“</w:t>
      </w:r>
    </w:p>
    <w:tbl>
      <w:tblPr>
        <w:tblStyle w:val="Mriekatabuky"/>
        <w:tblpPr w:leftFromText="141" w:rightFromText="141" w:vertAnchor="page" w:horzAnchor="margin" w:tblpY="3357"/>
        <w:tblW w:w="0" w:type="auto"/>
        <w:tblLook w:val="04A0" w:firstRow="1" w:lastRow="0" w:firstColumn="1" w:lastColumn="0" w:noHBand="0" w:noVBand="1"/>
      </w:tblPr>
      <w:tblGrid>
        <w:gridCol w:w="704"/>
        <w:gridCol w:w="8080"/>
      </w:tblGrid>
      <w:tr w:rsidR="00A130AA" w14:paraId="0C6C7C24" w14:textId="77777777" w:rsidTr="00EB42E9">
        <w:tc>
          <w:tcPr>
            <w:tcW w:w="704" w:type="dxa"/>
          </w:tcPr>
          <w:p w14:paraId="7B8603CA" w14:textId="77777777" w:rsidR="00A130AA" w:rsidRPr="00906013" w:rsidRDefault="00A130AA" w:rsidP="00EB42E9">
            <w:pPr>
              <w:rPr>
                <w:b/>
                <w:szCs w:val="24"/>
              </w:rPr>
            </w:pPr>
            <w:r w:rsidRPr="00906013">
              <w:rPr>
                <w:b/>
                <w:szCs w:val="24"/>
              </w:rPr>
              <w:t>P. č.</w:t>
            </w:r>
          </w:p>
        </w:tc>
        <w:tc>
          <w:tcPr>
            <w:tcW w:w="8080" w:type="dxa"/>
          </w:tcPr>
          <w:p w14:paraId="5F4C47D4" w14:textId="4C08888E" w:rsidR="00A130AA" w:rsidRPr="00906013" w:rsidRDefault="00A130AA" w:rsidP="002E1783">
            <w:pPr>
              <w:rPr>
                <w:b/>
                <w:szCs w:val="24"/>
              </w:rPr>
            </w:pPr>
            <w:r w:rsidRPr="00906013">
              <w:rPr>
                <w:b/>
                <w:szCs w:val="24"/>
              </w:rPr>
              <w:t>meno/ priezvisko</w:t>
            </w:r>
          </w:p>
        </w:tc>
      </w:tr>
      <w:tr w:rsidR="00A130AA" w14:paraId="6F3BD65A" w14:textId="77777777" w:rsidTr="002E1783">
        <w:trPr>
          <w:trHeight w:val="419"/>
        </w:trPr>
        <w:tc>
          <w:tcPr>
            <w:tcW w:w="704" w:type="dxa"/>
            <w:vAlign w:val="center"/>
          </w:tcPr>
          <w:p w14:paraId="38E328AD" w14:textId="77777777" w:rsidR="00A130AA" w:rsidRDefault="00A130AA" w:rsidP="002E17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080" w:type="dxa"/>
          </w:tcPr>
          <w:p w14:paraId="7D9C4624" w14:textId="77777777" w:rsidR="00A130AA" w:rsidRDefault="00A130AA" w:rsidP="00EB42E9">
            <w:pPr>
              <w:rPr>
                <w:szCs w:val="24"/>
              </w:rPr>
            </w:pPr>
          </w:p>
        </w:tc>
      </w:tr>
      <w:tr w:rsidR="00A130AA" w14:paraId="4AFC5431" w14:textId="77777777" w:rsidTr="002E1783">
        <w:trPr>
          <w:trHeight w:val="411"/>
        </w:trPr>
        <w:tc>
          <w:tcPr>
            <w:tcW w:w="704" w:type="dxa"/>
            <w:vAlign w:val="center"/>
          </w:tcPr>
          <w:p w14:paraId="659B1D86" w14:textId="77777777" w:rsidR="00A130AA" w:rsidRDefault="00A130AA" w:rsidP="002E17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080" w:type="dxa"/>
          </w:tcPr>
          <w:p w14:paraId="0AC88E00" w14:textId="77777777" w:rsidR="00A130AA" w:rsidRDefault="00A130AA" w:rsidP="00EB42E9">
            <w:pPr>
              <w:rPr>
                <w:szCs w:val="24"/>
              </w:rPr>
            </w:pPr>
          </w:p>
        </w:tc>
      </w:tr>
      <w:tr w:rsidR="00A130AA" w14:paraId="05B0C7FC" w14:textId="77777777" w:rsidTr="002E1783">
        <w:trPr>
          <w:trHeight w:val="418"/>
        </w:trPr>
        <w:tc>
          <w:tcPr>
            <w:tcW w:w="704" w:type="dxa"/>
            <w:vAlign w:val="center"/>
          </w:tcPr>
          <w:p w14:paraId="4D36AC80" w14:textId="77777777" w:rsidR="00A130AA" w:rsidRDefault="00A130AA" w:rsidP="002E17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080" w:type="dxa"/>
          </w:tcPr>
          <w:p w14:paraId="45847607" w14:textId="77777777" w:rsidR="00A130AA" w:rsidRDefault="00A130AA" w:rsidP="00EB42E9">
            <w:pPr>
              <w:rPr>
                <w:szCs w:val="24"/>
              </w:rPr>
            </w:pPr>
          </w:p>
        </w:tc>
      </w:tr>
      <w:tr w:rsidR="00A130AA" w14:paraId="1F22AB40" w14:textId="77777777" w:rsidTr="002E1783">
        <w:trPr>
          <w:trHeight w:val="412"/>
        </w:trPr>
        <w:tc>
          <w:tcPr>
            <w:tcW w:w="704" w:type="dxa"/>
            <w:vAlign w:val="center"/>
          </w:tcPr>
          <w:p w14:paraId="69F4AF10" w14:textId="77777777" w:rsidR="00A130AA" w:rsidRDefault="00A130AA" w:rsidP="002E17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080" w:type="dxa"/>
          </w:tcPr>
          <w:p w14:paraId="6AECF292" w14:textId="77777777" w:rsidR="00A130AA" w:rsidRDefault="00A130AA" w:rsidP="00EB42E9">
            <w:pPr>
              <w:rPr>
                <w:szCs w:val="24"/>
              </w:rPr>
            </w:pPr>
          </w:p>
        </w:tc>
      </w:tr>
    </w:tbl>
    <w:p w14:paraId="50A1D412" w14:textId="77777777" w:rsidR="00DA6229" w:rsidRDefault="00DA6229" w:rsidP="00A130AA">
      <w:pPr>
        <w:spacing w:after="0" w:line="276" w:lineRule="auto"/>
        <w:jc w:val="right"/>
        <w:rPr>
          <w:rFonts w:cstheme="minorHAnsi"/>
          <w:b/>
        </w:rPr>
      </w:pPr>
    </w:p>
    <w:p w14:paraId="3694E2F3" w14:textId="77777777" w:rsidR="00DA6229" w:rsidRDefault="00DA622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9D8A813" w14:textId="4A875B87" w:rsidR="00B73269" w:rsidRDefault="00D220B4" w:rsidP="00A130AA">
      <w:pPr>
        <w:spacing w:after="0" w:line="276" w:lineRule="auto"/>
        <w:jc w:val="right"/>
        <w:rPr>
          <w:szCs w:val="24"/>
        </w:rPr>
      </w:pPr>
      <w:r>
        <w:rPr>
          <w:szCs w:val="24"/>
        </w:rPr>
        <w:lastRenderedPageBreak/>
        <w:t>Príloha č. 4 – Ponuka poskytovateľa</w:t>
      </w:r>
      <w:r w:rsidR="00865106">
        <w:rPr>
          <w:szCs w:val="24"/>
        </w:rPr>
        <w:t xml:space="preserve"> </w:t>
      </w:r>
    </w:p>
    <w:p w14:paraId="01A48283" w14:textId="77777777" w:rsidR="00D220B4" w:rsidRDefault="00D220B4" w:rsidP="00D220B4">
      <w:pPr>
        <w:spacing w:after="0" w:line="276" w:lineRule="auto"/>
        <w:jc w:val="both"/>
        <w:rPr>
          <w:szCs w:val="24"/>
        </w:rPr>
      </w:pPr>
    </w:p>
    <w:p w14:paraId="7B2904B0" w14:textId="34C61C1D" w:rsidR="00DA6229" w:rsidRPr="001F15B9" w:rsidRDefault="00DA6229" w:rsidP="00D220B4">
      <w:pPr>
        <w:spacing w:after="0" w:line="276" w:lineRule="auto"/>
        <w:jc w:val="both"/>
        <w:rPr>
          <w:szCs w:val="24"/>
        </w:rPr>
      </w:pPr>
      <w:r w:rsidRPr="001F15B9">
        <w:rPr>
          <w:i/>
        </w:rPr>
        <w:t xml:space="preserve">Ponuka poskytovateľa bude obsahovať cenovú ponuku poskytovateľa </w:t>
      </w:r>
    </w:p>
    <w:p w14:paraId="3594E698" w14:textId="77777777" w:rsidR="00656E13" w:rsidRDefault="00656E13" w:rsidP="002E1783">
      <w:pPr>
        <w:ind w:left="5670"/>
        <w:rPr>
          <w:color w:val="0070C0"/>
        </w:rPr>
      </w:pPr>
      <w:r>
        <w:rPr>
          <w:color w:val="0070C0"/>
        </w:rPr>
        <w:br w:type="page"/>
      </w:r>
    </w:p>
    <w:p w14:paraId="58A8D0D6" w14:textId="77777777" w:rsidR="001E4C20" w:rsidRDefault="001E4C20" w:rsidP="006A337F">
      <w:pPr>
        <w:spacing w:after="0" w:line="276" w:lineRule="auto"/>
        <w:jc w:val="right"/>
        <w:rPr>
          <w:color w:val="0070C0"/>
        </w:rPr>
        <w:sectPr w:rsidR="001E4C20" w:rsidSect="00C6369D">
          <w:footerReference w:type="default" r:id="rId9"/>
          <w:pgSz w:w="11906" w:h="16838"/>
          <w:pgMar w:top="426" w:right="1417" w:bottom="709" w:left="1417" w:header="708" w:footer="708" w:gutter="0"/>
          <w:cols w:space="708"/>
          <w:docGrid w:linePitch="360"/>
        </w:sectPr>
      </w:pPr>
    </w:p>
    <w:p w14:paraId="34346631" w14:textId="280165BD" w:rsidR="00656E13" w:rsidRDefault="006A337F" w:rsidP="006A337F">
      <w:pPr>
        <w:spacing w:after="0" w:line="276" w:lineRule="auto"/>
        <w:jc w:val="right"/>
        <w:rPr>
          <w:color w:val="0070C0"/>
        </w:rPr>
      </w:pPr>
      <w:r>
        <w:rPr>
          <w:color w:val="0070C0"/>
        </w:rPr>
        <w:lastRenderedPageBreak/>
        <w:tab/>
      </w:r>
    </w:p>
    <w:p w14:paraId="0DEED765" w14:textId="77777777" w:rsidR="00D50B3E" w:rsidRDefault="00D50B3E" w:rsidP="006A337F">
      <w:pPr>
        <w:spacing w:after="0" w:line="276" w:lineRule="auto"/>
        <w:jc w:val="right"/>
        <w:rPr>
          <w:szCs w:val="24"/>
        </w:rPr>
      </w:pPr>
    </w:p>
    <w:p w14:paraId="61A49CD5" w14:textId="3A27E461" w:rsidR="001E4C20" w:rsidRDefault="006A337F">
      <w:pPr>
        <w:spacing w:after="0" w:line="276" w:lineRule="auto"/>
        <w:jc w:val="right"/>
      </w:pPr>
      <w:r>
        <w:rPr>
          <w:szCs w:val="24"/>
        </w:rPr>
        <w:t xml:space="preserve">Príloha č. 5 – </w:t>
      </w:r>
      <w:r w:rsidR="00682E81">
        <w:t>Minimálne požiadavky na lektorov</w:t>
      </w:r>
    </w:p>
    <w:p w14:paraId="03135834" w14:textId="3E99DD95" w:rsidR="006A337F" w:rsidRDefault="006A337F" w:rsidP="006A337F">
      <w:pPr>
        <w:spacing w:after="0" w:line="276" w:lineRule="auto"/>
        <w:jc w:val="right"/>
        <w:rPr>
          <w:szCs w:val="24"/>
        </w:rPr>
      </w:pPr>
    </w:p>
    <w:p w14:paraId="64F2EBA2" w14:textId="77777777" w:rsidR="00D02021" w:rsidRPr="00E21512" w:rsidRDefault="00D02021" w:rsidP="00D02021">
      <w:pPr>
        <w:jc w:val="both"/>
        <w:rPr>
          <w:rFonts w:asciiTheme="majorHAnsi" w:hAnsiTheme="majorHAnsi" w:cstheme="majorHAnsi"/>
          <w:b/>
        </w:rPr>
      </w:pPr>
      <w:r w:rsidRPr="00E21512">
        <w:rPr>
          <w:rFonts w:asciiTheme="majorHAnsi" w:hAnsiTheme="majorHAnsi" w:cstheme="majorHAnsi"/>
          <w:b/>
        </w:rPr>
        <w:t>Minimálne požiadavky na lektorov:</w:t>
      </w:r>
    </w:p>
    <w:p w14:paraId="5646A215" w14:textId="32C40CB8" w:rsidR="00D02021" w:rsidRDefault="00D02021" w:rsidP="00D02021">
      <w:pPr>
        <w:pStyle w:val="Odsekzoznamu"/>
        <w:numPr>
          <w:ilvl w:val="0"/>
          <w:numId w:val="47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minimálne </w:t>
      </w:r>
      <w:r w:rsidR="000F1781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rokov</w:t>
      </w:r>
      <w:r w:rsidRPr="003F31CE">
        <w:rPr>
          <w:rFonts w:asciiTheme="majorHAnsi" w:hAnsiTheme="majorHAnsi" w:cstheme="majorHAnsi"/>
        </w:rPr>
        <w:t xml:space="preserve"> </w:t>
      </w:r>
      <w:r w:rsidRPr="002D7DA6">
        <w:rPr>
          <w:rFonts w:asciiTheme="majorHAnsi" w:hAnsiTheme="majorHAnsi" w:cstheme="majorHAnsi"/>
        </w:rPr>
        <w:t xml:space="preserve">odbornej praxe, </w:t>
      </w:r>
      <w:r>
        <w:rPr>
          <w:rFonts w:asciiTheme="majorHAnsi" w:hAnsiTheme="majorHAnsi" w:cstheme="majorHAnsi"/>
        </w:rPr>
        <w:t xml:space="preserve">z toho dva roky praxe za posledné tri roky od vyhlásenia  zákazky, </w:t>
      </w:r>
      <w:r w:rsidRPr="002D7DA6">
        <w:rPr>
          <w:rFonts w:asciiTheme="majorHAnsi" w:hAnsiTheme="majorHAnsi" w:cstheme="majorHAnsi"/>
        </w:rPr>
        <w:t>ako lektor v oblasti vzdelávania manažérskych zručností, a/alebo komunikačných zručností, a/alebo motivačných zručností, a/alebo sociálno-psychologických tréningov/kurzov</w:t>
      </w:r>
      <w:r>
        <w:rPr>
          <w:rFonts w:asciiTheme="majorHAnsi" w:hAnsiTheme="majorHAnsi" w:cstheme="majorHAnsi"/>
        </w:rPr>
        <w:t xml:space="preserve">; preukáže </w:t>
      </w:r>
      <w:r w:rsidRPr="00F5006F">
        <w:rPr>
          <w:rFonts w:asciiTheme="majorHAnsi" w:hAnsiTheme="majorHAnsi" w:cstheme="majorHAnsi"/>
        </w:rPr>
        <w:t>údaj</w:t>
      </w:r>
      <w:r>
        <w:rPr>
          <w:rFonts w:asciiTheme="majorHAnsi" w:hAnsiTheme="majorHAnsi" w:cstheme="majorHAnsi"/>
        </w:rPr>
        <w:t>mi</w:t>
      </w:r>
      <w:r w:rsidRPr="00F5006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za každého lektora samostatne </w:t>
      </w:r>
      <w:r w:rsidRPr="00F5006F">
        <w:rPr>
          <w:rFonts w:asciiTheme="majorHAnsi" w:hAnsiTheme="majorHAnsi" w:cstheme="majorHAnsi"/>
        </w:rPr>
        <w:t xml:space="preserve">podľa formulára „Zoznam vzdelávacích aktivít lektora“, ktorý tvorí Prílohu č. </w:t>
      </w:r>
      <w:r>
        <w:rPr>
          <w:rFonts w:asciiTheme="majorHAnsi" w:hAnsiTheme="majorHAnsi" w:cstheme="majorHAnsi"/>
        </w:rPr>
        <w:t>6 Zmluvy</w:t>
      </w:r>
      <w:r w:rsidRPr="00F5006F">
        <w:rPr>
          <w:rFonts w:asciiTheme="majorHAnsi" w:hAnsiTheme="majorHAnsi" w:cstheme="majorHAnsi"/>
        </w:rPr>
        <w:t xml:space="preserve"> (</w:t>
      </w:r>
      <w:r w:rsidR="002E3539">
        <w:rPr>
          <w:rFonts w:asciiTheme="majorHAnsi" w:hAnsiTheme="majorHAnsi" w:cstheme="majorHAnsi"/>
        </w:rPr>
        <w:t>Poskytovateľ</w:t>
      </w:r>
      <w:r w:rsidRPr="00F5006F">
        <w:rPr>
          <w:rFonts w:asciiTheme="majorHAnsi" w:hAnsiTheme="majorHAnsi" w:cstheme="majorHAnsi"/>
        </w:rPr>
        <w:t xml:space="preserve"> nemusí pre účely vypracovania ponuky použiť požadovaný formulár, avšak je nevyhnutné, aby uviedol všetky požadované údaje tak, ako to formulár predpokladá), pričom správnosť a pravdivosť údajov musí byť potvrdená vlastnoručným podpisom lektora</w:t>
      </w:r>
      <w:r>
        <w:rPr>
          <w:rFonts w:asciiTheme="majorHAnsi" w:hAnsiTheme="majorHAnsi" w:cstheme="majorHAnsi"/>
        </w:rPr>
        <w:t>/lektorov.</w:t>
      </w:r>
    </w:p>
    <w:p w14:paraId="6208E969" w14:textId="2628CAA2" w:rsidR="00BF5AC3" w:rsidRPr="005332BD" w:rsidRDefault="00D02021" w:rsidP="005332BD">
      <w:pPr>
        <w:pStyle w:val="Odsekzoznamu"/>
        <w:numPr>
          <w:ilvl w:val="0"/>
          <w:numId w:val="47"/>
        </w:numPr>
        <w:ind w:left="284" w:hanging="284"/>
        <w:jc w:val="both"/>
        <w:rPr>
          <w:rFonts w:asciiTheme="majorHAnsi" w:hAnsiTheme="majorHAnsi" w:cstheme="majorHAnsi"/>
        </w:rPr>
      </w:pPr>
      <w:r w:rsidRPr="00982159">
        <w:rPr>
          <w:rFonts w:asciiTheme="majorHAnsi" w:hAnsiTheme="majorHAnsi" w:cstheme="majorHAnsi"/>
        </w:rPr>
        <w:t>pre účely posúdenia odbornej praxe sa započíta iba taký rok odbornej praxe, v ktorom lektor v daných oblastiach osobne lektoroval v požadovanej oblasti minimálne 250 lektorských hodín (lektorská hodina = 45 minút) v danom kalendárnom roku</w:t>
      </w:r>
      <w:r w:rsidR="000F1781">
        <w:rPr>
          <w:rFonts w:asciiTheme="majorHAnsi" w:hAnsiTheme="majorHAnsi" w:cstheme="majorHAnsi"/>
        </w:rPr>
        <w:t>.</w:t>
      </w:r>
    </w:p>
    <w:p w14:paraId="15ADFAFC" w14:textId="4E825B61" w:rsidR="00BF5AC3" w:rsidRDefault="00BF5AC3" w:rsidP="002E1783">
      <w:pPr>
        <w:tabs>
          <w:tab w:val="left" w:pos="8253"/>
        </w:tabs>
        <w:rPr>
          <w:color w:val="0070C0"/>
        </w:rPr>
        <w:sectPr w:rsidR="00BF5AC3" w:rsidSect="00D50B3E">
          <w:pgSz w:w="11906" w:h="16838" w:code="9"/>
          <w:pgMar w:top="425" w:right="1418" w:bottom="709" w:left="1418" w:header="709" w:footer="709" w:gutter="0"/>
          <w:cols w:space="708"/>
          <w:docGrid w:linePitch="360"/>
        </w:sectPr>
      </w:pPr>
    </w:p>
    <w:p w14:paraId="642A6D65" w14:textId="56EF0B03" w:rsidR="00FC7D62" w:rsidRDefault="0075441E" w:rsidP="001F15B9">
      <w:pPr>
        <w:tabs>
          <w:tab w:val="left" w:pos="8253"/>
        </w:tabs>
        <w:jc w:val="right"/>
        <w:rPr>
          <w:rFonts w:asciiTheme="majorHAnsi" w:hAnsiTheme="majorHAnsi" w:cstheme="majorHAnsi"/>
        </w:rPr>
      </w:pPr>
      <w:r w:rsidRPr="001F15B9">
        <w:lastRenderedPageBreak/>
        <w:t xml:space="preserve">Príloha č. 6 - </w:t>
      </w:r>
      <w:r w:rsidRPr="00F5006F">
        <w:rPr>
          <w:rFonts w:asciiTheme="majorHAnsi" w:hAnsiTheme="majorHAnsi" w:cstheme="majorHAnsi"/>
        </w:rPr>
        <w:t>Zoznam vzdelávacích aktivít lektora</w:t>
      </w:r>
    </w:p>
    <w:tbl>
      <w:tblPr>
        <w:tblpPr w:leftFromText="141" w:rightFromText="141" w:horzAnchor="margin" w:tblpXSpec="center" w:tblpY="615"/>
        <w:tblW w:w="10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932"/>
        <w:gridCol w:w="2105"/>
        <w:gridCol w:w="3369"/>
        <w:gridCol w:w="1117"/>
        <w:gridCol w:w="1342"/>
      </w:tblGrid>
      <w:tr w:rsidR="00FC7D62" w:rsidRPr="00FC7D62" w14:paraId="688C9F4B" w14:textId="77777777" w:rsidTr="005D005E">
        <w:trPr>
          <w:trHeight w:val="279"/>
        </w:trPr>
        <w:tc>
          <w:tcPr>
            <w:tcW w:w="10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047A72A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Cs w:val="24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Cs w:val="24"/>
              </w:rPr>
              <w:t xml:space="preserve">Zoznam vzdelávacích aktivít  </w:t>
            </w:r>
          </w:p>
        </w:tc>
      </w:tr>
      <w:tr w:rsidR="00FC7D62" w:rsidRPr="00FC7D62" w14:paraId="6C461AAC" w14:textId="77777777" w:rsidTr="005D005E">
        <w:trPr>
          <w:trHeight w:val="268"/>
        </w:trPr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66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Lektor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EC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meno: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60D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040D9A0A" w14:textId="77777777" w:rsidTr="005D005E">
        <w:trPr>
          <w:trHeight w:val="268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362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CE1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priezvisko: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CEA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5E74EC9C" w14:textId="77777777" w:rsidTr="005D005E">
        <w:trPr>
          <w:trHeight w:val="268"/>
        </w:trPr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1C0C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A47E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rok narodenia: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4F1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181A0595" w14:textId="77777777" w:rsidTr="005D005E">
        <w:trPr>
          <w:trHeight w:val="152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A612E9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>P.č.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30403F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 xml:space="preserve">Názov vzdelávacej aktivity a </w:t>
            </w:r>
            <w:r w:rsidRPr="00FC7D62">
              <w:rPr>
                <w:rFonts w:ascii="Calibri" w:eastAsia="Calibri" w:hAnsi="Calibri" w:cs="Times New Roman"/>
              </w:rPr>
              <w:t xml:space="preserve"> </w:t>
            </w: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 xml:space="preserve">krátky opis náplne tej časti vzdelávacej aktivity, ktorú realizoval lektor (stručná špecifikácia) 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1D954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>Odberateľ / subjekt, pre ktorý bola vzdelávacia aktivita realizovaná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F5210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 xml:space="preserve">Kontaktné údaje odberateľa, kde je možné poskytnuté informácie overiť </w:t>
            </w: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br/>
              <w:t>(telefón, e-mail)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001D7F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>Lektorom skutočne realizované lektorské hodiny</w:t>
            </w: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br/>
              <w:t>(1 lektorská hodina = 45 minút)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5786DD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>Rok</w:t>
            </w:r>
          </w:p>
        </w:tc>
      </w:tr>
      <w:tr w:rsidR="00FC7D62" w:rsidRPr="00FC7D62" w14:paraId="2DBFF7D7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D502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8A3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32D2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84E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208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51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37961AE4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C4B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FFD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A0E9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D606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773AE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A95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7A795BA9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5DC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FAB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A46F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219F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AEC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060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6925CC7E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BF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A916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A056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D9F0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85B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43F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705C49E0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A5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1ED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F50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B5A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C226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EB6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48DB9EDC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6B2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98EE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BA2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4B6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3F80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FB3A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5EE50DD2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400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374A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CBF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20B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EB6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20AC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36D2CB0B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18FE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8ABC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2C90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30C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4EE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D83F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161D8722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CE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ACC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1FBE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8082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D5D0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7D8F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7B28DC9E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CEF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824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4ECE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287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A81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F5F6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5FDCF084" w14:textId="77777777" w:rsidTr="005D005E">
        <w:trPr>
          <w:trHeight w:val="3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9C2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364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C8F2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9C6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962C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FAC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425FEA37" w14:textId="77777777" w:rsidTr="005D005E">
        <w:trPr>
          <w:trHeight w:val="246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3E47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</w:rPr>
              <w:t>Poznámka:</w:t>
            </w:r>
            <w:r w:rsidRPr="00FC7D62">
              <w:rPr>
                <w:rFonts w:ascii="Calibri" w:eastAsia="Calibri" w:hAnsi="Calibri" w:cs="Times New Roman"/>
                <w:color w:val="000000"/>
              </w:rPr>
              <w:t xml:space="preserve"> v prípade potreby je možné počet riadkov zvýšiť.</w:t>
            </w:r>
          </w:p>
        </w:tc>
      </w:tr>
      <w:tr w:rsidR="00FC7D62" w:rsidRPr="00FC7D62" w14:paraId="610737FD" w14:textId="77777777" w:rsidTr="005D005E">
        <w:trPr>
          <w:trHeight w:val="23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9230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1EF0E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CBD6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A358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3C56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98A30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FC7D62" w:rsidRPr="00FC7D62" w14:paraId="53D662FB" w14:textId="77777777" w:rsidTr="005D005E">
        <w:trPr>
          <w:trHeight w:val="235"/>
        </w:trPr>
        <w:tc>
          <w:tcPr>
            <w:tcW w:w="8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FBDBF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</w:rPr>
              <w:t>Spolu odučených hodín za vzdelávacie aktivity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2AAFD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FC7D62" w:rsidRPr="00FC7D62" w14:paraId="0165F9EA" w14:textId="77777777" w:rsidTr="005D005E">
        <w:trPr>
          <w:trHeight w:val="235"/>
        </w:trPr>
        <w:tc>
          <w:tcPr>
            <w:tcW w:w="4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0246D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2635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A7A4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1653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5832A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5D05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FC7D62" w:rsidRPr="00FC7D62" w14:paraId="7FA1EC91" w14:textId="77777777" w:rsidTr="005D005E">
        <w:trPr>
          <w:trHeight w:val="235"/>
        </w:trPr>
        <w:tc>
          <w:tcPr>
            <w:tcW w:w="44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313FDA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  <w:r w:rsidRPr="00FC7D62"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  <w:t>Čestné prehlásenie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70BA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06F6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EA87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FC7D62" w:rsidRPr="00FC7D62" w14:paraId="727EB63A" w14:textId="77777777" w:rsidTr="005D005E">
        <w:trPr>
          <w:trHeight w:val="269"/>
        </w:trPr>
        <w:tc>
          <w:tcPr>
            <w:tcW w:w="103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FD6E5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 xml:space="preserve">Svojim podpisom potvrdzujem správnosť a pravdivosť poskytnutých údajov. </w:t>
            </w:r>
          </w:p>
        </w:tc>
      </w:tr>
      <w:tr w:rsidR="00FC7D62" w:rsidRPr="00FC7D62" w14:paraId="62BE1FB2" w14:textId="77777777" w:rsidTr="005D005E">
        <w:trPr>
          <w:trHeight w:val="458"/>
        </w:trPr>
        <w:tc>
          <w:tcPr>
            <w:tcW w:w="103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21B8E0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FC7D62" w:rsidRPr="00FC7D62" w14:paraId="5F7FF4E2" w14:textId="77777777" w:rsidTr="005D005E">
        <w:trPr>
          <w:trHeight w:val="458"/>
        </w:trPr>
        <w:tc>
          <w:tcPr>
            <w:tcW w:w="103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D2E3F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FC7D62" w:rsidRPr="00FC7D62" w14:paraId="0AAAE4DC" w14:textId="77777777" w:rsidTr="005D005E">
        <w:trPr>
          <w:trHeight w:val="29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AE27BDC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B6872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E6ADF86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50DC5C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C68988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AFCF2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33813ABA" w14:textId="77777777" w:rsidTr="005D005E">
        <w:trPr>
          <w:trHeight w:val="156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1A8FA8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B0601A9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07AA43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FB6497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4EEA0B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58522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</w:tr>
      <w:tr w:rsidR="00FC7D62" w:rsidRPr="00FC7D62" w14:paraId="6D0EEF15" w14:textId="77777777" w:rsidTr="005D005E">
        <w:trPr>
          <w:trHeight w:val="13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FB6AF15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98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67BDB4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Dátum:</w:t>
            </w:r>
          </w:p>
          <w:p w14:paraId="0CE56CA6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14:paraId="5885D00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  <w:r w:rsidRPr="00FC7D62">
              <w:rPr>
                <w:rFonts w:ascii="Calibri" w:eastAsia="Calibri" w:hAnsi="Calibri" w:cs="Times New Roman"/>
                <w:color w:val="000000"/>
              </w:rPr>
              <w:t>Vlastnoručný podpis lektora:</w:t>
            </w:r>
          </w:p>
          <w:p w14:paraId="20899CF1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14:paraId="5A569693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  <w:p w14:paraId="46DB7B1D" w14:textId="77777777" w:rsidR="00FC7D62" w:rsidRPr="00FC7D62" w:rsidRDefault="00FC7D62" w:rsidP="00FC7D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7585E9E0" w14:textId="77777777" w:rsidR="00FC7D62" w:rsidRPr="00EB42E9" w:rsidRDefault="00FC7D62" w:rsidP="00FC7D62">
      <w:pPr>
        <w:tabs>
          <w:tab w:val="left" w:pos="8253"/>
        </w:tabs>
        <w:rPr>
          <w:color w:val="0070C0"/>
        </w:rPr>
      </w:pPr>
    </w:p>
    <w:sectPr w:rsidR="00FC7D62" w:rsidRPr="00EB42E9" w:rsidSect="00C6369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16223C" w16cid:durableId="2013B606"/>
  <w16cid:commentId w16cid:paraId="2A7A442B" w16cid:durableId="2013B8CB"/>
  <w16cid:commentId w16cid:paraId="6FD509B3" w16cid:durableId="2013CD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0E867" w14:textId="77777777" w:rsidR="00EE3888" w:rsidRDefault="00EE3888" w:rsidP="00B51E89">
      <w:pPr>
        <w:spacing w:after="0" w:line="240" w:lineRule="auto"/>
      </w:pPr>
      <w:r>
        <w:separator/>
      </w:r>
    </w:p>
  </w:endnote>
  <w:endnote w:type="continuationSeparator" w:id="0">
    <w:p w14:paraId="50E7FBF0" w14:textId="77777777" w:rsidR="00EE3888" w:rsidRDefault="00EE3888" w:rsidP="00B5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37C9" w14:textId="77777777" w:rsidR="005D005E" w:rsidRDefault="005D00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4B38A" w14:textId="77777777" w:rsidR="00EE3888" w:rsidRDefault="00EE3888" w:rsidP="00B51E89">
      <w:pPr>
        <w:spacing w:after="0" w:line="240" w:lineRule="auto"/>
      </w:pPr>
      <w:r>
        <w:separator/>
      </w:r>
    </w:p>
  </w:footnote>
  <w:footnote w:type="continuationSeparator" w:id="0">
    <w:p w14:paraId="3BBE91CB" w14:textId="77777777" w:rsidR="00EE3888" w:rsidRDefault="00EE3888" w:rsidP="00B5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22F"/>
    <w:multiLevelType w:val="hybridMultilevel"/>
    <w:tmpl w:val="A06840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F9C"/>
    <w:multiLevelType w:val="hybridMultilevel"/>
    <w:tmpl w:val="D4C423E0"/>
    <w:lvl w:ilvl="0" w:tplc="041B0019">
      <w:start w:val="1"/>
      <w:numFmt w:val="lowerLetter"/>
      <w:lvlText w:val="%1."/>
      <w:lvlJc w:val="left"/>
      <w:pPr>
        <w:ind w:left="1005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B23703E"/>
    <w:multiLevelType w:val="hybridMultilevel"/>
    <w:tmpl w:val="54F22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EF5"/>
    <w:multiLevelType w:val="hybridMultilevel"/>
    <w:tmpl w:val="D47AD350"/>
    <w:lvl w:ilvl="0" w:tplc="041B000F">
      <w:start w:val="1"/>
      <w:numFmt w:val="decimal"/>
      <w:lvlText w:val="%1."/>
      <w:lvlJc w:val="left"/>
      <w:pPr>
        <w:ind w:left="830" w:hanging="360"/>
      </w:pPr>
    </w:lvl>
    <w:lvl w:ilvl="1" w:tplc="041B0019" w:tentative="1">
      <w:start w:val="1"/>
      <w:numFmt w:val="lowerLetter"/>
      <w:lvlText w:val="%2."/>
      <w:lvlJc w:val="left"/>
      <w:pPr>
        <w:ind w:left="1550" w:hanging="360"/>
      </w:pPr>
    </w:lvl>
    <w:lvl w:ilvl="2" w:tplc="041B001B" w:tentative="1">
      <w:start w:val="1"/>
      <w:numFmt w:val="lowerRoman"/>
      <w:lvlText w:val="%3."/>
      <w:lvlJc w:val="right"/>
      <w:pPr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AE2124B"/>
    <w:multiLevelType w:val="hybridMultilevel"/>
    <w:tmpl w:val="ECE6C83E"/>
    <w:lvl w:ilvl="0" w:tplc="D3CCECBA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591"/>
    <w:multiLevelType w:val="hybridMultilevel"/>
    <w:tmpl w:val="53DC9F68"/>
    <w:lvl w:ilvl="0" w:tplc="041B000F">
      <w:start w:val="1"/>
      <w:numFmt w:val="decimal"/>
      <w:lvlText w:val="%1."/>
      <w:lvlJc w:val="left"/>
      <w:pPr>
        <w:ind w:left="872" w:hanging="360"/>
      </w:pPr>
    </w:lvl>
    <w:lvl w:ilvl="1" w:tplc="041B0019">
      <w:start w:val="1"/>
      <w:numFmt w:val="lowerLetter"/>
      <w:lvlText w:val="%2."/>
      <w:lvlJc w:val="left"/>
      <w:pPr>
        <w:ind w:left="1592" w:hanging="360"/>
      </w:pPr>
    </w:lvl>
    <w:lvl w:ilvl="2" w:tplc="041B001B" w:tentative="1">
      <w:start w:val="1"/>
      <w:numFmt w:val="lowerRoman"/>
      <w:lvlText w:val="%3."/>
      <w:lvlJc w:val="right"/>
      <w:pPr>
        <w:ind w:left="2312" w:hanging="180"/>
      </w:pPr>
    </w:lvl>
    <w:lvl w:ilvl="3" w:tplc="041B000F" w:tentative="1">
      <w:start w:val="1"/>
      <w:numFmt w:val="decimal"/>
      <w:lvlText w:val="%4."/>
      <w:lvlJc w:val="left"/>
      <w:pPr>
        <w:ind w:left="3032" w:hanging="360"/>
      </w:pPr>
    </w:lvl>
    <w:lvl w:ilvl="4" w:tplc="041B0019" w:tentative="1">
      <w:start w:val="1"/>
      <w:numFmt w:val="lowerLetter"/>
      <w:lvlText w:val="%5."/>
      <w:lvlJc w:val="left"/>
      <w:pPr>
        <w:ind w:left="3752" w:hanging="360"/>
      </w:pPr>
    </w:lvl>
    <w:lvl w:ilvl="5" w:tplc="041B001B" w:tentative="1">
      <w:start w:val="1"/>
      <w:numFmt w:val="lowerRoman"/>
      <w:lvlText w:val="%6."/>
      <w:lvlJc w:val="right"/>
      <w:pPr>
        <w:ind w:left="4472" w:hanging="180"/>
      </w:pPr>
    </w:lvl>
    <w:lvl w:ilvl="6" w:tplc="041B000F" w:tentative="1">
      <w:start w:val="1"/>
      <w:numFmt w:val="decimal"/>
      <w:lvlText w:val="%7."/>
      <w:lvlJc w:val="left"/>
      <w:pPr>
        <w:ind w:left="5192" w:hanging="360"/>
      </w:pPr>
    </w:lvl>
    <w:lvl w:ilvl="7" w:tplc="041B0019" w:tentative="1">
      <w:start w:val="1"/>
      <w:numFmt w:val="lowerLetter"/>
      <w:lvlText w:val="%8."/>
      <w:lvlJc w:val="left"/>
      <w:pPr>
        <w:ind w:left="5912" w:hanging="360"/>
      </w:pPr>
    </w:lvl>
    <w:lvl w:ilvl="8" w:tplc="041B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E2814C3"/>
    <w:multiLevelType w:val="hybridMultilevel"/>
    <w:tmpl w:val="0A28F80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8389C"/>
    <w:multiLevelType w:val="hybridMultilevel"/>
    <w:tmpl w:val="CA6C12A0"/>
    <w:lvl w:ilvl="0" w:tplc="7E0856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B21BF"/>
    <w:multiLevelType w:val="hybridMultilevel"/>
    <w:tmpl w:val="AB2A0BF6"/>
    <w:lvl w:ilvl="0" w:tplc="041B000F">
      <w:start w:val="1"/>
      <w:numFmt w:val="decimal"/>
      <w:lvlText w:val="%1."/>
      <w:lvlJc w:val="left"/>
      <w:pPr>
        <w:ind w:left="1084" w:hanging="360"/>
      </w:p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24423D3A"/>
    <w:multiLevelType w:val="hybridMultilevel"/>
    <w:tmpl w:val="0A28F80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81604"/>
    <w:multiLevelType w:val="hybridMultilevel"/>
    <w:tmpl w:val="8C842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1A80"/>
    <w:multiLevelType w:val="hybridMultilevel"/>
    <w:tmpl w:val="99C6D2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3A3A"/>
    <w:multiLevelType w:val="hybridMultilevel"/>
    <w:tmpl w:val="7A82566A"/>
    <w:lvl w:ilvl="0" w:tplc="9E88434C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70EB0"/>
    <w:multiLevelType w:val="multilevel"/>
    <w:tmpl w:val="4B30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4236C3D"/>
    <w:multiLevelType w:val="multilevel"/>
    <w:tmpl w:val="D814F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EA3DFC"/>
    <w:multiLevelType w:val="multilevel"/>
    <w:tmpl w:val="66009C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1A22BF"/>
    <w:multiLevelType w:val="hybridMultilevel"/>
    <w:tmpl w:val="D3AE5E20"/>
    <w:lvl w:ilvl="0" w:tplc="BF98BAA4">
      <w:start w:val="1"/>
      <w:numFmt w:val="decimal"/>
      <w:lvlText w:val="%1."/>
      <w:lvlJc w:val="left"/>
      <w:pPr>
        <w:ind w:left="1145" w:hanging="360"/>
      </w:pPr>
    </w:lvl>
    <w:lvl w:ilvl="1" w:tplc="041B0019">
      <w:start w:val="1"/>
      <w:numFmt w:val="lowerLetter"/>
      <w:lvlText w:val="%2."/>
      <w:lvlJc w:val="left"/>
      <w:pPr>
        <w:ind w:left="1865" w:hanging="360"/>
      </w:pPr>
    </w:lvl>
    <w:lvl w:ilvl="2" w:tplc="041B001B">
      <w:start w:val="1"/>
      <w:numFmt w:val="lowerRoman"/>
      <w:lvlText w:val="%3."/>
      <w:lvlJc w:val="right"/>
      <w:pPr>
        <w:ind w:left="2585" w:hanging="180"/>
      </w:pPr>
    </w:lvl>
    <w:lvl w:ilvl="3" w:tplc="041B000F">
      <w:start w:val="1"/>
      <w:numFmt w:val="decimal"/>
      <w:lvlText w:val="%4."/>
      <w:lvlJc w:val="left"/>
      <w:pPr>
        <w:ind w:left="3305" w:hanging="360"/>
      </w:pPr>
    </w:lvl>
    <w:lvl w:ilvl="4" w:tplc="041B0019">
      <w:start w:val="1"/>
      <w:numFmt w:val="lowerLetter"/>
      <w:lvlText w:val="%5."/>
      <w:lvlJc w:val="left"/>
      <w:pPr>
        <w:ind w:left="4025" w:hanging="360"/>
      </w:pPr>
    </w:lvl>
    <w:lvl w:ilvl="5" w:tplc="041B001B">
      <w:start w:val="1"/>
      <w:numFmt w:val="lowerRoman"/>
      <w:lvlText w:val="%6."/>
      <w:lvlJc w:val="right"/>
      <w:pPr>
        <w:ind w:left="4745" w:hanging="180"/>
      </w:pPr>
    </w:lvl>
    <w:lvl w:ilvl="6" w:tplc="041B000F">
      <w:start w:val="1"/>
      <w:numFmt w:val="decimal"/>
      <w:lvlText w:val="%7."/>
      <w:lvlJc w:val="left"/>
      <w:pPr>
        <w:ind w:left="5465" w:hanging="360"/>
      </w:pPr>
    </w:lvl>
    <w:lvl w:ilvl="7" w:tplc="041B0019">
      <w:start w:val="1"/>
      <w:numFmt w:val="lowerLetter"/>
      <w:lvlText w:val="%8."/>
      <w:lvlJc w:val="left"/>
      <w:pPr>
        <w:ind w:left="6185" w:hanging="360"/>
      </w:pPr>
    </w:lvl>
    <w:lvl w:ilvl="8" w:tplc="041B001B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F45713D"/>
    <w:multiLevelType w:val="hybridMultilevel"/>
    <w:tmpl w:val="36AA6038"/>
    <w:lvl w:ilvl="0" w:tplc="9DD81882">
      <w:start w:val="1"/>
      <w:numFmt w:val="decimal"/>
      <w:lvlText w:val="%1."/>
      <w:lvlJc w:val="left"/>
      <w:pPr>
        <w:ind w:left="83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50" w:hanging="360"/>
      </w:pPr>
    </w:lvl>
    <w:lvl w:ilvl="2" w:tplc="041B001B" w:tentative="1">
      <w:start w:val="1"/>
      <w:numFmt w:val="lowerRoman"/>
      <w:lvlText w:val="%3."/>
      <w:lvlJc w:val="right"/>
      <w:pPr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42836955"/>
    <w:multiLevelType w:val="hybridMultilevel"/>
    <w:tmpl w:val="C37A94E4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4442CD9"/>
    <w:multiLevelType w:val="multilevel"/>
    <w:tmpl w:val="97144F3E"/>
    <w:lvl w:ilvl="0">
      <w:start w:val="1"/>
      <w:numFmt w:val="upperRoman"/>
      <w:lvlText w:val="%1."/>
      <w:lvlJc w:val="right"/>
      <w:pPr>
        <w:ind w:left="3620" w:hanging="360"/>
      </w:pPr>
      <w:rPr>
        <w:rFonts w:ascii="Times New Roman" w:hAnsi="Times New Roman" w:hint="default"/>
        <w:b w:val="0"/>
        <w:i w:val="0"/>
        <w:caps/>
        <w:sz w:val="22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A9F0964"/>
    <w:multiLevelType w:val="hybridMultilevel"/>
    <w:tmpl w:val="4476BE92"/>
    <w:lvl w:ilvl="0" w:tplc="89225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1D1E"/>
    <w:multiLevelType w:val="hybridMultilevel"/>
    <w:tmpl w:val="60D8B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03333"/>
    <w:multiLevelType w:val="hybridMultilevel"/>
    <w:tmpl w:val="B3EE23B4"/>
    <w:lvl w:ilvl="0" w:tplc="B0F8D130">
      <w:numFmt w:val="bullet"/>
      <w:lvlText w:val="-"/>
      <w:lvlJc w:val="left"/>
      <w:pPr>
        <w:ind w:left="1003" w:hanging="360"/>
      </w:pPr>
      <w:rPr>
        <w:rFonts w:ascii="Calibri" w:eastAsia="Cambr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5B67489E"/>
    <w:multiLevelType w:val="hybridMultilevel"/>
    <w:tmpl w:val="C7A0E5E6"/>
    <w:lvl w:ilvl="0" w:tplc="2DC08132">
      <w:start w:val="3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8A3141"/>
    <w:multiLevelType w:val="hybridMultilevel"/>
    <w:tmpl w:val="74ECECF2"/>
    <w:lvl w:ilvl="0" w:tplc="041B000F">
      <w:start w:val="1"/>
      <w:numFmt w:val="decimal"/>
      <w:lvlText w:val="%1."/>
      <w:lvlJc w:val="left"/>
      <w:pPr>
        <w:ind w:left="1009" w:hanging="360"/>
      </w:pPr>
    </w:lvl>
    <w:lvl w:ilvl="1" w:tplc="041B0019">
      <w:start w:val="1"/>
      <w:numFmt w:val="lowerLetter"/>
      <w:lvlText w:val="%2."/>
      <w:lvlJc w:val="left"/>
      <w:pPr>
        <w:ind w:left="1729" w:hanging="360"/>
      </w:pPr>
    </w:lvl>
    <w:lvl w:ilvl="2" w:tplc="041B001B" w:tentative="1">
      <w:start w:val="1"/>
      <w:numFmt w:val="lowerRoman"/>
      <w:lvlText w:val="%3."/>
      <w:lvlJc w:val="right"/>
      <w:pPr>
        <w:ind w:left="2449" w:hanging="180"/>
      </w:pPr>
    </w:lvl>
    <w:lvl w:ilvl="3" w:tplc="041B000F" w:tentative="1">
      <w:start w:val="1"/>
      <w:numFmt w:val="decimal"/>
      <w:lvlText w:val="%4."/>
      <w:lvlJc w:val="left"/>
      <w:pPr>
        <w:ind w:left="3169" w:hanging="360"/>
      </w:pPr>
    </w:lvl>
    <w:lvl w:ilvl="4" w:tplc="041B0019" w:tentative="1">
      <w:start w:val="1"/>
      <w:numFmt w:val="lowerLetter"/>
      <w:lvlText w:val="%5."/>
      <w:lvlJc w:val="left"/>
      <w:pPr>
        <w:ind w:left="3889" w:hanging="360"/>
      </w:pPr>
    </w:lvl>
    <w:lvl w:ilvl="5" w:tplc="041B001B" w:tentative="1">
      <w:start w:val="1"/>
      <w:numFmt w:val="lowerRoman"/>
      <w:lvlText w:val="%6."/>
      <w:lvlJc w:val="right"/>
      <w:pPr>
        <w:ind w:left="4609" w:hanging="180"/>
      </w:pPr>
    </w:lvl>
    <w:lvl w:ilvl="6" w:tplc="041B000F" w:tentative="1">
      <w:start w:val="1"/>
      <w:numFmt w:val="decimal"/>
      <w:lvlText w:val="%7."/>
      <w:lvlJc w:val="left"/>
      <w:pPr>
        <w:ind w:left="5329" w:hanging="360"/>
      </w:pPr>
    </w:lvl>
    <w:lvl w:ilvl="7" w:tplc="041B0019" w:tentative="1">
      <w:start w:val="1"/>
      <w:numFmt w:val="lowerLetter"/>
      <w:lvlText w:val="%8."/>
      <w:lvlJc w:val="left"/>
      <w:pPr>
        <w:ind w:left="6049" w:hanging="360"/>
      </w:pPr>
    </w:lvl>
    <w:lvl w:ilvl="8" w:tplc="041B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5" w15:restartNumberingAfterBreak="0">
    <w:nsid w:val="5FD70CD0"/>
    <w:multiLevelType w:val="hybridMultilevel"/>
    <w:tmpl w:val="E91C8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86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552AC"/>
    <w:multiLevelType w:val="hybridMultilevel"/>
    <w:tmpl w:val="C0D649FA"/>
    <w:lvl w:ilvl="0" w:tplc="60D8B8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C4B2A"/>
    <w:multiLevelType w:val="multilevel"/>
    <w:tmpl w:val="70329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8" w15:restartNumberingAfterBreak="0">
    <w:nsid w:val="6B5D1605"/>
    <w:multiLevelType w:val="hybridMultilevel"/>
    <w:tmpl w:val="308241FA"/>
    <w:lvl w:ilvl="0" w:tplc="8806E6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92AA8"/>
    <w:multiLevelType w:val="hybridMultilevel"/>
    <w:tmpl w:val="53DC9F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016DA"/>
    <w:multiLevelType w:val="hybridMultilevel"/>
    <w:tmpl w:val="0976362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14B8F"/>
    <w:multiLevelType w:val="hybridMultilevel"/>
    <w:tmpl w:val="DA242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945D5"/>
    <w:multiLevelType w:val="hybridMultilevel"/>
    <w:tmpl w:val="94A02342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695155C"/>
    <w:multiLevelType w:val="hybridMultilevel"/>
    <w:tmpl w:val="A8F42948"/>
    <w:lvl w:ilvl="0" w:tplc="B0F8D13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37977"/>
    <w:multiLevelType w:val="hybridMultilevel"/>
    <w:tmpl w:val="B306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31"/>
  </w:num>
  <w:num w:numId="5">
    <w:abstractNumId w:val="2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1"/>
  </w:num>
  <w:num w:numId="11">
    <w:abstractNumId w:val="12"/>
  </w:num>
  <w:num w:numId="12">
    <w:abstractNumId w:val="24"/>
  </w:num>
  <w:num w:numId="13">
    <w:abstractNumId w:val="10"/>
  </w:num>
  <w:num w:numId="14">
    <w:abstractNumId w:val="8"/>
  </w:num>
  <w:num w:numId="15">
    <w:abstractNumId w:val="5"/>
  </w:num>
  <w:num w:numId="16">
    <w:abstractNumId w:val="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7"/>
  </w:num>
  <w:num w:numId="33">
    <w:abstractNumId w:val="6"/>
  </w:num>
  <w:num w:numId="34">
    <w:abstractNumId w:val="7"/>
  </w:num>
  <w:num w:numId="35">
    <w:abstractNumId w:val="19"/>
  </w:num>
  <w:num w:numId="36">
    <w:abstractNumId w:val="32"/>
  </w:num>
  <w:num w:numId="37">
    <w:abstractNumId w:val="20"/>
  </w:num>
  <w:num w:numId="38">
    <w:abstractNumId w:val="1"/>
  </w:num>
  <w:num w:numId="39">
    <w:abstractNumId w:val="30"/>
  </w:num>
  <w:num w:numId="40">
    <w:abstractNumId w:val="17"/>
  </w:num>
  <w:num w:numId="41">
    <w:abstractNumId w:val="3"/>
  </w:num>
  <w:num w:numId="42">
    <w:abstractNumId w:val="18"/>
  </w:num>
  <w:num w:numId="43">
    <w:abstractNumId w:val="34"/>
  </w:num>
  <w:num w:numId="44">
    <w:abstractNumId w:val="33"/>
  </w:num>
  <w:num w:numId="45">
    <w:abstractNumId w:val="23"/>
  </w:num>
  <w:num w:numId="46">
    <w:abstractNumId w:val="15"/>
  </w:num>
  <w:num w:numId="47">
    <w:abstractNumId w:val="21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1C"/>
    <w:rsid w:val="000025CB"/>
    <w:rsid w:val="0000419B"/>
    <w:rsid w:val="00004653"/>
    <w:rsid w:val="00005B32"/>
    <w:rsid w:val="0000750D"/>
    <w:rsid w:val="00012233"/>
    <w:rsid w:val="00016E8A"/>
    <w:rsid w:val="00021146"/>
    <w:rsid w:val="00027418"/>
    <w:rsid w:val="000274D5"/>
    <w:rsid w:val="000301C2"/>
    <w:rsid w:val="00030B53"/>
    <w:rsid w:val="0003439C"/>
    <w:rsid w:val="00035AF8"/>
    <w:rsid w:val="00035B3A"/>
    <w:rsid w:val="00036FAB"/>
    <w:rsid w:val="00041795"/>
    <w:rsid w:val="0004270D"/>
    <w:rsid w:val="00044E2E"/>
    <w:rsid w:val="00046324"/>
    <w:rsid w:val="00047CAC"/>
    <w:rsid w:val="00054464"/>
    <w:rsid w:val="00056DD0"/>
    <w:rsid w:val="000601B9"/>
    <w:rsid w:val="000634E1"/>
    <w:rsid w:val="00063EAB"/>
    <w:rsid w:val="00072DAD"/>
    <w:rsid w:val="00075782"/>
    <w:rsid w:val="0007786E"/>
    <w:rsid w:val="000779D5"/>
    <w:rsid w:val="00082F7F"/>
    <w:rsid w:val="00090E6C"/>
    <w:rsid w:val="00092BC3"/>
    <w:rsid w:val="00097DE8"/>
    <w:rsid w:val="000A5C74"/>
    <w:rsid w:val="000A6ACF"/>
    <w:rsid w:val="000A6DE7"/>
    <w:rsid w:val="000B494E"/>
    <w:rsid w:val="000B6B17"/>
    <w:rsid w:val="000B6D50"/>
    <w:rsid w:val="000C0F13"/>
    <w:rsid w:val="000C1753"/>
    <w:rsid w:val="000C1D3E"/>
    <w:rsid w:val="000C4B2F"/>
    <w:rsid w:val="000C5929"/>
    <w:rsid w:val="000C7CAE"/>
    <w:rsid w:val="000D0602"/>
    <w:rsid w:val="000D29E0"/>
    <w:rsid w:val="000D2D27"/>
    <w:rsid w:val="000D5064"/>
    <w:rsid w:val="000D65CC"/>
    <w:rsid w:val="000D68C1"/>
    <w:rsid w:val="000E425A"/>
    <w:rsid w:val="000E4502"/>
    <w:rsid w:val="000E6E22"/>
    <w:rsid w:val="000E6E23"/>
    <w:rsid w:val="000E7237"/>
    <w:rsid w:val="000F1781"/>
    <w:rsid w:val="000F50E8"/>
    <w:rsid w:val="000F5C42"/>
    <w:rsid w:val="000F5F50"/>
    <w:rsid w:val="000F7604"/>
    <w:rsid w:val="000F7D92"/>
    <w:rsid w:val="001134DC"/>
    <w:rsid w:val="001150FF"/>
    <w:rsid w:val="00115D98"/>
    <w:rsid w:val="0012131C"/>
    <w:rsid w:val="00122229"/>
    <w:rsid w:val="00122EDF"/>
    <w:rsid w:val="00131673"/>
    <w:rsid w:val="0013348F"/>
    <w:rsid w:val="00133E7D"/>
    <w:rsid w:val="00134940"/>
    <w:rsid w:val="0014038F"/>
    <w:rsid w:val="0014120F"/>
    <w:rsid w:val="00141EA7"/>
    <w:rsid w:val="001450AD"/>
    <w:rsid w:val="0014569D"/>
    <w:rsid w:val="00152538"/>
    <w:rsid w:val="001555A5"/>
    <w:rsid w:val="00155A7D"/>
    <w:rsid w:val="0015760A"/>
    <w:rsid w:val="001625C9"/>
    <w:rsid w:val="00171BAD"/>
    <w:rsid w:val="00171D0B"/>
    <w:rsid w:val="0017604C"/>
    <w:rsid w:val="0018011D"/>
    <w:rsid w:val="00187504"/>
    <w:rsid w:val="00187CC4"/>
    <w:rsid w:val="00187DA6"/>
    <w:rsid w:val="00191150"/>
    <w:rsid w:val="00191D3C"/>
    <w:rsid w:val="00193ABE"/>
    <w:rsid w:val="001940D9"/>
    <w:rsid w:val="001A11D6"/>
    <w:rsid w:val="001A27F8"/>
    <w:rsid w:val="001A39C3"/>
    <w:rsid w:val="001B371C"/>
    <w:rsid w:val="001B492E"/>
    <w:rsid w:val="001B6693"/>
    <w:rsid w:val="001B7D29"/>
    <w:rsid w:val="001C1CD9"/>
    <w:rsid w:val="001C42E3"/>
    <w:rsid w:val="001D4C71"/>
    <w:rsid w:val="001D656B"/>
    <w:rsid w:val="001D7440"/>
    <w:rsid w:val="001D7FB3"/>
    <w:rsid w:val="001E0B44"/>
    <w:rsid w:val="001E1AB2"/>
    <w:rsid w:val="001E2FF1"/>
    <w:rsid w:val="001E4C20"/>
    <w:rsid w:val="001F073E"/>
    <w:rsid w:val="001F15B9"/>
    <w:rsid w:val="001F4049"/>
    <w:rsid w:val="002051A6"/>
    <w:rsid w:val="00206D2E"/>
    <w:rsid w:val="00206FE2"/>
    <w:rsid w:val="00207705"/>
    <w:rsid w:val="002118B4"/>
    <w:rsid w:val="002125DE"/>
    <w:rsid w:val="002154AD"/>
    <w:rsid w:val="00216247"/>
    <w:rsid w:val="00220184"/>
    <w:rsid w:val="002217C7"/>
    <w:rsid w:val="00222ED1"/>
    <w:rsid w:val="00222ED6"/>
    <w:rsid w:val="002300BF"/>
    <w:rsid w:val="00230C57"/>
    <w:rsid w:val="00231671"/>
    <w:rsid w:val="00231E28"/>
    <w:rsid w:val="002324E5"/>
    <w:rsid w:val="002348A0"/>
    <w:rsid w:val="00237A5F"/>
    <w:rsid w:val="00237B2F"/>
    <w:rsid w:val="00241418"/>
    <w:rsid w:val="002446CF"/>
    <w:rsid w:val="002459B4"/>
    <w:rsid w:val="00251A44"/>
    <w:rsid w:val="00255311"/>
    <w:rsid w:val="00257864"/>
    <w:rsid w:val="0026102F"/>
    <w:rsid w:val="00263612"/>
    <w:rsid w:val="002667A6"/>
    <w:rsid w:val="00267D5C"/>
    <w:rsid w:val="00270668"/>
    <w:rsid w:val="0027168B"/>
    <w:rsid w:val="00272B78"/>
    <w:rsid w:val="002732C9"/>
    <w:rsid w:val="00274249"/>
    <w:rsid w:val="002758CA"/>
    <w:rsid w:val="00277234"/>
    <w:rsid w:val="00277F2C"/>
    <w:rsid w:val="00281682"/>
    <w:rsid w:val="00281C6B"/>
    <w:rsid w:val="00282C01"/>
    <w:rsid w:val="00284EC5"/>
    <w:rsid w:val="00285262"/>
    <w:rsid w:val="002902B5"/>
    <w:rsid w:val="00290B08"/>
    <w:rsid w:val="00293A87"/>
    <w:rsid w:val="0029437F"/>
    <w:rsid w:val="0029463A"/>
    <w:rsid w:val="002A35ED"/>
    <w:rsid w:val="002A7DCC"/>
    <w:rsid w:val="002B33F6"/>
    <w:rsid w:val="002B3E06"/>
    <w:rsid w:val="002B7B2F"/>
    <w:rsid w:val="002B7C4E"/>
    <w:rsid w:val="002C06D1"/>
    <w:rsid w:val="002C09CA"/>
    <w:rsid w:val="002C583B"/>
    <w:rsid w:val="002C76B9"/>
    <w:rsid w:val="002D4B9B"/>
    <w:rsid w:val="002E0C63"/>
    <w:rsid w:val="002E1783"/>
    <w:rsid w:val="002E1E96"/>
    <w:rsid w:val="002E279F"/>
    <w:rsid w:val="002E3539"/>
    <w:rsid w:val="002F380F"/>
    <w:rsid w:val="002F38DE"/>
    <w:rsid w:val="002F6633"/>
    <w:rsid w:val="0030334C"/>
    <w:rsid w:val="00311F37"/>
    <w:rsid w:val="00311F4A"/>
    <w:rsid w:val="00312464"/>
    <w:rsid w:val="0031269D"/>
    <w:rsid w:val="00313A26"/>
    <w:rsid w:val="00314BCB"/>
    <w:rsid w:val="003170B0"/>
    <w:rsid w:val="0032543A"/>
    <w:rsid w:val="003254F5"/>
    <w:rsid w:val="00334212"/>
    <w:rsid w:val="00341233"/>
    <w:rsid w:val="00341F1E"/>
    <w:rsid w:val="00343283"/>
    <w:rsid w:val="003449DB"/>
    <w:rsid w:val="0034626E"/>
    <w:rsid w:val="003469FE"/>
    <w:rsid w:val="00350B3F"/>
    <w:rsid w:val="00351BE9"/>
    <w:rsid w:val="00360CE1"/>
    <w:rsid w:val="003618D2"/>
    <w:rsid w:val="00363F0B"/>
    <w:rsid w:val="003641C7"/>
    <w:rsid w:val="00364311"/>
    <w:rsid w:val="00365CF2"/>
    <w:rsid w:val="00376D63"/>
    <w:rsid w:val="00381AC2"/>
    <w:rsid w:val="003827ED"/>
    <w:rsid w:val="00383757"/>
    <w:rsid w:val="00384543"/>
    <w:rsid w:val="00385F3D"/>
    <w:rsid w:val="003911AB"/>
    <w:rsid w:val="00391319"/>
    <w:rsid w:val="003929C4"/>
    <w:rsid w:val="00392E5B"/>
    <w:rsid w:val="003A0797"/>
    <w:rsid w:val="003A28BC"/>
    <w:rsid w:val="003A2A1E"/>
    <w:rsid w:val="003A3C74"/>
    <w:rsid w:val="003A533D"/>
    <w:rsid w:val="003A5CB9"/>
    <w:rsid w:val="003B0801"/>
    <w:rsid w:val="003C17EB"/>
    <w:rsid w:val="003C1E9C"/>
    <w:rsid w:val="003C3B9C"/>
    <w:rsid w:val="003C69DB"/>
    <w:rsid w:val="003D136C"/>
    <w:rsid w:val="003D3B08"/>
    <w:rsid w:val="003E0F88"/>
    <w:rsid w:val="003E4E8D"/>
    <w:rsid w:val="003E5754"/>
    <w:rsid w:val="003E60BC"/>
    <w:rsid w:val="003E77BA"/>
    <w:rsid w:val="003F2763"/>
    <w:rsid w:val="003F4ED0"/>
    <w:rsid w:val="003F5DA2"/>
    <w:rsid w:val="003F7ADA"/>
    <w:rsid w:val="00400E38"/>
    <w:rsid w:val="00407190"/>
    <w:rsid w:val="004129A1"/>
    <w:rsid w:val="00412B22"/>
    <w:rsid w:val="004130B3"/>
    <w:rsid w:val="00414C1F"/>
    <w:rsid w:val="00426A43"/>
    <w:rsid w:val="0043005A"/>
    <w:rsid w:val="0043071A"/>
    <w:rsid w:val="00431A5C"/>
    <w:rsid w:val="00431F76"/>
    <w:rsid w:val="00433E24"/>
    <w:rsid w:val="0043751D"/>
    <w:rsid w:val="004422CA"/>
    <w:rsid w:val="00447971"/>
    <w:rsid w:val="00453C98"/>
    <w:rsid w:val="00462CD7"/>
    <w:rsid w:val="00463EFA"/>
    <w:rsid w:val="00464703"/>
    <w:rsid w:val="0046572C"/>
    <w:rsid w:val="00466320"/>
    <w:rsid w:val="00470946"/>
    <w:rsid w:val="004734FC"/>
    <w:rsid w:val="00474EEE"/>
    <w:rsid w:val="00480789"/>
    <w:rsid w:val="00484527"/>
    <w:rsid w:val="0048485D"/>
    <w:rsid w:val="004944FC"/>
    <w:rsid w:val="004A004F"/>
    <w:rsid w:val="004A259D"/>
    <w:rsid w:val="004B371F"/>
    <w:rsid w:val="004C0E59"/>
    <w:rsid w:val="004C38EB"/>
    <w:rsid w:val="004C4C21"/>
    <w:rsid w:val="004C57B3"/>
    <w:rsid w:val="004C5B6F"/>
    <w:rsid w:val="004D4397"/>
    <w:rsid w:val="004D7CE4"/>
    <w:rsid w:val="004E103A"/>
    <w:rsid w:val="004E1A0E"/>
    <w:rsid w:val="004E1FD9"/>
    <w:rsid w:val="004E3150"/>
    <w:rsid w:val="004E45B3"/>
    <w:rsid w:val="004E6605"/>
    <w:rsid w:val="004E756B"/>
    <w:rsid w:val="004E79AB"/>
    <w:rsid w:val="004F1243"/>
    <w:rsid w:val="004F1FF6"/>
    <w:rsid w:val="004F50C3"/>
    <w:rsid w:val="004F7A0B"/>
    <w:rsid w:val="004F7FAF"/>
    <w:rsid w:val="00503C70"/>
    <w:rsid w:val="005041B0"/>
    <w:rsid w:val="00505A52"/>
    <w:rsid w:val="00507357"/>
    <w:rsid w:val="005076D6"/>
    <w:rsid w:val="00512353"/>
    <w:rsid w:val="0051251B"/>
    <w:rsid w:val="00513411"/>
    <w:rsid w:val="00513810"/>
    <w:rsid w:val="00514094"/>
    <w:rsid w:val="00514947"/>
    <w:rsid w:val="0051712B"/>
    <w:rsid w:val="005224F4"/>
    <w:rsid w:val="00522D42"/>
    <w:rsid w:val="005255E5"/>
    <w:rsid w:val="00525B6B"/>
    <w:rsid w:val="00525F42"/>
    <w:rsid w:val="00526BBD"/>
    <w:rsid w:val="0053023A"/>
    <w:rsid w:val="005332BD"/>
    <w:rsid w:val="00542299"/>
    <w:rsid w:val="00547EEB"/>
    <w:rsid w:val="005549ED"/>
    <w:rsid w:val="0056358E"/>
    <w:rsid w:val="005636BF"/>
    <w:rsid w:val="0056760E"/>
    <w:rsid w:val="00573E04"/>
    <w:rsid w:val="0057688D"/>
    <w:rsid w:val="00581731"/>
    <w:rsid w:val="00582584"/>
    <w:rsid w:val="00583548"/>
    <w:rsid w:val="005843A7"/>
    <w:rsid w:val="0058745A"/>
    <w:rsid w:val="0059085F"/>
    <w:rsid w:val="00590DF0"/>
    <w:rsid w:val="0059259D"/>
    <w:rsid w:val="00595B20"/>
    <w:rsid w:val="005A0FE8"/>
    <w:rsid w:val="005A4847"/>
    <w:rsid w:val="005A6668"/>
    <w:rsid w:val="005B06DD"/>
    <w:rsid w:val="005B65C0"/>
    <w:rsid w:val="005B6609"/>
    <w:rsid w:val="005C0954"/>
    <w:rsid w:val="005C1A68"/>
    <w:rsid w:val="005C648F"/>
    <w:rsid w:val="005C6FFA"/>
    <w:rsid w:val="005C7027"/>
    <w:rsid w:val="005C77B2"/>
    <w:rsid w:val="005D005E"/>
    <w:rsid w:val="005D17C8"/>
    <w:rsid w:val="005D3033"/>
    <w:rsid w:val="005D519A"/>
    <w:rsid w:val="005D6B3F"/>
    <w:rsid w:val="005E05CB"/>
    <w:rsid w:val="005E47FF"/>
    <w:rsid w:val="005E5405"/>
    <w:rsid w:val="005E7A82"/>
    <w:rsid w:val="005F2FB6"/>
    <w:rsid w:val="005F71F1"/>
    <w:rsid w:val="005F752E"/>
    <w:rsid w:val="0060639C"/>
    <w:rsid w:val="006068DF"/>
    <w:rsid w:val="00607347"/>
    <w:rsid w:val="00612075"/>
    <w:rsid w:val="0061571B"/>
    <w:rsid w:val="006255CF"/>
    <w:rsid w:val="006271CA"/>
    <w:rsid w:val="00627B6F"/>
    <w:rsid w:val="00630127"/>
    <w:rsid w:val="00631B5B"/>
    <w:rsid w:val="00632803"/>
    <w:rsid w:val="00632BE6"/>
    <w:rsid w:val="0063412B"/>
    <w:rsid w:val="0063589C"/>
    <w:rsid w:val="00641ED7"/>
    <w:rsid w:val="00645DBF"/>
    <w:rsid w:val="00650892"/>
    <w:rsid w:val="00650E0C"/>
    <w:rsid w:val="006523B1"/>
    <w:rsid w:val="006547EB"/>
    <w:rsid w:val="00656E13"/>
    <w:rsid w:val="00671217"/>
    <w:rsid w:val="00676316"/>
    <w:rsid w:val="0067662D"/>
    <w:rsid w:val="006803B0"/>
    <w:rsid w:val="00681734"/>
    <w:rsid w:val="00682E81"/>
    <w:rsid w:val="00683064"/>
    <w:rsid w:val="00683944"/>
    <w:rsid w:val="00685BC2"/>
    <w:rsid w:val="006862FC"/>
    <w:rsid w:val="006873C7"/>
    <w:rsid w:val="0069217B"/>
    <w:rsid w:val="006925D4"/>
    <w:rsid w:val="006932C0"/>
    <w:rsid w:val="0069618D"/>
    <w:rsid w:val="00696589"/>
    <w:rsid w:val="00696A7E"/>
    <w:rsid w:val="006A337F"/>
    <w:rsid w:val="006A487B"/>
    <w:rsid w:val="006A4B90"/>
    <w:rsid w:val="006B0187"/>
    <w:rsid w:val="006B6F01"/>
    <w:rsid w:val="006C257D"/>
    <w:rsid w:val="006E0C1F"/>
    <w:rsid w:val="006E16CE"/>
    <w:rsid w:val="006E3B49"/>
    <w:rsid w:val="006E3E29"/>
    <w:rsid w:val="006E6559"/>
    <w:rsid w:val="006F1B3B"/>
    <w:rsid w:val="006F2AA6"/>
    <w:rsid w:val="006F352A"/>
    <w:rsid w:val="006F6959"/>
    <w:rsid w:val="006F7C2E"/>
    <w:rsid w:val="00701DD1"/>
    <w:rsid w:val="00706C6F"/>
    <w:rsid w:val="00712585"/>
    <w:rsid w:val="00712638"/>
    <w:rsid w:val="00714417"/>
    <w:rsid w:val="00715060"/>
    <w:rsid w:val="0071600E"/>
    <w:rsid w:val="00721936"/>
    <w:rsid w:val="007304AD"/>
    <w:rsid w:val="007312C4"/>
    <w:rsid w:val="00731D58"/>
    <w:rsid w:val="00741263"/>
    <w:rsid w:val="00745D74"/>
    <w:rsid w:val="007461E4"/>
    <w:rsid w:val="00752C0F"/>
    <w:rsid w:val="0075441E"/>
    <w:rsid w:val="00763CFC"/>
    <w:rsid w:val="00766CF1"/>
    <w:rsid w:val="007671A1"/>
    <w:rsid w:val="0077235C"/>
    <w:rsid w:val="00774379"/>
    <w:rsid w:val="00775929"/>
    <w:rsid w:val="007802FA"/>
    <w:rsid w:val="00791E8B"/>
    <w:rsid w:val="007946E9"/>
    <w:rsid w:val="00794950"/>
    <w:rsid w:val="007964D5"/>
    <w:rsid w:val="00797609"/>
    <w:rsid w:val="007A367B"/>
    <w:rsid w:val="007A43BB"/>
    <w:rsid w:val="007A6A8A"/>
    <w:rsid w:val="007B19B0"/>
    <w:rsid w:val="007B20FB"/>
    <w:rsid w:val="007B2358"/>
    <w:rsid w:val="007B2D86"/>
    <w:rsid w:val="007B4BBC"/>
    <w:rsid w:val="007C07FB"/>
    <w:rsid w:val="007C20B6"/>
    <w:rsid w:val="007C286B"/>
    <w:rsid w:val="007C49C2"/>
    <w:rsid w:val="007C581F"/>
    <w:rsid w:val="007D7577"/>
    <w:rsid w:val="007E01F4"/>
    <w:rsid w:val="007E1278"/>
    <w:rsid w:val="007E5B59"/>
    <w:rsid w:val="007E785B"/>
    <w:rsid w:val="007F0BA5"/>
    <w:rsid w:val="007F1639"/>
    <w:rsid w:val="007F25F9"/>
    <w:rsid w:val="007F5137"/>
    <w:rsid w:val="007F6AAC"/>
    <w:rsid w:val="008014A0"/>
    <w:rsid w:val="00804C07"/>
    <w:rsid w:val="008104BC"/>
    <w:rsid w:val="00810AE5"/>
    <w:rsid w:val="00816962"/>
    <w:rsid w:val="008177DE"/>
    <w:rsid w:val="0082110A"/>
    <w:rsid w:val="008242CB"/>
    <w:rsid w:val="00827AE2"/>
    <w:rsid w:val="00832E72"/>
    <w:rsid w:val="00832EE0"/>
    <w:rsid w:val="00833A94"/>
    <w:rsid w:val="00834061"/>
    <w:rsid w:val="00844BF8"/>
    <w:rsid w:val="00850120"/>
    <w:rsid w:val="00851B9A"/>
    <w:rsid w:val="008526C1"/>
    <w:rsid w:val="00853C8F"/>
    <w:rsid w:val="0085456F"/>
    <w:rsid w:val="00865106"/>
    <w:rsid w:val="0086531A"/>
    <w:rsid w:val="00866FDE"/>
    <w:rsid w:val="00873089"/>
    <w:rsid w:val="008735CB"/>
    <w:rsid w:val="00873BEE"/>
    <w:rsid w:val="0087721C"/>
    <w:rsid w:val="0088306C"/>
    <w:rsid w:val="00893DC9"/>
    <w:rsid w:val="00895CC4"/>
    <w:rsid w:val="008973ED"/>
    <w:rsid w:val="008A1671"/>
    <w:rsid w:val="008A314C"/>
    <w:rsid w:val="008A3BDD"/>
    <w:rsid w:val="008A4577"/>
    <w:rsid w:val="008A60BB"/>
    <w:rsid w:val="008B0EFE"/>
    <w:rsid w:val="008B184A"/>
    <w:rsid w:val="008B1E67"/>
    <w:rsid w:val="008B2927"/>
    <w:rsid w:val="008B43D1"/>
    <w:rsid w:val="008B49FC"/>
    <w:rsid w:val="008B4B4C"/>
    <w:rsid w:val="008B4FB2"/>
    <w:rsid w:val="008B5352"/>
    <w:rsid w:val="008B6F7A"/>
    <w:rsid w:val="008B7125"/>
    <w:rsid w:val="008D3351"/>
    <w:rsid w:val="008D5839"/>
    <w:rsid w:val="008E52A4"/>
    <w:rsid w:val="008E7DF0"/>
    <w:rsid w:val="008F1561"/>
    <w:rsid w:val="008F1B22"/>
    <w:rsid w:val="008F3D6B"/>
    <w:rsid w:val="008F4E30"/>
    <w:rsid w:val="009016ED"/>
    <w:rsid w:val="00901AC5"/>
    <w:rsid w:val="00902B54"/>
    <w:rsid w:val="00907452"/>
    <w:rsid w:val="009120F0"/>
    <w:rsid w:val="00913CC0"/>
    <w:rsid w:val="00914676"/>
    <w:rsid w:val="0091675A"/>
    <w:rsid w:val="00917EC1"/>
    <w:rsid w:val="009219C4"/>
    <w:rsid w:val="00922D01"/>
    <w:rsid w:val="00923EFC"/>
    <w:rsid w:val="009340E4"/>
    <w:rsid w:val="009419CF"/>
    <w:rsid w:val="00941FC6"/>
    <w:rsid w:val="00942CED"/>
    <w:rsid w:val="00942EB5"/>
    <w:rsid w:val="009430F7"/>
    <w:rsid w:val="009507FF"/>
    <w:rsid w:val="00950D3E"/>
    <w:rsid w:val="0095665E"/>
    <w:rsid w:val="00966013"/>
    <w:rsid w:val="00970A17"/>
    <w:rsid w:val="00971CCF"/>
    <w:rsid w:val="009800DE"/>
    <w:rsid w:val="00991AE3"/>
    <w:rsid w:val="009938DE"/>
    <w:rsid w:val="00995446"/>
    <w:rsid w:val="009A1505"/>
    <w:rsid w:val="009A3D87"/>
    <w:rsid w:val="009A6466"/>
    <w:rsid w:val="009B389A"/>
    <w:rsid w:val="009B43F2"/>
    <w:rsid w:val="009C0A12"/>
    <w:rsid w:val="009C243D"/>
    <w:rsid w:val="009C29A5"/>
    <w:rsid w:val="009C5C2E"/>
    <w:rsid w:val="009D02B3"/>
    <w:rsid w:val="009D21B9"/>
    <w:rsid w:val="009D2649"/>
    <w:rsid w:val="009D2CDC"/>
    <w:rsid w:val="009D2E94"/>
    <w:rsid w:val="009D4B57"/>
    <w:rsid w:val="009E00DF"/>
    <w:rsid w:val="009E3F9E"/>
    <w:rsid w:val="009F2020"/>
    <w:rsid w:val="009F3D96"/>
    <w:rsid w:val="009F4078"/>
    <w:rsid w:val="00A00004"/>
    <w:rsid w:val="00A0153E"/>
    <w:rsid w:val="00A0591F"/>
    <w:rsid w:val="00A072F8"/>
    <w:rsid w:val="00A128F9"/>
    <w:rsid w:val="00A12E8E"/>
    <w:rsid w:val="00A130AA"/>
    <w:rsid w:val="00A16742"/>
    <w:rsid w:val="00A20485"/>
    <w:rsid w:val="00A226D4"/>
    <w:rsid w:val="00A24551"/>
    <w:rsid w:val="00A258B9"/>
    <w:rsid w:val="00A444EE"/>
    <w:rsid w:val="00A4642B"/>
    <w:rsid w:val="00A51897"/>
    <w:rsid w:val="00A51B60"/>
    <w:rsid w:val="00A52437"/>
    <w:rsid w:val="00A53120"/>
    <w:rsid w:val="00A53AE6"/>
    <w:rsid w:val="00A57C89"/>
    <w:rsid w:val="00A62554"/>
    <w:rsid w:val="00A63C1D"/>
    <w:rsid w:val="00A73EF8"/>
    <w:rsid w:val="00A749B5"/>
    <w:rsid w:val="00A77679"/>
    <w:rsid w:val="00A77C6E"/>
    <w:rsid w:val="00A804A3"/>
    <w:rsid w:val="00A81D5F"/>
    <w:rsid w:val="00A83D54"/>
    <w:rsid w:val="00A85189"/>
    <w:rsid w:val="00A920BB"/>
    <w:rsid w:val="00AA558E"/>
    <w:rsid w:val="00AB3EB7"/>
    <w:rsid w:val="00AB4380"/>
    <w:rsid w:val="00AB4E89"/>
    <w:rsid w:val="00AB70E0"/>
    <w:rsid w:val="00AC1F96"/>
    <w:rsid w:val="00AC5673"/>
    <w:rsid w:val="00AC5AA9"/>
    <w:rsid w:val="00AC5FA7"/>
    <w:rsid w:val="00AD6103"/>
    <w:rsid w:val="00AD749A"/>
    <w:rsid w:val="00AD7DF2"/>
    <w:rsid w:val="00AE1163"/>
    <w:rsid w:val="00AE2D6D"/>
    <w:rsid w:val="00AE3A3C"/>
    <w:rsid w:val="00AE7384"/>
    <w:rsid w:val="00AE77E5"/>
    <w:rsid w:val="00AF136A"/>
    <w:rsid w:val="00AF35BC"/>
    <w:rsid w:val="00AF3F74"/>
    <w:rsid w:val="00AF634A"/>
    <w:rsid w:val="00B06A2F"/>
    <w:rsid w:val="00B06B90"/>
    <w:rsid w:val="00B11341"/>
    <w:rsid w:val="00B14CCF"/>
    <w:rsid w:val="00B214B7"/>
    <w:rsid w:val="00B26030"/>
    <w:rsid w:val="00B32BA8"/>
    <w:rsid w:val="00B41FE3"/>
    <w:rsid w:val="00B42F19"/>
    <w:rsid w:val="00B51E89"/>
    <w:rsid w:val="00B52110"/>
    <w:rsid w:val="00B523C6"/>
    <w:rsid w:val="00B5419F"/>
    <w:rsid w:val="00B5432F"/>
    <w:rsid w:val="00B54546"/>
    <w:rsid w:val="00B5469A"/>
    <w:rsid w:val="00B56811"/>
    <w:rsid w:val="00B726CE"/>
    <w:rsid w:val="00B7270E"/>
    <w:rsid w:val="00B73269"/>
    <w:rsid w:val="00B85D2C"/>
    <w:rsid w:val="00B86BC3"/>
    <w:rsid w:val="00B9089E"/>
    <w:rsid w:val="00B94F8C"/>
    <w:rsid w:val="00B96F77"/>
    <w:rsid w:val="00BA1C7E"/>
    <w:rsid w:val="00BA2BB8"/>
    <w:rsid w:val="00BA3D52"/>
    <w:rsid w:val="00BA6B4D"/>
    <w:rsid w:val="00BA798E"/>
    <w:rsid w:val="00BA7AB0"/>
    <w:rsid w:val="00BB1ED3"/>
    <w:rsid w:val="00BB29A3"/>
    <w:rsid w:val="00BB2A9F"/>
    <w:rsid w:val="00BC0B31"/>
    <w:rsid w:val="00BC2683"/>
    <w:rsid w:val="00BC436D"/>
    <w:rsid w:val="00BC60D4"/>
    <w:rsid w:val="00BC7C09"/>
    <w:rsid w:val="00BD0002"/>
    <w:rsid w:val="00BD7A8F"/>
    <w:rsid w:val="00BE015B"/>
    <w:rsid w:val="00BE0AB4"/>
    <w:rsid w:val="00BE1F46"/>
    <w:rsid w:val="00BE5B8F"/>
    <w:rsid w:val="00BE6878"/>
    <w:rsid w:val="00BF0F88"/>
    <w:rsid w:val="00BF1DFF"/>
    <w:rsid w:val="00BF546F"/>
    <w:rsid w:val="00BF5AC3"/>
    <w:rsid w:val="00BF5EE9"/>
    <w:rsid w:val="00C024BF"/>
    <w:rsid w:val="00C0388C"/>
    <w:rsid w:val="00C03AFD"/>
    <w:rsid w:val="00C077D4"/>
    <w:rsid w:val="00C13DAB"/>
    <w:rsid w:val="00C14CE9"/>
    <w:rsid w:val="00C1591C"/>
    <w:rsid w:val="00C209A2"/>
    <w:rsid w:val="00C3095E"/>
    <w:rsid w:val="00C30BD3"/>
    <w:rsid w:val="00C31EBB"/>
    <w:rsid w:val="00C32AE2"/>
    <w:rsid w:val="00C35762"/>
    <w:rsid w:val="00C40D17"/>
    <w:rsid w:val="00C4180A"/>
    <w:rsid w:val="00C440E9"/>
    <w:rsid w:val="00C455E7"/>
    <w:rsid w:val="00C478CE"/>
    <w:rsid w:val="00C513D7"/>
    <w:rsid w:val="00C537D9"/>
    <w:rsid w:val="00C5727B"/>
    <w:rsid w:val="00C578A4"/>
    <w:rsid w:val="00C6099F"/>
    <w:rsid w:val="00C61E7B"/>
    <w:rsid w:val="00C62758"/>
    <w:rsid w:val="00C62D34"/>
    <w:rsid w:val="00C6369D"/>
    <w:rsid w:val="00C654EC"/>
    <w:rsid w:val="00C71CE4"/>
    <w:rsid w:val="00C731D0"/>
    <w:rsid w:val="00C77419"/>
    <w:rsid w:val="00C8223E"/>
    <w:rsid w:val="00C8770C"/>
    <w:rsid w:val="00C90BB0"/>
    <w:rsid w:val="00C92B89"/>
    <w:rsid w:val="00C96AAD"/>
    <w:rsid w:val="00C97C39"/>
    <w:rsid w:val="00CA66AB"/>
    <w:rsid w:val="00CB10C5"/>
    <w:rsid w:val="00CB18A0"/>
    <w:rsid w:val="00CB2D22"/>
    <w:rsid w:val="00CB3FB2"/>
    <w:rsid w:val="00CB4246"/>
    <w:rsid w:val="00CB44A8"/>
    <w:rsid w:val="00CC4AF9"/>
    <w:rsid w:val="00CC57EC"/>
    <w:rsid w:val="00CD00D2"/>
    <w:rsid w:val="00CD0AFE"/>
    <w:rsid w:val="00CD13D0"/>
    <w:rsid w:val="00CD6ED8"/>
    <w:rsid w:val="00CD7C67"/>
    <w:rsid w:val="00CD7D57"/>
    <w:rsid w:val="00CE1B8E"/>
    <w:rsid w:val="00CE6DCC"/>
    <w:rsid w:val="00CE6FB4"/>
    <w:rsid w:val="00CF20D4"/>
    <w:rsid w:val="00CF2E8E"/>
    <w:rsid w:val="00CF37E0"/>
    <w:rsid w:val="00CF5759"/>
    <w:rsid w:val="00CF7D25"/>
    <w:rsid w:val="00D02021"/>
    <w:rsid w:val="00D050B5"/>
    <w:rsid w:val="00D07717"/>
    <w:rsid w:val="00D0772E"/>
    <w:rsid w:val="00D07925"/>
    <w:rsid w:val="00D10A5D"/>
    <w:rsid w:val="00D10FAA"/>
    <w:rsid w:val="00D11151"/>
    <w:rsid w:val="00D15FCB"/>
    <w:rsid w:val="00D16884"/>
    <w:rsid w:val="00D220B4"/>
    <w:rsid w:val="00D23EA4"/>
    <w:rsid w:val="00D246CF"/>
    <w:rsid w:val="00D25960"/>
    <w:rsid w:val="00D265C5"/>
    <w:rsid w:val="00D278D6"/>
    <w:rsid w:val="00D3065E"/>
    <w:rsid w:val="00D33B08"/>
    <w:rsid w:val="00D342F2"/>
    <w:rsid w:val="00D41BB6"/>
    <w:rsid w:val="00D50542"/>
    <w:rsid w:val="00D50B3E"/>
    <w:rsid w:val="00D50CED"/>
    <w:rsid w:val="00D557CC"/>
    <w:rsid w:val="00D612EF"/>
    <w:rsid w:val="00D6146E"/>
    <w:rsid w:val="00D65A5F"/>
    <w:rsid w:val="00D70BA6"/>
    <w:rsid w:val="00D72E35"/>
    <w:rsid w:val="00D74A3A"/>
    <w:rsid w:val="00D80589"/>
    <w:rsid w:val="00D808FC"/>
    <w:rsid w:val="00D83F08"/>
    <w:rsid w:val="00D848ED"/>
    <w:rsid w:val="00D92D51"/>
    <w:rsid w:val="00D954B3"/>
    <w:rsid w:val="00DA0979"/>
    <w:rsid w:val="00DA29A1"/>
    <w:rsid w:val="00DA2F4D"/>
    <w:rsid w:val="00DA3148"/>
    <w:rsid w:val="00DA36A4"/>
    <w:rsid w:val="00DA6229"/>
    <w:rsid w:val="00DA6B45"/>
    <w:rsid w:val="00DB267B"/>
    <w:rsid w:val="00DB3A46"/>
    <w:rsid w:val="00DC0A39"/>
    <w:rsid w:val="00DC110C"/>
    <w:rsid w:val="00DC33E8"/>
    <w:rsid w:val="00DC4271"/>
    <w:rsid w:val="00DC4A9A"/>
    <w:rsid w:val="00DC71DE"/>
    <w:rsid w:val="00DD1412"/>
    <w:rsid w:val="00DD4645"/>
    <w:rsid w:val="00DD7869"/>
    <w:rsid w:val="00DE14E6"/>
    <w:rsid w:val="00DE6657"/>
    <w:rsid w:val="00DF025F"/>
    <w:rsid w:val="00DF14CC"/>
    <w:rsid w:val="00DF39E5"/>
    <w:rsid w:val="00DF3C7F"/>
    <w:rsid w:val="00DF5828"/>
    <w:rsid w:val="00DF64B2"/>
    <w:rsid w:val="00DF7A1E"/>
    <w:rsid w:val="00E01E0D"/>
    <w:rsid w:val="00E02CBA"/>
    <w:rsid w:val="00E04718"/>
    <w:rsid w:val="00E05B60"/>
    <w:rsid w:val="00E07FA3"/>
    <w:rsid w:val="00E11EC3"/>
    <w:rsid w:val="00E154F7"/>
    <w:rsid w:val="00E17FFC"/>
    <w:rsid w:val="00E22E38"/>
    <w:rsid w:val="00E23007"/>
    <w:rsid w:val="00E2615C"/>
    <w:rsid w:val="00E31078"/>
    <w:rsid w:val="00E36314"/>
    <w:rsid w:val="00E36E0F"/>
    <w:rsid w:val="00E40189"/>
    <w:rsid w:val="00E403A7"/>
    <w:rsid w:val="00E46D2D"/>
    <w:rsid w:val="00E576F5"/>
    <w:rsid w:val="00E60205"/>
    <w:rsid w:val="00E630C6"/>
    <w:rsid w:val="00E633CB"/>
    <w:rsid w:val="00E64EA2"/>
    <w:rsid w:val="00E65E6B"/>
    <w:rsid w:val="00E70062"/>
    <w:rsid w:val="00E70F67"/>
    <w:rsid w:val="00E7163C"/>
    <w:rsid w:val="00E75FD5"/>
    <w:rsid w:val="00E76C58"/>
    <w:rsid w:val="00E85C34"/>
    <w:rsid w:val="00E87D08"/>
    <w:rsid w:val="00E920F7"/>
    <w:rsid w:val="00E96DF0"/>
    <w:rsid w:val="00EA1052"/>
    <w:rsid w:val="00EA7C81"/>
    <w:rsid w:val="00EB361D"/>
    <w:rsid w:val="00EB42E9"/>
    <w:rsid w:val="00EB6F3B"/>
    <w:rsid w:val="00EB761C"/>
    <w:rsid w:val="00EC1AA6"/>
    <w:rsid w:val="00EC3E07"/>
    <w:rsid w:val="00EC7B57"/>
    <w:rsid w:val="00ED0879"/>
    <w:rsid w:val="00ED198C"/>
    <w:rsid w:val="00ED4AF6"/>
    <w:rsid w:val="00ED5B3E"/>
    <w:rsid w:val="00EE1B6F"/>
    <w:rsid w:val="00EE3888"/>
    <w:rsid w:val="00EE38CF"/>
    <w:rsid w:val="00EF0292"/>
    <w:rsid w:val="00EF47D3"/>
    <w:rsid w:val="00EF5903"/>
    <w:rsid w:val="00F02451"/>
    <w:rsid w:val="00F2399D"/>
    <w:rsid w:val="00F333B0"/>
    <w:rsid w:val="00F35263"/>
    <w:rsid w:val="00F35A24"/>
    <w:rsid w:val="00F367CE"/>
    <w:rsid w:val="00F4258F"/>
    <w:rsid w:val="00F475C5"/>
    <w:rsid w:val="00F47E1C"/>
    <w:rsid w:val="00F619C4"/>
    <w:rsid w:val="00F73BB9"/>
    <w:rsid w:val="00F7559A"/>
    <w:rsid w:val="00F7781D"/>
    <w:rsid w:val="00F81875"/>
    <w:rsid w:val="00F858C5"/>
    <w:rsid w:val="00F86EB4"/>
    <w:rsid w:val="00F87B09"/>
    <w:rsid w:val="00F907B8"/>
    <w:rsid w:val="00F943DC"/>
    <w:rsid w:val="00F974C9"/>
    <w:rsid w:val="00FA3E61"/>
    <w:rsid w:val="00FA41E7"/>
    <w:rsid w:val="00FA5105"/>
    <w:rsid w:val="00FA6D37"/>
    <w:rsid w:val="00FB1A6F"/>
    <w:rsid w:val="00FB1F50"/>
    <w:rsid w:val="00FB3F50"/>
    <w:rsid w:val="00FB6CDA"/>
    <w:rsid w:val="00FC1572"/>
    <w:rsid w:val="00FC3ADE"/>
    <w:rsid w:val="00FC7D62"/>
    <w:rsid w:val="00FD075A"/>
    <w:rsid w:val="00FD2130"/>
    <w:rsid w:val="00FD35D9"/>
    <w:rsid w:val="00FD3F6B"/>
    <w:rsid w:val="00FD669F"/>
    <w:rsid w:val="00FE0B1D"/>
    <w:rsid w:val="00FE7D62"/>
    <w:rsid w:val="00FF1323"/>
    <w:rsid w:val="00FF388F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358C2A"/>
  <w15:docId w15:val="{59414A7B-D52A-4A5B-979C-EBE7B29B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721C"/>
  </w:style>
  <w:style w:type="paragraph" w:styleId="Nadpis1">
    <w:name w:val="heading 1"/>
    <w:basedOn w:val="Normlny"/>
    <w:next w:val="Normlny"/>
    <w:link w:val="Nadpis1Char"/>
    <w:uiPriority w:val="9"/>
    <w:qFormat/>
    <w:rsid w:val="00712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12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12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54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ist Paragraph,ODRAZKY PRVA UROVEN,Odsek zoznamu2"/>
    <w:basedOn w:val="Normlny"/>
    <w:link w:val="OdsekzoznamuChar"/>
    <w:uiPriority w:val="34"/>
    <w:qFormat/>
    <w:rsid w:val="00F47E1C"/>
    <w:pPr>
      <w:ind w:left="720"/>
      <w:contextualSpacing/>
    </w:pPr>
  </w:style>
  <w:style w:type="paragraph" w:customStyle="1" w:styleId="Default">
    <w:name w:val="Default"/>
    <w:rsid w:val="00F47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167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167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167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7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7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74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712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126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126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78D6"/>
    <w:pPr>
      <w:spacing w:after="12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278D6"/>
    <w:rPr>
      <w:rFonts w:ascii="Calibri" w:eastAsia="Calibri" w:hAnsi="Calibri" w:cs="Times New Roman"/>
      <w:sz w:val="20"/>
      <w:szCs w:val="20"/>
    </w:rPr>
  </w:style>
  <w:style w:type="paragraph" w:styleId="Revzia">
    <w:name w:val="Revision"/>
    <w:hidden/>
    <w:uiPriority w:val="99"/>
    <w:semiHidden/>
    <w:rsid w:val="00CF20D4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B65C0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3150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5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E89"/>
  </w:style>
  <w:style w:type="paragraph" w:styleId="Pta">
    <w:name w:val="footer"/>
    <w:basedOn w:val="Normlny"/>
    <w:link w:val="PtaChar"/>
    <w:uiPriority w:val="99"/>
    <w:unhideWhenUsed/>
    <w:rsid w:val="00B5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E89"/>
  </w:style>
  <w:style w:type="table" w:styleId="Mriekatabuky">
    <w:name w:val="Table Grid"/>
    <w:basedOn w:val="Normlnatabuka"/>
    <w:uiPriority w:val="39"/>
    <w:unhideWhenUsed/>
    <w:rsid w:val="00413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255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255E5"/>
  </w:style>
  <w:style w:type="character" w:styleId="Zstupntext">
    <w:name w:val="Placeholder Text"/>
    <w:basedOn w:val="Predvolenpsmoodseku"/>
    <w:uiPriority w:val="99"/>
    <w:semiHidden/>
    <w:rsid w:val="00257864"/>
    <w:rPr>
      <w:color w:val="808080"/>
    </w:rPr>
  </w:style>
  <w:style w:type="character" w:customStyle="1" w:styleId="OdsekzoznamuChar">
    <w:name w:val="Odsek zoznamu Char"/>
    <w:aliases w:val="List Paragraph Char,ODRAZKY PRVA UROVEN Char,Odsek zoznamu2 Char"/>
    <w:basedOn w:val="Predvolenpsmoodseku"/>
    <w:link w:val="Odsekzoznamu"/>
    <w:uiPriority w:val="34"/>
    <w:qFormat/>
    <w:rsid w:val="00F907B8"/>
  </w:style>
  <w:style w:type="character" w:customStyle="1" w:styleId="Nadpis9Char">
    <w:name w:val="Nadpis 9 Char"/>
    <w:basedOn w:val="Predvolenpsmoodseku"/>
    <w:link w:val="Nadpis9"/>
    <w:uiPriority w:val="9"/>
    <w:semiHidden/>
    <w:rsid w:val="003254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450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4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index.php?ID=3635739&amp;l=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B373-FEBC-4F71-9057-59DC3BC1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8458</Words>
  <Characters>48212</Characters>
  <Application>Microsoft Office Word</Application>
  <DocSecurity>0</DocSecurity>
  <Lines>401</Lines>
  <Paragraphs>113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Pravny gestor</dc:creator>
  <cp:lastModifiedBy>NOVÁK Matúš</cp:lastModifiedBy>
  <cp:revision>6</cp:revision>
  <cp:lastPrinted>2019-06-21T13:51:00Z</cp:lastPrinted>
  <dcterms:created xsi:type="dcterms:W3CDTF">2020-01-28T15:43:00Z</dcterms:created>
  <dcterms:modified xsi:type="dcterms:W3CDTF">2020-07-22T12:28:00Z</dcterms:modified>
</cp:coreProperties>
</file>