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</w:tblPr>
      <w:tblGrid>
        <w:gridCol w:w="6350"/>
        <w:gridCol w:w="3515"/>
      </w:tblGrid>
      <w:tr>
        <w:trPr>
          <w:cantSplit/>
        </w:trPr>
        <w:tc>
          <w:tcPr>
            <w:tcW w:type="dxa" w:w="5100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r>
              <w:rPr>
                <w:rFonts w:ascii="Calibri" w:hAnsi="Calibri"/>
                <w:b/>
                <w:i w:val="0"/>
                <w:color w:val="1F4E78"/>
                <w:sz w:val="26"/>
              </w:rPr>
              <w:t>PREMIUM MEAT s. r. o.</w:t>
            </w:r>
          </w:p>
          <w:p>
            <w:r>
              <w:rPr>
                <w:rFonts w:ascii="Calibri" w:hAnsi="Calibri"/>
                <w:b w:val="0"/>
                <w:i w:val="0"/>
                <w:color w:val="1F1F1F"/>
                <w:sz w:val="19"/>
              </w:rPr>
              <w:t>Salka 181, 943 61 Salka</w:t>
            </w:r>
          </w:p>
        </w:tc>
        <w:tc>
          <w:tcPr>
            <w:tcW w:type="dxa" w:w="5100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1F1F1F"/>
                <w:sz w:val="19"/>
              </w:rPr>
              <w:t>IČO: 54 965 161</w:t>
            </w:r>
          </w:p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1F1F1F"/>
                <w:sz w:val="19"/>
              </w:rPr>
              <w:t>DIČ: 2121835298</w:t>
            </w:r>
          </w:p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1F1F1F"/>
                <w:sz w:val="19"/>
              </w:rPr>
              <w:t>IČ DPH: SK2121835298</w:t>
            </w:r>
          </w:p>
        </w:tc>
      </w:tr>
    </w:tbl>
    <w:p>
      <w:pPr>
        <w:spacing w:before="160"/>
        <w:jc w:val="center"/>
      </w:pPr>
      <w:r>
        <w:rPr>
          <w:rFonts w:ascii="Calibri" w:hAnsi="Calibri"/>
          <w:b/>
          <w:i w:val="0"/>
          <w:color w:val="1F4E78"/>
          <w:sz w:val="28"/>
        </w:rPr>
        <w:t>PRÍLOHA č. 2 – CENOVÁ PONUKA</w:t>
      </w:r>
    </w:p>
    <w:p>
      <w:pPr>
        <w:jc w:val="center"/>
      </w:pPr>
      <w:r>
        <w:rPr>
          <w:rFonts w:ascii="Calibri" w:hAnsi="Calibri"/>
          <w:b/>
          <w:i w:val="0"/>
          <w:color w:val="1F1F1F"/>
          <w:sz w:val="21"/>
        </w:rPr>
        <w:t>Výzva na predloženie cenovej ponuky – prieskum trhu za účelom stanovenia PHZ</w:t>
      </w:r>
    </w:p>
    <w:p>
      <w:pPr>
        <w:jc w:val="center"/>
      </w:pPr>
      <w:r>
        <w:rPr>
          <w:rFonts w:ascii="Calibri" w:hAnsi="Calibri"/>
          <w:b/>
          <w:i w:val="0"/>
          <w:color w:val="1F1F1F"/>
          <w:sz w:val="21"/>
        </w:rPr>
        <w:t>Názov logického celku: „Vákuový plniaci, porcovací a pretáčací systém pre spracovanie mäsa s príslušenstvom a vyklápačom“</w:t>
      </w:r>
    </w:p>
    <w:p>
      <w:pPr>
        <w:spacing w:before="160"/>
      </w:pPr>
      <w:r>
        <w:rPr>
          <w:rFonts w:ascii="Calibri" w:hAnsi="Calibri"/>
          <w:b w:val="0"/>
          <w:i w:val="0"/>
          <w:color w:val="1F1F1F"/>
          <w:sz w:val="21"/>
        </w:rPr>
        <w:t>Na základe oslovenia a podmienok uvedených vo Výzve na predloženie cenovej ponuky a v Prílohe č. 1 predkladáme túto cenovú ponuku. Vyhlasujeme, že sme podklady preštudovali, ponúkané riešenie spĺňa všetky nami potvrdené požiadavky a celková cena zahŕňa úplný rozsah dodávky potrebný na funkčné uvedenie technologického celku do prevádzky.</w:t>
      </w:r>
    </w:p>
    <w:p>
      <w:pPr>
        <w:spacing w:before="160" w:after="80"/>
      </w:pPr>
      <w:r>
        <w:rPr>
          <w:rFonts w:ascii="Calibri" w:hAnsi="Calibri"/>
          <w:b/>
          <w:i w:val="0"/>
          <w:color w:val="1F4E78"/>
          <w:sz w:val="23"/>
        </w:rPr>
        <w:t>1. IDENTIFIKAČNÉ ÚDAJE PREDKLADATEĽA CENOVEJ PONUKY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5100"/>
        <w:gridCol w:w="5100"/>
      </w:tblGrid>
      <w:tr>
        <w:trPr>
          <w:cantSplit/>
        </w:trPr>
        <w:tc>
          <w:tcPr>
            <w:tcW w:type="dxa" w:w="311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1F1F1F"/>
                <w:sz w:val="19"/>
              </w:rPr>
              <w:t>Obchodné meno / názov</w:t>
            </w:r>
          </w:p>
        </w:tc>
        <w:tc>
          <w:tcPr>
            <w:tcW w:type="dxa" w:w="6520"/>
            <w:shd w:fill="E2F0D9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rPr>
                <w:rFonts w:ascii="Calibri" w:hAnsi="Calibri"/>
                <w:b w:val="0"/>
                <w:i w:val="0"/>
                <w:color w:val="1F1F1F"/>
                <w:sz w:val="19"/>
              </w:rPr>
            </w:r>
          </w:p>
        </w:tc>
      </w:tr>
      <w:tr>
        <w:trPr>
          <w:cantSplit/>
        </w:trPr>
        <w:tc>
          <w:tcPr>
            <w:tcW w:type="dxa" w:w="311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1F1F1F"/>
                <w:sz w:val="19"/>
              </w:rPr>
              <w:t>Sídlo</w:t>
            </w:r>
          </w:p>
        </w:tc>
        <w:tc>
          <w:tcPr>
            <w:tcW w:type="dxa" w:w="6520"/>
            <w:shd w:fill="E2F0D9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rPr>
                <w:rFonts w:ascii="Calibri" w:hAnsi="Calibri"/>
                <w:b w:val="0"/>
                <w:i w:val="0"/>
                <w:color w:val="1F1F1F"/>
                <w:sz w:val="19"/>
              </w:rPr>
            </w:r>
          </w:p>
        </w:tc>
      </w:tr>
      <w:tr>
        <w:trPr>
          <w:cantSplit/>
        </w:trPr>
        <w:tc>
          <w:tcPr>
            <w:tcW w:type="dxa" w:w="311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1F1F1F"/>
                <w:sz w:val="19"/>
              </w:rPr>
              <w:t>IČO</w:t>
            </w:r>
          </w:p>
        </w:tc>
        <w:tc>
          <w:tcPr>
            <w:tcW w:type="dxa" w:w="6520"/>
            <w:shd w:fill="E2F0D9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rPr>
                <w:rFonts w:ascii="Calibri" w:hAnsi="Calibri"/>
                <w:b w:val="0"/>
                <w:i w:val="0"/>
                <w:color w:val="1F1F1F"/>
                <w:sz w:val="19"/>
              </w:rPr>
            </w:r>
          </w:p>
        </w:tc>
      </w:tr>
      <w:tr>
        <w:trPr>
          <w:cantSplit/>
        </w:trPr>
        <w:tc>
          <w:tcPr>
            <w:tcW w:type="dxa" w:w="311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1F1F1F"/>
                <w:sz w:val="19"/>
              </w:rPr>
              <w:t>DIČ</w:t>
            </w:r>
          </w:p>
        </w:tc>
        <w:tc>
          <w:tcPr>
            <w:tcW w:type="dxa" w:w="6520"/>
            <w:shd w:fill="E2F0D9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rPr>
                <w:rFonts w:ascii="Calibri" w:hAnsi="Calibri"/>
                <w:b w:val="0"/>
                <w:i w:val="0"/>
                <w:color w:val="1F1F1F"/>
                <w:sz w:val="19"/>
              </w:rPr>
            </w:r>
          </w:p>
        </w:tc>
      </w:tr>
      <w:tr>
        <w:trPr>
          <w:cantSplit/>
        </w:trPr>
        <w:tc>
          <w:tcPr>
            <w:tcW w:type="dxa" w:w="311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1F1F1F"/>
                <w:sz w:val="19"/>
              </w:rPr>
              <w:t>IČ DPH</w:t>
            </w:r>
          </w:p>
        </w:tc>
        <w:tc>
          <w:tcPr>
            <w:tcW w:type="dxa" w:w="6520"/>
            <w:shd w:fill="E2F0D9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rPr>
                <w:rFonts w:ascii="Calibri" w:hAnsi="Calibri"/>
                <w:b w:val="0"/>
                <w:i w:val="0"/>
                <w:color w:val="1F1F1F"/>
                <w:sz w:val="19"/>
              </w:rPr>
            </w:r>
          </w:p>
        </w:tc>
      </w:tr>
      <w:tr>
        <w:trPr>
          <w:cantSplit/>
        </w:trPr>
        <w:tc>
          <w:tcPr>
            <w:tcW w:type="dxa" w:w="311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1F1F1F"/>
                <w:sz w:val="19"/>
              </w:rPr>
              <w:t>Štatutár</w:t>
            </w:r>
          </w:p>
        </w:tc>
        <w:tc>
          <w:tcPr>
            <w:tcW w:type="dxa" w:w="6520"/>
            <w:shd w:fill="E2F0D9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rPr>
                <w:rFonts w:ascii="Calibri" w:hAnsi="Calibri"/>
                <w:b w:val="0"/>
                <w:i w:val="0"/>
                <w:color w:val="1F1F1F"/>
                <w:sz w:val="19"/>
              </w:rPr>
            </w:r>
          </w:p>
        </w:tc>
      </w:tr>
      <w:tr>
        <w:trPr>
          <w:cantSplit/>
        </w:trPr>
        <w:tc>
          <w:tcPr>
            <w:tcW w:type="dxa" w:w="311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1F1F1F"/>
                <w:sz w:val="19"/>
              </w:rPr>
              <w:t>Kontaktná osoba</w:t>
            </w:r>
          </w:p>
        </w:tc>
        <w:tc>
          <w:tcPr>
            <w:tcW w:type="dxa" w:w="6520"/>
            <w:shd w:fill="E2F0D9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rPr>
                <w:rFonts w:ascii="Calibri" w:hAnsi="Calibri"/>
                <w:b w:val="0"/>
                <w:i w:val="0"/>
                <w:color w:val="1F1F1F"/>
                <w:sz w:val="19"/>
              </w:rPr>
            </w:r>
          </w:p>
        </w:tc>
      </w:tr>
      <w:tr>
        <w:trPr>
          <w:cantSplit/>
        </w:trPr>
        <w:tc>
          <w:tcPr>
            <w:tcW w:type="dxa" w:w="311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1F1F1F"/>
                <w:sz w:val="19"/>
              </w:rPr>
              <w:t>Telefón / e-mail</w:t>
            </w:r>
          </w:p>
        </w:tc>
        <w:tc>
          <w:tcPr>
            <w:tcW w:type="dxa" w:w="6520"/>
            <w:shd w:fill="E2F0D9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rPr>
                <w:rFonts w:ascii="Calibri" w:hAnsi="Calibri"/>
                <w:b w:val="0"/>
                <w:i w:val="0"/>
                <w:color w:val="1F1F1F"/>
                <w:sz w:val="19"/>
              </w:rPr>
            </w:r>
          </w:p>
        </w:tc>
      </w:tr>
    </w:tbl>
    <w:p>
      <w:pPr>
        <w:spacing w:before="160" w:after="80"/>
      </w:pPr>
      <w:r>
        <w:rPr>
          <w:rFonts w:ascii="Calibri" w:hAnsi="Calibri"/>
          <w:b/>
          <w:i w:val="0"/>
          <w:color w:val="1F4E78"/>
          <w:sz w:val="23"/>
        </w:rPr>
        <w:t>2. IDENTIFIKÁCIA PONÚKANÉHO RIEŠENIA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5100"/>
        <w:gridCol w:w="5100"/>
      </w:tblGrid>
      <w:tr>
        <w:trPr>
          <w:cantSplit/>
        </w:trPr>
        <w:tc>
          <w:tcPr>
            <w:tcW w:type="dxa" w:w="3685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libri" w:hAnsi="Calibri"/>
                <w:b/>
                <w:i w:val="0"/>
                <w:color w:val="1F1F1F"/>
                <w:sz w:val="19"/>
              </w:rPr>
              <w:t>Výrobca hlavného plniaceho stroja</w:t>
            </w:r>
          </w:p>
        </w:tc>
        <w:tc>
          <w:tcPr>
            <w:tcW w:type="dxa" w:w="5953"/>
            <w:shd w:fill="E2F0D9"/>
            <w:tcMar>
              <w:top w:w="70" w:type="dxa"/>
              <w:start w:w="90" w:type="dxa"/>
              <w:bottom w:w="70" w:type="dxa"/>
              <w:end w:w="90" w:type="dxa"/>
            </w:tcMar>
          </w:tcPr>
          <w:p/>
        </w:tc>
      </w:tr>
      <w:tr>
        <w:trPr>
          <w:cantSplit/>
        </w:trPr>
        <w:tc>
          <w:tcPr>
            <w:tcW w:type="dxa" w:w="3685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libri" w:hAnsi="Calibri"/>
                <w:b/>
                <w:i w:val="0"/>
                <w:color w:val="1F1F1F"/>
                <w:sz w:val="19"/>
              </w:rPr>
              <w:t>Typové označenie / model hlavného stroja</w:t>
            </w:r>
          </w:p>
        </w:tc>
        <w:tc>
          <w:tcPr>
            <w:tcW w:type="dxa" w:w="5953"/>
            <w:shd w:fill="E2F0D9"/>
            <w:tcMar>
              <w:top w:w="70" w:type="dxa"/>
              <w:start w:w="90" w:type="dxa"/>
              <w:bottom w:w="70" w:type="dxa"/>
              <w:end w:w="90" w:type="dxa"/>
            </w:tcMar>
          </w:tcPr>
          <w:p/>
        </w:tc>
      </w:tr>
      <w:tr>
        <w:trPr>
          <w:cantSplit/>
        </w:trPr>
        <w:tc>
          <w:tcPr>
            <w:tcW w:type="dxa" w:w="3685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libri" w:hAnsi="Calibri"/>
                <w:b/>
                <w:i w:val="0"/>
                <w:color w:val="1F1F1F"/>
                <w:sz w:val="19"/>
              </w:rPr>
              <w:t>Výrobca / typ vyklápača</w:t>
            </w:r>
          </w:p>
        </w:tc>
        <w:tc>
          <w:tcPr>
            <w:tcW w:type="dxa" w:w="5953"/>
            <w:shd w:fill="E2F0D9"/>
            <w:tcMar>
              <w:top w:w="70" w:type="dxa"/>
              <w:start w:w="90" w:type="dxa"/>
              <w:bottom w:w="70" w:type="dxa"/>
              <w:end w:w="90" w:type="dxa"/>
            </w:tcMar>
          </w:tcPr>
          <w:p/>
        </w:tc>
      </w:tr>
      <w:tr>
        <w:trPr>
          <w:cantSplit/>
        </w:trPr>
        <w:tc>
          <w:tcPr>
            <w:tcW w:type="dxa" w:w="3685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libri" w:hAnsi="Calibri"/>
                <w:b/>
                <w:i w:val="0"/>
                <w:color w:val="1F1F1F"/>
                <w:sz w:val="19"/>
              </w:rPr>
              <w:t>Predpokladaná dodacia lehota</w:t>
            </w:r>
          </w:p>
        </w:tc>
        <w:tc>
          <w:tcPr>
            <w:tcW w:type="dxa" w:w="5953"/>
            <w:shd w:fill="E2F0D9"/>
            <w:tcMar>
              <w:top w:w="70" w:type="dxa"/>
              <w:start w:w="90" w:type="dxa"/>
              <w:bottom w:w="70" w:type="dxa"/>
              <w:end w:w="90" w:type="dxa"/>
            </w:tcMar>
          </w:tcPr>
          <w:p/>
        </w:tc>
      </w:tr>
      <w:tr>
        <w:trPr>
          <w:cantSplit/>
        </w:trPr>
        <w:tc>
          <w:tcPr>
            <w:tcW w:type="dxa" w:w="3685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libri" w:hAnsi="Calibri"/>
                <w:b/>
                <w:i w:val="0"/>
                <w:color w:val="1F1F1F"/>
                <w:sz w:val="19"/>
              </w:rPr>
              <w:t>Platnosť cenovej ponuky</w:t>
            </w:r>
          </w:p>
        </w:tc>
        <w:tc>
          <w:tcPr>
            <w:tcW w:type="dxa" w:w="5953"/>
            <w:shd w:fill="E2F0D9"/>
            <w:tcMar>
              <w:top w:w="70" w:type="dxa"/>
              <w:start w:w="90" w:type="dxa"/>
              <w:bottom w:w="70" w:type="dxa"/>
              <w:end w:w="90" w:type="dxa"/>
            </w:tcMar>
          </w:tcPr>
          <w:p/>
        </w:tc>
      </w:tr>
    </w:tbl>
    <w:p>
      <w:pPr>
        <w:pageBreakBefore/>
        <w:spacing w:before="160" w:after="80"/>
      </w:pPr>
      <w:r>
        <w:rPr>
          <w:rFonts w:ascii="Calibri" w:hAnsi="Calibri"/>
          <w:b/>
          <w:i w:val="0"/>
          <w:color w:val="1F4E78"/>
          <w:sz w:val="23"/>
        </w:rPr>
        <w:t>3. ŠPECIFIKÁCIA CENY</w:t>
      </w:r>
    </w:p>
    <w:p>
      <w:r>
        <w:rPr>
          <w:rFonts w:ascii="Calibri" w:hAnsi="Calibri"/>
          <w:b w:val="0"/>
          <w:i w:val="0"/>
          <w:color w:val="1F1F1F"/>
          <w:sz w:val="21"/>
        </w:rPr>
        <w:t>Uchádzač uvedie cenu jednotlivých súčastí. Ak je niektorá súčasť integrovaná alebo zahrnutá v cene inej položky, v stĺpci Poznámka uvedie „zahrnuté v položke č. ...“ a cenu môže uviesť 0,00 EUR. Pre PHZ je rozhodujúca cena kompletného technologického celku bez DPH.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700"/>
        <w:gridCol w:w="1700"/>
        <w:gridCol w:w="1700"/>
        <w:gridCol w:w="1700"/>
        <w:gridCol w:w="1700"/>
        <w:gridCol w:w="1700"/>
      </w:tblGrid>
      <w:tr>
        <w:trPr>
          <w:tblHeader w:val="true"/>
          <w:cantSplit/>
        </w:trPr>
        <w:tc>
          <w:tcPr>
            <w:tcW w:type="dxa" w:w="680"/>
            <w:shd w:fill="1F4E78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Por. č.</w:t>
            </w:r>
          </w:p>
        </w:tc>
        <w:tc>
          <w:tcPr>
            <w:tcW w:type="dxa" w:w="4762"/>
            <w:shd w:fill="1F4E78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Opis zariadenia / súčasti</w:t>
            </w:r>
          </w:p>
        </w:tc>
        <w:tc>
          <w:tcPr>
            <w:tcW w:type="dxa" w:w="794"/>
            <w:shd w:fill="1F4E78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Počet</w:t>
            </w:r>
          </w:p>
        </w:tc>
        <w:tc>
          <w:tcPr>
            <w:tcW w:type="dxa" w:w="850"/>
            <w:shd w:fill="1F4E78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Jedn.</w:t>
            </w:r>
          </w:p>
        </w:tc>
        <w:tc>
          <w:tcPr>
            <w:tcW w:type="dxa" w:w="1531"/>
            <w:shd w:fill="1F4E78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Cena bez DPH (EUR)</w:t>
            </w:r>
          </w:p>
        </w:tc>
        <w:tc>
          <w:tcPr>
            <w:tcW w:type="dxa" w:w="1587"/>
            <w:shd w:fill="1F4E78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Poznámka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1</w:t>
            </w:r>
          </w:p>
        </w:tc>
        <w:tc>
          <w:tcPr>
            <w:tcW w:type="dxa" w:w="476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Vákuový plniaci, porcovací a pretáčací stroj – kompletné základné vyhotovenie podľa Prílohy č. 1</w:t>
            </w:r>
          </w:p>
        </w:tc>
        <w:tc>
          <w:tcPr>
            <w:tcW w:type="dxa" w:w="79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1</w:t>
            </w:r>
          </w:p>
        </w:tc>
        <w:tc>
          <w:tcPr>
            <w:tcW w:type="dxa" w:w="85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ks</w:t>
            </w:r>
          </w:p>
        </w:tc>
        <w:tc>
          <w:tcPr>
            <w:tcW w:type="dxa" w:w="1531"/>
            <w:vAlign w:val="center"/>
            <w:shd w:fill="E2F0D9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</w:r>
          </w:p>
        </w:tc>
        <w:tc>
          <w:tcPr>
            <w:tcW w:type="dxa" w:w="1587"/>
            <w:vAlign w:val="center"/>
            <w:shd w:fill="E2F0D9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2</w:t>
            </w:r>
          </w:p>
        </w:tc>
        <w:tc>
          <w:tcPr>
            <w:tcW w:type="dxa" w:w="476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Delená plniaca násypka 150 – 170 l</w:t>
            </w:r>
          </w:p>
        </w:tc>
        <w:tc>
          <w:tcPr>
            <w:tcW w:type="dxa" w:w="79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1</w:t>
            </w:r>
          </w:p>
        </w:tc>
        <w:tc>
          <w:tcPr>
            <w:tcW w:type="dxa" w:w="85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ks</w:t>
            </w:r>
          </w:p>
        </w:tc>
        <w:tc>
          <w:tcPr>
            <w:tcW w:type="dxa" w:w="1531"/>
            <w:vAlign w:val="center"/>
            <w:shd w:fill="E2F0D9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</w:r>
          </w:p>
        </w:tc>
        <w:tc>
          <w:tcPr>
            <w:tcW w:type="dxa" w:w="1587"/>
            <w:vAlign w:val="center"/>
            <w:shd w:fill="E2F0D9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3</w:t>
            </w:r>
          </w:p>
        </w:tc>
        <w:tc>
          <w:tcPr>
            <w:tcW w:type="dxa" w:w="476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Pridržiavacie zariadenie pre pretáčanie</w:t>
            </w:r>
          </w:p>
        </w:tc>
        <w:tc>
          <w:tcPr>
            <w:tcW w:type="dxa" w:w="79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1</w:t>
            </w:r>
          </w:p>
        </w:tc>
        <w:tc>
          <w:tcPr>
            <w:tcW w:type="dxa" w:w="85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ks</w:t>
            </w:r>
          </w:p>
        </w:tc>
        <w:tc>
          <w:tcPr>
            <w:tcW w:type="dxa" w:w="1531"/>
            <w:vAlign w:val="center"/>
            <w:shd w:fill="E2F0D9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</w:r>
          </w:p>
        </w:tc>
        <w:tc>
          <w:tcPr>
            <w:tcW w:type="dxa" w:w="1587"/>
            <w:vAlign w:val="center"/>
            <w:shd w:fill="E2F0D9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4</w:t>
            </w:r>
          </w:p>
        </w:tc>
        <w:tc>
          <w:tcPr>
            <w:tcW w:type="dxa" w:w="476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Pretáčacie komplety pre cca 12 mm a cca 18 mm</w:t>
            </w:r>
          </w:p>
        </w:tc>
        <w:tc>
          <w:tcPr>
            <w:tcW w:type="dxa" w:w="79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2</w:t>
            </w:r>
          </w:p>
        </w:tc>
        <w:tc>
          <w:tcPr>
            <w:tcW w:type="dxa" w:w="85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ks</w:t>
            </w:r>
          </w:p>
        </w:tc>
        <w:tc>
          <w:tcPr>
            <w:tcW w:type="dxa" w:w="1531"/>
            <w:vAlign w:val="center"/>
            <w:shd w:fill="E2F0D9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</w:r>
          </w:p>
        </w:tc>
        <w:tc>
          <w:tcPr>
            <w:tcW w:type="dxa" w:w="1587"/>
            <w:vAlign w:val="center"/>
            <w:shd w:fill="E2F0D9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5</w:t>
            </w:r>
          </w:p>
        </w:tc>
        <w:tc>
          <w:tcPr>
            <w:tcW w:type="dxa" w:w="476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Navliekačka čriev</w:t>
            </w:r>
          </w:p>
        </w:tc>
        <w:tc>
          <w:tcPr>
            <w:tcW w:type="dxa" w:w="79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1</w:t>
            </w:r>
          </w:p>
        </w:tc>
        <w:tc>
          <w:tcPr>
            <w:tcW w:type="dxa" w:w="85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ks</w:t>
            </w:r>
          </w:p>
        </w:tc>
        <w:tc>
          <w:tcPr>
            <w:tcW w:type="dxa" w:w="1531"/>
            <w:vAlign w:val="center"/>
            <w:shd w:fill="E2F0D9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</w:r>
          </w:p>
        </w:tc>
        <w:tc>
          <w:tcPr>
            <w:tcW w:type="dxa" w:w="1587"/>
            <w:vAlign w:val="center"/>
            <w:shd w:fill="E2F0D9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6</w:t>
            </w:r>
          </w:p>
        </w:tc>
        <w:tc>
          <w:tcPr>
            <w:tcW w:type="dxa" w:w="476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Kompletné príslušenstvo / adaptéry pre porciovanie a pretáčanie</w:t>
            </w:r>
          </w:p>
        </w:tc>
        <w:tc>
          <w:tcPr>
            <w:tcW w:type="dxa" w:w="79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1</w:t>
            </w:r>
          </w:p>
        </w:tc>
        <w:tc>
          <w:tcPr>
            <w:tcW w:type="dxa" w:w="85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súbor</w:t>
            </w:r>
          </w:p>
        </w:tc>
        <w:tc>
          <w:tcPr>
            <w:tcW w:type="dxa" w:w="1531"/>
            <w:vAlign w:val="center"/>
            <w:shd w:fill="E2F0D9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</w:r>
          </w:p>
        </w:tc>
        <w:tc>
          <w:tcPr>
            <w:tcW w:type="dxa" w:w="1587"/>
            <w:vAlign w:val="center"/>
            <w:shd w:fill="E2F0D9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7</w:t>
            </w:r>
          </w:p>
        </w:tc>
        <w:tc>
          <w:tcPr>
            <w:tcW w:type="dxa" w:w="476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Rozhranie / pripojovací kábel pre externú klipsovačku</w:t>
            </w:r>
          </w:p>
        </w:tc>
        <w:tc>
          <w:tcPr>
            <w:tcW w:type="dxa" w:w="79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1</w:t>
            </w:r>
          </w:p>
        </w:tc>
        <w:tc>
          <w:tcPr>
            <w:tcW w:type="dxa" w:w="85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ks</w:t>
            </w:r>
          </w:p>
        </w:tc>
        <w:tc>
          <w:tcPr>
            <w:tcW w:type="dxa" w:w="1531"/>
            <w:vAlign w:val="center"/>
            <w:shd w:fill="E2F0D9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</w:r>
          </w:p>
        </w:tc>
        <w:tc>
          <w:tcPr>
            <w:tcW w:type="dxa" w:w="1587"/>
            <w:vAlign w:val="center"/>
            <w:shd w:fill="E2F0D9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8</w:t>
            </w:r>
          </w:p>
        </w:tc>
        <w:tc>
          <w:tcPr>
            <w:tcW w:type="dxa" w:w="476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Elektrická zásuvka / výstup pre prídavné zariadenie</w:t>
            </w:r>
          </w:p>
        </w:tc>
        <w:tc>
          <w:tcPr>
            <w:tcW w:type="dxa" w:w="79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1</w:t>
            </w:r>
          </w:p>
        </w:tc>
        <w:tc>
          <w:tcPr>
            <w:tcW w:type="dxa" w:w="85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ks</w:t>
            </w:r>
          </w:p>
        </w:tc>
        <w:tc>
          <w:tcPr>
            <w:tcW w:type="dxa" w:w="1531"/>
            <w:vAlign w:val="center"/>
            <w:shd w:fill="E2F0D9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</w:r>
          </w:p>
        </w:tc>
        <w:tc>
          <w:tcPr>
            <w:tcW w:type="dxa" w:w="1587"/>
            <w:vAlign w:val="center"/>
            <w:shd w:fill="E2F0D9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9</w:t>
            </w:r>
          </w:p>
        </w:tc>
        <w:tc>
          <w:tcPr>
            <w:tcW w:type="dxa" w:w="476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Technické riešenie / úprava pre plnenie horúcej hmoty</w:t>
            </w:r>
          </w:p>
        </w:tc>
        <w:tc>
          <w:tcPr>
            <w:tcW w:type="dxa" w:w="79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1</w:t>
            </w:r>
          </w:p>
        </w:tc>
        <w:tc>
          <w:tcPr>
            <w:tcW w:type="dxa" w:w="85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súbor</w:t>
            </w:r>
          </w:p>
        </w:tc>
        <w:tc>
          <w:tcPr>
            <w:tcW w:type="dxa" w:w="1531"/>
            <w:vAlign w:val="center"/>
            <w:shd w:fill="E2F0D9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</w:r>
          </w:p>
        </w:tc>
        <w:tc>
          <w:tcPr>
            <w:tcW w:type="dxa" w:w="1587"/>
            <w:vAlign w:val="center"/>
            <w:shd w:fill="E2F0D9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10</w:t>
            </w:r>
          </w:p>
        </w:tc>
        <w:tc>
          <w:tcPr>
            <w:tcW w:type="dxa" w:w="476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Nerezový čelný ľavý vyklápač normovaných 200 l vozíkov</w:t>
            </w:r>
          </w:p>
        </w:tc>
        <w:tc>
          <w:tcPr>
            <w:tcW w:type="dxa" w:w="79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1</w:t>
            </w:r>
          </w:p>
        </w:tc>
        <w:tc>
          <w:tcPr>
            <w:tcW w:type="dxa" w:w="85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ks</w:t>
            </w:r>
          </w:p>
        </w:tc>
        <w:tc>
          <w:tcPr>
            <w:tcW w:type="dxa" w:w="1531"/>
            <w:vAlign w:val="center"/>
            <w:shd w:fill="E2F0D9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</w:r>
          </w:p>
        </w:tc>
        <w:tc>
          <w:tcPr>
            <w:tcW w:type="dxa" w:w="1587"/>
            <w:vAlign w:val="center"/>
            <w:shd w:fill="E2F0D9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11</w:t>
            </w:r>
          </w:p>
        </w:tc>
        <w:tc>
          <w:tcPr>
            <w:tcW w:type="dxa" w:w="476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Doprava, vyloženie, montáž/inštalácia, uvedenie do prevádzky, odskúšanie a základné zaškolenie obsluhy</w:t>
            </w:r>
          </w:p>
        </w:tc>
        <w:tc>
          <w:tcPr>
            <w:tcW w:type="dxa" w:w="79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1</w:t>
            </w:r>
          </w:p>
        </w:tc>
        <w:tc>
          <w:tcPr>
            <w:tcW w:type="dxa" w:w="85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  <w:t>súbor</w:t>
            </w:r>
          </w:p>
        </w:tc>
        <w:tc>
          <w:tcPr>
            <w:tcW w:type="dxa" w:w="1531"/>
            <w:vAlign w:val="center"/>
            <w:shd w:fill="E2F0D9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</w:r>
          </w:p>
        </w:tc>
        <w:tc>
          <w:tcPr>
            <w:tcW w:type="dxa" w:w="1587"/>
            <w:vAlign w:val="center"/>
            <w:shd w:fill="E2F0D9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1F1F1F"/>
                <w:sz w:val="16"/>
              </w:rPr>
            </w:r>
          </w:p>
        </w:tc>
      </w:tr>
    </w:tbl>
    <w:tbl>
      <w:tblPr>
        <w:tblW w:type="auto" w:w="0"/>
        <w:jc w:val="right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5100"/>
        <w:gridCol w:w="5100"/>
      </w:tblGrid>
      <w:tr>
        <w:trPr>
          <w:cantSplit/>
        </w:trPr>
        <w:tc>
          <w:tcPr>
            <w:tcW w:type="dxa" w:w="5386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libri" w:hAnsi="Calibri"/>
                <w:b/>
                <w:i w:val="0"/>
                <w:color w:val="1F1F1F"/>
                <w:sz w:val="18"/>
              </w:rPr>
              <w:t>Cena kompletného celku bez DPH v EUR</w:t>
            </w:r>
          </w:p>
        </w:tc>
        <w:tc>
          <w:tcPr>
            <w:tcW w:type="dxa" w:w="3118"/>
            <w:shd w:fill="E2F0D9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F1F1F"/>
                <w:sz w:val="18"/>
              </w:rPr>
            </w:r>
          </w:p>
        </w:tc>
      </w:tr>
      <w:tr>
        <w:trPr>
          <w:cantSplit/>
        </w:trPr>
        <w:tc>
          <w:tcPr>
            <w:tcW w:type="dxa" w:w="5386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libri" w:hAnsi="Calibri"/>
                <w:b/>
                <w:i w:val="0"/>
                <w:color w:val="1F1F1F"/>
                <w:sz w:val="18"/>
              </w:rPr>
              <w:t>Sadzba / výška DPH v EUR</w:t>
            </w:r>
          </w:p>
        </w:tc>
        <w:tc>
          <w:tcPr>
            <w:tcW w:type="dxa" w:w="3118"/>
            <w:shd w:fill="E2F0D9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F1F1F"/>
                <w:sz w:val="18"/>
              </w:rPr>
            </w:r>
          </w:p>
        </w:tc>
      </w:tr>
      <w:tr>
        <w:trPr>
          <w:cantSplit/>
        </w:trPr>
        <w:tc>
          <w:tcPr>
            <w:tcW w:type="dxa" w:w="5386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libri" w:hAnsi="Calibri"/>
                <w:b/>
                <w:i w:val="0"/>
                <w:color w:val="1F1F1F"/>
                <w:sz w:val="18"/>
              </w:rPr>
              <w:t>Cena kompletného celku s DPH v EUR</w:t>
            </w:r>
          </w:p>
        </w:tc>
        <w:tc>
          <w:tcPr>
            <w:tcW w:type="dxa" w:w="3118"/>
            <w:shd w:fill="E2F0D9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F1F1F"/>
                <w:sz w:val="18"/>
              </w:rPr>
            </w:r>
          </w:p>
        </w:tc>
      </w:tr>
      <w:tr>
        <w:trPr>
          <w:cantSplit/>
        </w:trPr>
        <w:tc>
          <w:tcPr>
            <w:tcW w:type="dxa" w:w="5386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libri" w:hAnsi="Calibri"/>
                <w:b/>
                <w:i w:val="0"/>
                <w:color w:val="1F1F1F"/>
                <w:sz w:val="18"/>
              </w:rPr>
              <w:t>Záručná doba</w:t>
            </w:r>
          </w:p>
        </w:tc>
        <w:tc>
          <w:tcPr>
            <w:tcW w:type="dxa" w:w="3118"/>
            <w:shd w:fill="E2F0D9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F1F1F"/>
                <w:sz w:val="18"/>
              </w:rPr>
              <w:t>min. 12 mesiacov / ponúkaná: __________ mesiacov</w:t>
            </w:r>
          </w:p>
        </w:tc>
      </w:tr>
    </w:tbl>
    <w:p>
      <w:pPr>
        <w:keepNext/>
        <w:pageBreakBefore/>
        <w:spacing w:before="160" w:after="80"/>
      </w:pPr>
      <w:r>
        <w:rPr>
          <w:rFonts w:ascii="Calibri" w:hAnsi="Calibri"/>
          <w:b/>
          <w:i w:val="0"/>
          <w:color w:val="1F4E78"/>
          <w:sz w:val="23"/>
        </w:rPr>
        <w:t>4. VYHLÁSENIA PREDKLADATEĽA</w:t>
      </w:r>
    </w:p>
    <w:p>
      <w:pPr>
        <w:pStyle w:val="ListBullet"/>
        <w:spacing w:after="40"/>
        <w:ind w:left="283"/>
      </w:pPr>
      <w:r>
        <w:rPr>
          <w:rFonts w:ascii="Calibri" w:hAnsi="Calibri"/>
          <w:b w:val="0"/>
          <w:i w:val="0"/>
          <w:color w:val="1F1F1F"/>
          <w:sz w:val="20"/>
        </w:rPr>
        <w:t>Potvrdzujeme, že ponúkaný technologický celok spĺňa minimálne požiadavky uvedené v Prílohe č. 1, resp. pri každej odchýlke sme túto skutočnosť jednoznačne uviedli.</w:t>
      </w:r>
    </w:p>
    <w:p>
      <w:pPr>
        <w:pStyle w:val="ListBullet"/>
        <w:spacing w:after="40"/>
        <w:ind w:left="283"/>
      </w:pPr>
      <w:r>
        <w:rPr>
          <w:rFonts w:ascii="Calibri" w:hAnsi="Calibri"/>
          <w:b w:val="0"/>
          <w:i w:val="0"/>
          <w:color w:val="1F1F1F"/>
          <w:sz w:val="20"/>
        </w:rPr>
        <w:t>Potvrdzujeme, že jednotlivé komponenty sú navzájom kompatibilné a dodávateľ zodpovedá za funkčnosť kompletnej zostavy.</w:t>
      </w:r>
    </w:p>
    <w:p>
      <w:pPr>
        <w:pStyle w:val="ListBullet"/>
        <w:spacing w:after="40"/>
        <w:ind w:left="283"/>
      </w:pPr>
      <w:r>
        <w:rPr>
          <w:rFonts w:ascii="Calibri" w:hAnsi="Calibri"/>
          <w:b w:val="0"/>
          <w:i w:val="0"/>
          <w:color w:val="1F1F1F"/>
          <w:sz w:val="20"/>
        </w:rPr>
        <w:t>Potvrdzujeme, že uvedená cena je úplná a zahŕňa všetky náklady uvedené vo Výzve, vrátane dopravy, vyloženia, montáže/inštalácie, uvedenia do prevádzky, funkčnej skúšky a základného zaškolenia obsluhy.</w:t>
      </w:r>
    </w:p>
    <w:p>
      <w:pPr>
        <w:pStyle w:val="ListBullet"/>
        <w:spacing w:after="40"/>
        <w:ind w:left="283"/>
      </w:pPr>
      <w:r>
        <w:rPr>
          <w:rFonts w:ascii="Calibri" w:hAnsi="Calibri"/>
          <w:b w:val="0"/>
          <w:i w:val="0"/>
          <w:color w:val="1F1F1F"/>
          <w:sz w:val="20"/>
        </w:rPr>
        <w:t>Potvrdzujeme, že cenová ponuka zodpovedá cenám obvyklým v danom mieste a čase.</w:t>
      </w:r>
    </w:p>
    <w:p>
      <w:pPr>
        <w:pStyle w:val="ListBullet"/>
        <w:spacing w:after="40"/>
        <w:ind w:left="283"/>
      </w:pPr>
      <w:r>
        <w:rPr>
          <w:rFonts w:ascii="Calibri" w:hAnsi="Calibri"/>
          <w:b w:val="0"/>
          <w:i w:val="0"/>
          <w:color w:val="1F1F1F"/>
          <w:sz w:val="20"/>
        </w:rPr>
        <w:t>Berieme na vedomie, že tento prieskum trhu slúži na určenie PHZ a nepredstavuje uzavretie zmluvy ani výber dodávateľa v následnom obstarávaní.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5100"/>
        <w:gridCol w:w="5100"/>
      </w:tblGrid>
      <w:tr>
        <w:trPr>
          <w:cantSplit/>
        </w:trPr>
        <w:tc>
          <w:tcPr>
            <w:tcW w:type="dxa" w:w="3969"/>
            <w:shd w:fill="D9EA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Calibri" w:hAnsi="Calibri"/>
                <w:b/>
                <w:i w:val="0"/>
                <w:color w:val="1F1F1F"/>
                <w:sz w:val="18"/>
              </w:rPr>
              <w:t>Miesto a dátum vypracovania cenovej ponuky</w:t>
            </w:r>
          </w:p>
        </w:tc>
        <w:tc>
          <w:tcPr>
            <w:tcW w:type="dxa" w:w="5669"/>
            <w:shd w:fill="E2F0D9"/>
            <w:tcMar>
              <w:top w:w="80" w:type="dxa"/>
              <w:start w:w="90" w:type="dxa"/>
              <w:bottom w:w="80" w:type="dxa"/>
              <w:end w:w="90" w:type="dxa"/>
            </w:tcMar>
          </w:tcPr>
          <w:p/>
        </w:tc>
      </w:tr>
      <w:tr>
        <w:trPr>
          <w:cantSplit/>
        </w:trPr>
        <w:tc>
          <w:tcPr>
            <w:tcW w:type="dxa" w:w="3969"/>
            <w:shd w:fill="D9EA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Calibri" w:hAnsi="Calibri"/>
                <w:b/>
                <w:i w:val="0"/>
                <w:color w:val="1F1F1F"/>
                <w:sz w:val="18"/>
              </w:rPr>
              <w:t>Vypracoval / kontaktná osoba</w:t>
            </w:r>
          </w:p>
        </w:tc>
        <w:tc>
          <w:tcPr>
            <w:tcW w:type="dxa" w:w="5669"/>
            <w:shd w:fill="E2F0D9"/>
            <w:tcMar>
              <w:top w:w="80" w:type="dxa"/>
              <w:start w:w="90" w:type="dxa"/>
              <w:bottom w:w="80" w:type="dxa"/>
              <w:end w:w="90" w:type="dxa"/>
            </w:tcMar>
          </w:tcPr>
          <w:p/>
        </w:tc>
      </w:tr>
      <w:tr>
        <w:trPr>
          <w:cantSplit/>
        </w:trPr>
        <w:tc>
          <w:tcPr>
            <w:tcW w:type="dxa" w:w="3969"/>
            <w:shd w:fill="D9EA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Calibri" w:hAnsi="Calibri"/>
                <w:b/>
                <w:i w:val="0"/>
                <w:color w:val="1F1F1F"/>
                <w:sz w:val="18"/>
              </w:rPr>
              <w:t>Oprávnená osoba predkladateľa</w:t>
            </w:r>
          </w:p>
        </w:tc>
        <w:tc>
          <w:tcPr>
            <w:tcW w:type="dxa" w:w="5669"/>
            <w:shd w:fill="E2F0D9"/>
            <w:tcMar>
              <w:top w:w="80" w:type="dxa"/>
              <w:start w:w="90" w:type="dxa"/>
              <w:bottom w:w="80" w:type="dxa"/>
              <w:end w:w="90" w:type="dxa"/>
            </w:tcMar>
          </w:tcPr>
          <w:p/>
        </w:tc>
      </w:tr>
      <w:tr>
        <w:trPr>
          <w:cantSplit/>
        </w:trPr>
        <w:tc>
          <w:tcPr>
            <w:tcW w:type="dxa" w:w="3969"/>
            <w:shd w:fill="D9EA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Calibri" w:hAnsi="Calibri"/>
                <w:b/>
                <w:i w:val="0"/>
                <w:color w:val="1F1F1F"/>
                <w:sz w:val="18"/>
              </w:rPr>
              <w:t>Podpis / pečiatka</w:t>
            </w:r>
          </w:p>
        </w:tc>
        <w:tc>
          <w:tcPr>
            <w:tcW w:type="dxa" w:w="5669"/>
            <w:shd w:fill="E2F0D9"/>
            <w:tcMar>
              <w:top w:w="80" w:type="dxa"/>
              <w:start w:w="90" w:type="dxa"/>
              <w:bottom w:w="80" w:type="dxa"/>
              <w:end w:w="90" w:type="dxa"/>
            </w:tcMar>
          </w:tcPr>
          <w:p/>
        </w:tc>
      </w:tr>
    </w:tbl>
    <w:sectPr w:rsidR="00FC693F" w:rsidRPr="0006063C" w:rsidSect="00034616">
      <w:pgSz w:w="12240" w:h="15840"/>
      <w:pgMar w:top="907" w:right="1020" w:bottom="85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