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46D99" w14:textId="77777777" w:rsidR="009850B0" w:rsidRPr="00440AAF" w:rsidRDefault="00440AAF">
      <w:pPr>
        <w:rPr>
          <w:b/>
          <w:bCs/>
        </w:rPr>
      </w:pPr>
      <w:r>
        <w:rPr>
          <w:b/>
          <w:bCs/>
        </w:rPr>
        <w:t xml:space="preserve">Príloha č 1 </w:t>
      </w:r>
      <w:r w:rsidRPr="00440AAF">
        <w:rPr>
          <w:b/>
          <w:bCs/>
        </w:rPr>
        <w:t xml:space="preserve">Technická špecifikácia </w:t>
      </w:r>
      <w:r>
        <w:rPr>
          <w:b/>
          <w:bCs/>
        </w:rPr>
        <w:t>„</w:t>
      </w:r>
      <w:r w:rsidRPr="00440AAF">
        <w:rPr>
          <w:b/>
          <w:bCs/>
        </w:rPr>
        <w:t xml:space="preserve">Duálny filter s náhradnými </w:t>
      </w:r>
      <w:proofErr w:type="spellStart"/>
      <w:r w:rsidRPr="00440AAF">
        <w:rPr>
          <w:b/>
          <w:bCs/>
        </w:rPr>
        <w:t>opotrebovateľnými</w:t>
      </w:r>
      <w:proofErr w:type="spellEnd"/>
      <w:r w:rsidRPr="00440AAF">
        <w:rPr>
          <w:b/>
          <w:bCs/>
        </w:rPr>
        <w:t xml:space="preserve"> dielmi</w:t>
      </w:r>
      <w:r>
        <w:rPr>
          <w:b/>
          <w:bCs/>
        </w:rPr>
        <w:t>“</w:t>
      </w:r>
    </w:p>
    <w:p w14:paraId="1A6D55EF" w14:textId="77777777" w:rsidR="00440AAF" w:rsidRDefault="00440AAF"/>
    <w:p w14:paraId="6F867302" w14:textId="77777777" w:rsidR="00440AAF" w:rsidRDefault="00440AAF" w:rsidP="00440AAF">
      <w:pPr>
        <w:jc w:val="both"/>
      </w:pPr>
      <w:r w:rsidRPr="00440AAF">
        <w:rPr>
          <w:b/>
          <w:bCs/>
        </w:rPr>
        <w:t>Predmetom zákazky</w:t>
      </w:r>
      <w:r>
        <w:t xml:space="preserve"> je nákup duálnych filtrov s príslušenstvom. Duálny filter slúži na filtráciu úžitkovej vody s požiadavkou na minimálnu stratu tlaku pri nepretržitom prietoku. Filter má liatu konštrukciu, obsahuje dve komory, každá z nich obsahuje kôš z nehrdzavejúcej ocele. Tok je odklonený z jedného koša do druhého bez prerušenia otáčaním rukoväte, ktorá otáča duálnymi valcovými kohútikmi, dodávajúcimi prúd do príslušnej komory Nasadené sú aplikácie </w:t>
      </w:r>
      <w:proofErr w:type="spellStart"/>
      <w:r>
        <w:t>Airpel</w:t>
      </w:r>
      <w:proofErr w:type="spellEnd"/>
      <w:r>
        <w:t xml:space="preserve"> OWSS-100F-A300-V, 1“ (DN25), napojenie príruby, NB </w:t>
      </w:r>
      <w:proofErr w:type="spellStart"/>
      <w:r>
        <w:t>Airpel</w:t>
      </w:r>
      <w:proofErr w:type="spellEnd"/>
      <w:r>
        <w:t xml:space="preserve"> s dvojitým košom z nehrdzavejúcej ocele, model OW, Vysokotlakový s poistnými ventilmi taktiež z nehrdzavejúcej ocele, prírubový EN1092-1-PN25 RF doplnený tesneniami </w:t>
      </w:r>
      <w:proofErr w:type="spellStart"/>
      <w:r>
        <w:t>Viton</w:t>
      </w:r>
      <w:proofErr w:type="spellEnd"/>
      <w:r>
        <w:t xml:space="preserve"> a perforovaným košom s priemerom 1,6mm. Dodanie na sklad</w:t>
      </w:r>
    </w:p>
    <w:p w14:paraId="13F714FB" w14:textId="77777777" w:rsidR="00440AAF" w:rsidRDefault="00440AAF" w:rsidP="00440AAF">
      <w:pPr>
        <w:jc w:val="both"/>
      </w:pPr>
    </w:p>
    <w:tbl>
      <w:tblPr>
        <w:tblStyle w:val="Mriekatabuky"/>
        <w:tblW w:w="8926" w:type="dxa"/>
        <w:tblLook w:val="04A0" w:firstRow="1" w:lastRow="0" w:firstColumn="1" w:lastColumn="0" w:noHBand="0" w:noVBand="1"/>
      </w:tblPr>
      <w:tblGrid>
        <w:gridCol w:w="6516"/>
        <w:gridCol w:w="1134"/>
        <w:gridCol w:w="1276"/>
      </w:tblGrid>
      <w:tr w:rsidR="00440AAF" w14:paraId="7AE86D71" w14:textId="77777777" w:rsidTr="00440AAF">
        <w:tc>
          <w:tcPr>
            <w:tcW w:w="6516" w:type="dxa"/>
          </w:tcPr>
          <w:p w14:paraId="08ECA167" w14:textId="77777777" w:rsidR="00440AAF" w:rsidRDefault="00440AAF" w:rsidP="00440AAF">
            <w:pPr>
              <w:jc w:val="both"/>
            </w:pPr>
            <w:r>
              <w:t>Technické vlastnosti</w:t>
            </w:r>
          </w:p>
        </w:tc>
        <w:tc>
          <w:tcPr>
            <w:tcW w:w="1134" w:type="dxa"/>
          </w:tcPr>
          <w:p w14:paraId="78F89314" w14:textId="77777777" w:rsidR="00440AAF" w:rsidRDefault="00440AAF" w:rsidP="00440AAF">
            <w:pPr>
              <w:jc w:val="both"/>
            </w:pPr>
            <w:r>
              <w:t>Jednotka</w:t>
            </w:r>
          </w:p>
        </w:tc>
        <w:tc>
          <w:tcPr>
            <w:tcW w:w="1276" w:type="dxa"/>
          </w:tcPr>
          <w:p w14:paraId="732F5BFA" w14:textId="77777777" w:rsidR="00440AAF" w:rsidRDefault="00440AAF" w:rsidP="00440AAF">
            <w:pPr>
              <w:jc w:val="both"/>
            </w:pPr>
            <w:r>
              <w:t>Počet</w:t>
            </w:r>
          </w:p>
        </w:tc>
      </w:tr>
      <w:tr w:rsidR="00440AAF" w14:paraId="4D54ECA9" w14:textId="77777777" w:rsidTr="00440AAF">
        <w:tc>
          <w:tcPr>
            <w:tcW w:w="6516" w:type="dxa"/>
          </w:tcPr>
          <w:p w14:paraId="41BB9058" w14:textId="125997FA" w:rsidR="00440AAF" w:rsidRDefault="00440AAF" w:rsidP="00440AAF">
            <w:r w:rsidRPr="00287A14">
              <w:t xml:space="preserve">Duálny filter </w:t>
            </w:r>
            <w:proofErr w:type="spellStart"/>
            <w:r w:rsidRPr="00287A14">
              <w:t>Airpel</w:t>
            </w:r>
            <w:proofErr w:type="spellEnd"/>
            <w:r w:rsidRPr="00287A14">
              <w:t xml:space="preserve"> 1" (DN25), napojenie príruby; /OWSS-100F-A300-V/ ks 2 -alebo ekvivalent. Popis: 1 palcový (25 mm) NB </w:t>
            </w:r>
            <w:proofErr w:type="spellStart"/>
            <w:r w:rsidRPr="00287A14">
              <w:t>Airpel</w:t>
            </w:r>
            <w:proofErr w:type="spellEnd"/>
            <w:r w:rsidRPr="00287A14">
              <w:t xml:space="preserve"> séria s dvojitým košom </w:t>
            </w:r>
            <w:proofErr w:type="spellStart"/>
            <w:r w:rsidRPr="00287A14">
              <w:t>znehrdzavejúcej</w:t>
            </w:r>
            <w:proofErr w:type="spellEnd"/>
            <w:r w:rsidRPr="00287A14">
              <w:t xml:space="preserve"> ocele, model OW, vysokotlakový s </w:t>
            </w:r>
            <w:proofErr w:type="spellStart"/>
            <w:r w:rsidRPr="00287A14">
              <w:t>poistnýmiventilmi</w:t>
            </w:r>
            <w:proofErr w:type="spellEnd"/>
            <w:r w:rsidRPr="00287A14">
              <w:t xml:space="preserve"> z nehrdzavejúcej ocele, prírubový EN1092-1 - PN25RF doplnený tesneniami </w:t>
            </w:r>
            <w:proofErr w:type="spellStart"/>
            <w:r w:rsidRPr="00287A14">
              <w:t>Viton</w:t>
            </w:r>
            <w:proofErr w:type="spellEnd"/>
            <w:r w:rsidRPr="00287A14">
              <w:t xml:space="preserve"> a perforovanými košom </w:t>
            </w:r>
            <w:proofErr w:type="spellStart"/>
            <w:r w:rsidRPr="00287A14">
              <w:t>spriemerom</w:t>
            </w:r>
            <w:proofErr w:type="spellEnd"/>
            <w:r w:rsidRPr="00287A14">
              <w:t xml:space="preserve"> 1,6 mm </w:t>
            </w:r>
          </w:p>
        </w:tc>
        <w:tc>
          <w:tcPr>
            <w:tcW w:w="1134" w:type="dxa"/>
          </w:tcPr>
          <w:p w14:paraId="539D6964" w14:textId="77777777" w:rsidR="00440AAF" w:rsidRDefault="00440AAF" w:rsidP="00440AAF">
            <w:pPr>
              <w:jc w:val="both"/>
            </w:pPr>
            <w:r>
              <w:t>ks</w:t>
            </w:r>
          </w:p>
        </w:tc>
        <w:tc>
          <w:tcPr>
            <w:tcW w:w="1276" w:type="dxa"/>
          </w:tcPr>
          <w:p w14:paraId="58E110F8" w14:textId="77777777" w:rsidR="00440AAF" w:rsidRDefault="00440AAF" w:rsidP="00440AAF">
            <w:pPr>
              <w:jc w:val="both"/>
            </w:pPr>
            <w:r>
              <w:t>2</w:t>
            </w:r>
          </w:p>
        </w:tc>
      </w:tr>
      <w:tr w:rsidR="00440AAF" w14:paraId="4C901D96" w14:textId="77777777" w:rsidTr="00440AAF">
        <w:tc>
          <w:tcPr>
            <w:tcW w:w="6516" w:type="dxa"/>
          </w:tcPr>
          <w:p w14:paraId="4E07DED1" w14:textId="233233DD" w:rsidR="00440AAF" w:rsidRDefault="00440AAF" w:rsidP="00440AAF">
            <w:proofErr w:type="spellStart"/>
            <w:r w:rsidRPr="00287A14">
              <w:t>Sada</w:t>
            </w:r>
            <w:proofErr w:type="spellEnd"/>
            <w:r w:rsidRPr="00287A14">
              <w:t xml:space="preserve"> tesnení SEAL KIT DN25 (1") DUAL FILTER VITON /SK12855V/ - ks 1 alebo ekvivalent. </w:t>
            </w:r>
          </w:p>
        </w:tc>
        <w:tc>
          <w:tcPr>
            <w:tcW w:w="1134" w:type="dxa"/>
          </w:tcPr>
          <w:p w14:paraId="1EFBE673" w14:textId="77777777" w:rsidR="00440AAF" w:rsidRDefault="00440AAF" w:rsidP="00440AAF">
            <w:pPr>
              <w:jc w:val="both"/>
            </w:pPr>
            <w:r>
              <w:t>ks</w:t>
            </w:r>
          </w:p>
        </w:tc>
        <w:tc>
          <w:tcPr>
            <w:tcW w:w="1276" w:type="dxa"/>
          </w:tcPr>
          <w:p w14:paraId="40C47A2E" w14:textId="77777777" w:rsidR="00440AAF" w:rsidRDefault="00440AAF" w:rsidP="00440AAF">
            <w:pPr>
              <w:jc w:val="both"/>
            </w:pPr>
            <w:r>
              <w:t>1</w:t>
            </w:r>
          </w:p>
        </w:tc>
      </w:tr>
      <w:tr w:rsidR="00440AAF" w14:paraId="2A0CEF05" w14:textId="77777777" w:rsidTr="00440AAF">
        <w:tc>
          <w:tcPr>
            <w:tcW w:w="6516" w:type="dxa"/>
          </w:tcPr>
          <w:p w14:paraId="4FCBEC64" w14:textId="57FC6306" w:rsidR="00440AAF" w:rsidRDefault="00440AAF" w:rsidP="00440AAF">
            <w:r w:rsidRPr="00287A14">
              <w:t>Tesnenie 25MM(1")BASKET ELEMENT MK2/3 1/16" HOLE/EA2S124/- ks 2 alebo ekvivalent.</w:t>
            </w:r>
          </w:p>
        </w:tc>
        <w:tc>
          <w:tcPr>
            <w:tcW w:w="1134" w:type="dxa"/>
          </w:tcPr>
          <w:p w14:paraId="5D389D8E" w14:textId="77777777" w:rsidR="00440AAF" w:rsidRDefault="00440AAF" w:rsidP="00440AAF">
            <w:pPr>
              <w:jc w:val="both"/>
            </w:pPr>
            <w:r>
              <w:t>ks</w:t>
            </w:r>
          </w:p>
        </w:tc>
        <w:tc>
          <w:tcPr>
            <w:tcW w:w="1276" w:type="dxa"/>
          </w:tcPr>
          <w:p w14:paraId="600139A2" w14:textId="77777777" w:rsidR="00440AAF" w:rsidRDefault="00440AAF" w:rsidP="00440AAF">
            <w:pPr>
              <w:jc w:val="both"/>
            </w:pPr>
            <w:r>
              <w:t>2</w:t>
            </w:r>
          </w:p>
        </w:tc>
      </w:tr>
    </w:tbl>
    <w:p w14:paraId="4D3A4D43" w14:textId="77777777" w:rsidR="00440AAF" w:rsidRDefault="00440AAF" w:rsidP="00440AAF">
      <w:pPr>
        <w:jc w:val="both"/>
      </w:pPr>
    </w:p>
    <w:p w14:paraId="50B2D0E4" w14:textId="77777777" w:rsidR="00440AAF" w:rsidRDefault="00440AAF" w:rsidP="00440AAF">
      <w:pPr>
        <w:jc w:val="both"/>
      </w:pPr>
      <w:r>
        <w:t>Podmienky dodania:</w:t>
      </w:r>
    </w:p>
    <w:p w14:paraId="77049497" w14:textId="77777777" w:rsidR="00440AAF" w:rsidRDefault="00440AAF" w:rsidP="00440AAF">
      <w:pPr>
        <w:jc w:val="both"/>
      </w:pPr>
      <w:r>
        <w:t>Vrátane dopravy na miesto plnenia Bratislava. Termín dodania do 6 týždňov od účinnosti zmluvy. Ak sa v technickej špecifikácií uvádzajú údaje alebo odkazy na konkrétneho výrobcu, výrobný postup, značku, obchodný názov, patent alebo typ, umožňuje sa Dodávateľovi predloženie ponuky s ekvivalentným riešením s porovnateľnými, respektíve lepšími parametrami. Ekvivalent je možné dodať v rovnakej alebo vyššej kvalite. Obchodný názov, patent alebo typ v tomto prípade udáva minimálne požadované parametre výrobku. K ekvivalentnému výrobku je potrebné dodať kompletnú technickú dokumentáciu a potvrdenie o zhode pre použitie v EU. V prípade ekvivalentného výrobku je potrebné predložiť objednávateľovi do 5 pracovných dní od uzavretia Zmluvy ZNAČKU a TYP, kompletnú technickú dokumentáciu ( prípadne elektronický odkaz na výrobcu) ponúkaného. Dodávateľ dodá tovar v požadovanej kvalite a dopraví ho na vlastné náklady do sídla Objednávateľa. Objednávateľ požaduje dodať tovar celkom nový, nepoškodený, zodpovedajúci požiadavkám Objednávateľa. Objednávateľ požaduje tovar náležite zabaliť inak obvyklým spôsobom tak, aby nedošlo k jeho poškodeniu, strate alebo zničeniu a aby bola zabezpečená jeho ochrana až do momentu prevzatia Tovaru Objednávateľom. Dodávateľ je povinný dodať Objednávateľovi spolu s Tovarom všetky doklady a dokumenty týkajúce sa Tovaru, ktoré sú nevyhnutné pre jeho riadnu montáž, inštaláciu, uvedenie do prevádzky, používanie, či údržbu, ak taká potreba vyplýva z povahy Tovaru či dohodnutej Špecifikácie.</w:t>
      </w:r>
    </w:p>
    <w:p w14:paraId="05C555ED" w14:textId="77777777" w:rsidR="00440AAF" w:rsidRDefault="00440AAF" w:rsidP="00440AAF">
      <w:pPr>
        <w:jc w:val="both"/>
      </w:pPr>
      <w:r>
        <w:t xml:space="preserve">Faktúra musí obsahovať názov Predmetu zmluvy uvedený vo všeobecnej špecifikácii predmetu Zmluvy. Splatnosť faktúry je 30 dní odo dňa jej doručenia Objednávateľovi. Objednávateľ požaduje, aby faktúra obsahovala rozpis položiek, počet jednotiek vzťahujúcich sa ku každej položke, ich jednotkové ceny bez DPH, sadzbu DPH, cenu s DPH a celkovú cenu za danú položku. Objednávateľ je oprávnený namietať vecnú a formálnu správnosť a úplnosť faktúry a jej povinných príloh najneskôr do 15 dní odo dňa </w:t>
      </w:r>
      <w:r>
        <w:lastRenderedPageBreak/>
        <w:t>doručenia faktúry Objednávateľovi vrátením faktúry s uvedením konkrétnych výhrad voči faktúre. Doručením opravenej faktúry Dodávateľa začína plynúť nová lehota splatnosti faktúry. Dodávateľ je povinný na svoje náklady zabezpečiť výmenu tovaru. Ak ide o chybu odstrániteľnú má Objednávateľ právo na bezplatné, riadne a včasné odstránenie chyby. Ak ide o chybu neodstrániteľnú brániacu riadnemu užívaniu tovaru má Objednávateľ právo na výmenu chybného tovaru.</w:t>
      </w:r>
    </w:p>
    <w:sectPr w:rsidR="00440A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AF"/>
    <w:rsid w:val="00440AAF"/>
    <w:rsid w:val="008C665C"/>
    <w:rsid w:val="009850B0"/>
    <w:rsid w:val="00EA46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A6EE"/>
  <w15:chartTrackingRefBased/>
  <w15:docId w15:val="{D068849A-A54A-45E1-A9A8-5F525414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D3AEEBADA94E14E8B38ABAB87EC4D19" ma:contentTypeVersion="6" ma:contentTypeDescription="Umožňuje vytvoriť nový dokument." ma:contentTypeScope="" ma:versionID="5928e4de51eff8b016ec43da9f455b31">
  <xsd:schema xmlns:xsd="http://www.w3.org/2001/XMLSchema" xmlns:xs="http://www.w3.org/2001/XMLSchema" xmlns:p="http://schemas.microsoft.com/office/2006/metadata/properties" xmlns:ns3="209f92a2-18db-45f6-b215-2e5979f31464" targetNamespace="http://schemas.microsoft.com/office/2006/metadata/properties" ma:root="true" ma:fieldsID="bb5beda9269ebe10d8ec773273fb3e29" ns3:_="">
    <xsd:import namespace="209f92a2-18db-45f6-b215-2e5979f314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92a2-18db-45f6-b215-2e5979f3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989DFF-B371-4E8D-A0DB-8D0CD8B71C3B}">
  <ds:schemaRefs>
    <ds:schemaRef ds:uri="http://schemas.microsoft.com/sharepoint/v3/contenttype/forms"/>
  </ds:schemaRefs>
</ds:datastoreItem>
</file>

<file path=customXml/itemProps2.xml><?xml version="1.0" encoding="utf-8"?>
<ds:datastoreItem xmlns:ds="http://schemas.openxmlformats.org/officeDocument/2006/customXml" ds:itemID="{389C4E9C-8BDE-48F4-8C8E-A6A807196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92a2-18db-45f6-b215-2e5979f3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F68C1-EFC5-4F53-96B7-8819E1FD30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581</Words>
  <Characters>3316</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Hamala Milan</cp:lastModifiedBy>
  <cp:revision>2</cp:revision>
  <dcterms:created xsi:type="dcterms:W3CDTF">2020-07-31T08:43:00Z</dcterms:created>
  <dcterms:modified xsi:type="dcterms:W3CDTF">2020-07-31T09:23:00Z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0x010100BD3AEEBADA94E14E8B38ABAB87EC4D19</vt:lpwstr>
  </property>
</Properties>
</file>