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C6" w:rsidRPr="00301EFF" w:rsidRDefault="005731C6" w:rsidP="005731C6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F85258" w:rsidRPr="00301EFF">
        <w:rPr>
          <w:rFonts w:cs="Calibri"/>
          <w:b/>
          <w:sz w:val="20"/>
          <w:szCs w:val="20"/>
        </w:rPr>
        <w:t xml:space="preserve">– časť </w:t>
      </w:r>
      <w:r w:rsidR="00C35B38">
        <w:rPr>
          <w:rFonts w:cs="Calibri"/>
          <w:b/>
          <w:sz w:val="20"/>
          <w:szCs w:val="20"/>
        </w:rPr>
        <w:t>13 Vajcia</w:t>
      </w:r>
    </w:p>
    <w:p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C35B38" w:rsidRPr="001B0C4B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C35B38" w:rsidRPr="001B0C4B" w:rsidRDefault="00C35B38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C35B38" w:rsidRPr="001B0C4B" w:rsidRDefault="00C35B38" w:rsidP="00EF70F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C35B38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Pr="00E328FC" w:rsidRDefault="00C35B38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s.r.o., Piešťanská 2321/71, 915 01 Nové Mesto nad Váhom, IČO: 34152199</w:t>
            </w:r>
          </w:p>
          <w:p w:rsidR="00C35B38" w:rsidRPr="00A75A62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3 840,000 € s DPH</w:t>
            </w:r>
          </w:p>
        </w:tc>
      </w:tr>
      <w:tr w:rsidR="00C35B38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Default="00C35B38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  <w:p w:rsidR="00C35B38" w:rsidRPr="00B87788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4 440,000 € s DPH</w:t>
            </w:r>
          </w:p>
        </w:tc>
      </w:tr>
      <w:tr w:rsidR="00C35B38" w:rsidRPr="00E328FC" w:rsidTr="00EF70F2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Default="00C35B38" w:rsidP="00EF70F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5B38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  <w:p w:rsidR="00C35B38" w:rsidRPr="00B87788" w:rsidRDefault="00C35B38" w:rsidP="00EF70F2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Návrh na plnenie kritérií: 4 800,000 € s DPH</w:t>
            </w:r>
          </w:p>
        </w:tc>
      </w:tr>
    </w:tbl>
    <w:p w:rsidR="00C35B38" w:rsidRDefault="00C35B38" w:rsidP="005731C6">
      <w:pPr>
        <w:jc w:val="both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INMEDIA, s.r.o.,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.2022.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 xml:space="preserve">a </w:t>
      </w:r>
      <w:proofErr w:type="spellStart"/>
      <w:r>
        <w:rPr>
          <w:rFonts w:cs="Calibri"/>
          <w:b/>
          <w:i/>
          <w:sz w:val="20"/>
          <w:szCs w:val="20"/>
        </w:rPr>
        <w:t>dru</w:t>
      </w:r>
      <w:r>
        <w:rPr>
          <w:rFonts w:cs="Calibri"/>
          <w:b/>
          <w:i/>
          <w:sz w:val="20"/>
          <w:szCs w:val="20"/>
        </w:rPr>
        <w:t>om</w:t>
      </w:r>
      <w:proofErr w:type="spellEnd"/>
      <w:r>
        <w:rPr>
          <w:rFonts w:cs="Calibri"/>
          <w:b/>
          <w:i/>
          <w:sz w:val="20"/>
          <w:szCs w:val="20"/>
        </w:rPr>
        <w:t xml:space="preserve">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CHRIEN spol. s.r.o., Lieskovská cesta 13, 960 01 Zvolen, IČO: 36008338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BD2430">
        <w:rPr>
          <w:rFonts w:asciiTheme="minorHAnsi" w:hAnsiTheme="minorHAnsi" w:cstheme="minorHAnsi"/>
          <w:b/>
          <w:bCs/>
          <w:i/>
          <w:sz w:val="20"/>
          <w:szCs w:val="20"/>
        </w:rPr>
        <w:t>2020/2-PO-F2372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25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</w:t>
      </w:r>
      <w:r>
        <w:rPr>
          <w:rFonts w:asciiTheme="minorHAnsi" w:hAnsiTheme="minorHAnsi" w:cstheme="minorHAnsi"/>
          <w:b/>
          <w:i/>
          <w:sz w:val="20"/>
          <w:szCs w:val="20"/>
        </w:rPr>
        <w:t>predložil výpis zo zoznamu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tak konštatuje, že uchádzač preukázal, že spĺňa podmienky účasti podľa </w:t>
      </w:r>
      <w:r>
        <w:rPr>
          <w:rFonts w:asciiTheme="minorHAnsi" w:hAnsiTheme="minorHAnsi" w:cstheme="minorHAnsi"/>
          <w:b/>
          <w:i/>
          <w:sz w:val="20"/>
          <w:szCs w:val="20"/>
        </w:rPr>
        <w:t>§ 32 ods. 1 ZVO v plnom rozsahu.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</w:t>
      </w:r>
      <w:r>
        <w:rPr>
          <w:rFonts w:cs="Calibri"/>
          <w:b/>
          <w:i/>
          <w:sz w:val="20"/>
          <w:szCs w:val="20"/>
        </w:rPr>
        <w:t>j predpokladanú ho</w:t>
      </w:r>
      <w:r>
        <w:rPr>
          <w:rFonts w:cs="Calibri"/>
          <w:b/>
          <w:i/>
          <w:sz w:val="20"/>
          <w:szCs w:val="20"/>
        </w:rPr>
        <w:t>dnotu zákazky pre časť predmetu.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 xml:space="preserve">a </w:t>
      </w:r>
      <w:r>
        <w:rPr>
          <w:rFonts w:cs="Calibri"/>
          <w:b/>
          <w:i/>
          <w:sz w:val="20"/>
          <w:szCs w:val="20"/>
        </w:rPr>
        <w:t>treťom mieste</w:t>
      </w:r>
      <w:r>
        <w:rPr>
          <w:rFonts w:cs="Calibri"/>
          <w:b/>
          <w:i/>
          <w:sz w:val="20"/>
          <w:szCs w:val="20"/>
        </w:rPr>
        <w:t xml:space="preserve"> v poradí v</w:t>
      </w:r>
      <w:r>
        <w:rPr>
          <w:rFonts w:cs="Calibri"/>
          <w:b/>
          <w:i/>
          <w:sz w:val="20"/>
          <w:szCs w:val="20"/>
        </w:rPr>
        <w:t> predmetnej</w:t>
      </w:r>
      <w:r>
        <w:rPr>
          <w:rFonts w:cs="Calibri"/>
          <w:b/>
          <w:i/>
          <w:sz w:val="20"/>
          <w:szCs w:val="20"/>
        </w:rPr>
        <w:t>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</w:t>
      </w:r>
      <w:r>
        <w:rPr>
          <w:rFonts w:cs="Calibri"/>
          <w:b/>
          <w:i/>
          <w:sz w:val="20"/>
          <w:szCs w:val="20"/>
        </w:rPr>
        <w:t>s</w:t>
      </w:r>
      <w:r w:rsidRPr="00F85258">
        <w:rPr>
          <w:rFonts w:cs="Calibri"/>
          <w:b/>
          <w:i/>
          <w:sz w:val="20"/>
          <w:szCs w:val="20"/>
        </w:rPr>
        <w:t>a úspešným uchádzačom.</w:t>
      </w:r>
    </w:p>
    <w:p w:rsidR="00C35B38" w:rsidRDefault="00C35B38" w:rsidP="00C35B38">
      <w:p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 Slovakia s.r.o., Piešťanská 2321/71, 915 01 Nové Mesto nad Váhom, IČO: 34152199 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C35B38">
        <w:rPr>
          <w:rFonts w:asciiTheme="minorHAnsi" w:hAnsiTheme="minorHAnsi" w:cstheme="minorHAnsi"/>
          <w:b/>
          <w:bCs/>
          <w:i/>
          <w:sz w:val="20"/>
          <w:szCs w:val="20"/>
        </w:rPr>
        <w:t>2020/3-PO-E4260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C35B38">
        <w:rPr>
          <w:rFonts w:cs="Calibri"/>
          <w:sz w:val="20"/>
          <w:szCs w:val="20"/>
        </w:rPr>
        <w:t>06.10</w:t>
      </w:r>
      <w:r w:rsidR="00F85258" w:rsidRPr="00301EFF">
        <w:rPr>
          <w:rFonts w:cs="Calibri"/>
          <w:sz w:val="20"/>
          <w:szCs w:val="20"/>
        </w:rPr>
        <w:t>.2020</w:t>
      </w:r>
    </w:p>
    <w:p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:rsidR="000524E4" w:rsidRPr="00301EFF" w:rsidRDefault="000524E4" w:rsidP="005731C6">
      <w:pPr>
        <w:rPr>
          <w:sz w:val="20"/>
          <w:szCs w:val="20"/>
        </w:rPr>
      </w:pPr>
      <w:bookmarkStart w:id="0" w:name="_GoBack"/>
      <w:bookmarkEnd w:id="0"/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FC8BA7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1294</Words>
  <Characters>7381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2020-09-30T19:15:00Z</cp:lastPrinted>
  <dcterms:created xsi:type="dcterms:W3CDTF">2020-10-06T18:50:00Z</dcterms:created>
  <dcterms:modified xsi:type="dcterms:W3CDTF">2020-10-06T18:50:00Z</dcterms:modified>
</cp:coreProperties>
</file>