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B25B3E">
      <w:pPr>
        <w:numPr>
          <w:ilvl w:val="0"/>
          <w:numId w:val="58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E01AA" w:rsidRDefault="00B07204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8E01AA" w:rsidTr="00157414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8E01AA" w:rsidRPr="00AD6093" w:rsidRDefault="008E01AA" w:rsidP="00157414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01AA" w:rsidRPr="00AC2604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01AA" w:rsidRDefault="008E01AA" w:rsidP="00157414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rPr>
          <w:trHeight w:val="234"/>
        </w:trPr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4644" w:type="dxa"/>
            <w:gridSpan w:val="2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8E01AA" w:rsidRPr="00C54653" w:rsidRDefault="008E01AA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</w:p>
    <w:p w:rsidR="00F5083A" w:rsidRDefault="00F5083A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6B0BDE" w:rsidRPr="006B0BDE">
        <w:rPr>
          <w:rFonts w:ascii="Times New Roman" w:hAnsi="Times New Roman"/>
          <w:sz w:val="24"/>
        </w:rPr>
        <w:t>Verejné obstarávanie realizované postupom zadávania zákazky podľa § 58 až 61 zákona č. 343/2015 Z. z. o verejnom obstarávaní a o zmene a doplnení niektorých zákonov v znení neskorších predpisov</w:t>
      </w:r>
    </w:p>
    <w:p w:rsidR="006B0BDE" w:rsidRDefault="006B0BDE" w:rsidP="00B07204">
      <w:pPr>
        <w:rPr>
          <w:rFonts w:ascii="Times New Roman" w:hAnsi="Times New Roman"/>
          <w:b/>
          <w:sz w:val="24"/>
        </w:rPr>
      </w:pP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b/>
          <w:i/>
          <w:sz w:val="28"/>
        </w:rPr>
        <w:t>„</w:t>
      </w:r>
      <w:r w:rsidR="0031706F" w:rsidRPr="0031706F">
        <w:rPr>
          <w:rFonts w:ascii="Times New Roman" w:eastAsia="Calibri" w:hAnsi="Times New Roman"/>
          <w:b/>
          <w:bCs/>
          <w:szCs w:val="20"/>
        </w:rPr>
        <w:t>D.  Operačný stôl oddelenie pediatrickej ortopédie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94" w:rsidRDefault="007F2094" w:rsidP="00241FD2">
      <w:r>
        <w:separator/>
      </w:r>
    </w:p>
  </w:endnote>
  <w:endnote w:type="continuationSeparator" w:id="0">
    <w:p w:rsidR="007F2094" w:rsidRDefault="007F2094" w:rsidP="00241FD2">
      <w:r>
        <w:continuationSeparator/>
      </w:r>
    </w:p>
  </w:endnote>
  <w:endnote w:type="continuationNotice" w:id="1">
    <w:p w:rsidR="007F2094" w:rsidRDefault="007F20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31706F" w:rsidRPr="0031706F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31706F" w:rsidRPr="0031706F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94" w:rsidRDefault="007F2094" w:rsidP="00241FD2">
      <w:r>
        <w:separator/>
      </w:r>
    </w:p>
  </w:footnote>
  <w:footnote w:type="continuationSeparator" w:id="0">
    <w:p w:rsidR="007F2094" w:rsidRDefault="007F2094" w:rsidP="00241FD2">
      <w:r>
        <w:continuationSeparator/>
      </w:r>
    </w:p>
  </w:footnote>
  <w:footnote w:type="continuationNotice" w:id="1">
    <w:p w:rsidR="007F2094" w:rsidRDefault="007F20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06F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2094"/>
    <w:rsid w:val="007F4845"/>
    <w:rsid w:val="007F4944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97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0B03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EC8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7E11-00EC-45A2-97B4-6E3ED501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2030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2020-09-10T14:57:00Z</dcterms:created>
  <dcterms:modified xsi:type="dcterms:W3CDTF">2020-09-21T09:14:00Z</dcterms:modified>
</cp:coreProperties>
</file>