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0878" w:rsidRDefault="00040878" w:rsidP="00425276">
      <w:pPr>
        <w:jc w:val="center"/>
        <w:rPr>
          <w:b/>
          <w:sz w:val="28"/>
          <w:szCs w:val="28"/>
        </w:rPr>
      </w:pPr>
      <w:r w:rsidRPr="00040878">
        <w:rPr>
          <w:b/>
          <w:sz w:val="28"/>
          <w:szCs w:val="28"/>
        </w:rPr>
        <w:t xml:space="preserve">Technické požiadavky na zabezpečenie konferenčného a tlmočníckeho </w:t>
      </w:r>
      <w:bookmarkStart w:id="0" w:name="_GoBack"/>
      <w:bookmarkEnd w:id="0"/>
      <w:r w:rsidRPr="00040878">
        <w:rPr>
          <w:b/>
          <w:sz w:val="28"/>
          <w:szCs w:val="28"/>
        </w:rPr>
        <w:t>vybavenia</w:t>
      </w:r>
    </w:p>
    <w:p w:rsidR="008B3EC8" w:rsidRPr="008B3EC8" w:rsidRDefault="00040878" w:rsidP="00425276">
      <w:pPr>
        <w:jc w:val="center"/>
        <w:rPr>
          <w:b/>
        </w:rPr>
      </w:pPr>
      <w:r w:rsidRPr="00040878">
        <w:rPr>
          <w:b/>
          <w:sz w:val="28"/>
          <w:szCs w:val="28"/>
        </w:rPr>
        <w:t xml:space="preserve"> </w:t>
      </w:r>
      <w:r w:rsidR="008B3EC8" w:rsidRPr="008B3EC8">
        <w:rPr>
          <w:b/>
        </w:rPr>
        <w:t xml:space="preserve">(Konferencie typu </w:t>
      </w:r>
      <w:r>
        <w:rPr>
          <w:b/>
        </w:rPr>
        <w:t>A</w:t>
      </w:r>
      <w:r w:rsidR="008B3EC8" w:rsidRPr="008B3EC8">
        <w:rPr>
          <w:b/>
        </w:rPr>
        <w:t>)</w:t>
      </w:r>
    </w:p>
    <w:p w:rsidR="008B3EC8" w:rsidRDefault="008B3EC8" w:rsidP="008B3EC8">
      <w:pPr>
        <w:tabs>
          <w:tab w:val="left" w:pos="1886"/>
        </w:tabs>
        <w:rPr>
          <w:b/>
          <w:sz w:val="28"/>
          <w:szCs w:val="28"/>
        </w:rPr>
      </w:pPr>
    </w:p>
    <w:p w:rsidR="00425276" w:rsidRDefault="00425276" w:rsidP="008B3EC8">
      <w:pPr>
        <w:tabs>
          <w:tab w:val="left" w:pos="1886"/>
        </w:tabs>
        <w:rPr>
          <w:b/>
          <w:sz w:val="28"/>
          <w:szCs w:val="28"/>
        </w:rPr>
      </w:pPr>
    </w:p>
    <w:p w:rsidR="000C6B44" w:rsidRPr="000C6B44" w:rsidRDefault="000C6B44" w:rsidP="000C6B44">
      <w:pPr>
        <w:spacing w:after="200" w:line="276" w:lineRule="auto"/>
        <w:jc w:val="both"/>
        <w:rPr>
          <w:rFonts w:eastAsia="Calibri"/>
        </w:rPr>
      </w:pPr>
      <w:r>
        <w:rPr>
          <w:rFonts w:eastAsia="Calibri"/>
        </w:rPr>
        <w:t>Poskytovateľ</w:t>
      </w:r>
      <w:r w:rsidRPr="000C6B44">
        <w:rPr>
          <w:rFonts w:eastAsia="Calibri"/>
        </w:rPr>
        <w:t xml:space="preserve"> zabezpečí tlmočnícke a konferenčné vybavenie, ako aj jeho obsluhu, v čase trvania konferencií ( od 8:00 do 20:00, pokiaľ </w:t>
      </w:r>
      <w:r>
        <w:rPr>
          <w:rFonts w:eastAsia="Calibri"/>
        </w:rPr>
        <w:t>objednávateľ</w:t>
      </w:r>
      <w:r w:rsidRPr="000C6B44">
        <w:rPr>
          <w:rFonts w:eastAsia="Calibri"/>
        </w:rPr>
        <w:t xml:space="preserve"> neurčí inak).</w:t>
      </w:r>
    </w:p>
    <w:p w:rsidR="000C6B44" w:rsidRPr="000C6B44" w:rsidRDefault="000C6B44" w:rsidP="000C6B44">
      <w:pPr>
        <w:numPr>
          <w:ilvl w:val="0"/>
          <w:numId w:val="7"/>
        </w:numPr>
        <w:tabs>
          <w:tab w:val="left" w:pos="164"/>
        </w:tabs>
        <w:spacing w:after="0" w:line="240" w:lineRule="auto"/>
        <w:contextualSpacing/>
        <w:jc w:val="both"/>
        <w:rPr>
          <w:rFonts w:eastAsia="Symbol"/>
          <w:b/>
          <w:lang w:eastAsia="sk-SK"/>
        </w:rPr>
      </w:pPr>
      <w:r w:rsidRPr="000C6B44">
        <w:rPr>
          <w:rFonts w:eastAsia="Times New Roman"/>
          <w:b/>
          <w:lang w:eastAsia="sk-SK"/>
        </w:rPr>
        <w:t>Potrebná konferenčná a tlmočnícka technika na jedno podujatie pre 400 osôb:</w:t>
      </w:r>
    </w:p>
    <w:p w:rsidR="000C6B44" w:rsidRPr="000C6B44" w:rsidRDefault="000C6B44" w:rsidP="000C6B44">
      <w:pPr>
        <w:tabs>
          <w:tab w:val="left" w:pos="164"/>
        </w:tabs>
        <w:spacing w:after="0" w:line="240" w:lineRule="auto"/>
        <w:ind w:left="720"/>
        <w:contextualSpacing/>
        <w:jc w:val="both"/>
        <w:rPr>
          <w:rFonts w:eastAsia="Symbol"/>
          <w:b/>
          <w:lang w:eastAsia="sk-SK"/>
        </w:rPr>
      </w:pPr>
    </w:p>
    <w:p w:rsidR="000C6B44" w:rsidRPr="000C6B44" w:rsidRDefault="000C6B44" w:rsidP="000C6B44">
      <w:pPr>
        <w:numPr>
          <w:ilvl w:val="0"/>
          <w:numId w:val="7"/>
        </w:numPr>
        <w:tabs>
          <w:tab w:val="left" w:pos="993"/>
        </w:tabs>
        <w:spacing w:after="0" w:line="240" w:lineRule="auto"/>
        <w:contextualSpacing/>
        <w:jc w:val="both"/>
        <w:rPr>
          <w:rFonts w:eastAsia="Wingdings"/>
          <w:lang w:eastAsia="sk-SK"/>
        </w:rPr>
      </w:pPr>
      <w:bookmarkStart w:id="1" w:name="page25"/>
      <w:bookmarkEnd w:id="1"/>
      <w:r w:rsidRPr="000C6B44">
        <w:rPr>
          <w:rFonts w:eastAsia="Wingdings"/>
          <w:lang w:eastAsia="sk-SK"/>
        </w:rPr>
        <w:t>Plátno a projektor</w:t>
      </w:r>
    </w:p>
    <w:p w:rsidR="000C6B44" w:rsidRPr="000C6B44" w:rsidRDefault="000C6B44" w:rsidP="000C6B44">
      <w:pPr>
        <w:numPr>
          <w:ilvl w:val="0"/>
          <w:numId w:val="7"/>
        </w:numPr>
        <w:tabs>
          <w:tab w:val="left" w:pos="993"/>
        </w:tabs>
        <w:spacing w:after="0" w:line="240" w:lineRule="auto"/>
        <w:contextualSpacing/>
        <w:jc w:val="both"/>
        <w:rPr>
          <w:rFonts w:eastAsia="Wingdings"/>
          <w:lang w:eastAsia="sk-SK"/>
        </w:rPr>
      </w:pPr>
      <w:r w:rsidRPr="000C6B44">
        <w:rPr>
          <w:rFonts w:eastAsia="Wingdings"/>
          <w:lang w:eastAsia="sk-SK"/>
        </w:rPr>
        <w:t>2 obrazovky</w:t>
      </w:r>
    </w:p>
    <w:p w:rsidR="000C6B44" w:rsidRPr="000C6B44" w:rsidRDefault="000C6B44" w:rsidP="000C6B44">
      <w:pPr>
        <w:numPr>
          <w:ilvl w:val="0"/>
          <w:numId w:val="7"/>
        </w:numPr>
        <w:tabs>
          <w:tab w:val="left" w:pos="993"/>
        </w:tabs>
        <w:spacing w:after="0" w:line="240" w:lineRule="auto"/>
        <w:contextualSpacing/>
        <w:jc w:val="both"/>
        <w:rPr>
          <w:rFonts w:eastAsia="Wingdings"/>
          <w:lang w:eastAsia="sk-SK"/>
        </w:rPr>
      </w:pPr>
      <w:r w:rsidRPr="000C6B44">
        <w:rPr>
          <w:rFonts w:eastAsia="Wingdings"/>
          <w:lang w:eastAsia="sk-SK"/>
        </w:rPr>
        <w:t>Notebook</w:t>
      </w:r>
    </w:p>
    <w:p w:rsidR="000C6B44" w:rsidRPr="000C6B44" w:rsidRDefault="000C6B44" w:rsidP="000C6B44">
      <w:pPr>
        <w:numPr>
          <w:ilvl w:val="0"/>
          <w:numId w:val="7"/>
        </w:numPr>
        <w:tabs>
          <w:tab w:val="left" w:pos="993"/>
        </w:tabs>
        <w:spacing w:after="0" w:line="240" w:lineRule="auto"/>
        <w:contextualSpacing/>
        <w:jc w:val="both"/>
        <w:rPr>
          <w:rFonts w:eastAsia="Wingdings"/>
          <w:lang w:eastAsia="sk-SK"/>
        </w:rPr>
      </w:pPr>
      <w:r w:rsidRPr="000C6B44">
        <w:rPr>
          <w:rFonts w:eastAsia="Wingdings"/>
          <w:lang w:eastAsia="sk-SK"/>
        </w:rPr>
        <w:t>8 mikrofónov pre rečníkov</w:t>
      </w:r>
    </w:p>
    <w:p w:rsidR="000C6B44" w:rsidRPr="000C6B44" w:rsidRDefault="000C6B44" w:rsidP="000C6B44">
      <w:pPr>
        <w:numPr>
          <w:ilvl w:val="0"/>
          <w:numId w:val="7"/>
        </w:numPr>
        <w:tabs>
          <w:tab w:val="left" w:pos="993"/>
        </w:tabs>
        <w:spacing w:after="0" w:line="240" w:lineRule="auto"/>
        <w:contextualSpacing/>
        <w:jc w:val="both"/>
        <w:rPr>
          <w:rFonts w:eastAsia="Wingdings"/>
          <w:lang w:eastAsia="sk-SK"/>
        </w:rPr>
      </w:pPr>
      <w:r w:rsidRPr="000C6B44">
        <w:rPr>
          <w:rFonts w:eastAsia="Wingdings"/>
          <w:lang w:eastAsia="sk-SK"/>
        </w:rPr>
        <w:t>4 ručné mikrofóny</w:t>
      </w:r>
    </w:p>
    <w:p w:rsidR="000C6B44" w:rsidRPr="000C6B44" w:rsidRDefault="000C6B44" w:rsidP="000C6B44">
      <w:pPr>
        <w:numPr>
          <w:ilvl w:val="0"/>
          <w:numId w:val="7"/>
        </w:numPr>
        <w:tabs>
          <w:tab w:val="left" w:pos="993"/>
        </w:tabs>
        <w:spacing w:after="0" w:line="240" w:lineRule="auto"/>
        <w:contextualSpacing/>
        <w:jc w:val="both"/>
        <w:rPr>
          <w:rFonts w:eastAsia="Wingdings"/>
          <w:lang w:eastAsia="sk-SK"/>
        </w:rPr>
      </w:pPr>
      <w:r w:rsidRPr="000C6B44">
        <w:rPr>
          <w:rFonts w:eastAsia="Wingdings"/>
          <w:lang w:eastAsia="sk-SK"/>
        </w:rPr>
        <w:t xml:space="preserve">4 </w:t>
      </w:r>
      <w:proofErr w:type="spellStart"/>
      <w:r w:rsidRPr="000C6B44">
        <w:rPr>
          <w:rFonts w:eastAsia="Wingdings"/>
          <w:lang w:eastAsia="sk-SK"/>
        </w:rPr>
        <w:t>reproboxy</w:t>
      </w:r>
      <w:proofErr w:type="spellEnd"/>
    </w:p>
    <w:p w:rsidR="000C6B44" w:rsidRPr="000C6B44" w:rsidRDefault="000C6B44" w:rsidP="000C6B44">
      <w:pPr>
        <w:numPr>
          <w:ilvl w:val="0"/>
          <w:numId w:val="7"/>
        </w:numPr>
        <w:tabs>
          <w:tab w:val="left" w:pos="993"/>
        </w:tabs>
        <w:spacing w:after="0" w:line="240" w:lineRule="auto"/>
        <w:contextualSpacing/>
        <w:jc w:val="both"/>
        <w:rPr>
          <w:rFonts w:eastAsia="Wingdings"/>
          <w:lang w:eastAsia="sk-SK"/>
        </w:rPr>
      </w:pPr>
      <w:r w:rsidRPr="000C6B44">
        <w:rPr>
          <w:rFonts w:eastAsia="Wingdings"/>
          <w:lang w:eastAsia="sk-SK"/>
        </w:rPr>
        <w:t>3 tlmočnícke kabíny s pultom a mikrofónom</w:t>
      </w:r>
    </w:p>
    <w:p w:rsidR="000C6B44" w:rsidRPr="000C6B44" w:rsidRDefault="000C6B44" w:rsidP="000C6B44">
      <w:pPr>
        <w:numPr>
          <w:ilvl w:val="0"/>
          <w:numId w:val="7"/>
        </w:numPr>
        <w:tabs>
          <w:tab w:val="left" w:pos="993"/>
        </w:tabs>
        <w:spacing w:after="0" w:line="240" w:lineRule="auto"/>
        <w:contextualSpacing/>
        <w:jc w:val="both"/>
        <w:rPr>
          <w:rFonts w:eastAsia="Wingdings"/>
          <w:lang w:eastAsia="sk-SK"/>
        </w:rPr>
      </w:pPr>
      <w:r w:rsidRPr="000C6B44">
        <w:rPr>
          <w:rFonts w:eastAsia="Wingdings"/>
          <w:lang w:eastAsia="sk-SK"/>
        </w:rPr>
        <w:t>IR vysielač</w:t>
      </w:r>
    </w:p>
    <w:p w:rsidR="000C6B44" w:rsidRPr="000C6B44" w:rsidRDefault="000C6B44" w:rsidP="000C6B44">
      <w:pPr>
        <w:numPr>
          <w:ilvl w:val="0"/>
          <w:numId w:val="7"/>
        </w:numPr>
        <w:tabs>
          <w:tab w:val="left" w:pos="993"/>
        </w:tabs>
        <w:spacing w:after="0" w:line="240" w:lineRule="auto"/>
        <w:contextualSpacing/>
        <w:jc w:val="both"/>
        <w:rPr>
          <w:rFonts w:eastAsia="Wingdings"/>
          <w:lang w:eastAsia="sk-SK"/>
        </w:rPr>
      </w:pPr>
      <w:r w:rsidRPr="000C6B44">
        <w:rPr>
          <w:rFonts w:eastAsia="Wingdings"/>
          <w:lang w:eastAsia="sk-SK"/>
        </w:rPr>
        <w:t>IR žiariče</w:t>
      </w:r>
    </w:p>
    <w:p w:rsidR="000C6B44" w:rsidRPr="000C6B44" w:rsidRDefault="000C6B44" w:rsidP="000C6B44">
      <w:pPr>
        <w:numPr>
          <w:ilvl w:val="0"/>
          <w:numId w:val="7"/>
        </w:numPr>
        <w:tabs>
          <w:tab w:val="left" w:pos="993"/>
        </w:tabs>
        <w:spacing w:after="0" w:line="240" w:lineRule="auto"/>
        <w:contextualSpacing/>
        <w:jc w:val="both"/>
        <w:rPr>
          <w:rFonts w:eastAsia="Wingdings"/>
          <w:lang w:eastAsia="sk-SK"/>
        </w:rPr>
      </w:pPr>
      <w:r w:rsidRPr="000C6B44">
        <w:rPr>
          <w:rFonts w:eastAsia="Wingdings"/>
          <w:lang w:eastAsia="sk-SK"/>
        </w:rPr>
        <w:t>400 IR prijímačov</w:t>
      </w:r>
    </w:p>
    <w:p w:rsidR="000C6B44" w:rsidRPr="000C6B44" w:rsidRDefault="000C6B44" w:rsidP="000C6B44">
      <w:pPr>
        <w:numPr>
          <w:ilvl w:val="0"/>
          <w:numId w:val="7"/>
        </w:numPr>
        <w:tabs>
          <w:tab w:val="left" w:pos="993"/>
        </w:tabs>
        <w:spacing w:after="0" w:line="240" w:lineRule="auto"/>
        <w:contextualSpacing/>
        <w:jc w:val="both"/>
        <w:rPr>
          <w:rFonts w:eastAsia="Wingdings"/>
          <w:lang w:eastAsia="sk-SK"/>
        </w:rPr>
      </w:pPr>
      <w:r w:rsidRPr="000C6B44">
        <w:rPr>
          <w:rFonts w:eastAsia="Wingdings"/>
          <w:lang w:eastAsia="sk-SK"/>
        </w:rPr>
        <w:t>WiFi a LAN pripojenie</w:t>
      </w:r>
    </w:p>
    <w:p w:rsidR="000C6B44" w:rsidRPr="000C6B44" w:rsidRDefault="000C6B44" w:rsidP="000C6B44">
      <w:pPr>
        <w:numPr>
          <w:ilvl w:val="0"/>
          <w:numId w:val="7"/>
        </w:numPr>
        <w:tabs>
          <w:tab w:val="left" w:pos="993"/>
        </w:tabs>
        <w:spacing w:after="0" w:line="240" w:lineRule="auto"/>
        <w:contextualSpacing/>
        <w:jc w:val="both"/>
        <w:rPr>
          <w:rFonts w:eastAsia="Wingdings"/>
          <w:lang w:eastAsia="sk-SK"/>
        </w:rPr>
      </w:pPr>
      <w:r w:rsidRPr="000C6B44">
        <w:rPr>
          <w:rFonts w:eastAsia="Wingdings"/>
          <w:lang w:eastAsia="sk-SK"/>
        </w:rPr>
        <w:t>Prístup k počítaču a tlačiarni</w:t>
      </w:r>
    </w:p>
    <w:p w:rsidR="000C6B44" w:rsidRPr="000C6B44" w:rsidRDefault="000C6B44" w:rsidP="000C6B44">
      <w:pPr>
        <w:tabs>
          <w:tab w:val="left" w:pos="1080"/>
        </w:tabs>
        <w:spacing w:after="0" w:line="240" w:lineRule="auto"/>
        <w:ind w:left="708"/>
        <w:jc w:val="both"/>
        <w:rPr>
          <w:rFonts w:eastAsia="Wingdings"/>
          <w:color w:val="7030A0"/>
          <w:vertAlign w:val="superscript"/>
          <w:lang w:eastAsia="sk-SK"/>
        </w:rPr>
      </w:pPr>
    </w:p>
    <w:p w:rsidR="000C6B44" w:rsidRPr="000C6B44" w:rsidRDefault="000C6B44" w:rsidP="000C6B44">
      <w:pPr>
        <w:spacing w:after="200" w:line="276" w:lineRule="auto"/>
        <w:jc w:val="both"/>
        <w:rPr>
          <w:rFonts w:eastAsia="Calibri"/>
        </w:rPr>
      </w:pPr>
      <w:r>
        <w:rPr>
          <w:rFonts w:eastAsia="Calibri"/>
        </w:rPr>
        <w:t>Poskytovateľ</w:t>
      </w:r>
      <w:r w:rsidRPr="000C6B44">
        <w:rPr>
          <w:rFonts w:eastAsia="Calibri"/>
        </w:rPr>
        <w:t xml:space="preserve">  je  povinný  v priestoroch konferencie  inštalovať  ozvučovacie, tlmočnícke, konferenčné a zobrazovacie  systémy  spĺňajúce požiadavky ISO, špecifikované nižšie. </w:t>
      </w:r>
    </w:p>
    <w:p w:rsidR="000C6B44" w:rsidRPr="000C6B44" w:rsidRDefault="000C6B44" w:rsidP="000C6B44">
      <w:pPr>
        <w:spacing w:after="200" w:line="276" w:lineRule="auto"/>
        <w:jc w:val="both"/>
        <w:rPr>
          <w:rFonts w:eastAsia="Calibri"/>
        </w:rPr>
      </w:pPr>
      <w:r w:rsidRPr="000C6B44">
        <w:rPr>
          <w:rFonts w:eastAsia="Calibri"/>
        </w:rPr>
        <w:t>Každá položka audio/video zariadenia musí spĺňať príslušnú normu IEC 60914:1988 (vzťahuje sa na technické parametre k jednotlivým typom zariadení).</w:t>
      </w:r>
    </w:p>
    <w:p w:rsidR="000C6B44" w:rsidRPr="000C6B44" w:rsidRDefault="000C6B44" w:rsidP="000C6B44">
      <w:pPr>
        <w:spacing w:after="200" w:line="276" w:lineRule="auto"/>
        <w:jc w:val="both"/>
        <w:rPr>
          <w:rFonts w:eastAsia="Calibri"/>
          <w:color w:val="7030A0"/>
        </w:rPr>
      </w:pPr>
      <w:r w:rsidRPr="000C6B44">
        <w:rPr>
          <w:rFonts w:eastAsia="Calibri"/>
        </w:rPr>
        <w:lastRenderedPageBreak/>
        <w:t>Konferenčný systém v rokovacích priestoroch musí zabezpečiť riadenie konferencie, tlmočenie a prenos jednotlivých jazykových kanálov</w:t>
      </w:r>
      <w:r w:rsidRPr="000C6B44">
        <w:rPr>
          <w:rFonts w:eastAsia="Calibri"/>
          <w:color w:val="FF0000"/>
        </w:rPr>
        <w:t xml:space="preserve">. </w:t>
      </w:r>
      <w:r w:rsidRPr="000C6B44">
        <w:rPr>
          <w:rFonts w:eastAsia="Calibri"/>
        </w:rPr>
        <w:t xml:space="preserve">Systém musí mať vysokú úroveň flexibility, </w:t>
      </w:r>
      <w:proofErr w:type="spellStart"/>
      <w:r w:rsidRPr="000C6B44">
        <w:rPr>
          <w:rFonts w:eastAsia="Calibri"/>
        </w:rPr>
        <w:t>t.j</w:t>
      </w:r>
      <w:proofErr w:type="spellEnd"/>
      <w:r w:rsidRPr="000C6B44">
        <w:rPr>
          <w:rFonts w:eastAsia="Calibri"/>
        </w:rPr>
        <w:t xml:space="preserve">. musí rovnako fungovať pri najnižšom predpokladanom počte delegátov ako aj pri najvyššom, musí byť modulárny a musí mať kapacitu umožňujúcu splniť všetky požiadavky pre jednotlivé činnosti – riadenie konferencie, tlmočenie a prenos jednotlivých jazykových kanálov (režim 3/3). Zároveň musí systém spĺňať požiadavky na predsednícke a delegátske jednotky. Musí umožniť súčasný prenos minimálne 3 oddelených jazykových kanálov plus originálnej reči rečníka (tzv. </w:t>
      </w:r>
      <w:proofErr w:type="spellStart"/>
      <w:r w:rsidRPr="000C6B44">
        <w:rPr>
          <w:rFonts w:eastAsia="Calibri"/>
        </w:rPr>
        <w:t>floor</w:t>
      </w:r>
      <w:proofErr w:type="spellEnd"/>
      <w:r w:rsidRPr="000C6B44">
        <w:rPr>
          <w:rFonts w:eastAsia="Calibri"/>
        </w:rPr>
        <w:t xml:space="preserve"> </w:t>
      </w:r>
      <w:proofErr w:type="spellStart"/>
      <w:r w:rsidRPr="000C6B44">
        <w:rPr>
          <w:rFonts w:eastAsia="Calibri"/>
        </w:rPr>
        <w:t>language</w:t>
      </w:r>
      <w:proofErr w:type="spellEnd"/>
      <w:r w:rsidRPr="000C6B44">
        <w:rPr>
          <w:rFonts w:eastAsia="Calibri"/>
        </w:rPr>
        <w:t>), musí mať možnosť pripojenia analógových ako aj digitálnych zvukových systémov a infračervených (ďalej IR) systémov distribúcie tlmočených jazykov. Systém nesmie byť citlivý na rušenie od mobilných telefónov a iných elektronických zariadení. Musí zabezpečiť vysokokvalitný a bezpečný prenos zvuku a dát. Požadovaný je tiež jednoduchý spôsob inštalácie a obsluhy. Systém musí byť modulárny tak, aby umožňoval svoje rozširovanie alebo redukciu jednoduchým pridávaním alebo uberaním jednotlivých zariadení.</w:t>
      </w:r>
    </w:p>
    <w:p w:rsidR="000C6B44" w:rsidRPr="000C6B44" w:rsidRDefault="000C6B44" w:rsidP="000C6B44">
      <w:pPr>
        <w:spacing w:after="200" w:line="276" w:lineRule="auto"/>
        <w:jc w:val="both"/>
        <w:rPr>
          <w:rFonts w:eastAsia="Calibri"/>
        </w:rPr>
      </w:pPr>
      <w:r>
        <w:rPr>
          <w:rFonts w:eastAsia="Calibri"/>
        </w:rPr>
        <w:t>Poskytovateľ</w:t>
      </w:r>
      <w:r w:rsidRPr="000C6B44">
        <w:rPr>
          <w:rFonts w:eastAsia="Calibri"/>
        </w:rPr>
        <w:t xml:space="preserve"> zabezpečí elektrický prívod s vlastným istením, slúžiaci na napájanie technických zariadení a dočasných elektrických rozvodov pre pripojenie notebookov, telefónov a iných zariadení umiestnených v konferenčnej sále, respektíve v inom vyhovujúcom priestore konferencie. Káblové rozvody (audio, video, elektrické rozvody) budú inštalované v káblových žľaboch a inštalačných lištách tak, aby nebránili prechodu osôb a zároveň  umožnili meniť rozostavenie </w:t>
      </w:r>
      <w:proofErr w:type="spellStart"/>
      <w:r w:rsidRPr="000C6B44">
        <w:rPr>
          <w:rFonts w:eastAsia="Calibri"/>
        </w:rPr>
        <w:t>mobiliáru</w:t>
      </w:r>
      <w:proofErr w:type="spellEnd"/>
      <w:r w:rsidRPr="000C6B44">
        <w:rPr>
          <w:rFonts w:eastAsia="Calibri"/>
        </w:rPr>
        <w:t xml:space="preserve"> a technických zariadení v prípade potreby. Za účelom obmedzenia množstva káblov pri inštalácii rozvodov pod stolmi a stoličkami je potrebné, aby vedenie kabeláže bolo realizované prostredníctvom </w:t>
      </w:r>
      <w:proofErr w:type="spellStart"/>
      <w:r w:rsidRPr="000C6B44">
        <w:rPr>
          <w:rFonts w:eastAsia="Calibri"/>
        </w:rPr>
        <w:t>multikáblov</w:t>
      </w:r>
      <w:proofErr w:type="spellEnd"/>
      <w:r w:rsidRPr="000C6B44">
        <w:rPr>
          <w:rFonts w:eastAsia="Calibri"/>
        </w:rPr>
        <w:t xml:space="preserve">.  </w:t>
      </w:r>
    </w:p>
    <w:p w:rsidR="000C6B44" w:rsidRPr="000C6B44" w:rsidRDefault="000C6B44" w:rsidP="000C6B44">
      <w:pPr>
        <w:spacing w:after="200" w:line="276" w:lineRule="auto"/>
        <w:jc w:val="both"/>
        <w:rPr>
          <w:rFonts w:eastAsia="Calibri"/>
        </w:rPr>
      </w:pPr>
      <w:r>
        <w:rPr>
          <w:rFonts w:eastAsia="Calibri"/>
        </w:rPr>
        <w:t>Poskytovateľ</w:t>
      </w:r>
      <w:r w:rsidRPr="000C6B44">
        <w:rPr>
          <w:rFonts w:eastAsia="Calibri"/>
        </w:rPr>
        <w:t xml:space="preserve"> zabezpečí pripojenie do elektrickej siete 230V pre minimálne 20 notebookov, telefónov a iných elektronických zariadení delegátov s možnosťou súhrnného napojenia minimálne 20tich zariadení naraz. </w:t>
      </w:r>
    </w:p>
    <w:p w:rsidR="000C6B44" w:rsidRPr="000C6B44" w:rsidRDefault="000C6B44" w:rsidP="000C6B44">
      <w:pPr>
        <w:spacing w:after="0" w:line="240" w:lineRule="auto"/>
        <w:ind w:left="708"/>
        <w:jc w:val="both"/>
        <w:rPr>
          <w:rFonts w:eastAsia="Times New Roman"/>
          <w:lang w:eastAsia="sk-SK"/>
        </w:rPr>
      </w:pPr>
    </w:p>
    <w:p w:rsidR="000C6B44" w:rsidRPr="000C6B44" w:rsidRDefault="000C6B44" w:rsidP="000C6B44">
      <w:pPr>
        <w:spacing w:after="200" w:line="276" w:lineRule="auto"/>
        <w:jc w:val="both"/>
        <w:rPr>
          <w:rFonts w:eastAsia="Calibri"/>
          <w:b/>
        </w:rPr>
      </w:pPr>
      <w:r w:rsidRPr="000C6B44">
        <w:rPr>
          <w:rFonts w:eastAsia="Calibri"/>
          <w:b/>
        </w:rPr>
        <w:t>Konferenčná technika (ozvučenie a projekcia)</w:t>
      </w:r>
    </w:p>
    <w:p w:rsidR="000C6B44" w:rsidRPr="000C6B44" w:rsidRDefault="000C6B44" w:rsidP="000C6B44">
      <w:pPr>
        <w:tabs>
          <w:tab w:val="left" w:pos="300"/>
        </w:tabs>
        <w:spacing w:after="200" w:line="276" w:lineRule="auto"/>
        <w:contextualSpacing/>
        <w:jc w:val="both"/>
        <w:rPr>
          <w:rFonts w:eastAsia="Calibri"/>
        </w:rPr>
      </w:pPr>
      <w:r>
        <w:rPr>
          <w:rFonts w:eastAsia="Calibri"/>
        </w:rPr>
        <w:lastRenderedPageBreak/>
        <w:t>Objednávateľ</w:t>
      </w:r>
      <w:r w:rsidRPr="000C6B44">
        <w:rPr>
          <w:rFonts w:eastAsia="Calibri"/>
        </w:rPr>
        <w:t xml:space="preserve"> požaduje od </w:t>
      </w:r>
      <w:r>
        <w:rPr>
          <w:rFonts w:eastAsia="Calibri"/>
        </w:rPr>
        <w:t>poskytovateľ</w:t>
      </w:r>
      <w:r w:rsidRPr="000C6B44">
        <w:rPr>
          <w:rFonts w:eastAsia="Calibri"/>
        </w:rPr>
        <w:t>a unifikované a vzájomne kompatibilné ozvučovacie a projekčné systémy, aby boli vzájomne nahraditeľné (napr. v prípade poruchy niektorého komponentu), alebo doplniteľné (v prípade potreby navýšenia kapacity ozvučovacích a zobrazovacích systémov)</w:t>
      </w:r>
      <w:bookmarkStart w:id="2" w:name="page27"/>
      <w:bookmarkEnd w:id="2"/>
      <w:r w:rsidRPr="000C6B44">
        <w:rPr>
          <w:rFonts w:eastAsia="Calibri"/>
        </w:rPr>
        <w:t>.</w:t>
      </w:r>
    </w:p>
    <w:p w:rsidR="000C6B44" w:rsidRPr="000C6B44" w:rsidRDefault="000C6B44" w:rsidP="000C6B44">
      <w:pPr>
        <w:tabs>
          <w:tab w:val="left" w:pos="300"/>
        </w:tabs>
        <w:spacing w:after="200" w:line="276" w:lineRule="auto"/>
        <w:contextualSpacing/>
        <w:jc w:val="both"/>
        <w:rPr>
          <w:rFonts w:eastAsia="Calibri"/>
          <w:color w:val="7030A0"/>
        </w:rPr>
      </w:pPr>
    </w:p>
    <w:p w:rsidR="000C6B44" w:rsidRPr="000C6B44" w:rsidRDefault="000C6B44" w:rsidP="000C6B44">
      <w:pPr>
        <w:tabs>
          <w:tab w:val="left" w:pos="300"/>
        </w:tabs>
        <w:spacing w:after="200" w:line="276" w:lineRule="auto"/>
        <w:contextualSpacing/>
        <w:jc w:val="both"/>
        <w:rPr>
          <w:rFonts w:eastAsia="Calibri"/>
        </w:rPr>
      </w:pPr>
      <w:r w:rsidRPr="000C6B44">
        <w:rPr>
          <w:rFonts w:eastAsia="Calibri"/>
        </w:rPr>
        <w:t>Konferenčná technika bude pozostávať z:</w:t>
      </w:r>
    </w:p>
    <w:p w:rsidR="000C6B44" w:rsidRPr="000C6B44" w:rsidRDefault="000C6B44" w:rsidP="000C6B44">
      <w:pPr>
        <w:tabs>
          <w:tab w:val="left" w:pos="300"/>
        </w:tabs>
        <w:spacing w:after="200" w:line="276" w:lineRule="auto"/>
        <w:contextualSpacing/>
        <w:jc w:val="both"/>
        <w:rPr>
          <w:rFonts w:eastAsia="Calibri"/>
          <w:color w:val="7030A0"/>
        </w:rPr>
      </w:pPr>
    </w:p>
    <w:p w:rsidR="000C6B44" w:rsidRPr="000C6B44" w:rsidRDefault="000C6B44" w:rsidP="000C6B44">
      <w:pPr>
        <w:numPr>
          <w:ilvl w:val="0"/>
          <w:numId w:val="12"/>
        </w:numPr>
        <w:tabs>
          <w:tab w:val="left" w:pos="300"/>
        </w:tabs>
        <w:spacing w:after="0" w:line="240" w:lineRule="auto"/>
        <w:contextualSpacing/>
        <w:jc w:val="both"/>
        <w:rPr>
          <w:rFonts w:eastAsia="Times New Roman"/>
          <w:lang w:eastAsia="sk-SK"/>
        </w:rPr>
      </w:pPr>
      <w:r w:rsidRPr="000C6B44">
        <w:rPr>
          <w:rFonts w:eastAsia="Times New Roman"/>
          <w:b/>
          <w:lang w:eastAsia="sk-SK"/>
        </w:rPr>
        <w:t>plátno</w:t>
      </w:r>
      <w:r w:rsidRPr="000C6B44">
        <w:rPr>
          <w:rFonts w:eastAsia="Times New Roman"/>
          <w:lang w:eastAsia="sk-SK"/>
        </w:rPr>
        <w:t xml:space="preserve"> so statívom (alebo iným mechanizmom na uchytenie plátna) na projekciu z projektora, minimálny rozmer uhlopriečky 320 cm, formát plátna kompatibilný s projektorom; </w:t>
      </w:r>
    </w:p>
    <w:p w:rsidR="000C6B44" w:rsidRPr="000C6B44" w:rsidRDefault="000C6B44" w:rsidP="000C6B44">
      <w:pPr>
        <w:numPr>
          <w:ilvl w:val="0"/>
          <w:numId w:val="8"/>
        </w:numPr>
        <w:tabs>
          <w:tab w:val="left" w:pos="300"/>
        </w:tabs>
        <w:spacing w:after="0" w:line="240" w:lineRule="auto"/>
        <w:contextualSpacing/>
        <w:jc w:val="both"/>
        <w:rPr>
          <w:rFonts w:eastAsia="Times New Roman"/>
          <w:lang w:eastAsia="sk-SK"/>
        </w:rPr>
      </w:pPr>
      <w:r w:rsidRPr="000C6B44">
        <w:rPr>
          <w:rFonts w:eastAsia="Times New Roman"/>
          <w:b/>
          <w:lang w:eastAsia="sk-SK"/>
        </w:rPr>
        <w:t>projektor:</w:t>
      </w:r>
      <w:r w:rsidRPr="000C6B44">
        <w:rPr>
          <w:rFonts w:eastAsia="Times New Roman"/>
          <w:lang w:eastAsia="sk-SK"/>
        </w:rPr>
        <w:t xml:space="preserve"> minimálne požiadavky: 4000 ANSI Lúmenov, vstupy: VGA, HDMI, rozlíšenie </w:t>
      </w:r>
      <w:proofErr w:type="spellStart"/>
      <w:r w:rsidRPr="000C6B44">
        <w:rPr>
          <w:rFonts w:eastAsia="Times New Roman"/>
          <w:lang w:eastAsia="sk-SK"/>
        </w:rPr>
        <w:t>FullHD</w:t>
      </w:r>
      <w:proofErr w:type="spellEnd"/>
      <w:r w:rsidRPr="000C6B44">
        <w:rPr>
          <w:rFonts w:eastAsia="Times New Roman"/>
          <w:lang w:eastAsia="sk-SK"/>
        </w:rPr>
        <w:t xml:space="preserve"> (1080p). Stojan pre projektor: nastaviteľná výška minimálne 120 cm, možnosť klopiť aj otáčať, minimálna nosnosť: zodpovedajúca hmotnosti projektora, rozmery prispôsobené projektoru; </w:t>
      </w:r>
      <w:proofErr w:type="spellStart"/>
      <w:r w:rsidRPr="000C6B44">
        <w:rPr>
          <w:rFonts w:eastAsia="Times New Roman"/>
          <w:lang w:eastAsia="sk-SK"/>
        </w:rPr>
        <w:t>prezentér</w:t>
      </w:r>
      <w:proofErr w:type="spellEnd"/>
      <w:r w:rsidRPr="000C6B44">
        <w:rPr>
          <w:rFonts w:eastAsia="Times New Roman"/>
          <w:lang w:eastAsia="sk-SK"/>
        </w:rPr>
        <w:t xml:space="preserve"> pre ovládanie prezentácie na diaľku: bezdrôtový, červené laserové ukazovadlo, dosah minimálne 15 m, USB prijímač; uvedené požiadavky je možné nahradiť adekvátnym ekvivalentom;</w:t>
      </w:r>
    </w:p>
    <w:p w:rsidR="000C6B44" w:rsidRPr="000C6B44" w:rsidRDefault="000C6B44" w:rsidP="000C6B44">
      <w:pPr>
        <w:numPr>
          <w:ilvl w:val="0"/>
          <w:numId w:val="8"/>
        </w:numPr>
        <w:tabs>
          <w:tab w:val="left" w:pos="300"/>
        </w:tabs>
        <w:spacing w:after="0" w:line="240" w:lineRule="auto"/>
        <w:contextualSpacing/>
        <w:jc w:val="both"/>
        <w:rPr>
          <w:rFonts w:eastAsia="Times New Roman"/>
          <w:lang w:eastAsia="sk-SK"/>
        </w:rPr>
      </w:pPr>
      <w:r w:rsidRPr="000C6B44">
        <w:rPr>
          <w:rFonts w:eastAsia="Times New Roman"/>
          <w:b/>
          <w:lang w:eastAsia="sk-SK"/>
        </w:rPr>
        <w:t>2 ks ploché LED obrazovky</w:t>
      </w:r>
      <w:r w:rsidRPr="000C6B44">
        <w:rPr>
          <w:rFonts w:eastAsia="Times New Roman"/>
          <w:lang w:eastAsia="sk-SK"/>
        </w:rPr>
        <w:t xml:space="preserve"> so stojanom: uhlopriečka s veľkosťou minimálne 65 palcov; minimálne vstupy VGA + HDMI, </w:t>
      </w:r>
      <w:proofErr w:type="spellStart"/>
      <w:r w:rsidRPr="000C6B44">
        <w:rPr>
          <w:rFonts w:eastAsia="Times New Roman"/>
          <w:lang w:eastAsia="sk-SK"/>
        </w:rPr>
        <w:t>splitter</w:t>
      </w:r>
      <w:proofErr w:type="spellEnd"/>
      <w:r w:rsidRPr="000C6B44">
        <w:rPr>
          <w:rFonts w:eastAsia="Times New Roman"/>
          <w:lang w:eastAsia="sk-SK"/>
        </w:rPr>
        <w:t xml:space="preserve">, rozlíšenie minimálne </w:t>
      </w:r>
      <w:proofErr w:type="spellStart"/>
      <w:r w:rsidRPr="000C6B44">
        <w:rPr>
          <w:rFonts w:eastAsia="Times New Roman"/>
          <w:lang w:eastAsia="sk-SK"/>
        </w:rPr>
        <w:t>FullHD</w:t>
      </w:r>
      <w:proofErr w:type="spellEnd"/>
      <w:r w:rsidRPr="000C6B44">
        <w:rPr>
          <w:rFonts w:eastAsia="Times New Roman"/>
          <w:lang w:eastAsia="sk-SK"/>
        </w:rPr>
        <w:t xml:space="preserve"> 1920x1080p. Stojan pre LED obrazovku: výška k spodnej hrane obrazovky minimálne 1,5 m, nosnosť stojana musí byť prispôsobená hmotnosti obrazovky. Uvedené požiadavky je možné nahradiť adekvátnym ekvivalentom;</w:t>
      </w:r>
    </w:p>
    <w:p w:rsidR="000C6B44" w:rsidRPr="000C6B44" w:rsidRDefault="000C6B44" w:rsidP="000C6B44">
      <w:pPr>
        <w:numPr>
          <w:ilvl w:val="0"/>
          <w:numId w:val="8"/>
        </w:numPr>
        <w:tabs>
          <w:tab w:val="left" w:pos="300"/>
        </w:tabs>
        <w:spacing w:after="0" w:line="240" w:lineRule="auto"/>
        <w:contextualSpacing/>
        <w:jc w:val="both"/>
        <w:rPr>
          <w:rFonts w:eastAsia="Times New Roman"/>
          <w:lang w:eastAsia="sk-SK"/>
        </w:rPr>
      </w:pPr>
      <w:r w:rsidRPr="000C6B44">
        <w:rPr>
          <w:rFonts w:eastAsia="Times New Roman"/>
          <w:lang w:eastAsia="sk-SK"/>
        </w:rPr>
        <w:t>plátna a obrazovky musia byť umiestnené tak, aby bola zaistená dobrá viditeľnosť pre všetkých účastníkov;</w:t>
      </w:r>
    </w:p>
    <w:p w:rsidR="000C6B44" w:rsidRPr="000C6B44" w:rsidRDefault="000C6B44" w:rsidP="000C6B44">
      <w:pPr>
        <w:numPr>
          <w:ilvl w:val="0"/>
          <w:numId w:val="8"/>
        </w:numPr>
        <w:tabs>
          <w:tab w:val="left" w:pos="304"/>
        </w:tabs>
        <w:spacing w:after="0" w:line="240" w:lineRule="auto"/>
        <w:jc w:val="both"/>
        <w:rPr>
          <w:rFonts w:eastAsia="Calibri"/>
          <w:b/>
        </w:rPr>
      </w:pPr>
      <w:r w:rsidRPr="000C6B44">
        <w:rPr>
          <w:rFonts w:eastAsia="Calibri"/>
          <w:b/>
        </w:rPr>
        <w:t xml:space="preserve">notebook pre konferenčnú miestnosť na prezentácie; </w:t>
      </w:r>
    </w:p>
    <w:p w:rsidR="000C6B44" w:rsidRPr="000C6B44" w:rsidRDefault="000C6B44" w:rsidP="000C6B44">
      <w:pPr>
        <w:spacing w:after="0" w:line="240" w:lineRule="auto"/>
        <w:ind w:left="708"/>
        <w:jc w:val="both"/>
        <w:rPr>
          <w:rFonts w:eastAsia="Times New Roman"/>
          <w:lang w:eastAsia="sk-SK"/>
        </w:rPr>
      </w:pPr>
      <w:r w:rsidRPr="000C6B44">
        <w:rPr>
          <w:rFonts w:eastAsia="Times New Roman"/>
          <w:lang w:eastAsia="sk-SK"/>
        </w:rPr>
        <w:t xml:space="preserve">Minimálne požiadavky: uhlopriečka s veľkosťou minimálne 17 palcový monitor, procesor CPU </w:t>
      </w:r>
      <w:proofErr w:type="spellStart"/>
      <w:r w:rsidRPr="000C6B44">
        <w:rPr>
          <w:rFonts w:eastAsia="Times New Roman"/>
          <w:lang w:eastAsia="sk-SK"/>
        </w:rPr>
        <w:t>benchmark</w:t>
      </w:r>
      <w:proofErr w:type="spellEnd"/>
      <w:r w:rsidRPr="000C6B44">
        <w:rPr>
          <w:rFonts w:eastAsia="Times New Roman"/>
          <w:lang w:eastAsia="sk-SK"/>
        </w:rPr>
        <w:t xml:space="preserve"> 3500bodov (podľa </w:t>
      </w:r>
      <w:hyperlink r:id="rId7" w:history="1">
        <w:r w:rsidRPr="000C6B44">
          <w:rPr>
            <w:rFonts w:eastAsia="Times New Roman"/>
            <w:lang w:eastAsia="sk-SK"/>
          </w:rPr>
          <w:t>www.cpubenchmark.net</w:t>
        </w:r>
      </w:hyperlink>
      <w:r w:rsidRPr="000C6B44">
        <w:rPr>
          <w:rFonts w:eastAsia="Times New Roman"/>
          <w:lang w:eastAsia="sk-SK"/>
        </w:rPr>
        <w:t xml:space="preserve">), grafická karta s vlastnou pamäťou 4 GB, zvuková karta, operačná pamäť 8 GB RAM, pevný disk 500 GB HDD, optická mechanika DVD+/-RW SATA, </w:t>
      </w:r>
      <w:proofErr w:type="spellStart"/>
      <w:r w:rsidRPr="000C6B44">
        <w:rPr>
          <w:rFonts w:eastAsia="Times New Roman"/>
          <w:lang w:eastAsia="sk-SK"/>
        </w:rPr>
        <w:t>Ethernet</w:t>
      </w:r>
      <w:proofErr w:type="spellEnd"/>
      <w:r w:rsidRPr="000C6B44">
        <w:rPr>
          <w:rFonts w:eastAsia="Times New Roman"/>
          <w:lang w:eastAsia="sk-SK"/>
        </w:rPr>
        <w:t xml:space="preserve"> LAN, Výstupy 1× USB 3.0, 2× USB 2.0, DVI, HDMI, Display Port, WiFi 802.11, Bluetooth 4.0, optická myš; softwarové vybavenie Microsoft Office 2013 Professional alebo novšia verzia alebo ekvivalent, Windows 8.1 64 bit alebo novšia verzia alebo ekvivalent, antivírus;</w:t>
      </w:r>
    </w:p>
    <w:p w:rsidR="000C6B44" w:rsidRPr="000C6B44" w:rsidRDefault="000C6B44" w:rsidP="000C6B44">
      <w:pPr>
        <w:numPr>
          <w:ilvl w:val="0"/>
          <w:numId w:val="8"/>
        </w:numPr>
        <w:tabs>
          <w:tab w:val="left" w:pos="300"/>
        </w:tabs>
        <w:spacing w:after="0" w:line="240" w:lineRule="auto"/>
        <w:contextualSpacing/>
        <w:jc w:val="both"/>
        <w:rPr>
          <w:rFonts w:eastAsia="Times New Roman"/>
          <w:lang w:eastAsia="sk-SK"/>
        </w:rPr>
      </w:pPr>
      <w:r w:rsidRPr="000C6B44">
        <w:rPr>
          <w:rFonts w:eastAsia="Times New Roman"/>
          <w:lang w:eastAsia="sk-SK"/>
        </w:rPr>
        <w:lastRenderedPageBreak/>
        <w:t xml:space="preserve">ozvučenie pozostáva z minimálne 4 </w:t>
      </w:r>
      <w:proofErr w:type="spellStart"/>
      <w:r w:rsidRPr="000C6B44">
        <w:rPr>
          <w:rFonts w:eastAsia="Times New Roman"/>
          <w:b/>
          <w:lang w:eastAsia="sk-SK"/>
        </w:rPr>
        <w:t>reproboxov</w:t>
      </w:r>
      <w:proofErr w:type="spellEnd"/>
      <w:r w:rsidRPr="000C6B44">
        <w:rPr>
          <w:rFonts w:eastAsia="Times New Roman"/>
          <w:lang w:eastAsia="sk-SK"/>
        </w:rPr>
        <w:t xml:space="preserve"> a 4 statívov k </w:t>
      </w:r>
      <w:proofErr w:type="spellStart"/>
      <w:r w:rsidRPr="000C6B44">
        <w:rPr>
          <w:rFonts w:eastAsia="Times New Roman"/>
          <w:lang w:eastAsia="sk-SK"/>
        </w:rPr>
        <w:t>reproboxom</w:t>
      </w:r>
      <w:proofErr w:type="spellEnd"/>
      <w:r w:rsidRPr="000C6B44">
        <w:rPr>
          <w:rFonts w:eastAsia="Times New Roman"/>
          <w:lang w:eastAsia="sk-SK"/>
        </w:rPr>
        <w:t xml:space="preserve">, kabeláže   a príslušenstva. Ozvučenie musí zodpovedať normám ISO 2603:1998 a IEC 60914:1988, celkový výkon všetkých </w:t>
      </w:r>
      <w:proofErr w:type="spellStart"/>
      <w:r w:rsidRPr="000C6B44">
        <w:rPr>
          <w:rFonts w:eastAsia="Times New Roman"/>
          <w:lang w:eastAsia="sk-SK"/>
        </w:rPr>
        <w:t>reproboxov</w:t>
      </w:r>
      <w:proofErr w:type="spellEnd"/>
      <w:r w:rsidRPr="000C6B44">
        <w:rPr>
          <w:rFonts w:eastAsia="Times New Roman"/>
          <w:lang w:eastAsia="sk-SK"/>
        </w:rPr>
        <w:t xml:space="preserve"> musí byť minimálne 1 kW; uvedené požiadavky je možné nahradiť adekvátnym ekvivalentom;</w:t>
      </w:r>
    </w:p>
    <w:p w:rsidR="000C6B44" w:rsidRPr="000C6B44" w:rsidRDefault="000C6B44" w:rsidP="000C6B44">
      <w:pPr>
        <w:numPr>
          <w:ilvl w:val="0"/>
          <w:numId w:val="8"/>
        </w:numPr>
        <w:tabs>
          <w:tab w:val="left" w:pos="296"/>
        </w:tabs>
        <w:spacing w:after="0" w:line="240" w:lineRule="auto"/>
        <w:jc w:val="both"/>
        <w:rPr>
          <w:rFonts w:eastAsia="Symbol"/>
        </w:rPr>
      </w:pPr>
      <w:r w:rsidRPr="000C6B44">
        <w:rPr>
          <w:rFonts w:eastAsia="Calibri"/>
          <w:b/>
        </w:rPr>
        <w:t xml:space="preserve">digitálnej delegátskej konferenčnej </w:t>
      </w:r>
      <w:proofErr w:type="spellStart"/>
      <w:r w:rsidRPr="000C6B44">
        <w:rPr>
          <w:rFonts w:eastAsia="Calibri"/>
          <w:b/>
        </w:rPr>
        <w:t>mikrofónnej</w:t>
      </w:r>
      <w:proofErr w:type="spellEnd"/>
      <w:r w:rsidRPr="000C6B44">
        <w:rPr>
          <w:rFonts w:eastAsia="Calibri"/>
          <w:b/>
        </w:rPr>
        <w:t xml:space="preserve"> jednotky s reproduktorom: </w:t>
      </w:r>
      <w:r w:rsidRPr="000C6B44">
        <w:rPr>
          <w:rFonts w:eastAsia="Calibri"/>
        </w:rPr>
        <w:t>súčasť</w:t>
      </w:r>
      <w:r w:rsidRPr="000C6B44">
        <w:rPr>
          <w:rFonts w:eastAsia="Calibri"/>
          <w:b/>
        </w:rPr>
        <w:t xml:space="preserve"> </w:t>
      </w:r>
      <w:r w:rsidRPr="000C6B44">
        <w:rPr>
          <w:rFonts w:eastAsia="Calibri"/>
        </w:rPr>
        <w:t>digitálneho a tlmočníckeho systému zodpovedajúceho normám ISO 2603:1998, IEC 60914:1988. Konferenčné zariadenie musí byť zapojené tak, aby nebolo možné zapnúť naraz viac než jeden mikrofón (</w:t>
      </w:r>
      <w:proofErr w:type="spellStart"/>
      <w:r w:rsidRPr="000C6B44">
        <w:rPr>
          <w:rFonts w:eastAsia="Calibri"/>
        </w:rPr>
        <w:t>t.j</w:t>
      </w:r>
      <w:proofErr w:type="spellEnd"/>
      <w:r w:rsidRPr="000C6B44">
        <w:rPr>
          <w:rFonts w:eastAsia="Calibri"/>
        </w:rPr>
        <w:t>. vždy len jeden aktívny mikrofón);</w:t>
      </w:r>
    </w:p>
    <w:p w:rsidR="000C6B44" w:rsidRPr="000C6B44" w:rsidRDefault="000C6B44" w:rsidP="000C6B44">
      <w:pPr>
        <w:numPr>
          <w:ilvl w:val="0"/>
          <w:numId w:val="8"/>
        </w:numPr>
        <w:tabs>
          <w:tab w:val="left" w:pos="296"/>
        </w:tabs>
        <w:spacing w:after="0" w:line="240" w:lineRule="auto"/>
        <w:ind w:right="20"/>
        <w:jc w:val="both"/>
        <w:rPr>
          <w:rFonts w:eastAsia="Symbol"/>
        </w:rPr>
      </w:pPr>
      <w:r w:rsidRPr="000C6B44">
        <w:rPr>
          <w:rFonts w:eastAsia="Calibri"/>
          <w:b/>
        </w:rPr>
        <w:t xml:space="preserve">bezdrôtového setu s ručným </w:t>
      </w:r>
      <w:proofErr w:type="spellStart"/>
      <w:r w:rsidRPr="000C6B44">
        <w:rPr>
          <w:rFonts w:eastAsia="Calibri"/>
          <w:b/>
        </w:rPr>
        <w:t>mikrofónnym</w:t>
      </w:r>
      <w:proofErr w:type="spellEnd"/>
      <w:r w:rsidRPr="000C6B44">
        <w:rPr>
          <w:rFonts w:eastAsia="Calibri"/>
          <w:b/>
        </w:rPr>
        <w:t xml:space="preserve"> vysielačom: </w:t>
      </w:r>
      <w:proofErr w:type="spellStart"/>
      <w:r w:rsidRPr="000C6B44">
        <w:rPr>
          <w:rFonts w:eastAsia="Calibri"/>
        </w:rPr>
        <w:t>diverzitný</w:t>
      </w:r>
      <w:proofErr w:type="spellEnd"/>
      <w:r w:rsidRPr="000C6B44">
        <w:rPr>
          <w:rFonts w:eastAsia="Calibri"/>
        </w:rPr>
        <w:t xml:space="preserve"> príjem, možnosť preladenia</w:t>
      </w:r>
      <w:r w:rsidRPr="000C6B44">
        <w:rPr>
          <w:rFonts w:eastAsia="Calibri"/>
          <w:b/>
        </w:rPr>
        <w:t xml:space="preserve"> </w:t>
      </w:r>
      <w:r w:rsidRPr="000C6B44">
        <w:rPr>
          <w:rFonts w:eastAsia="Calibri"/>
        </w:rPr>
        <w:t xml:space="preserve">frekvencie, riadenie pilotným tónom, </w:t>
      </w:r>
      <w:proofErr w:type="spellStart"/>
      <w:r w:rsidRPr="000C6B44">
        <w:rPr>
          <w:rFonts w:eastAsia="Calibri"/>
        </w:rPr>
        <w:t>mikrofónny</w:t>
      </w:r>
      <w:proofErr w:type="spellEnd"/>
      <w:r w:rsidRPr="000C6B44">
        <w:rPr>
          <w:rFonts w:eastAsia="Calibri"/>
        </w:rPr>
        <w:t xml:space="preserve"> statív s nastaviteľnou výškou, penová krytka na mikrofón;</w:t>
      </w:r>
    </w:p>
    <w:p w:rsidR="000C6B44" w:rsidRPr="000C6B44" w:rsidRDefault="000C6B44" w:rsidP="000C6B44">
      <w:pPr>
        <w:numPr>
          <w:ilvl w:val="0"/>
          <w:numId w:val="8"/>
        </w:numPr>
        <w:tabs>
          <w:tab w:val="left" w:pos="300"/>
        </w:tabs>
        <w:spacing w:after="0" w:line="240" w:lineRule="auto"/>
        <w:contextualSpacing/>
        <w:jc w:val="both"/>
        <w:rPr>
          <w:rFonts w:eastAsia="Times New Roman"/>
          <w:lang w:eastAsia="sk-SK"/>
        </w:rPr>
      </w:pPr>
      <w:r w:rsidRPr="000C6B44">
        <w:rPr>
          <w:rFonts w:eastAsia="Times New Roman"/>
          <w:lang w:eastAsia="sk-SK"/>
        </w:rPr>
        <w:t xml:space="preserve">zvukový mix: minimálne 16 </w:t>
      </w:r>
      <w:proofErr w:type="spellStart"/>
      <w:r w:rsidRPr="000C6B44">
        <w:rPr>
          <w:rFonts w:eastAsia="Times New Roman"/>
          <w:lang w:eastAsia="sk-SK"/>
        </w:rPr>
        <w:t>Mic</w:t>
      </w:r>
      <w:proofErr w:type="spellEnd"/>
      <w:r w:rsidRPr="000C6B44">
        <w:rPr>
          <w:rFonts w:eastAsia="Times New Roman"/>
          <w:lang w:eastAsia="sk-SK"/>
        </w:rPr>
        <w:t>/</w:t>
      </w:r>
      <w:proofErr w:type="spellStart"/>
      <w:r w:rsidRPr="000C6B44">
        <w:rPr>
          <w:rFonts w:eastAsia="Times New Roman"/>
          <w:lang w:eastAsia="sk-SK"/>
        </w:rPr>
        <w:t>Line</w:t>
      </w:r>
      <w:proofErr w:type="spellEnd"/>
      <w:r w:rsidRPr="000C6B44">
        <w:rPr>
          <w:rFonts w:eastAsia="Times New Roman"/>
          <w:lang w:eastAsia="sk-SK"/>
        </w:rPr>
        <w:t xml:space="preserve"> + 4 x (</w:t>
      </w:r>
      <w:proofErr w:type="spellStart"/>
      <w:r w:rsidRPr="000C6B44">
        <w:rPr>
          <w:rFonts w:eastAsia="Times New Roman"/>
          <w:lang w:eastAsia="sk-SK"/>
        </w:rPr>
        <w:t>Mic</w:t>
      </w:r>
      <w:proofErr w:type="spellEnd"/>
      <w:r w:rsidRPr="000C6B44">
        <w:rPr>
          <w:rFonts w:eastAsia="Times New Roman"/>
          <w:lang w:eastAsia="sk-SK"/>
        </w:rPr>
        <w:t xml:space="preserve"> + Stereo) </w:t>
      </w:r>
      <w:proofErr w:type="spellStart"/>
      <w:r w:rsidRPr="000C6B44">
        <w:rPr>
          <w:rFonts w:eastAsia="Times New Roman"/>
          <w:lang w:eastAsia="sk-SK"/>
        </w:rPr>
        <w:t>Inputs</w:t>
      </w:r>
      <w:proofErr w:type="spellEnd"/>
      <w:r w:rsidRPr="000C6B44">
        <w:rPr>
          <w:rFonts w:eastAsia="Times New Roman"/>
          <w:lang w:eastAsia="sk-SK"/>
        </w:rPr>
        <w:t>; alebo ekvivalent</w:t>
      </w:r>
    </w:p>
    <w:p w:rsidR="000C6B44" w:rsidRPr="000C6B44" w:rsidRDefault="000C6B44" w:rsidP="000C6B44">
      <w:pPr>
        <w:numPr>
          <w:ilvl w:val="0"/>
          <w:numId w:val="8"/>
        </w:numPr>
        <w:tabs>
          <w:tab w:val="left" w:pos="164"/>
        </w:tabs>
        <w:spacing w:after="0" w:line="240" w:lineRule="auto"/>
        <w:jc w:val="both"/>
        <w:rPr>
          <w:rFonts w:eastAsia="Calibri"/>
        </w:rPr>
      </w:pPr>
      <w:r w:rsidRPr="000C6B44">
        <w:rPr>
          <w:rFonts w:eastAsia="Calibri"/>
        </w:rPr>
        <w:t>ovládanie mikrofónov delegátskych jednotiek plne automaticky alebo manuálne;</w:t>
      </w:r>
    </w:p>
    <w:p w:rsidR="000C6B44" w:rsidRPr="000C6B44" w:rsidRDefault="000C6B44" w:rsidP="000C6B44">
      <w:pPr>
        <w:numPr>
          <w:ilvl w:val="0"/>
          <w:numId w:val="8"/>
        </w:numPr>
        <w:spacing w:after="0" w:line="240" w:lineRule="auto"/>
        <w:ind w:right="20"/>
        <w:contextualSpacing/>
        <w:jc w:val="both"/>
        <w:rPr>
          <w:rFonts w:eastAsia="Times New Roman"/>
          <w:lang w:eastAsia="sk-SK"/>
        </w:rPr>
      </w:pPr>
      <w:r w:rsidRPr="000C6B44">
        <w:rPr>
          <w:rFonts w:eastAsia="Times New Roman"/>
          <w:lang w:eastAsia="sk-SK"/>
        </w:rPr>
        <w:t xml:space="preserve">Spracovanie a prenos signálov bude zabezpečený </w:t>
      </w:r>
      <w:proofErr w:type="spellStart"/>
      <w:r w:rsidRPr="000C6B44">
        <w:rPr>
          <w:rFonts w:eastAsia="Times New Roman"/>
          <w:lang w:eastAsia="sk-SK"/>
        </w:rPr>
        <w:t>digital</w:t>
      </w:r>
      <w:proofErr w:type="spellEnd"/>
      <w:r w:rsidRPr="000C6B44">
        <w:rPr>
          <w:rFonts w:eastAsia="Times New Roman"/>
          <w:lang w:eastAsia="sk-SK"/>
        </w:rPr>
        <w:t xml:space="preserve">-audio technológiou, ktorá má šírku pásma od 125 Hz do 12,5 kHz bez akýchkoľvek strát kvality alebo úrovne signálu pri jeho prenose. V systéme nesmie byť virtuálne žiaden zvuk (šum, hluk) na pozadí, interferencia, </w:t>
      </w:r>
      <w:proofErr w:type="spellStart"/>
      <w:r w:rsidRPr="000C6B44">
        <w:rPr>
          <w:rFonts w:eastAsia="Times New Roman"/>
          <w:lang w:eastAsia="sk-SK"/>
        </w:rPr>
        <w:t>presluch</w:t>
      </w:r>
      <w:proofErr w:type="spellEnd"/>
      <w:r w:rsidRPr="000C6B44">
        <w:rPr>
          <w:rFonts w:eastAsia="Times New Roman"/>
          <w:lang w:eastAsia="sk-SK"/>
        </w:rPr>
        <w:t xml:space="preserve"> alebo skreslenie;</w:t>
      </w:r>
    </w:p>
    <w:p w:rsidR="000C6B44" w:rsidRPr="000C6B44" w:rsidRDefault="000C6B44" w:rsidP="000C6B44">
      <w:pPr>
        <w:numPr>
          <w:ilvl w:val="0"/>
          <w:numId w:val="8"/>
        </w:numPr>
        <w:tabs>
          <w:tab w:val="left" w:pos="300"/>
        </w:tabs>
        <w:spacing w:after="0" w:line="240" w:lineRule="auto"/>
        <w:contextualSpacing/>
        <w:jc w:val="both"/>
        <w:rPr>
          <w:rFonts w:eastAsia="Symbol"/>
          <w:lang w:eastAsia="sk-SK"/>
        </w:rPr>
      </w:pPr>
      <w:r>
        <w:rPr>
          <w:rFonts w:eastAsia="Times New Roman"/>
          <w:lang w:eastAsia="sk-SK"/>
        </w:rPr>
        <w:t>Poskytovateľ</w:t>
      </w:r>
      <w:r w:rsidRPr="000C6B44">
        <w:rPr>
          <w:rFonts w:eastAsia="Times New Roman"/>
          <w:lang w:eastAsia="sk-SK"/>
        </w:rPr>
        <w:t xml:space="preserve"> vyhotoví jeden digitálny audiozáznam konferencie vo formáte MP3 na CD v anglickej jazykovej mutácii.</w:t>
      </w:r>
    </w:p>
    <w:p w:rsidR="000C6B44" w:rsidRPr="000C6B44" w:rsidRDefault="000C6B44" w:rsidP="000C6B44">
      <w:pPr>
        <w:tabs>
          <w:tab w:val="left" w:pos="304"/>
        </w:tabs>
        <w:spacing w:after="0" w:line="240" w:lineRule="auto"/>
        <w:jc w:val="both"/>
        <w:rPr>
          <w:rFonts w:eastAsia="Symbol"/>
          <w:color w:val="7030A0"/>
        </w:rPr>
      </w:pPr>
    </w:p>
    <w:p w:rsidR="000C6B44" w:rsidRPr="000C6B44" w:rsidRDefault="000C6B44" w:rsidP="000C6B44">
      <w:pPr>
        <w:spacing w:after="200" w:line="276" w:lineRule="auto"/>
        <w:jc w:val="both"/>
        <w:rPr>
          <w:rFonts w:eastAsia="Calibri"/>
          <w:color w:val="7030A0"/>
        </w:rPr>
      </w:pPr>
    </w:p>
    <w:p w:rsidR="000C6B44" w:rsidRPr="000C6B44" w:rsidRDefault="000C6B44" w:rsidP="000C6B44">
      <w:pPr>
        <w:spacing w:after="200" w:line="276" w:lineRule="auto"/>
        <w:jc w:val="both"/>
        <w:rPr>
          <w:rFonts w:eastAsia="Calibri"/>
          <w:b/>
        </w:rPr>
      </w:pPr>
      <w:r w:rsidRPr="000C6B44">
        <w:rPr>
          <w:rFonts w:eastAsia="Calibri"/>
          <w:b/>
        </w:rPr>
        <w:t>Tlmočnícka technika</w:t>
      </w:r>
    </w:p>
    <w:p w:rsidR="000C6B44" w:rsidRPr="000C6B44" w:rsidRDefault="000C6B44" w:rsidP="000C6B44">
      <w:pPr>
        <w:spacing w:after="200" w:line="276" w:lineRule="auto"/>
        <w:jc w:val="both"/>
        <w:rPr>
          <w:rFonts w:eastAsia="Calibri"/>
        </w:rPr>
      </w:pPr>
      <w:r w:rsidRPr="000C6B44">
        <w:rPr>
          <w:rFonts w:eastAsia="Calibri"/>
        </w:rPr>
        <w:t>Tlmočenie: jazykový režim 3/3</w:t>
      </w:r>
    </w:p>
    <w:p w:rsidR="000C6B44" w:rsidRPr="000C6B44" w:rsidRDefault="000C6B44" w:rsidP="000C6B44">
      <w:pPr>
        <w:spacing w:after="200" w:line="276" w:lineRule="auto"/>
        <w:jc w:val="both"/>
        <w:rPr>
          <w:rFonts w:eastAsia="Calibri"/>
        </w:rPr>
      </w:pPr>
      <w:r w:rsidRPr="000C6B44">
        <w:rPr>
          <w:rFonts w:eastAsia="Calibri"/>
        </w:rPr>
        <w:t>Tlmočnícka technika bude pozostávať z:</w:t>
      </w:r>
    </w:p>
    <w:p w:rsidR="000C6B44" w:rsidRPr="000C6B44" w:rsidRDefault="000C6B44" w:rsidP="000C6B44">
      <w:pPr>
        <w:numPr>
          <w:ilvl w:val="0"/>
          <w:numId w:val="10"/>
        </w:numPr>
        <w:tabs>
          <w:tab w:val="left" w:pos="300"/>
        </w:tabs>
        <w:spacing w:after="0" w:line="240" w:lineRule="auto"/>
        <w:ind w:right="20"/>
        <w:jc w:val="both"/>
        <w:rPr>
          <w:rFonts w:eastAsia="Symbol"/>
        </w:rPr>
      </w:pPr>
      <w:bookmarkStart w:id="3" w:name="page28"/>
      <w:bookmarkEnd w:id="3"/>
      <w:r w:rsidRPr="000C6B44">
        <w:rPr>
          <w:rFonts w:eastAsia="Calibri"/>
          <w:b/>
        </w:rPr>
        <w:t xml:space="preserve">Maximálne troch tlmočníckych kabín (0-3 podľa požiadavky </w:t>
      </w:r>
      <w:r>
        <w:rPr>
          <w:rFonts w:eastAsia="Calibri"/>
          <w:b/>
        </w:rPr>
        <w:t>objednávateľa</w:t>
      </w:r>
      <w:r w:rsidRPr="000C6B44">
        <w:rPr>
          <w:rFonts w:eastAsia="Calibri"/>
          <w:b/>
        </w:rPr>
        <w:t xml:space="preserve">) pre 2 osoby s kompletným vybavením a zariadením </w:t>
      </w:r>
      <w:r w:rsidRPr="000C6B44">
        <w:rPr>
          <w:rFonts w:eastAsia="Calibri"/>
        </w:rPr>
        <w:t>v súlade s normou</w:t>
      </w:r>
      <w:r w:rsidRPr="000C6B44">
        <w:rPr>
          <w:rFonts w:eastAsia="Calibri"/>
          <w:b/>
        </w:rPr>
        <w:t xml:space="preserve"> </w:t>
      </w:r>
      <w:r w:rsidRPr="000C6B44">
        <w:rPr>
          <w:rFonts w:eastAsia="Calibri"/>
        </w:rPr>
        <w:t>ISO 4043:1998 a predpismi na ktoré odkazuje. Hliníková konštrukcia; možnosť rozšírenia; šírka: minimálne 1.60 m, hĺbka: minimálne 1,60 m, výška: minimálne 2,00 m; Kabína musí mať výhľad na rečníkov, alebo musí byť zabezpečený televízny prenos rečníkov.</w:t>
      </w:r>
    </w:p>
    <w:p w:rsidR="000C6B44" w:rsidRPr="000C6B44" w:rsidRDefault="000C6B44" w:rsidP="000C6B44">
      <w:pPr>
        <w:numPr>
          <w:ilvl w:val="0"/>
          <w:numId w:val="10"/>
        </w:numPr>
        <w:tabs>
          <w:tab w:val="left" w:pos="300"/>
        </w:tabs>
        <w:spacing w:after="0" w:line="240" w:lineRule="auto"/>
        <w:ind w:right="20"/>
        <w:jc w:val="both"/>
        <w:rPr>
          <w:rFonts w:eastAsia="Symbol"/>
        </w:rPr>
      </w:pPr>
      <w:r w:rsidRPr="000C6B44">
        <w:rPr>
          <w:rFonts w:eastAsia="Calibri"/>
          <w:b/>
        </w:rPr>
        <w:lastRenderedPageBreak/>
        <w:t xml:space="preserve">tlmočníckeho pultu </w:t>
      </w:r>
      <w:r w:rsidRPr="000C6B44">
        <w:rPr>
          <w:rFonts w:eastAsia="Calibri"/>
        </w:rPr>
        <w:t>podľa normy ISO 4043:1998, ISO 2603:1998 a predpisov, na ktoré odkazujú.</w:t>
      </w:r>
      <w:r w:rsidRPr="000C6B44">
        <w:rPr>
          <w:rFonts w:eastAsia="Calibri"/>
          <w:b/>
        </w:rPr>
        <w:t xml:space="preserve"> </w:t>
      </w:r>
      <w:r w:rsidRPr="000C6B44">
        <w:rPr>
          <w:rFonts w:eastAsia="Calibri"/>
        </w:rPr>
        <w:t>Jedna samostatná konzola na tlmočníka. Každá konzola musí obsahovať jeden ovládací panel umožňujúci prepínanie kanálov výstupu a predvolenie jazykového relé. Každá konzola musí mať samostatné tlačidlá na predvolenie jazykového relé, jeden mikrofón, jedny slúchadlá (AKG K10 alebo ekvivalentné). Ak sú slúchadlá vybavené penovými vankúšikmi, tieto musia byť meniteľné;</w:t>
      </w:r>
    </w:p>
    <w:p w:rsidR="000C6B44" w:rsidRPr="000C6B44" w:rsidRDefault="000C6B44" w:rsidP="000C6B44">
      <w:pPr>
        <w:numPr>
          <w:ilvl w:val="0"/>
          <w:numId w:val="10"/>
        </w:numPr>
        <w:tabs>
          <w:tab w:val="left" w:pos="304"/>
        </w:tabs>
        <w:spacing w:after="0" w:line="240" w:lineRule="auto"/>
        <w:jc w:val="both"/>
        <w:rPr>
          <w:rFonts w:eastAsia="Symbol"/>
        </w:rPr>
      </w:pPr>
      <w:r w:rsidRPr="000C6B44">
        <w:rPr>
          <w:rFonts w:eastAsia="Calibri"/>
          <w:b/>
        </w:rPr>
        <w:t xml:space="preserve">IR vysielača s minimálne 3+1 kanálmi: </w:t>
      </w:r>
      <w:r w:rsidRPr="000C6B44">
        <w:rPr>
          <w:rFonts w:eastAsia="Calibri"/>
        </w:rPr>
        <w:t>výkon minimálne 25 W, so statívom s nastaviteľnou výškou</w:t>
      </w:r>
      <w:r w:rsidRPr="000C6B44">
        <w:rPr>
          <w:rFonts w:eastAsia="Calibri"/>
          <w:b/>
        </w:rPr>
        <w:t xml:space="preserve"> </w:t>
      </w:r>
      <w:r w:rsidRPr="000C6B44">
        <w:rPr>
          <w:rFonts w:eastAsia="Calibri"/>
        </w:rPr>
        <w:t>minimálne. 2,1m;</w:t>
      </w:r>
    </w:p>
    <w:p w:rsidR="000C6B44" w:rsidRPr="000C6B44" w:rsidRDefault="000C6B44" w:rsidP="000C6B44">
      <w:pPr>
        <w:numPr>
          <w:ilvl w:val="0"/>
          <w:numId w:val="10"/>
        </w:numPr>
        <w:tabs>
          <w:tab w:val="left" w:pos="304"/>
        </w:tabs>
        <w:spacing w:after="0" w:line="240" w:lineRule="auto"/>
        <w:jc w:val="both"/>
        <w:rPr>
          <w:rFonts w:eastAsia="Symbol"/>
        </w:rPr>
      </w:pPr>
      <w:r w:rsidRPr="000C6B44">
        <w:rPr>
          <w:rFonts w:eastAsia="Calibri"/>
          <w:b/>
        </w:rPr>
        <w:t xml:space="preserve">IR žiaričov </w:t>
      </w:r>
      <w:r w:rsidRPr="000C6B44">
        <w:rPr>
          <w:rFonts w:eastAsia="Calibri"/>
        </w:rPr>
        <w:t>s min</w:t>
      </w:r>
      <w:r w:rsidRPr="000C6B44">
        <w:rPr>
          <w:rFonts w:eastAsia="Calibri"/>
          <w:b/>
        </w:rPr>
        <w:t>.</w:t>
      </w:r>
      <w:r w:rsidRPr="000C6B44">
        <w:rPr>
          <w:rFonts w:eastAsia="Symbol"/>
        </w:rPr>
        <w:t xml:space="preserve"> 3+1 kanálmi, počet žiaričov primeraný k veľkosti sály</w:t>
      </w:r>
    </w:p>
    <w:p w:rsidR="000C6B44" w:rsidRPr="000C6B44" w:rsidRDefault="000C6B44" w:rsidP="000C6B44">
      <w:pPr>
        <w:numPr>
          <w:ilvl w:val="0"/>
          <w:numId w:val="10"/>
        </w:numPr>
        <w:tabs>
          <w:tab w:val="left" w:pos="300"/>
        </w:tabs>
        <w:spacing w:after="0" w:line="240" w:lineRule="auto"/>
        <w:jc w:val="both"/>
        <w:rPr>
          <w:rFonts w:eastAsia="Symbol"/>
        </w:rPr>
      </w:pPr>
      <w:r w:rsidRPr="000C6B44">
        <w:rPr>
          <w:rFonts w:eastAsia="Calibri"/>
          <w:b/>
        </w:rPr>
        <w:t xml:space="preserve">delegátskych IR prijímačov </w:t>
      </w:r>
      <w:r w:rsidRPr="000C6B44">
        <w:rPr>
          <w:rFonts w:eastAsia="Calibri"/>
        </w:rPr>
        <w:t>s 3+1 kanálmi: displej, regulácia hlasitosti; zabezpečené</w:t>
      </w:r>
      <w:r w:rsidRPr="000C6B44">
        <w:rPr>
          <w:rFonts w:eastAsia="Calibri"/>
          <w:b/>
        </w:rPr>
        <w:t xml:space="preserve"> </w:t>
      </w:r>
      <w:r w:rsidRPr="000C6B44">
        <w:rPr>
          <w:rFonts w:eastAsia="Calibri"/>
        </w:rPr>
        <w:t>dobíjanie pred každým podujatím (napr. v nabíjacích kufroch), výdrž batérie minimálne 12 hodín na jedno nabitie akumulátora;</w:t>
      </w:r>
    </w:p>
    <w:p w:rsidR="000C6B44" w:rsidRPr="000C6B44" w:rsidRDefault="000C6B44" w:rsidP="000C6B44">
      <w:pPr>
        <w:numPr>
          <w:ilvl w:val="0"/>
          <w:numId w:val="10"/>
        </w:numPr>
        <w:tabs>
          <w:tab w:val="left" w:pos="158"/>
        </w:tabs>
        <w:spacing w:after="0" w:line="240" w:lineRule="auto"/>
        <w:jc w:val="both"/>
        <w:rPr>
          <w:rFonts w:eastAsia="Symbol"/>
          <w:color w:val="7030A0"/>
        </w:rPr>
      </w:pPr>
      <w:r w:rsidRPr="000C6B44">
        <w:rPr>
          <w:rFonts w:eastAsia="Calibri"/>
        </w:rPr>
        <w:t xml:space="preserve">IR systému distribúcie tlmočenia prostredníctvom IR vysielača pripojeného ku konferenčnému systému. IR systém musí zabezpečiť vysokokvalitný audio prenos bez akýchkoľvek interferencií, ktorý musí delegátom umožniť </w:t>
      </w:r>
      <w:proofErr w:type="spellStart"/>
      <w:r w:rsidRPr="000C6B44">
        <w:rPr>
          <w:rFonts w:eastAsia="Calibri"/>
        </w:rPr>
        <w:t>odposluch</w:t>
      </w:r>
      <w:proofErr w:type="spellEnd"/>
      <w:r w:rsidRPr="000C6B44">
        <w:rPr>
          <w:rFonts w:eastAsia="Calibri"/>
        </w:rPr>
        <w:t xml:space="preserve"> tlmočených jazykov. Musí zaistiť vylúčenie rušenia od osvetľovacích systémov prevádzkou vo frekvenčnom pásme 2-8 MHz. Použitím digitálnej technológie musí systém zaistiť požadovanú kvalitu audio signálov minimalizáciou prenosových chýb a zvýšením hodnoty odstupu signálu od šumu. IR systém musí umožniť prenos 3 jednotlivých tlmočených jazykových kanálov plus originálnej reči rečníka. IR vysielač bude vyžarovať modulovaný IR signál, ktorý budú delegáti schopní prijímať prenosnými IR prijímacími zariadeniami. Delegát musí byť schopný počúvať audio signál prostredníctvom slúchadiel. Systém musí byť bezdrôtový a nesmie vyžadovať fyzické prepojenie delegátov so systémom. Celý reťazec IR zariadení bude pozostávať z vysielača, žiaričov a prijímačov. Systém budú dopĺňať slúchadlá, zariadenia na nabíjanie batérií a príslušenstvo pre inštaláciu vysielača – všetko plne kompatibilné a jednoducho integrovateľné so systémom;</w:t>
      </w:r>
    </w:p>
    <w:p w:rsidR="000C6B44" w:rsidRPr="000C6B44" w:rsidRDefault="000C6B44" w:rsidP="000C6B44">
      <w:pPr>
        <w:numPr>
          <w:ilvl w:val="0"/>
          <w:numId w:val="10"/>
        </w:numPr>
        <w:tabs>
          <w:tab w:val="left" w:pos="156"/>
        </w:tabs>
        <w:spacing w:after="0" w:line="240" w:lineRule="auto"/>
        <w:ind w:right="20"/>
        <w:jc w:val="both"/>
        <w:rPr>
          <w:rFonts w:eastAsia="Symbol"/>
        </w:rPr>
      </w:pPr>
      <w:r w:rsidRPr="000C6B44">
        <w:rPr>
          <w:rFonts w:eastAsia="Calibri"/>
        </w:rPr>
        <w:t>ovládanie a prenos troch jednotlivých súčasne tlmočených jazykov a originálnej reči rečníka alokáciou jazykových kanálov pod kontrolou systémového operátora.</w:t>
      </w:r>
    </w:p>
    <w:p w:rsidR="000C6B44" w:rsidRPr="000C6B44" w:rsidRDefault="000C6B44" w:rsidP="000C6B44">
      <w:pPr>
        <w:tabs>
          <w:tab w:val="left" w:pos="158"/>
        </w:tabs>
        <w:spacing w:after="0" w:line="240" w:lineRule="auto"/>
        <w:ind w:left="720"/>
        <w:jc w:val="both"/>
        <w:rPr>
          <w:rFonts w:eastAsia="Symbol"/>
          <w:color w:val="7030A0"/>
        </w:rPr>
      </w:pPr>
    </w:p>
    <w:p w:rsidR="000C6B44" w:rsidRPr="000C6B44" w:rsidRDefault="000C6B44" w:rsidP="000C6B44">
      <w:pPr>
        <w:tabs>
          <w:tab w:val="left" w:pos="158"/>
        </w:tabs>
        <w:spacing w:after="0" w:line="240" w:lineRule="auto"/>
        <w:ind w:left="720"/>
        <w:jc w:val="both"/>
        <w:rPr>
          <w:rFonts w:eastAsia="Calibri"/>
          <w:color w:val="7030A0"/>
        </w:rPr>
      </w:pPr>
    </w:p>
    <w:p w:rsidR="000C6B44" w:rsidRPr="000C6B44" w:rsidRDefault="000C6B44" w:rsidP="000C6B44">
      <w:pPr>
        <w:tabs>
          <w:tab w:val="left" w:pos="158"/>
        </w:tabs>
        <w:spacing w:after="0" w:line="240" w:lineRule="auto"/>
        <w:rPr>
          <w:rFonts w:eastAsia="Symbol"/>
        </w:rPr>
      </w:pPr>
      <w:r w:rsidRPr="000C6B44">
        <w:rPr>
          <w:rFonts w:eastAsia="Symbol"/>
        </w:rPr>
        <w:t>Všeobecné technické požiadavky pre konferenčný a tlmočnícky systém:</w:t>
      </w:r>
    </w:p>
    <w:p w:rsidR="000C6B44" w:rsidRPr="000C6B44" w:rsidRDefault="000C6B44" w:rsidP="000C6B44">
      <w:pPr>
        <w:tabs>
          <w:tab w:val="left" w:pos="158"/>
        </w:tabs>
        <w:spacing w:after="0" w:line="240" w:lineRule="auto"/>
        <w:rPr>
          <w:rFonts w:eastAsia="Symbol"/>
        </w:rPr>
      </w:pPr>
    </w:p>
    <w:p w:rsidR="000C6B44" w:rsidRPr="000C6B44" w:rsidRDefault="000C6B44" w:rsidP="000C6B44">
      <w:pPr>
        <w:numPr>
          <w:ilvl w:val="0"/>
          <w:numId w:val="13"/>
        </w:numPr>
        <w:tabs>
          <w:tab w:val="left" w:pos="158"/>
        </w:tabs>
        <w:spacing w:after="0" w:line="240" w:lineRule="auto"/>
        <w:rPr>
          <w:rFonts w:eastAsia="Symbol"/>
          <w:lang w:eastAsia="sk-SK"/>
        </w:rPr>
      </w:pPr>
      <w:r w:rsidRPr="000C6B44">
        <w:rPr>
          <w:rFonts w:eastAsia="Symbol"/>
          <w:lang w:eastAsia="sk-SK"/>
        </w:rPr>
        <w:lastRenderedPageBreak/>
        <w:t>Systém obsahuje riadiacu jednotku a záložné ovládanie v prípade výpadku riadiacej jednotky.</w:t>
      </w:r>
    </w:p>
    <w:p w:rsidR="000C6B44" w:rsidRPr="000C6B44" w:rsidRDefault="000C6B44" w:rsidP="000C6B44">
      <w:pPr>
        <w:numPr>
          <w:ilvl w:val="0"/>
          <w:numId w:val="13"/>
        </w:numPr>
        <w:tabs>
          <w:tab w:val="left" w:pos="158"/>
        </w:tabs>
        <w:spacing w:after="0" w:line="240" w:lineRule="auto"/>
        <w:rPr>
          <w:rFonts w:eastAsia="Symbol"/>
          <w:lang w:eastAsia="sk-SK"/>
        </w:rPr>
      </w:pPr>
      <w:r w:rsidRPr="000C6B44">
        <w:rPr>
          <w:rFonts w:eastAsia="Symbol"/>
          <w:lang w:eastAsia="sk-SK"/>
        </w:rPr>
        <w:t>Je zabezpečená možnosť pripojenia externých zariadení, vrátane ozvučovacích systémov</w:t>
      </w:r>
    </w:p>
    <w:p w:rsidR="000C6B44" w:rsidRPr="000C6B44" w:rsidRDefault="000C6B44" w:rsidP="000C6B44">
      <w:pPr>
        <w:numPr>
          <w:ilvl w:val="0"/>
          <w:numId w:val="9"/>
        </w:numPr>
        <w:spacing w:after="0" w:line="240" w:lineRule="auto"/>
        <w:contextualSpacing/>
        <w:rPr>
          <w:rFonts w:eastAsia="Times New Roman"/>
          <w:lang w:eastAsia="sk-SK"/>
        </w:rPr>
      </w:pPr>
      <w:r w:rsidRPr="000C6B44">
        <w:rPr>
          <w:rFonts w:eastAsia="Times New Roman"/>
          <w:lang w:eastAsia="sk-SK"/>
        </w:rPr>
        <w:t>Kabeláž pozostáva z: kompletnej systémovej kabeláže a príslušenstva pre digitálny tlmočnícky a konferenčný systém, kompletnej systémovej kabeláže a príslušenstva pre ozvučovací/audio a prezentačný/projekčný systém a z elektrických rozvodov pre pripojenie minimálne 20 notebookov, resp. iných elektronických zariadení delegátov.</w:t>
      </w:r>
    </w:p>
    <w:p w:rsidR="000C6B44" w:rsidRPr="000C6B44" w:rsidRDefault="000C6B44" w:rsidP="000C6B44">
      <w:pPr>
        <w:spacing w:after="200" w:line="276" w:lineRule="auto"/>
        <w:jc w:val="both"/>
        <w:rPr>
          <w:rFonts w:eastAsia="Calibri"/>
          <w:b/>
        </w:rPr>
      </w:pPr>
      <w:r w:rsidRPr="000C6B44">
        <w:rPr>
          <w:rFonts w:eastAsia="Calibri"/>
          <w:b/>
        </w:rPr>
        <w:t>Obsluha konferenčnej a tlmočníckej techniky počas rokovaní</w:t>
      </w:r>
    </w:p>
    <w:p w:rsidR="000C6B44" w:rsidRPr="000C6B44" w:rsidRDefault="000C6B44" w:rsidP="000C6B44">
      <w:pPr>
        <w:spacing w:after="200" w:line="276" w:lineRule="auto"/>
        <w:ind w:left="140"/>
        <w:jc w:val="both"/>
        <w:rPr>
          <w:rFonts w:eastAsia="Calibri"/>
        </w:rPr>
      </w:pPr>
      <w:r>
        <w:rPr>
          <w:rFonts w:eastAsia="Calibri"/>
        </w:rPr>
        <w:t>Poskytovateľ</w:t>
      </w:r>
      <w:r w:rsidRPr="000C6B44">
        <w:rPr>
          <w:rFonts w:eastAsia="Calibri"/>
        </w:rPr>
        <w:t xml:space="preserve"> zabezpečí obsluhu konferenčnej a tlmočníckej techniky</w:t>
      </w:r>
      <w:r w:rsidRPr="000C6B44">
        <w:rPr>
          <w:rFonts w:eastAsia="Arial"/>
        </w:rPr>
        <w:t xml:space="preserve"> </w:t>
      </w:r>
      <w:r w:rsidRPr="000C6B44">
        <w:rPr>
          <w:rFonts w:eastAsia="Calibri"/>
        </w:rPr>
        <w:t xml:space="preserve">v priestoroch konferencie, podľa požiadaviek </w:t>
      </w:r>
      <w:r>
        <w:rPr>
          <w:rFonts w:eastAsia="Calibri"/>
        </w:rPr>
        <w:t>objednávateľa</w:t>
      </w:r>
      <w:r w:rsidRPr="000C6B44">
        <w:rPr>
          <w:rFonts w:eastAsia="Calibri"/>
        </w:rPr>
        <w:t>, v prípade potreby aj vrátane víkendov a sviatkov</w:t>
      </w:r>
    </w:p>
    <w:p w:rsidR="000C6B44" w:rsidRPr="000C6B44" w:rsidRDefault="000C6B44" w:rsidP="000C6B44">
      <w:pPr>
        <w:spacing w:after="200" w:line="276" w:lineRule="auto"/>
        <w:ind w:left="140" w:right="20"/>
        <w:jc w:val="both"/>
        <w:rPr>
          <w:rFonts w:eastAsia="Calibri"/>
        </w:rPr>
      </w:pPr>
      <w:r>
        <w:rPr>
          <w:rFonts w:eastAsia="Calibri"/>
        </w:rPr>
        <w:t>Poskytovateľ</w:t>
      </w:r>
      <w:r w:rsidRPr="000C6B44">
        <w:rPr>
          <w:rFonts w:eastAsia="Calibri"/>
        </w:rPr>
        <w:t xml:space="preserve"> zabezpečí počas celého priebehu rokovaní odbornú technickú obsluhu a podporu a dohľad, zabezpečujúcu spoľahlivú a bezproblémovú prevádzku zariadení v každej rokovacej sále, s dorazom na: </w:t>
      </w:r>
    </w:p>
    <w:p w:rsidR="000C6B44" w:rsidRPr="000C6B44" w:rsidRDefault="000C6B44" w:rsidP="000C6B44">
      <w:pPr>
        <w:numPr>
          <w:ilvl w:val="0"/>
          <w:numId w:val="11"/>
        </w:numPr>
        <w:spacing w:after="0" w:line="240" w:lineRule="auto"/>
        <w:ind w:right="20"/>
        <w:contextualSpacing/>
        <w:jc w:val="both"/>
        <w:rPr>
          <w:rFonts w:eastAsia="Times New Roman"/>
          <w:lang w:eastAsia="sk-SK"/>
        </w:rPr>
      </w:pPr>
      <w:bookmarkStart w:id="4" w:name="page30"/>
      <w:bookmarkEnd w:id="4"/>
      <w:r w:rsidRPr="000C6B44">
        <w:rPr>
          <w:rFonts w:eastAsia="Times New Roman"/>
          <w:b/>
          <w:lang w:eastAsia="sk-SK"/>
        </w:rPr>
        <w:t>obsluhu konferenčnej techniky</w:t>
      </w:r>
      <w:r w:rsidRPr="000C6B44">
        <w:rPr>
          <w:rFonts w:eastAsia="Arial"/>
          <w:lang w:eastAsia="sk-SK"/>
        </w:rPr>
        <w:t xml:space="preserve"> </w:t>
      </w:r>
      <w:r w:rsidRPr="000C6B44">
        <w:rPr>
          <w:rFonts w:eastAsia="Times New Roman"/>
          <w:lang w:eastAsia="sk-SK"/>
        </w:rPr>
        <w:t>počas podujatí (najskôr od 8.00 hod do najneskôr</w:t>
      </w:r>
      <w:r w:rsidRPr="000C6B44">
        <w:rPr>
          <w:rFonts w:eastAsia="Arial"/>
          <w:lang w:eastAsia="sk-SK"/>
        </w:rPr>
        <w:t xml:space="preserve"> 20</w:t>
      </w:r>
      <w:r w:rsidRPr="000C6B44">
        <w:rPr>
          <w:rFonts w:eastAsia="Times New Roman"/>
          <w:lang w:eastAsia="sk-SK"/>
        </w:rPr>
        <w:t xml:space="preserve">.00 hod., resp. podľa potreby v zmysle konkrétnej požiadavky </w:t>
      </w:r>
      <w:r>
        <w:rPr>
          <w:rFonts w:eastAsia="Times New Roman"/>
          <w:lang w:eastAsia="sk-SK"/>
        </w:rPr>
        <w:t>objednáv</w:t>
      </w:r>
      <w:r w:rsidRPr="000C6B44">
        <w:rPr>
          <w:rFonts w:eastAsia="Times New Roman"/>
          <w:lang w:eastAsia="sk-SK"/>
        </w:rPr>
        <w:t>ateľa);</w:t>
      </w:r>
    </w:p>
    <w:p w:rsidR="000C6B44" w:rsidRPr="000C6B44" w:rsidRDefault="000C6B44" w:rsidP="000C6B44">
      <w:pPr>
        <w:numPr>
          <w:ilvl w:val="0"/>
          <w:numId w:val="11"/>
        </w:numPr>
        <w:spacing w:after="0" w:line="240" w:lineRule="auto"/>
        <w:ind w:right="20"/>
        <w:contextualSpacing/>
        <w:jc w:val="both"/>
        <w:rPr>
          <w:rFonts w:eastAsia="Times New Roman"/>
          <w:lang w:eastAsia="sk-SK"/>
        </w:rPr>
      </w:pPr>
      <w:r w:rsidRPr="000C6B44">
        <w:rPr>
          <w:rFonts w:eastAsia="Times New Roman"/>
          <w:b/>
          <w:lang w:eastAsia="sk-SK"/>
        </w:rPr>
        <w:t>obsluhu tlmočníckej techniky</w:t>
      </w:r>
      <w:r w:rsidRPr="000C6B44">
        <w:rPr>
          <w:rFonts w:eastAsia="Arial"/>
          <w:lang w:eastAsia="sk-SK"/>
        </w:rPr>
        <w:t xml:space="preserve"> </w:t>
      </w:r>
      <w:r w:rsidRPr="000C6B44">
        <w:rPr>
          <w:rFonts w:eastAsia="Times New Roman"/>
          <w:lang w:eastAsia="sk-SK"/>
        </w:rPr>
        <w:t>počas podujatí s tlmočením (najskôr od 8.00 hod</w:t>
      </w:r>
      <w:r w:rsidRPr="000C6B44">
        <w:rPr>
          <w:rFonts w:eastAsia="Arial"/>
          <w:lang w:eastAsia="sk-SK"/>
        </w:rPr>
        <w:t xml:space="preserve"> </w:t>
      </w:r>
      <w:r w:rsidRPr="000C6B44">
        <w:rPr>
          <w:rFonts w:eastAsia="Times New Roman"/>
          <w:lang w:eastAsia="sk-SK"/>
        </w:rPr>
        <w:t xml:space="preserve">do najneskôr 20.00 hod., resp. podľa potreby v zmysle konkrétnej objednávky </w:t>
      </w:r>
      <w:r>
        <w:rPr>
          <w:rFonts w:eastAsia="Times New Roman"/>
          <w:lang w:eastAsia="sk-SK"/>
        </w:rPr>
        <w:t>objedn</w:t>
      </w:r>
      <w:r w:rsidRPr="000C6B44">
        <w:rPr>
          <w:rFonts w:eastAsia="Times New Roman"/>
          <w:lang w:eastAsia="sk-SK"/>
        </w:rPr>
        <w:t>ávateľa);</w:t>
      </w:r>
    </w:p>
    <w:p w:rsidR="000C6B44" w:rsidRPr="000C6B44" w:rsidRDefault="000C6B44" w:rsidP="000C6B44">
      <w:pPr>
        <w:spacing w:after="0" w:line="240" w:lineRule="auto"/>
        <w:ind w:left="720" w:right="20"/>
        <w:contextualSpacing/>
        <w:jc w:val="both"/>
        <w:rPr>
          <w:rFonts w:eastAsia="Times New Roman"/>
          <w:color w:val="7030A0"/>
          <w:lang w:eastAsia="sk-SK"/>
        </w:rPr>
      </w:pPr>
    </w:p>
    <w:p w:rsidR="000C6B44" w:rsidRPr="000C6B44" w:rsidRDefault="000C6B44" w:rsidP="000C6B44">
      <w:pPr>
        <w:spacing w:after="200" w:line="276" w:lineRule="auto"/>
        <w:jc w:val="both"/>
        <w:rPr>
          <w:rFonts w:eastAsia="Calibri"/>
        </w:rPr>
      </w:pPr>
      <w:r w:rsidRPr="000C6B44">
        <w:rPr>
          <w:rFonts w:eastAsia="Calibri"/>
        </w:rPr>
        <w:t xml:space="preserve">V záujme zabezpečenia plynulého priebehu konferencii je potrebná prítomnosť technika v priestoroch konferencie počas celej doby jej trvania. </w:t>
      </w:r>
      <w:r>
        <w:rPr>
          <w:rFonts w:eastAsia="Calibri"/>
        </w:rPr>
        <w:t>Poskytovateľ</w:t>
      </w:r>
      <w:r w:rsidRPr="000C6B44">
        <w:rPr>
          <w:rFonts w:eastAsia="Calibri"/>
        </w:rPr>
        <w:t xml:space="preserve"> určí hlavného technika, ktorý bude koordinovať činnosti obsluhy a primárne komunikovať s </w:t>
      </w:r>
      <w:r>
        <w:rPr>
          <w:rFonts w:eastAsia="Calibri"/>
        </w:rPr>
        <w:t>objedná</w:t>
      </w:r>
      <w:r w:rsidRPr="000C6B44">
        <w:rPr>
          <w:rFonts w:eastAsia="Calibri"/>
        </w:rPr>
        <w:t xml:space="preserve">vateľom a s ďalšími zodpovednými osobami určenými </w:t>
      </w:r>
      <w:r>
        <w:rPr>
          <w:rFonts w:eastAsia="Calibri"/>
        </w:rPr>
        <w:t>objedn</w:t>
      </w:r>
      <w:r w:rsidRPr="000C6B44">
        <w:rPr>
          <w:rFonts w:eastAsia="Calibri"/>
        </w:rPr>
        <w:t xml:space="preserve">ávateľom. </w:t>
      </w:r>
    </w:p>
    <w:p w:rsidR="000C6B44" w:rsidRPr="000C6B44" w:rsidRDefault="000C6B44" w:rsidP="000C6B44">
      <w:pPr>
        <w:spacing w:after="200" w:line="276" w:lineRule="auto"/>
        <w:ind w:left="4"/>
        <w:jc w:val="both"/>
        <w:rPr>
          <w:rFonts w:eastAsia="Calibri"/>
          <w:b/>
          <w:i/>
        </w:rPr>
      </w:pPr>
      <w:r w:rsidRPr="000C6B44">
        <w:rPr>
          <w:rFonts w:eastAsia="Calibri"/>
          <w:b/>
          <w:i/>
        </w:rPr>
        <w:t>Ďalšie potrebné informácie:</w:t>
      </w:r>
    </w:p>
    <w:p w:rsidR="000C6B44" w:rsidRPr="000C6B44" w:rsidRDefault="000C6B44" w:rsidP="000C6B44">
      <w:pPr>
        <w:spacing w:after="200" w:line="276" w:lineRule="auto"/>
        <w:ind w:left="4" w:right="20"/>
        <w:jc w:val="both"/>
        <w:rPr>
          <w:rFonts w:eastAsia="Calibri"/>
          <w:b/>
        </w:rPr>
      </w:pPr>
      <w:r>
        <w:rPr>
          <w:rFonts w:eastAsia="Calibri"/>
          <w:b/>
        </w:rPr>
        <w:t>Poskytovateľ</w:t>
      </w:r>
      <w:r w:rsidRPr="000C6B44">
        <w:rPr>
          <w:rFonts w:eastAsia="Calibri"/>
          <w:b/>
        </w:rPr>
        <w:t xml:space="preserve"> je povinný v návrhu na plnenie kritériá zohľadniť všetky náklady súvisiace s inštaláciou, </w:t>
      </w:r>
      <w:proofErr w:type="spellStart"/>
      <w:r w:rsidRPr="000C6B44">
        <w:rPr>
          <w:rFonts w:eastAsia="Calibri"/>
          <w:b/>
        </w:rPr>
        <w:t>deinštaláciou</w:t>
      </w:r>
      <w:proofErr w:type="spellEnd"/>
      <w:r w:rsidRPr="000C6B44">
        <w:rPr>
          <w:rFonts w:eastAsia="Calibri"/>
          <w:b/>
        </w:rPr>
        <w:t xml:space="preserve">, zabalením a prepravou všetkých zariadení ako aj všetkých požiadaviek na zabezpečenie konferenčného a tlmočníckeho vybavenia. </w:t>
      </w:r>
    </w:p>
    <w:p w:rsidR="000C6B44" w:rsidRPr="000C6B44" w:rsidRDefault="000C6B44" w:rsidP="000C6B44">
      <w:pPr>
        <w:spacing w:after="200" w:line="276" w:lineRule="auto"/>
        <w:ind w:left="4" w:right="20"/>
        <w:jc w:val="both"/>
        <w:rPr>
          <w:rFonts w:eastAsia="Calibri"/>
        </w:rPr>
      </w:pPr>
      <w:r w:rsidRPr="000C6B44">
        <w:rPr>
          <w:rFonts w:eastAsia="Calibri"/>
        </w:rPr>
        <w:lastRenderedPageBreak/>
        <w:t xml:space="preserve">Predmet zákazky v celom rozsahu je opísaný tak, aby bol presne a zrozumiteľne špecifikovaný. Ak niektorý z použitých parametrov, alebo rozpätie parametrov identifikuje konkrétny typ/značku výrobku, alebo výrobok konkrétneho výrobcu, </w:t>
      </w:r>
      <w:r>
        <w:rPr>
          <w:rFonts w:eastAsia="Calibri"/>
        </w:rPr>
        <w:t>objednávateľ</w:t>
      </w:r>
      <w:r w:rsidRPr="000C6B44">
        <w:rPr>
          <w:rFonts w:eastAsia="Calibri"/>
        </w:rPr>
        <w:t xml:space="preserve"> umožní nahradiť takýto výrobok ekvivalentným výrobkom alebo ekvivalentom technického riešenia pod podmienkou, že ekvivalentný</w:t>
      </w:r>
      <w:bookmarkStart w:id="5" w:name="page31"/>
      <w:bookmarkEnd w:id="5"/>
      <w:r w:rsidRPr="000C6B44">
        <w:rPr>
          <w:rFonts w:eastAsia="Calibri"/>
        </w:rPr>
        <w:t xml:space="preserve"> výrobok alebo ekvivalentné technické riešenie bude spĺňať úžitkové, prevádzkové a funkčné charakteristiky, ktoré sú nevyhnutné na zabezpečenie účelu, na ktorý sú uvedené zariadenia určené. Pri výrobkoch, príslušenstvách konkrétnej značky, </w:t>
      </w:r>
      <w:r>
        <w:rPr>
          <w:rFonts w:eastAsia="Calibri"/>
        </w:rPr>
        <w:t>poskytovateľ</w:t>
      </w:r>
      <w:r w:rsidRPr="000C6B44">
        <w:rPr>
          <w:rFonts w:eastAsia="Calibri"/>
        </w:rPr>
        <w:t xml:space="preserve"> môže predložiť aj ekvivalenty inej značky v rovnakej alebo vyššej kvalite.</w:t>
      </w:r>
    </w:p>
    <w:p w:rsidR="00425276" w:rsidRPr="008B3EC8" w:rsidRDefault="00425276" w:rsidP="003A5D7B">
      <w:pPr>
        <w:spacing w:after="200" w:line="276" w:lineRule="auto"/>
        <w:jc w:val="both"/>
        <w:rPr>
          <w:b/>
          <w:sz w:val="28"/>
          <w:szCs w:val="28"/>
        </w:rPr>
      </w:pPr>
    </w:p>
    <w:sectPr w:rsidR="00425276" w:rsidRPr="008B3EC8" w:rsidSect="00425276">
      <w:head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1E9D" w:rsidRDefault="00171E9D" w:rsidP="008B3EC8">
      <w:pPr>
        <w:spacing w:after="0" w:line="240" w:lineRule="auto"/>
      </w:pPr>
      <w:r>
        <w:separator/>
      </w:r>
    </w:p>
  </w:endnote>
  <w:endnote w:type="continuationSeparator" w:id="0">
    <w:p w:rsidR="00171E9D" w:rsidRDefault="00171E9D" w:rsidP="008B3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1E9D" w:rsidRDefault="00171E9D" w:rsidP="008B3EC8">
      <w:pPr>
        <w:spacing w:after="0" w:line="240" w:lineRule="auto"/>
      </w:pPr>
      <w:r>
        <w:separator/>
      </w:r>
    </w:p>
  </w:footnote>
  <w:footnote w:type="continuationSeparator" w:id="0">
    <w:p w:rsidR="00171E9D" w:rsidRDefault="00171E9D" w:rsidP="008B3E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EC8" w:rsidRPr="008B3EC8" w:rsidRDefault="008B3EC8" w:rsidP="008B3EC8">
    <w:pPr>
      <w:pStyle w:val="Hlavika"/>
      <w:jc w:val="right"/>
      <w:rPr>
        <w:b/>
        <w:sz w:val="20"/>
        <w:szCs w:val="20"/>
      </w:rPr>
    </w:pPr>
    <w:r w:rsidRPr="008B3EC8">
      <w:rPr>
        <w:b/>
        <w:sz w:val="20"/>
        <w:szCs w:val="20"/>
      </w:rPr>
      <w:t xml:space="preserve">Príloha č. </w:t>
    </w:r>
    <w:r w:rsidR="00040878">
      <w:rPr>
        <w:b/>
        <w:sz w:val="20"/>
        <w:szCs w:val="20"/>
      </w:rPr>
      <w:t>3 k Rámcovej</w:t>
    </w:r>
    <w:r w:rsidRPr="008B3EC8">
      <w:rPr>
        <w:b/>
        <w:sz w:val="20"/>
        <w:szCs w:val="20"/>
      </w:rPr>
      <w:t xml:space="preserve"> dohod</w:t>
    </w:r>
    <w:r w:rsidR="00040878">
      <w:rPr>
        <w:b/>
        <w:sz w:val="20"/>
        <w:szCs w:val="20"/>
      </w:rPr>
      <w:t>e</w:t>
    </w:r>
    <w:r w:rsidRPr="008B3EC8">
      <w:rPr>
        <w:b/>
        <w:sz w:val="20"/>
        <w:szCs w:val="20"/>
      </w:rPr>
      <w:t xml:space="preserve"> o organizovaní podujatí č. </w:t>
    </w:r>
    <w:r w:rsidR="00227BB6">
      <w:rPr>
        <w:b/>
        <w:sz w:val="20"/>
        <w:szCs w:val="20"/>
      </w:rPr>
      <w:t>050358/2018-ODLO-0058542-1-</w:t>
    </w:r>
    <w:r w:rsidR="00227BB6">
      <w:rPr>
        <w:b/>
        <w:i/>
        <w:color w:val="FF0000"/>
        <w:sz w:val="20"/>
        <w:szCs w:val="20"/>
      </w:rPr>
      <w:t>X</w:t>
    </w:r>
  </w:p>
  <w:p w:rsidR="008B3EC8" w:rsidRDefault="008B3EC8" w:rsidP="008B3EC8">
    <w:pPr>
      <w:pStyle w:val="Hlavika"/>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D475A"/>
    <w:multiLevelType w:val="hybridMultilevel"/>
    <w:tmpl w:val="68E2388C"/>
    <w:lvl w:ilvl="0" w:tplc="041B0001">
      <w:start w:val="1"/>
      <w:numFmt w:val="bullet"/>
      <w:lvlText w:val=""/>
      <w:lvlJc w:val="left"/>
      <w:pPr>
        <w:ind w:left="720" w:hanging="360"/>
      </w:pPr>
      <w:rPr>
        <w:rFonts w:ascii="Symbol" w:hAnsi="Symbol" w:hint="default"/>
      </w:rPr>
    </w:lvl>
    <w:lvl w:ilvl="1" w:tplc="9B163602">
      <w:start w:val="3500"/>
      <w:numFmt w:val="bullet"/>
      <w:lvlText w:val="-"/>
      <w:lvlJc w:val="left"/>
      <w:pPr>
        <w:ind w:left="1440" w:hanging="360"/>
      </w:pPr>
      <w:rPr>
        <w:rFonts w:ascii="Times New Roman" w:eastAsia="Arial"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B566BC2"/>
    <w:multiLevelType w:val="hybridMultilevel"/>
    <w:tmpl w:val="9EDCD29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C301E71"/>
    <w:multiLevelType w:val="hybridMultilevel"/>
    <w:tmpl w:val="03D07BD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CB47DC3"/>
    <w:multiLevelType w:val="hybridMultilevel"/>
    <w:tmpl w:val="02D868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3CFA7E05"/>
    <w:multiLevelType w:val="hybridMultilevel"/>
    <w:tmpl w:val="C8C6075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5940322A"/>
    <w:multiLevelType w:val="hybridMultilevel"/>
    <w:tmpl w:val="570CE3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597D49E9"/>
    <w:multiLevelType w:val="hybridMultilevel"/>
    <w:tmpl w:val="0D4A318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5CF1511D"/>
    <w:multiLevelType w:val="hybridMultilevel"/>
    <w:tmpl w:val="3378D1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5E8F5918"/>
    <w:multiLevelType w:val="hybridMultilevel"/>
    <w:tmpl w:val="716E0C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60684159"/>
    <w:multiLevelType w:val="hybridMultilevel"/>
    <w:tmpl w:val="2A72AEB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64F00723"/>
    <w:multiLevelType w:val="hybridMultilevel"/>
    <w:tmpl w:val="A08C89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67B858C2"/>
    <w:multiLevelType w:val="hybridMultilevel"/>
    <w:tmpl w:val="76DC385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7FCD2FC4"/>
    <w:multiLevelType w:val="hybridMultilevel"/>
    <w:tmpl w:val="4ED4A39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8"/>
  </w:num>
  <w:num w:numId="4">
    <w:abstractNumId w:val="4"/>
  </w:num>
  <w:num w:numId="5">
    <w:abstractNumId w:val="1"/>
  </w:num>
  <w:num w:numId="6">
    <w:abstractNumId w:val="10"/>
  </w:num>
  <w:num w:numId="7">
    <w:abstractNumId w:val="3"/>
  </w:num>
  <w:num w:numId="8">
    <w:abstractNumId w:val="5"/>
  </w:num>
  <w:num w:numId="9">
    <w:abstractNumId w:val="0"/>
  </w:num>
  <w:num w:numId="10">
    <w:abstractNumId w:val="9"/>
  </w:num>
  <w:num w:numId="11">
    <w:abstractNumId w:val="7"/>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EC8"/>
    <w:rsid w:val="00040878"/>
    <w:rsid w:val="00086DCA"/>
    <w:rsid w:val="000C6B44"/>
    <w:rsid w:val="000F696F"/>
    <w:rsid w:val="00171E9D"/>
    <w:rsid w:val="001F19C6"/>
    <w:rsid w:val="00227BB6"/>
    <w:rsid w:val="00352A82"/>
    <w:rsid w:val="003A5D7B"/>
    <w:rsid w:val="00425276"/>
    <w:rsid w:val="0054726D"/>
    <w:rsid w:val="006226B1"/>
    <w:rsid w:val="006949EF"/>
    <w:rsid w:val="00737108"/>
    <w:rsid w:val="00780C80"/>
    <w:rsid w:val="007D4072"/>
    <w:rsid w:val="008404F4"/>
    <w:rsid w:val="008A3C22"/>
    <w:rsid w:val="008B3EC8"/>
    <w:rsid w:val="0092401A"/>
    <w:rsid w:val="00A95A85"/>
    <w:rsid w:val="00AB713D"/>
    <w:rsid w:val="00B26E85"/>
    <w:rsid w:val="00BB6A7C"/>
    <w:rsid w:val="00BE190E"/>
    <w:rsid w:val="00E02478"/>
    <w:rsid w:val="00E431C6"/>
    <w:rsid w:val="00E862BB"/>
    <w:rsid w:val="00E912F8"/>
    <w:rsid w:val="00F17D20"/>
    <w:rsid w:val="00F218D8"/>
    <w:rsid w:val="00FD0A3D"/>
    <w:rsid w:val="00FF0FF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503008-91EF-4A2B-8414-F66819460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B3EC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B3EC8"/>
  </w:style>
  <w:style w:type="paragraph" w:styleId="Pta">
    <w:name w:val="footer"/>
    <w:basedOn w:val="Normlny"/>
    <w:link w:val="PtaChar"/>
    <w:uiPriority w:val="99"/>
    <w:unhideWhenUsed/>
    <w:rsid w:val="008B3EC8"/>
    <w:pPr>
      <w:tabs>
        <w:tab w:val="center" w:pos="4536"/>
        <w:tab w:val="right" w:pos="9072"/>
      </w:tabs>
      <w:spacing w:after="0" w:line="240" w:lineRule="auto"/>
    </w:pPr>
  </w:style>
  <w:style w:type="character" w:customStyle="1" w:styleId="PtaChar">
    <w:name w:val="Päta Char"/>
    <w:basedOn w:val="Predvolenpsmoodseku"/>
    <w:link w:val="Pta"/>
    <w:uiPriority w:val="99"/>
    <w:rsid w:val="008B3EC8"/>
  </w:style>
  <w:style w:type="paragraph" w:styleId="Odsekzoznamu">
    <w:name w:val="List Paragraph"/>
    <w:basedOn w:val="Normlny"/>
    <w:uiPriority w:val="34"/>
    <w:qFormat/>
    <w:rsid w:val="003A5D7B"/>
    <w:pPr>
      <w:spacing w:after="0" w:line="240" w:lineRule="auto"/>
      <w:ind w:left="708"/>
    </w:pPr>
    <w:rPr>
      <w:rFonts w:ascii="Arial" w:eastAsia="Times New Roman" w:hAnsi="Arial"/>
      <w:sz w:val="22"/>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pubenchmark.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1744</Words>
  <Characters>9947</Characters>
  <Application>Microsoft Office Word</Application>
  <DocSecurity>4</DocSecurity>
  <Lines>82</Lines>
  <Paragraphs>23</Paragraphs>
  <ScaleCrop>false</ScaleCrop>
  <HeadingPairs>
    <vt:vector size="2" baseType="variant">
      <vt:variant>
        <vt:lpstr>Názov</vt:lpstr>
      </vt:variant>
      <vt:variant>
        <vt:i4>1</vt:i4>
      </vt:variant>
    </vt:vector>
  </HeadingPairs>
  <TitlesOfParts>
    <vt:vector size="1" baseType="lpstr">
      <vt:lpstr/>
    </vt:vector>
  </TitlesOfParts>
  <Company>MZV SR</Company>
  <LinksUpToDate>false</LinksUpToDate>
  <CharactersWithSpaces>11668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Hanigovsky Tomas/ODVO/MZV</dc:creator>
  <cp:keywords/>
  <dc:description/>
  <cp:lastModifiedBy>Gogulka Robert /ODVO/MZV</cp:lastModifiedBy>
  <cp:revision>2</cp:revision>
  <dcterms:created xsi:type="dcterms:W3CDTF">2018-08-15T10:37:00Z</dcterms:created>
  <dcterms:modified xsi:type="dcterms:W3CDTF">2018-08-15T10:37:00Z</dcterms:modified>
</cp:coreProperties>
</file>