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sz w:val="24"/>
        </w:rPr>
      </w:pPr>
      <w:r>
        <w:rPr>
          <w:sz w:val="24"/>
        </w:rPr>
      </w:r>
    </w:p>
    <w:p>
      <w:pPr>
        <w:pStyle w:val="Normal"/>
        <w:jc w:val="center"/>
        <w:rPr>
          <w:b/>
          <w:b/>
          <w:color w:val="0070C0"/>
          <w:sz w:val="28"/>
          <w:szCs w:val="28"/>
        </w:rPr>
      </w:pPr>
      <w:r>
        <w:rPr>
          <w:b/>
          <w:color w:val="0070C0"/>
          <w:sz w:val="28"/>
          <w:szCs w:val="28"/>
        </w:rPr>
        <w:t>STAVPROS PLUS s.r.o, Farská  46, 949 01 Nitra</w:t>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sz w:val="24"/>
        </w:rPr>
      </w:pPr>
      <w:r>
        <w:rPr>
          <w:b/>
          <w:sz w:val="24"/>
        </w:rPr>
      </w:r>
    </w:p>
    <w:p>
      <w:pPr>
        <w:pStyle w:val="Normal"/>
        <w:jc w:val="center"/>
        <w:rPr>
          <w:b/>
          <w:b/>
          <w:color w:val="FF0000"/>
          <w:sz w:val="32"/>
          <w:szCs w:val="32"/>
        </w:rPr>
      </w:pPr>
      <w:r>
        <w:rPr>
          <w:b/>
          <w:color w:val="FF0000"/>
          <w:sz w:val="32"/>
          <w:szCs w:val="32"/>
        </w:rPr>
        <w:t>Súhrnná technická správa</w:t>
      </w:r>
    </w:p>
    <w:p>
      <w:pPr>
        <w:pStyle w:val="Normal"/>
        <w:jc w:val="center"/>
        <w:rPr>
          <w:b/>
          <w:b/>
          <w:sz w:val="28"/>
        </w:rPr>
      </w:pPr>
      <w:r>
        <w:rPr>
          <w:b/>
          <w:sz w:val="28"/>
        </w:rPr>
      </w:r>
    </w:p>
    <w:p>
      <w:pPr>
        <w:pStyle w:val="Normal"/>
        <w:jc w:val="both"/>
        <w:rPr/>
      </w:pPr>
      <w:r>
        <w:rPr>
          <w:sz w:val="24"/>
        </w:rPr>
        <w:t xml:space="preserve">Stavba : </w:t>
      </w:r>
      <w:r>
        <w:rPr>
          <w:b/>
          <w:sz w:val="24"/>
        </w:rPr>
        <w:t xml:space="preserve"> Cyklotrasa Nitra – Drážovce</w:t>
      </w:r>
    </w:p>
    <w:p>
      <w:pPr>
        <w:pStyle w:val="Normal"/>
        <w:jc w:val="both"/>
        <w:rPr/>
      </w:pPr>
      <w:r>
        <w:rPr>
          <w:b/>
          <w:sz w:val="24"/>
        </w:rPr>
        <w:t xml:space="preserve">               </w:t>
      </w:r>
      <w:r>
        <w:rPr>
          <w:b/>
          <w:sz w:val="24"/>
        </w:rPr>
        <w:t>Zmena 06/2016</w:t>
      </w:r>
    </w:p>
    <w:p>
      <w:pPr>
        <w:pStyle w:val="Normal"/>
        <w:jc w:val="both"/>
        <w:rPr>
          <w:b/>
          <w:b/>
          <w:sz w:val="24"/>
        </w:rPr>
      </w:pPr>
      <w:r>
        <w:rPr>
          <w:sz w:val="24"/>
        </w:rPr>
        <w:t xml:space="preserve">Stupeň :  </w:t>
      </w:r>
      <w:r>
        <w:rPr>
          <w:b/>
          <w:sz w:val="24"/>
        </w:rPr>
        <w:t>DSP a R</w:t>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b/>
          <w:b/>
          <w:sz w:val="24"/>
        </w:rPr>
      </w:pPr>
      <w:r>
        <w:rPr>
          <w:b/>
          <w:sz w:val="24"/>
        </w:rPr>
      </w:r>
    </w:p>
    <w:p>
      <w:pPr>
        <w:pStyle w:val="Normal"/>
        <w:jc w:val="both"/>
        <w:rPr>
          <w:sz w:val="24"/>
        </w:rPr>
      </w:pPr>
      <w:r>
        <w:rPr>
          <w:sz w:val="24"/>
        </w:rPr>
        <w:t>Vypracoval : Ing. Miloš Gontko</w:t>
      </w:r>
    </w:p>
    <w:p>
      <w:pPr>
        <w:pStyle w:val="Normal"/>
        <w:jc w:val="both"/>
        <w:rPr/>
      </w:pPr>
      <w:r>
        <w:rPr>
          <w:sz w:val="24"/>
        </w:rPr>
        <w:t>Dátum         : 0</w:t>
      </w:r>
      <w:r>
        <w:rPr>
          <w:sz w:val="24"/>
        </w:rPr>
        <w:t>6</w:t>
      </w:r>
      <w:r>
        <w:rPr>
          <w:sz w:val="24"/>
        </w:rPr>
        <w:t>/201</w:t>
      </w:r>
      <w:r>
        <w:rPr>
          <w:sz w:val="24"/>
        </w:rPr>
        <w:t>6</w:t>
      </w:r>
      <w:r>
        <w:rPr>
          <w:sz w:val="24"/>
        </w:rPr>
        <w:t xml:space="preserve">                                                                                  Príl.B</w:t>
      </w:r>
    </w:p>
    <w:p>
      <w:pPr>
        <w:pStyle w:val="Normal"/>
        <w:jc w:val="both"/>
        <w:rPr>
          <w:b/>
          <w:b/>
          <w:sz w:val="24"/>
          <w:u w:val="single"/>
        </w:rPr>
      </w:pPr>
      <w:r>
        <w:rPr>
          <w:b/>
          <w:sz w:val="24"/>
          <w:u w:val="single"/>
        </w:rPr>
        <w:t>1.  Charakteristika územia a jeho vplyv na návrh stavby</w:t>
      </w:r>
    </w:p>
    <w:p>
      <w:pPr>
        <w:pStyle w:val="Normal"/>
        <w:jc w:val="both"/>
        <w:rPr>
          <w:sz w:val="24"/>
          <w:szCs w:val="24"/>
        </w:rPr>
      </w:pPr>
      <w:r>
        <w:rPr>
          <w:sz w:val="24"/>
          <w:szCs w:val="24"/>
        </w:rPr>
        <w:t xml:space="preserve">      </w:t>
      </w:r>
      <w:r>
        <w:rPr>
          <w:sz w:val="24"/>
          <w:szCs w:val="24"/>
        </w:rPr>
        <w:t>Predmetné  územie sa nachádza v Podunajskej pahorkatine. Nadmorská výška terénu v trase cyklistickej cestičky sa pohybuje od 139,00m.n.m. do 142,00m.n.m..  Členitosť terénu priaznivo vplýva na odvodnenie cyklistickej cestičky.</w:t>
      </w:r>
    </w:p>
    <w:p>
      <w:pPr>
        <w:pStyle w:val="Telotextu"/>
        <w:rPr/>
      </w:pPr>
      <w:r>
        <w:rPr/>
        <w:t xml:space="preserve">      </w:t>
      </w:r>
      <w:r>
        <w:rPr/>
        <w:t>Podľa Inžinierskogeologickej mapy SR M = 1 : 200 000  patrí územie do regiónu neogénnych tektonických vkleslín, oblasti vnútrokarpatských nížin - Podunajskej nížiny, kombinovaného rajónu sprašových sedimentov a rajónu antropogénnych sedimentov - navážok. Trasa cyklistickej cestičky je vedená v rovinatom umelo vyzdvihnutom (upravenom)  území. Nadmorská výška trasy cestičky sa pohybuje v rozpätí cca od 139,00 do 142,00 m n. m.</w:t>
      </w:r>
    </w:p>
    <w:p>
      <w:pPr>
        <w:pStyle w:val="Normal"/>
        <w:jc w:val="both"/>
        <w:rPr>
          <w:sz w:val="24"/>
        </w:rPr>
      </w:pPr>
      <w:r>
        <w:rPr>
          <w:b/>
          <w:sz w:val="24"/>
        </w:rPr>
        <w:t xml:space="preserve">     </w:t>
      </w:r>
      <w:r>
        <w:rPr>
          <w:sz w:val="24"/>
        </w:rPr>
        <w:t xml:space="preserve">Hydrogeologické pomery územia sú podmienené geologickou stavbou, morfológiou, a klimatickými pomermi. Najbližší povrchový tok – rieka Nitra s prítokom kanála Dobrotka, ako okrajová hydrogeologická podmienka, ovplyvňuje hydrogeologické pomery šetrenej trasy. Zásoby kvartérnej podzemnej vody sú doplňované hlavne infiltráciou atmosferických zrážok. Kvartérna podzemná voda, jej trvalá hladina, neovplyvňuje únosnosť podložia cyklistickej cestičky. </w:t>
      </w:r>
    </w:p>
    <w:p>
      <w:pPr>
        <w:pStyle w:val="Normal"/>
        <w:jc w:val="both"/>
        <w:rPr>
          <w:sz w:val="24"/>
        </w:rPr>
      </w:pPr>
      <w:r>
        <w:rPr>
          <w:sz w:val="24"/>
        </w:rPr>
        <w:t xml:space="preserve">      </w:t>
      </w:r>
      <w:r>
        <w:rPr>
          <w:sz w:val="24"/>
        </w:rPr>
        <w:t xml:space="preserve">Na stavenisku sa nachádza z  podzemných inžinierskych sietí </w:t>
      </w:r>
      <w:r>
        <w:rPr>
          <w:sz w:val="24"/>
          <w:szCs w:val="24"/>
        </w:rPr>
        <w:t>vodovod, STL plynovod, kanalizácia a slaboprúdové káble. Zo vzdušných vedení sa nachádza v mestskej časti Dražovce v uličnom priestore vzdušné vedenie NN a TELEKOM.</w:t>
      </w:r>
    </w:p>
    <w:p>
      <w:pPr>
        <w:pStyle w:val="Normal"/>
        <w:jc w:val="both"/>
        <w:rPr>
          <w:sz w:val="24"/>
        </w:rPr>
      </w:pPr>
      <w:r>
        <w:rPr>
          <w:sz w:val="24"/>
        </w:rPr>
        <w:t xml:space="preserve">     </w:t>
      </w:r>
      <w:r>
        <w:rPr>
          <w:sz w:val="24"/>
        </w:rPr>
        <w:t xml:space="preserve">Prebytočná zemina z odkopávky pre spodnú stavbu cyklistickej cestičky, účelovej komunikácie a chodníkov, vybúraná suť a hmoty  sa odvezú na skládku, ktorú určí investor. </w:t>
      </w:r>
    </w:p>
    <w:p>
      <w:pPr>
        <w:pStyle w:val="Normal"/>
        <w:jc w:val="both"/>
        <w:rPr>
          <w:sz w:val="24"/>
          <w:szCs w:val="24"/>
        </w:rPr>
      </w:pPr>
      <w:r>
        <w:rPr>
          <w:sz w:val="24"/>
          <w:szCs w:val="24"/>
        </w:rPr>
      </w:r>
    </w:p>
    <w:p>
      <w:pPr>
        <w:pStyle w:val="Normal"/>
        <w:jc w:val="both"/>
        <w:rPr>
          <w:b/>
          <w:b/>
          <w:sz w:val="24"/>
          <w:u w:val="single"/>
        </w:rPr>
      </w:pPr>
      <w:r>
        <w:rPr>
          <w:b/>
          <w:sz w:val="24"/>
          <w:u w:val="single"/>
        </w:rPr>
        <w:t>2.  Vhodnosť pozemku</w:t>
      </w:r>
    </w:p>
    <w:p>
      <w:pPr>
        <w:pStyle w:val="Normal"/>
        <w:jc w:val="both"/>
        <w:rPr>
          <w:sz w:val="24"/>
        </w:rPr>
      </w:pPr>
      <w:r>
        <w:rPr>
          <w:sz w:val="24"/>
        </w:rPr>
        <w:t xml:space="preserve">      </w:t>
      </w:r>
      <w:r>
        <w:rPr>
          <w:sz w:val="24"/>
        </w:rPr>
        <w:t>Z hľadiska geologických a hydrogeologických pomerov v území bol pozemok určený na výstavbu cyklistickej cestičky a jej odvodnenia   vyhodnotený ako vhodný.</w:t>
      </w:r>
    </w:p>
    <w:p>
      <w:pPr>
        <w:pStyle w:val="Normal"/>
        <w:jc w:val="both"/>
        <w:rPr>
          <w:sz w:val="24"/>
        </w:rPr>
      </w:pPr>
      <w:r>
        <w:rPr>
          <w:sz w:val="24"/>
        </w:rPr>
      </w:r>
    </w:p>
    <w:p>
      <w:pPr>
        <w:pStyle w:val="Normal"/>
        <w:jc w:val="both"/>
        <w:rPr>
          <w:sz w:val="24"/>
        </w:rPr>
      </w:pPr>
      <w:r>
        <w:rPr>
          <w:b/>
          <w:sz w:val="24"/>
          <w:u w:val="single"/>
        </w:rPr>
        <w:t>3.  Použité mapové podklady</w:t>
      </w:r>
    </w:p>
    <w:p>
      <w:pPr>
        <w:pStyle w:val="Normal"/>
        <w:numPr>
          <w:ilvl w:val="0"/>
          <w:numId w:val="1"/>
        </w:numPr>
        <w:jc w:val="both"/>
        <w:rPr>
          <w:sz w:val="24"/>
        </w:rPr>
      </w:pPr>
      <w:r>
        <w:rPr>
          <w:sz w:val="24"/>
        </w:rPr>
        <w:t>situácia M 1: 10 000</w:t>
      </w:r>
    </w:p>
    <w:p>
      <w:pPr>
        <w:pStyle w:val="Normal"/>
        <w:numPr>
          <w:ilvl w:val="0"/>
          <w:numId w:val="1"/>
        </w:numPr>
        <w:jc w:val="both"/>
        <w:rPr>
          <w:sz w:val="24"/>
        </w:rPr>
      </w:pPr>
      <w:r>
        <w:rPr>
          <w:sz w:val="24"/>
        </w:rPr>
        <w:t>situácie polohopisného a výškopisného zamerania  M 1:500</w:t>
      </w:r>
    </w:p>
    <w:p>
      <w:pPr>
        <w:pStyle w:val="Normal"/>
        <w:jc w:val="both"/>
        <w:rPr>
          <w:sz w:val="24"/>
        </w:rPr>
      </w:pPr>
      <w:r>
        <w:rPr>
          <w:sz w:val="24"/>
        </w:rPr>
      </w:r>
    </w:p>
    <w:p>
      <w:pPr>
        <w:pStyle w:val="Normal"/>
        <w:jc w:val="both"/>
        <w:rPr>
          <w:b/>
          <w:b/>
          <w:sz w:val="24"/>
          <w:u w:val="single"/>
        </w:rPr>
      </w:pPr>
      <w:r>
        <w:rPr>
          <w:b/>
          <w:sz w:val="24"/>
          <w:u w:val="single"/>
        </w:rPr>
        <w:t>4.  Súčasný stav</w:t>
      </w:r>
    </w:p>
    <w:p>
      <w:pPr>
        <w:pStyle w:val="Normal"/>
        <w:jc w:val="both"/>
        <w:rPr/>
      </w:pPr>
      <w:r>
        <w:rPr>
          <w:sz w:val="24"/>
        </w:rPr>
        <w:t xml:space="preserve">     </w:t>
      </w:r>
      <w:r>
        <w:rPr>
          <w:sz w:val="24"/>
        </w:rPr>
        <w:t xml:space="preserve">V súčasnosti nie je v celom úseku navrhovanej cyklotrasy spevnená konštrukcia, v čase dažďov je kryt budúcej cyklistickej cestičky rozbahnený a nie je prejazdný. Z tohto dôvodu a na základe požiadavky výboru mestskej časti Dražovce, sa rozhodlo o vybudovaní spevnenej cyklistickej cestičky v predmetnom úseku.  </w:t>
      </w:r>
    </w:p>
    <w:p>
      <w:pPr>
        <w:pStyle w:val="Normal"/>
        <w:jc w:val="both"/>
        <w:rPr>
          <w:b/>
          <w:b/>
          <w:sz w:val="24"/>
          <w:u w:val="none"/>
        </w:rPr>
      </w:pPr>
      <w:r>
        <w:rPr/>
      </w:r>
    </w:p>
    <w:p>
      <w:pPr>
        <w:pStyle w:val="Normal"/>
        <w:jc w:val="both"/>
        <w:rPr>
          <w:b/>
          <w:b/>
          <w:sz w:val="24"/>
          <w:u w:val="single"/>
        </w:rPr>
      </w:pPr>
      <w:r>
        <w:rPr>
          <w:b/>
          <w:sz w:val="24"/>
          <w:u w:val="single"/>
        </w:rPr>
        <w:t>5.  Variantné riešenie</w:t>
      </w:r>
    </w:p>
    <w:p>
      <w:pPr>
        <w:pStyle w:val="Normal"/>
        <w:jc w:val="both"/>
        <w:rPr>
          <w:sz w:val="24"/>
        </w:rPr>
      </w:pPr>
      <w:r>
        <w:rPr>
          <w:sz w:val="24"/>
        </w:rPr>
        <w:t xml:space="preserve">     </w:t>
      </w:r>
      <w:r>
        <w:rPr>
          <w:sz w:val="24"/>
        </w:rPr>
        <w:t xml:space="preserve">V štúdii cyklotrasy Šindolka – Dražovce, vypracovanej v roku 2012, boli navrhnuté štyri alternatívy vedenia cyklotrasy. </w:t>
      </w:r>
      <w:r>
        <w:rPr>
          <w:sz w:val="24"/>
          <w:szCs w:val="24"/>
        </w:rPr>
        <w:t>Alternatívy riešenia predĺženia rekreačnej cyklotrasy Šindolka- Drážovce boli v stupni "štúdia" predložené k posúdeniu a výberu na ďalšie dopracovania a na realizáciu. Alternatívy po stránke technického návrhu trás a po finančnej stránke predložil projektant na zasadnutí Výboru mestskej časti. č. 6 - Zobor a Dražovce dňa 20.9.2012.</w:t>
      </w:r>
    </w:p>
    <w:p>
      <w:pPr>
        <w:pStyle w:val="Normal"/>
        <w:jc w:val="both"/>
        <w:rPr>
          <w:sz w:val="24"/>
          <w:szCs w:val="24"/>
        </w:rPr>
      </w:pPr>
      <w:r>
        <w:rPr>
          <w:sz w:val="24"/>
          <w:szCs w:val="24"/>
        </w:rPr>
        <w:t xml:space="preserve">     </w:t>
      </w:r>
      <w:r>
        <w:rPr>
          <w:sz w:val="24"/>
          <w:szCs w:val="24"/>
        </w:rPr>
        <w:t xml:space="preserve">Po následnej diskusii sa členovia VMČ zhodli na podpore spojenia alternatívy 1 s alternatívou 4, ktorá povedie od lávky cez rieku Nitra k parku (nábrežná cyklotrasa) pozdĺž kanála Dobrotka do Dražoviec  po miestnu komunikáciu Kultúrna ulica. Tento variant je spracovaný v tomto projekte. </w:t>
      </w:r>
    </w:p>
    <w:p>
      <w:pPr>
        <w:pStyle w:val="Normal"/>
        <w:jc w:val="both"/>
        <w:rPr>
          <w:b/>
          <w:b/>
          <w:sz w:val="24"/>
          <w:u w:val="single"/>
        </w:rPr>
      </w:pPr>
      <w:r>
        <w:rPr/>
      </w:r>
    </w:p>
    <w:p>
      <w:pPr>
        <w:pStyle w:val="Normal"/>
        <w:jc w:val="both"/>
        <w:rPr>
          <w:b/>
          <w:b/>
          <w:sz w:val="24"/>
          <w:u w:val="single"/>
        </w:rPr>
      </w:pPr>
      <w:r>
        <w:rPr>
          <w:b/>
          <w:sz w:val="24"/>
          <w:u w:val="single"/>
        </w:rPr>
        <w:t>6.  Základné údaje o stavbe</w:t>
      </w:r>
    </w:p>
    <w:p>
      <w:pPr>
        <w:pStyle w:val="Normal"/>
        <w:jc w:val="both"/>
        <w:rPr>
          <w:sz w:val="24"/>
        </w:rPr>
      </w:pPr>
      <w:r>
        <w:rPr>
          <w:sz w:val="24"/>
        </w:rPr>
        <w:t xml:space="preserve">      </w:t>
      </w:r>
      <w:r>
        <w:rPr>
          <w:sz w:val="24"/>
        </w:rPr>
        <w:t>6.1 Popis, rozsah a členenie stavby</w:t>
      </w:r>
    </w:p>
    <w:p>
      <w:pPr>
        <w:pStyle w:val="Normal"/>
        <w:jc w:val="both"/>
        <w:rPr/>
      </w:pPr>
      <w:r>
        <w:rPr>
          <w:sz w:val="24"/>
        </w:rPr>
        <w:t xml:space="preserve">            </w:t>
      </w:r>
      <w:r>
        <w:rPr>
          <w:sz w:val="24"/>
        </w:rPr>
        <w:t xml:space="preserve">Navrhovaná cyklistická cestička sa bude nachádzať v severozápadnej časti mesta Nitra a jej vybudovaním sa prepoja mestské časti Staré Mesto a Dražovce. V tomto úseku sa bude využívať jednak ako prístupová cestička pre obyvateľov, ktorí sú zamestnaní vo firmách v priemyselnom parku „Sever“. Ďalej bude cyklistická cestička pokračovať ako turistická cyklotrasa v smere na Čakajovce.  Jedná sa o líniovú dopravnú stavbu. Vzhľadom na jestvujúce územie a miestny význam navrhovanej stavby, bol z viacerých variantov navrhnutý len jeden variant trasovania cyklistickej cestičky, a to súčasne navrhovaný. Navrhovaná trasa cyklistickej cestičky je umiestnená v intraviláne aj extraviláne mesta, v navrhovanom priestore. V súčasnosti sa v mieste navrhovanej cyklistickej cestičky nachádza hrádza kanála Dobrotka, resp. poľná cesta, ktoré sa využívajú aj ako cyklistické cestičky. Vzhľadom k tomu, že v súčasnosti nie je v celom úseku navrhovanej cyklotrasy spevnená konštrukcia, v čase dažďov je kryt budúcej cyklistickej cestičky rozbahnený a nie je prejazdný. Z tohto dôvodu sa rozhodlo o vybudovaní spevnenej cyklistickej cestičky v predmetnom úseku.  </w:t>
      </w:r>
    </w:p>
    <w:p>
      <w:pPr>
        <w:pStyle w:val="Normal"/>
        <w:jc w:val="both"/>
        <w:rPr>
          <w:sz w:val="24"/>
        </w:rPr>
      </w:pPr>
      <w:r>
        <w:rPr>
          <w:sz w:val="24"/>
        </w:rPr>
        <w:t xml:space="preserve">      </w:t>
      </w:r>
      <w:r>
        <w:rPr>
          <w:sz w:val="24"/>
        </w:rPr>
        <w:t>Navrhovaná cyklistická cestička sa nachádza v katastrálnom území mesta Nitra a mestskej časti Dražovce.  Začiatok úseku cyklistickej cestičky ja za lávkou ponad rieku Nitra na ulici Nábrežie za hydrocentrálou v mestskej časti Staré Mesto a  koniec úseku je na Kultúrnej ulici mestskej časti Dražovce.</w:t>
      </w:r>
    </w:p>
    <w:p>
      <w:pPr>
        <w:pStyle w:val="Normal"/>
        <w:jc w:val="both"/>
        <w:rPr/>
      </w:pPr>
      <w:r>
        <w:rPr>
          <w:sz w:val="24"/>
        </w:rPr>
        <w:t xml:space="preserve">      </w:t>
      </w:r>
      <w:r>
        <w:rPr>
          <w:sz w:val="24"/>
        </w:rPr>
        <w:t>Navrhovaná trasa cyklistickej cestičky je rozdelená na dv</w:t>
      </w:r>
      <w:r>
        <w:rPr>
          <w:sz w:val="24"/>
        </w:rPr>
        <w:t>a</w:t>
      </w:r>
      <w:r>
        <w:rPr>
          <w:sz w:val="24"/>
        </w:rPr>
        <w:t xml:space="preserve"> </w:t>
      </w:r>
      <w:r>
        <w:rPr>
          <w:sz w:val="24"/>
        </w:rPr>
        <w:t>úseky</w:t>
      </w:r>
      <w:r>
        <w:rPr>
          <w:sz w:val="24"/>
        </w:rPr>
        <w:t xml:space="preserve">. V rámci </w:t>
      </w:r>
      <w:r>
        <w:rPr>
          <w:sz w:val="24"/>
        </w:rPr>
        <w:t xml:space="preserve">prvého úseku cyklistická cestička bude mať začiatok </w:t>
      </w:r>
      <w:r>
        <w:rPr>
          <w:sz w:val="24"/>
        </w:rPr>
        <w:t xml:space="preserve">prvého </w:t>
      </w:r>
      <w:r>
        <w:rPr>
          <w:sz w:val="24"/>
        </w:rPr>
        <w:t xml:space="preserve">úseku pri lávke pre peších ponad rieku Nitra v parku na Sihoti a koniec </w:t>
      </w:r>
      <w:r>
        <w:rPr>
          <w:sz w:val="24"/>
        </w:rPr>
        <w:t xml:space="preserve">prvého </w:t>
      </w:r>
      <w:r>
        <w:rPr>
          <w:sz w:val="24"/>
        </w:rPr>
        <w:t xml:space="preserve">úseku bude </w:t>
      </w:r>
      <w:r>
        <w:rPr>
          <w:sz w:val="24"/>
        </w:rPr>
        <w:t xml:space="preserve">v km 1,820, od ktorého bude pokračovať cyklotrasa v rámci prípravy strategického parku. Začiatok druhého úseku, ktorý bude pokračovaním cyklotrasy vybudovanej v rámci prípravy strategického parku, bude v km 3,682 a koniec druhého úseku bude na </w:t>
      </w:r>
      <w:r>
        <w:rPr>
          <w:sz w:val="24"/>
        </w:rPr>
        <w:t xml:space="preserve"> Kultúrnej ulici v mestskej časti Dražovce. Samotná výstavba cyklistickej cestičky bude realizovaná v celom úseku. Celková dĺžka riešenej úpravy je </w:t>
      </w:r>
      <w:r>
        <w:rPr>
          <w:sz w:val="24"/>
        </w:rPr>
        <w:t>1896</w:t>
      </w:r>
      <w:r>
        <w:rPr>
          <w:sz w:val="24"/>
        </w:rPr>
        <w:t xml:space="preserve">,60m. </w:t>
      </w:r>
    </w:p>
    <w:p>
      <w:pPr>
        <w:pStyle w:val="Normal"/>
        <w:jc w:val="both"/>
        <w:rPr/>
      </w:pPr>
      <w:r>
        <w:rPr>
          <w:sz w:val="24"/>
        </w:rPr>
        <w:t xml:space="preserve">           </w:t>
      </w:r>
      <w:r>
        <w:rPr>
          <w:sz w:val="24"/>
        </w:rPr>
        <w:t xml:space="preserve">Stavba bude mať </w:t>
      </w:r>
      <w:r>
        <w:rPr>
          <w:sz w:val="24"/>
        </w:rPr>
        <w:t>jeden</w:t>
      </w:r>
      <w:r>
        <w:rPr>
          <w:sz w:val="24"/>
        </w:rPr>
        <w:t xml:space="preserve"> objekt:</w:t>
      </w:r>
    </w:p>
    <w:p>
      <w:pPr>
        <w:pStyle w:val="Normal"/>
        <w:jc w:val="both"/>
        <w:rPr/>
      </w:pPr>
      <w:r>
        <w:rPr>
          <w:sz w:val="24"/>
        </w:rPr>
        <w:t>- SO – 01 Cyklistická cestička</w:t>
      </w:r>
    </w:p>
    <w:p>
      <w:pPr>
        <w:pStyle w:val="Normal"/>
        <w:jc w:val="both"/>
        <w:rPr>
          <w:sz w:val="24"/>
        </w:rPr>
      </w:pPr>
      <w:r>
        <w:rPr>
          <w:sz w:val="24"/>
        </w:rPr>
        <w:t xml:space="preserve">      </w:t>
      </w:r>
      <w:r>
        <w:rPr>
          <w:sz w:val="24"/>
        </w:rPr>
        <w:t>6.2 Hľadiská civilnej a požiarnej ochrany</w:t>
      </w:r>
    </w:p>
    <w:p>
      <w:pPr>
        <w:pStyle w:val="Normal"/>
        <w:ind w:firstLine="360"/>
        <w:jc w:val="both"/>
        <w:rPr/>
      </w:pPr>
      <w:r>
        <w:rPr>
          <w:sz w:val="24"/>
        </w:rPr>
        <w:t xml:space="preserve">      </w:t>
      </w:r>
      <w:r>
        <w:rPr>
          <w:sz w:val="24"/>
        </w:rPr>
        <w:t>Re</w:t>
      </w:r>
      <w:r>
        <w:rPr>
          <w:sz w:val="24"/>
        </w:rPr>
        <w:t>alizácia cyklistickej cestičky</w:t>
      </w:r>
      <w:r>
        <w:rPr>
          <w:sz w:val="24"/>
        </w:rPr>
        <w:t xml:space="preserve"> sa považuje za jednoduchú a technickú nenáročnú stavbu, ktorá nevyžaduje zvláštne nároky v rámci CO a PO. Stavbou nebudú dotknuté rozvody vody, ani hydranty. Všetky stavebné a montážne práce musia byť vykonané v súlade s vyhláškou Úradu bezpečnosti práce SR č. 74/1997 Z.z.</w:t>
      </w:r>
    </w:p>
    <w:p>
      <w:pPr>
        <w:pStyle w:val="Normal"/>
        <w:jc w:val="both"/>
        <w:rPr>
          <w:b/>
          <w:b/>
          <w:sz w:val="24"/>
          <w:u w:val="single"/>
        </w:rPr>
      </w:pPr>
      <w:r>
        <w:rPr>
          <w:b/>
          <w:sz w:val="24"/>
          <w:u w:val="single"/>
        </w:rPr>
      </w:r>
    </w:p>
    <w:p>
      <w:pPr>
        <w:pStyle w:val="Normal"/>
        <w:jc w:val="both"/>
        <w:rPr>
          <w:b/>
          <w:b/>
          <w:sz w:val="24"/>
          <w:u w:val="single"/>
        </w:rPr>
      </w:pPr>
      <w:r>
        <w:rPr>
          <w:b/>
          <w:sz w:val="24"/>
          <w:u w:val="single"/>
        </w:rPr>
        <w:t>7.  Podmieňujúce predpoklady</w:t>
      </w:r>
    </w:p>
    <w:p>
      <w:pPr>
        <w:pStyle w:val="Normal"/>
        <w:jc w:val="both"/>
        <w:rPr>
          <w:sz w:val="24"/>
        </w:rPr>
      </w:pPr>
      <w:r>
        <w:rPr>
          <w:sz w:val="24"/>
        </w:rPr>
        <w:t xml:space="preserve">    </w:t>
      </w:r>
      <w:r>
        <w:rPr>
          <w:sz w:val="24"/>
        </w:rPr>
        <w:t>7.1 Obmedzenie cestnej premávky</w:t>
      </w:r>
    </w:p>
    <w:p>
      <w:pPr>
        <w:pStyle w:val="Normal"/>
        <w:jc w:val="both"/>
        <w:rPr>
          <w:sz w:val="24"/>
        </w:rPr>
      </w:pPr>
      <w:r>
        <w:rPr>
          <w:sz w:val="24"/>
        </w:rPr>
        <w:t xml:space="preserve">           </w:t>
      </w:r>
      <w:r>
        <w:rPr>
          <w:sz w:val="24"/>
        </w:rPr>
        <w:t xml:space="preserve">V rámci výstavby cyklistickej cestičky nebude potrebné odklonenie cestnej premávky ani nie je  potrebný návrh obchádzkových trás. Výstavba cyklistickej cestičky sa bude, vzhľadom na rozsah prác a intenzitu dopravy na miestnych komunikáciách v intraviláne realizovať bez vylúčenia premávky. </w:t>
      </w:r>
    </w:p>
    <w:p>
      <w:pPr>
        <w:pStyle w:val="Normal"/>
        <w:jc w:val="both"/>
        <w:rPr>
          <w:b/>
          <w:b/>
          <w:sz w:val="24"/>
          <w:u w:val="single"/>
        </w:rPr>
      </w:pPr>
      <w:r>
        <w:rPr>
          <w:b/>
          <w:sz w:val="24"/>
          <w:u w:val="single"/>
        </w:rPr>
      </w:r>
    </w:p>
    <w:p>
      <w:pPr>
        <w:pStyle w:val="Normal"/>
        <w:jc w:val="both"/>
        <w:rPr>
          <w:b/>
          <w:b/>
          <w:sz w:val="24"/>
          <w:u w:val="single"/>
        </w:rPr>
      </w:pPr>
      <w:r>
        <w:rPr>
          <w:b/>
          <w:sz w:val="24"/>
          <w:u w:val="single"/>
        </w:rPr>
        <w:t>8.  Technické a organizačné riešenie stavby</w:t>
      </w:r>
    </w:p>
    <w:p>
      <w:pPr>
        <w:pStyle w:val="Normal"/>
        <w:jc w:val="both"/>
        <w:rPr>
          <w:b/>
          <w:b/>
          <w:sz w:val="24"/>
        </w:rPr>
      </w:pPr>
      <w:r>
        <w:rPr>
          <w:sz w:val="24"/>
        </w:rPr>
        <w:t xml:space="preserve">      </w:t>
      </w:r>
      <w:r>
        <w:rPr>
          <w:b/>
          <w:sz w:val="24"/>
        </w:rPr>
        <w:t>8.1  Zoznam objektov</w:t>
      </w:r>
    </w:p>
    <w:p>
      <w:pPr>
        <w:pStyle w:val="Normal"/>
        <w:jc w:val="both"/>
        <w:rPr/>
      </w:pPr>
      <w:r>
        <w:rPr>
          <w:sz w:val="24"/>
        </w:rPr>
        <w:t>- SO – 01 Cyklistická cestička</w:t>
      </w:r>
    </w:p>
    <w:p>
      <w:pPr>
        <w:pStyle w:val="Normal"/>
        <w:jc w:val="both"/>
        <w:rPr>
          <w:b/>
          <w:b/>
          <w:sz w:val="24"/>
        </w:rPr>
      </w:pPr>
      <w:r>
        <w:rPr>
          <w:sz w:val="24"/>
        </w:rPr>
        <w:t xml:space="preserve">      </w:t>
      </w:r>
      <w:r>
        <w:rPr>
          <w:b/>
          <w:sz w:val="24"/>
        </w:rPr>
        <w:t>8.2  Riešenie objektov</w:t>
      </w:r>
    </w:p>
    <w:p>
      <w:pPr>
        <w:pStyle w:val="Normal"/>
        <w:jc w:val="both"/>
        <w:rPr>
          <w:b/>
          <w:b/>
          <w:sz w:val="24"/>
        </w:rPr>
      </w:pPr>
      <w:r>
        <w:rPr>
          <w:b/>
          <w:sz w:val="24"/>
        </w:rPr>
        <w:t xml:space="preserve">       </w:t>
      </w:r>
      <w:r>
        <w:rPr>
          <w:b/>
          <w:sz w:val="24"/>
        </w:rPr>
        <w:t>SO – 01 Cyklistická cestička</w:t>
      </w:r>
    </w:p>
    <w:p>
      <w:pPr>
        <w:pStyle w:val="Normal"/>
        <w:jc w:val="both"/>
        <w:rPr/>
      </w:pPr>
      <w:r>
        <w:rPr>
          <w:sz w:val="24"/>
        </w:rPr>
        <w:t xml:space="preserve"> </w:t>
      </w:r>
      <w:r>
        <w:rPr>
          <w:sz w:val="24"/>
        </w:rPr>
        <w:t xml:space="preserve">Navrhovaná cyklistická cestička bude tvoriť spojnicu dvoch mestských častí v severozápadnej časti mesta Nitra.  Výstavbu navrhovanej cyklistickej cestičky  si vyžiadala neexistujúca cyklistická cestička  v predmetnej lokalite a zvýšený počet cyklistov, ktorí sa pohybujú v trase budúcej cestičky. </w:t>
      </w:r>
    </w:p>
    <w:p>
      <w:pPr>
        <w:pStyle w:val="Normal"/>
        <w:jc w:val="both"/>
        <w:rPr/>
      </w:pPr>
      <w:r>
        <w:rPr>
          <w:sz w:val="24"/>
        </w:rPr>
        <w:t xml:space="preserve">  </w:t>
      </w:r>
      <w:r>
        <w:rPr>
          <w:sz w:val="24"/>
        </w:rPr>
        <w:t>Výstavba</w:t>
      </w:r>
      <w:r>
        <w:rPr>
          <w:sz w:val="24"/>
        </w:rPr>
        <w:t xml:space="preserve"> cyklistickej cestičky je rozdelená na dv</w:t>
      </w:r>
      <w:r>
        <w:rPr>
          <w:sz w:val="24"/>
        </w:rPr>
        <w:t>a</w:t>
      </w:r>
      <w:r>
        <w:rPr>
          <w:sz w:val="24"/>
        </w:rPr>
        <w:t xml:space="preserve"> </w:t>
      </w:r>
      <w:r>
        <w:rPr>
          <w:sz w:val="24"/>
        </w:rPr>
        <w:t>úseky</w:t>
      </w:r>
      <w:r>
        <w:rPr>
          <w:sz w:val="24"/>
        </w:rPr>
        <w:t xml:space="preserve">. V rámci </w:t>
      </w:r>
      <w:r>
        <w:rPr>
          <w:sz w:val="24"/>
        </w:rPr>
        <w:t xml:space="preserve">prvého úseku cyklistická cestička bude mať začiatok </w:t>
      </w:r>
      <w:r>
        <w:rPr>
          <w:sz w:val="24"/>
        </w:rPr>
        <w:t xml:space="preserve">prvého </w:t>
      </w:r>
      <w:r>
        <w:rPr>
          <w:sz w:val="24"/>
        </w:rPr>
        <w:t xml:space="preserve">úseku pri lávke pre peších ponad rieku Nitra v parku na Sihoti a koniec </w:t>
      </w:r>
      <w:r>
        <w:rPr>
          <w:sz w:val="24"/>
        </w:rPr>
        <w:t xml:space="preserve">prvého </w:t>
      </w:r>
      <w:r>
        <w:rPr>
          <w:sz w:val="24"/>
        </w:rPr>
        <w:t xml:space="preserve">úseku bude </w:t>
      </w:r>
      <w:r>
        <w:rPr>
          <w:sz w:val="24"/>
        </w:rPr>
        <w:t xml:space="preserve">v km 1,820, od ktorého bude pokračovať cyklotrasa v rámci prípravy strategického parku. Začiatok druhého úseku, ktorý bude pokračovaním cyklotrasy vybudovanej v rámci prípravy strategického parku, bude v km 3,682 a koniec druhého úseku bude na </w:t>
      </w:r>
      <w:r>
        <w:rPr>
          <w:sz w:val="24"/>
        </w:rPr>
        <w:t xml:space="preserve"> Kultúrnej ulici v mestskej časti Dražovce. Samotná výstavba cyklistickej cestičky bude realizovaná v celom úseku. Celková dĺžka riešenej úpravy je </w:t>
      </w:r>
      <w:r>
        <w:rPr>
          <w:sz w:val="24"/>
        </w:rPr>
        <w:t>1896</w:t>
      </w:r>
      <w:r>
        <w:rPr>
          <w:sz w:val="24"/>
        </w:rPr>
        <w:t xml:space="preserve">,60m. </w:t>
      </w:r>
      <w:r>
        <w:rPr>
          <w:sz w:val="24"/>
        </w:rPr>
        <w:t xml:space="preserve">    </w:t>
      </w:r>
    </w:p>
    <w:p>
      <w:pPr>
        <w:pStyle w:val="Normal"/>
        <w:jc w:val="both"/>
        <w:rPr/>
      </w:pPr>
      <w:r>
        <w:rPr>
          <w:sz w:val="24"/>
        </w:rPr>
        <w:t xml:space="preserve">      </w:t>
      </w:r>
      <w:r>
        <w:rPr>
          <w:sz w:val="24"/>
        </w:rPr>
        <w:t xml:space="preserve">V rámci  výstavby cyklistickej cestičky sa vybuduje samotná cyklistická cestička,  osadí sa zábradlie </w:t>
      </w:r>
      <w:r>
        <w:rPr>
          <w:sz w:val="24"/>
        </w:rPr>
        <w:t>v prvom úseku na spevnenej ploche pri ZsVS pod mostom rýchlostnej cesty R 1</w:t>
      </w:r>
      <w:r>
        <w:rPr>
          <w:sz w:val="24"/>
        </w:rPr>
        <w:t xml:space="preserve">, spraví sa trvalé dopravné značenie a konečná úprava terénu. </w:t>
      </w:r>
    </w:p>
    <w:p>
      <w:pPr>
        <w:pStyle w:val="Normal"/>
        <w:jc w:val="both"/>
        <w:rPr/>
      </w:pPr>
      <w:r>
        <w:rPr>
          <w:sz w:val="24"/>
        </w:rPr>
        <w:t xml:space="preserve">      </w:t>
      </w:r>
      <w:r>
        <w:rPr>
          <w:sz w:val="24"/>
        </w:rPr>
        <w:t xml:space="preserve">Smerovo je cyklistická cestička trasovaná na hrádzi a pozdĺž brehovej čiary kanála Dobrotka vo vzdialenosti 0,5m – 1,0m od brehovej čiary. Celková dĺžka cyklistickej cestičky bude </w:t>
      </w:r>
      <w:r>
        <w:rPr>
          <w:sz w:val="24"/>
        </w:rPr>
        <w:t>1896</w:t>
      </w:r>
      <w:r>
        <w:rPr>
          <w:sz w:val="24"/>
        </w:rPr>
        <w:t xml:space="preserve">,60m. Výškovo bude cyklistická cestička kopírovať jestvujúci rastlý terén, oproti ktorému bude prevýšená o 100mm. Pozdĺžny sklon cestičky bude 0,1% - 1,0%. Šírka cyklistickej cestičky je v </w:t>
      </w:r>
      <w:r>
        <w:rPr>
          <w:sz w:val="24"/>
        </w:rPr>
        <w:t xml:space="preserve">prvom </w:t>
      </w:r>
      <w:r>
        <w:rPr>
          <w:sz w:val="24"/>
        </w:rPr>
        <w:t xml:space="preserve">úseku </w:t>
      </w:r>
      <w:r>
        <w:rPr>
          <w:sz w:val="24"/>
        </w:rPr>
        <w:t>v celej dĺžke</w:t>
      </w:r>
      <w:r>
        <w:rPr>
          <w:sz w:val="24"/>
        </w:rPr>
        <w:t xml:space="preserve"> 2,</w:t>
      </w:r>
      <w:r>
        <w:rPr>
          <w:sz w:val="24"/>
        </w:rPr>
        <w:t>3</w:t>
      </w:r>
      <w:r>
        <w:rPr>
          <w:sz w:val="24"/>
        </w:rPr>
        <w:t>m. Cyklistická cestička bude v </w:t>
      </w:r>
      <w:r>
        <w:rPr>
          <w:sz w:val="24"/>
        </w:rPr>
        <w:t>druhom</w:t>
      </w:r>
      <w:r>
        <w:rPr>
          <w:sz w:val="24"/>
        </w:rPr>
        <w:t xml:space="preserve"> v úseku  šírky 2,</w:t>
      </w:r>
      <w:r>
        <w:rPr>
          <w:sz w:val="24"/>
        </w:rPr>
        <w:t>0</w:t>
      </w:r>
      <w:r>
        <w:rPr>
          <w:sz w:val="24"/>
        </w:rPr>
        <w:t>m. Priečny sklon cyklistickej cestičky bude jednostranný 2% smerom ku kanálu Dobrotka.</w:t>
      </w:r>
    </w:p>
    <w:p>
      <w:pPr>
        <w:pStyle w:val="Normal"/>
        <w:jc w:val="both"/>
        <w:rPr/>
      </w:pPr>
      <w:r>
        <w:rPr>
          <w:sz w:val="24"/>
        </w:rPr>
        <w:t xml:space="preserve">      </w:t>
      </w:r>
      <w:r>
        <w:rPr>
          <w:sz w:val="24"/>
        </w:rPr>
        <w:t xml:space="preserve">Konštrukcia cyklistickej cestičky v </w:t>
      </w:r>
      <w:r>
        <w:rPr>
          <w:sz w:val="24"/>
        </w:rPr>
        <w:t>celom úseku</w:t>
      </w:r>
      <w:r>
        <w:rPr>
          <w:sz w:val="24"/>
        </w:rPr>
        <w:t xml:space="preserve"> bude v nasledovnom zložení:</w:t>
      </w:r>
    </w:p>
    <w:p>
      <w:pPr>
        <w:pStyle w:val="Normal"/>
        <w:jc w:val="both"/>
        <w:rPr>
          <w:sz w:val="24"/>
        </w:rPr>
      </w:pPr>
      <w:r>
        <w:rPr>
          <w:sz w:val="24"/>
        </w:rPr>
        <w:t>- asfaltový betón                                                       AC 11 O; I                 40mm</w:t>
      </w:r>
    </w:p>
    <w:p>
      <w:pPr>
        <w:pStyle w:val="Normal"/>
        <w:jc w:val="both"/>
        <w:rPr>
          <w:sz w:val="24"/>
        </w:rPr>
      </w:pPr>
      <w:r>
        <w:rPr>
          <w:sz w:val="24"/>
        </w:rPr>
        <w:t>- obaľované kamenivo                                              AC 22 P; I                100mm</w:t>
      </w:r>
    </w:p>
    <w:p>
      <w:pPr>
        <w:pStyle w:val="Normal"/>
        <w:jc w:val="both"/>
        <w:rPr>
          <w:sz w:val="24"/>
        </w:rPr>
      </w:pPr>
      <w:r>
        <w:rPr>
          <w:sz w:val="24"/>
        </w:rPr>
        <w:t xml:space="preserve">- lôžko z drobnej drvy fr. 8-16mm                           ŠD                               30mm </w:t>
      </w:r>
    </w:p>
    <w:p>
      <w:pPr>
        <w:pStyle w:val="Normal"/>
        <w:jc w:val="both"/>
        <w:rPr>
          <w:sz w:val="24"/>
          <w:u w:val="single"/>
        </w:rPr>
      </w:pPr>
      <w:r>
        <w:rPr>
          <w:sz w:val="24"/>
        </w:rPr>
        <w:t xml:space="preserve">- štrkodrvina fr. 0-45mm                                          ŠD                             </w:t>
      </w:r>
      <w:r>
        <w:rPr>
          <w:sz w:val="24"/>
          <w:u w:val="single"/>
        </w:rPr>
        <w:t>170mm</w:t>
      </w:r>
    </w:p>
    <w:p>
      <w:pPr>
        <w:pStyle w:val="Normal"/>
        <w:jc w:val="both"/>
        <w:rPr/>
      </w:pPr>
      <w:r>
        <w:rPr>
          <w:sz w:val="24"/>
        </w:rPr>
        <w:t xml:space="preserve">                                                                                                                    </w:t>
      </w:r>
      <w:r>
        <w:rPr>
          <w:sz w:val="24"/>
        </w:rPr>
        <w:t>340mm</w:t>
      </w:r>
    </w:p>
    <w:p>
      <w:pPr>
        <w:pStyle w:val="Normal"/>
        <w:jc w:val="both"/>
        <w:rPr/>
      </w:pPr>
      <w:r>
        <w:rPr>
          <w:sz w:val="24"/>
        </w:rPr>
        <w:t xml:space="preserve">     </w:t>
      </w:r>
      <w:r>
        <w:rPr>
          <w:sz w:val="24"/>
        </w:rPr>
        <w:t>Zábradlie sa osadí  v úsek</w:t>
      </w:r>
      <w:r>
        <w:rPr>
          <w:sz w:val="24"/>
        </w:rPr>
        <w:t>u</w:t>
      </w:r>
      <w:r>
        <w:rPr>
          <w:sz w:val="24"/>
        </w:rPr>
        <w:t xml:space="preserve"> v km 1,120 00 – 1,148 00 pod mostom popod rýchlostnú komunikáciu R 1. Zábradlie v t</w:t>
      </w:r>
      <w:r>
        <w:rPr>
          <w:sz w:val="24"/>
        </w:rPr>
        <w:t>omto</w:t>
      </w:r>
      <w:r>
        <w:rPr>
          <w:sz w:val="24"/>
        </w:rPr>
        <w:t xml:space="preserve"> úsek</w:t>
      </w:r>
      <w:r>
        <w:rPr>
          <w:sz w:val="24"/>
        </w:rPr>
        <w:t>u</w:t>
      </w:r>
      <w:r>
        <w:rPr>
          <w:sz w:val="24"/>
        </w:rPr>
        <w:t xml:space="preserve"> bude </w:t>
      </w:r>
      <w:r>
        <w:rPr>
          <w:sz w:val="24"/>
        </w:rPr>
        <w:t xml:space="preserve">z </w:t>
      </w:r>
      <w:r>
        <w:rPr>
          <w:sz w:val="24"/>
        </w:rPr>
        <w:t>oceľov</w:t>
      </w:r>
      <w:r>
        <w:rPr>
          <w:sz w:val="24"/>
        </w:rPr>
        <w:t>ých</w:t>
      </w:r>
      <w:r>
        <w:rPr>
          <w:sz w:val="24"/>
        </w:rPr>
        <w:t xml:space="preserve"> z trubiek DN 40/1,8mm. Výška zábradlia bude 1,02m. Ukotvenie do múrika bude 0,6m.. Osadené bude do betónových pätiek z betónu B 10 600x400x300mm. Zábradlie sa natrie olejovou farbou žltou. </w:t>
      </w:r>
      <w:r>
        <w:rPr>
          <w:sz w:val="24"/>
        </w:rPr>
        <w:t>Zábradlie sa osadí tiež v úseku vedľa prístupovej komunikácie do ZsVS.</w:t>
      </w:r>
    </w:p>
    <w:p>
      <w:pPr>
        <w:pStyle w:val="Normal"/>
        <w:jc w:val="both"/>
        <w:rPr>
          <w:sz w:val="24"/>
        </w:rPr>
      </w:pPr>
      <w:r>
        <w:rPr>
          <w:sz w:val="24"/>
        </w:rPr>
        <w:t xml:space="preserve">      </w:t>
      </w:r>
      <w:r>
        <w:rPr>
          <w:sz w:val="24"/>
        </w:rPr>
        <w:t>Pri kultúrnom dome sa osadia dva stojany na bicykle a tiež sa osadí informačný nosič, ktorý bude informovať o cyklotrasách.</w:t>
      </w:r>
    </w:p>
    <w:p>
      <w:pPr>
        <w:pStyle w:val="Normal"/>
        <w:jc w:val="both"/>
        <w:rPr/>
      </w:pPr>
      <w:r>
        <w:rPr>
          <w:sz w:val="24"/>
        </w:rPr>
        <w:t xml:space="preserve">     </w:t>
      </w:r>
      <w:r>
        <w:rPr>
          <w:sz w:val="24"/>
        </w:rPr>
        <w:t>Po vybudovaní cyklistickej cestičky sa spraví trvalé dopravné značenie.</w:t>
      </w:r>
    </w:p>
    <w:p>
      <w:pPr>
        <w:pStyle w:val="Normal"/>
        <w:jc w:val="both"/>
        <w:rPr>
          <w:b/>
          <w:b/>
          <w:sz w:val="24"/>
        </w:rPr>
      </w:pPr>
      <w:r>
        <w:rPr>
          <w:sz w:val="24"/>
        </w:rPr>
        <w:t xml:space="preserve">      </w:t>
      </w:r>
      <w:r>
        <w:rPr>
          <w:b/>
          <w:sz w:val="24"/>
        </w:rPr>
        <w:t>8.3 Hlavné zásady návrhu organizácie výstavby</w:t>
      </w:r>
    </w:p>
    <w:p>
      <w:pPr>
        <w:pStyle w:val="Normal"/>
        <w:ind w:firstLine="360"/>
        <w:jc w:val="both"/>
        <w:rPr/>
      </w:pPr>
      <w:r>
        <w:rPr>
          <w:sz w:val="24"/>
        </w:rPr>
        <w:t xml:space="preserve">Stavenisko sa nachádza v intraviláne aj extraviláne mesta Nitra, v severozápadnej časti mesta. Prístupné bude z jestvujúcich miestnych komunikácií ulica Nábrežie za hydrocentrálou a Kultúrna ulica. Na stavenisku sa nachádza z  podzemných inžinierskych sietí </w:t>
      </w:r>
      <w:r>
        <w:rPr>
          <w:sz w:val="24"/>
          <w:szCs w:val="24"/>
        </w:rPr>
        <w:t>vodovod, kanalizácia, STL plynovod a kábel verejného osvetlenia.</w:t>
      </w:r>
      <w:r>
        <w:rPr>
          <w:sz w:val="24"/>
        </w:rPr>
        <w:t xml:space="preserve"> Práce na stavbe sa budú organizovať v nasledovnom časovom slede:</w:t>
      </w:r>
    </w:p>
    <w:p>
      <w:pPr>
        <w:pStyle w:val="Normal"/>
        <w:numPr>
          <w:ilvl w:val="0"/>
          <w:numId w:val="1"/>
        </w:numPr>
        <w:jc w:val="both"/>
        <w:rPr>
          <w:sz w:val="24"/>
        </w:rPr>
      </w:pPr>
      <w:r>
        <w:rPr>
          <w:sz w:val="24"/>
        </w:rPr>
        <w:t>zabezpečenie vytýčenia podzemných inžinierskych sietí pod plochou staveniska</w:t>
      </w:r>
    </w:p>
    <w:p>
      <w:pPr>
        <w:pStyle w:val="Normal"/>
        <w:numPr>
          <w:ilvl w:val="0"/>
          <w:numId w:val="1"/>
        </w:numPr>
        <w:jc w:val="both"/>
        <w:rPr>
          <w:sz w:val="24"/>
        </w:rPr>
      </w:pPr>
      <w:r>
        <w:rPr>
          <w:sz w:val="24"/>
        </w:rPr>
        <w:t>osadenie prenosného dopravného značenia</w:t>
      </w:r>
    </w:p>
    <w:p>
      <w:pPr>
        <w:pStyle w:val="Normal"/>
        <w:numPr>
          <w:ilvl w:val="0"/>
          <w:numId w:val="1"/>
        </w:numPr>
        <w:jc w:val="both"/>
        <w:rPr>
          <w:sz w:val="24"/>
        </w:rPr>
      </w:pPr>
      <w:r>
        <w:rPr>
          <w:sz w:val="24"/>
        </w:rPr>
        <w:t>zemné  a búracie práce</w:t>
      </w:r>
    </w:p>
    <w:p>
      <w:pPr>
        <w:pStyle w:val="Normal"/>
        <w:numPr>
          <w:ilvl w:val="0"/>
          <w:numId w:val="1"/>
        </w:numPr>
        <w:jc w:val="both"/>
        <w:rPr/>
      </w:pPr>
      <w:r>
        <w:rPr>
          <w:sz w:val="24"/>
        </w:rPr>
        <w:t>vybudovanie cyklistickej cestičky, osadenie zábradlia, stojanov pre bicykle, informačného nosiča</w:t>
      </w:r>
    </w:p>
    <w:p>
      <w:pPr>
        <w:pStyle w:val="Normal"/>
        <w:numPr>
          <w:ilvl w:val="0"/>
          <w:numId w:val="1"/>
        </w:numPr>
        <w:jc w:val="both"/>
        <w:rPr>
          <w:sz w:val="24"/>
        </w:rPr>
      </w:pPr>
      <w:r>
        <w:rPr>
          <w:sz w:val="24"/>
        </w:rPr>
        <w:t>osadenie trvalého dopravného značenia</w:t>
      </w:r>
    </w:p>
    <w:p>
      <w:pPr>
        <w:pStyle w:val="Normal"/>
        <w:numPr>
          <w:ilvl w:val="0"/>
          <w:numId w:val="1"/>
        </w:numPr>
        <w:jc w:val="both"/>
        <w:rPr>
          <w:sz w:val="24"/>
        </w:rPr>
      </w:pPr>
      <w:r>
        <w:rPr>
          <w:sz w:val="24"/>
        </w:rPr>
        <w:t>odstránenie prenosného dopravného značenia</w:t>
      </w:r>
    </w:p>
    <w:p>
      <w:pPr>
        <w:pStyle w:val="Normal"/>
        <w:ind w:firstLine="360"/>
        <w:jc w:val="both"/>
        <w:rPr>
          <w:sz w:val="24"/>
        </w:rPr>
      </w:pPr>
      <w:r>
        <w:rPr>
          <w:sz w:val="24"/>
        </w:rPr>
        <w:t>Stavebný dvor sa vybuduje z GZS. Skládka materiálov sa zriadi na voľnom priestranstve vedľa  komunikácie. Ako kanceláriu a sklad náradia je možné umiestniť na stavebnom dvore UNIMO bunku. Betónové aj asfaltové zmesi sa budú dovážať priamo z výrobne. Počas realizácie stavby nedôjde k zhoršeniu životného prostredia, nakoľko výroba betónových  a asfaltových zmesí sa bude robiť mimo staveniska.</w:t>
      </w:r>
    </w:p>
    <w:p>
      <w:pPr>
        <w:pStyle w:val="Normal"/>
        <w:jc w:val="both"/>
        <w:rPr>
          <w:sz w:val="24"/>
        </w:rPr>
      </w:pPr>
      <w:r>
        <w:rPr/>
      </w:r>
    </w:p>
    <w:p>
      <w:pPr>
        <w:pStyle w:val="Normal"/>
        <w:jc w:val="both"/>
        <w:rPr/>
      </w:pPr>
      <w:r>
        <w:rPr>
          <w:sz w:val="24"/>
        </w:rPr>
        <w:t>V Nitre, jú</w:t>
      </w:r>
      <w:r>
        <w:rPr>
          <w:sz w:val="24"/>
        </w:rPr>
        <w:t>n</w:t>
      </w:r>
      <w:r>
        <w:rPr>
          <w:sz w:val="24"/>
        </w:rPr>
        <w:t xml:space="preserve"> 201</w:t>
      </w:r>
      <w:r>
        <w:rPr>
          <w:sz w:val="24"/>
        </w:rPr>
        <w:t>6</w:t>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jc w:val="both"/>
        <w:rPr>
          <w:b/>
          <w:b/>
          <w:sz w:val="24"/>
          <w:u w:val="single"/>
        </w:rPr>
      </w:pPr>
      <w:r>
        <w:rPr>
          <w:b/>
          <w:sz w:val="24"/>
          <w:u w:val="single"/>
        </w:rPr>
      </w:r>
    </w:p>
    <w:p>
      <w:pPr>
        <w:pStyle w:val="Normal"/>
        <w:rPr>
          <w:b/>
          <w:b/>
          <w:sz w:val="24"/>
          <w:u w:val="single"/>
        </w:rPr>
      </w:pPr>
      <w:r>
        <w:rPr>
          <w:b/>
          <w:sz w:val="24"/>
          <w:u w:val="single"/>
        </w:rPr>
      </w:r>
    </w:p>
    <w:p>
      <w:pPr>
        <w:pStyle w:val="Normal"/>
        <w:rPr/>
      </w:pPr>
      <w:r>
        <w:rPr/>
      </w:r>
    </w:p>
    <w:sectPr>
      <w:type w:val="nextPage"/>
      <w:pgSz w:w="11906" w:h="16838"/>
      <w:pgMar w:left="1417" w:right="1417" w:header="0" w:top="1417" w:footer="0" w:bottom="1417" w:gutter="0"/>
      <w:pgNumType w:fmt="decimal"/>
      <w:formProt w:val="false"/>
      <w:textDirection w:val="lrTb"/>
      <w:docGrid w:type="default" w:linePitch="249"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roman"/>
    <w:pitch w:val="variable"/>
  </w:font>
  <w:font w:name="Arial">
    <w:charset w:val="ee"/>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3"/>
      <w:numFmt w:val="bullet"/>
      <w:lvlText w:val="-"/>
      <w:lvlJc w:val="left"/>
      <w:pPr>
        <w:tabs>
          <w:tab w:val="num" w:pos="360"/>
        </w:tabs>
        <w:ind w:left="360" w:hanging="360"/>
      </w:pPr>
      <w:rPr>
        <w:rFonts w:ascii="OpenSymbol" w:hAnsi="OpenSymbol" w:cs="OpenSymbol" w:hint="default"/>
        <w:sz w:val="24"/>
        <w:rFonts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compat/>
  <w:themeFontLang w:val="sk-S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sk-SK" w:eastAsia="sk-SK"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a1e82"/>
    <w:pPr>
      <w:widowControl/>
      <w:bidi w:val="0"/>
      <w:jc w:val="left"/>
    </w:pPr>
    <w:rPr>
      <w:rFonts w:ascii="Times New Roman" w:hAnsi="Times New Roman" w:eastAsia="Times New Roman" w:cs="Times New Roman"/>
      <w:color w:val="00000A"/>
      <w:sz w:val="20"/>
      <w:szCs w:val="20"/>
      <w:lang w:val="sk-SK" w:eastAsia="sk-SK" w:bidi="ar-SA"/>
    </w:rPr>
  </w:style>
  <w:style w:type="paragraph" w:styleId="Nadpis1">
    <w:name w:val="Nadpis 1"/>
    <w:basedOn w:val="Normal"/>
    <w:qFormat/>
    <w:rsid w:val="000a1e82"/>
    <w:pPr>
      <w:keepNext/>
      <w:ind w:left="360" w:hanging="0"/>
      <w:jc w:val="center"/>
      <w:outlineLvl w:val="0"/>
    </w:pPr>
    <w:rPr>
      <w:b/>
      <w:sz w:val="28"/>
    </w:rPr>
  </w:style>
  <w:style w:type="paragraph" w:styleId="Nadpis2">
    <w:name w:val="Nadpis 2"/>
    <w:basedOn w:val="Normal"/>
    <w:qFormat/>
    <w:rsid w:val="00d90786"/>
    <w:pPr>
      <w:keepNext/>
      <w:ind w:left="360" w:hanging="0"/>
      <w:jc w:val="both"/>
      <w:outlineLvl w:val="1"/>
    </w:pPr>
    <w:rPr>
      <w:b/>
      <w:sz w:val="24"/>
    </w:rPr>
  </w:style>
  <w:style w:type="paragraph" w:styleId="Nadpis3">
    <w:name w:val="Nadpis 3"/>
    <w:basedOn w:val="Nadpis"/>
    <w:pPr/>
    <w:rPr/>
  </w:style>
  <w:style w:type="character" w:styleId="DefaultParagraphFont" w:default="1">
    <w:name w:val="Default Paragraph Font"/>
    <w:uiPriority w:val="1"/>
    <w:semiHidden/>
    <w:unhideWhenUsed/>
    <w:qFormat/>
    <w:rPr/>
  </w:style>
  <w:style w:type="character" w:styleId="ListLabel1">
    <w:name w:val="ListLabel 1"/>
    <w:qFormat/>
    <w:rPr>
      <w:b/>
      <w:u w:val="single"/>
    </w:rPr>
  </w:style>
  <w:style w:type="character" w:styleId="ListLabel2">
    <w:name w:val="ListLabel 2"/>
    <w:qFormat/>
    <w:rPr>
      <w:rFonts w:cs="OpenSymbol"/>
      <w:sz w:val="24"/>
    </w:rPr>
  </w:style>
  <w:style w:type="character" w:styleId="ListLabel3">
    <w:name w:val="ListLabel 3"/>
    <w:qFormat/>
    <w:rPr>
      <w:rFonts w:cs="OpenSymbol"/>
      <w:sz w:val="24"/>
    </w:rPr>
  </w:style>
  <w:style w:type="character" w:styleId="ListLabel4">
    <w:name w:val="ListLabel 4"/>
    <w:qFormat/>
    <w:rPr>
      <w:rFonts w:cs="OpenSymbol"/>
      <w:sz w:val="24"/>
    </w:rPr>
  </w:style>
  <w:style w:type="paragraph" w:styleId="Nadpis">
    <w:name w:val="Nadpis"/>
    <w:basedOn w:val="Normal"/>
    <w:next w:val="Telotextu"/>
    <w:qFormat/>
    <w:pPr>
      <w:keepNext/>
      <w:spacing w:before="240" w:after="120"/>
    </w:pPr>
    <w:rPr>
      <w:rFonts w:ascii="Liberation Sans" w:hAnsi="Liberation Sans" w:eastAsia="Microsoft YaHei" w:cs="Mangal"/>
      <w:sz w:val="28"/>
      <w:szCs w:val="28"/>
    </w:rPr>
  </w:style>
  <w:style w:type="paragraph" w:styleId="Telotextu">
    <w:name w:val="Telo textu"/>
    <w:basedOn w:val="Normal"/>
    <w:rsid w:val="000a1e82"/>
    <w:pPr>
      <w:jc w:val="both"/>
    </w:pPr>
    <w:rPr>
      <w:sz w:val="24"/>
    </w:rPr>
  </w:style>
  <w:style w:type="paragraph" w:styleId="Zoznam">
    <w:name w:val="Zoznam"/>
    <w:basedOn w:val="Telotextu"/>
    <w:pPr/>
    <w:rPr>
      <w:rFonts w:cs="Mangal"/>
    </w:rPr>
  </w:style>
  <w:style w:type="paragraph" w:styleId="Popis">
    <w:name w:val="Popis"/>
    <w:basedOn w:val="Normal"/>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Odsadenietelatextu">
    <w:name w:val="Odsadenie tela textu"/>
    <w:basedOn w:val="Normal"/>
    <w:rsid w:val="000a1e82"/>
    <w:pPr>
      <w:ind w:firstLine="360"/>
      <w:jc w:val="both"/>
    </w:pPr>
    <w:rPr>
      <w:sz w:val="24"/>
    </w:rPr>
  </w:style>
  <w:style w:type="paragraph" w:styleId="BodyTextIndent2">
    <w:name w:val="Body Text Indent 2"/>
    <w:basedOn w:val="Normal"/>
    <w:qFormat/>
    <w:rsid w:val="000a1e82"/>
    <w:pPr>
      <w:ind w:firstLine="720"/>
      <w:jc w:val="both"/>
    </w:pPr>
    <w:rPr>
      <w:sz w:val="24"/>
    </w:rPr>
  </w:style>
  <w:style w:type="paragraph" w:styleId="BodyTextIndent3">
    <w:name w:val="Body Text Indent 3"/>
    <w:basedOn w:val="Normal"/>
    <w:qFormat/>
    <w:rsid w:val="00d90786"/>
    <w:pPr>
      <w:ind w:firstLine="360"/>
    </w:pPr>
    <w:rPr>
      <w:sz w:val="24"/>
    </w:rPr>
  </w:style>
  <w:style w:type="paragraph" w:styleId="BodyText2">
    <w:name w:val="Body Text 2"/>
    <w:basedOn w:val="Normal"/>
    <w:qFormat/>
    <w:rsid w:val="00357d22"/>
    <w:pPr>
      <w:spacing w:before="120" w:after="0"/>
      <w:jc w:val="both"/>
    </w:pPr>
    <w:rPr>
      <w:rFonts w:ascii="Arial" w:hAnsi="Arial"/>
      <w:lang w:eastAsia="en-US"/>
    </w:rPr>
  </w:style>
  <w:style w:type="paragraph" w:styleId="Normln1" w:customStyle="1">
    <w:name w:val="Normální1"/>
    <w:basedOn w:val="Normal"/>
    <w:qFormat/>
    <w:rsid w:val="00357d22"/>
    <w:pPr>
      <w:widowControl w:val="false"/>
      <w:suppressAutoHyphens w:val="true"/>
    </w:pPr>
    <w:rPr>
      <w:color w:val="000000"/>
      <w:lang w:val="cs-CZ"/>
    </w:rPr>
  </w:style>
  <w:style w:type="paragraph" w:styleId="ListParagraph">
    <w:name w:val="List Paragraph"/>
    <w:basedOn w:val="Normal"/>
    <w:uiPriority w:val="34"/>
    <w:qFormat/>
    <w:rsid w:val="001a5ae9"/>
    <w:pPr>
      <w:spacing w:before="0" w:after="0"/>
      <w:ind w:left="720" w:hanging="0"/>
      <w:contextualSpacing/>
    </w:pPr>
    <w:rPr/>
  </w:style>
  <w:style w:type="paragraph" w:styleId="Citcie">
    <w:name w:val="Citácie"/>
    <w:basedOn w:val="Normal"/>
    <w:qFormat/>
    <w:pPr/>
    <w:rPr/>
  </w:style>
  <w:style w:type="paragraph" w:styleId="Nzov">
    <w:name w:val="Názov"/>
    <w:basedOn w:val="Nadpis"/>
    <w:pPr/>
    <w:rPr/>
  </w:style>
  <w:style w:type="paragraph" w:styleId="Podnzov">
    <w:name w:val="Podnázov"/>
    <w:basedOn w:val="Nadpis"/>
    <w:pPr/>
    <w:rPr/>
  </w:style>
  <w:style w:type="numbering" w:styleId="NoList" w:default="1">
    <w:name w:val="No List"/>
    <w:uiPriority w:val="99"/>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Application>LibreOffice/5.0.0.5$Windows_x86 LibreOffice_project/1b1a90865e348b492231e1c451437d7a15bb262b</Application>
  <Paragraphs>63</Paragraphs>
  <Company>StavProS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2014-12-02T02:13:00Z</dcterms:created>
  <dc:creator>Ing. Miloš Gontko</dc:creator>
  <dc:language>sk-SK</dc:language>
  <cp:lastPrinted>2015-10-08T21:06:04Z</cp:lastPrinted>
  <dcterms:modified xsi:type="dcterms:W3CDTF">2016-06-15T23:02:22Z</dcterms:modified>
  <cp:revision>10</cp:revision>
  <dc:title>Ing</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StavProS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