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664F4" w14:textId="77777777" w:rsidR="00D0347D" w:rsidRDefault="00D0347D" w:rsidP="006F76EC">
      <w:pPr>
        <w:spacing w:after="0"/>
        <w:jc w:val="both"/>
      </w:pPr>
    </w:p>
    <w:p w14:paraId="534BB616" w14:textId="73E67827" w:rsidR="00D0347D" w:rsidRDefault="00D0347D" w:rsidP="00D0347D">
      <w:pPr>
        <w:spacing w:after="0"/>
        <w:jc w:val="center"/>
        <w:rPr>
          <w:rFonts w:ascii="Verdana" w:hAnsi="Verdana"/>
          <w:b/>
          <w:bCs/>
        </w:rPr>
      </w:pPr>
      <w:r w:rsidRPr="00DE38D1">
        <w:rPr>
          <w:rFonts w:ascii="Verdana" w:hAnsi="Verdana"/>
          <w:b/>
          <w:bCs/>
        </w:rPr>
        <w:t>Špecifikácia predmetu zmluvy</w:t>
      </w:r>
    </w:p>
    <w:p w14:paraId="6B9C66DA" w14:textId="77777777" w:rsidR="005E78AC" w:rsidRPr="00DE38D1" w:rsidRDefault="005E78AC" w:rsidP="00D0347D">
      <w:pPr>
        <w:spacing w:after="0"/>
        <w:jc w:val="center"/>
        <w:rPr>
          <w:rFonts w:ascii="Verdana" w:hAnsi="Verdana"/>
          <w:b/>
          <w:bCs/>
        </w:rPr>
      </w:pPr>
    </w:p>
    <w:p w14:paraId="097E0BA9" w14:textId="77777777" w:rsidR="005E78AC" w:rsidRPr="005E78AC" w:rsidRDefault="005E78AC" w:rsidP="005E78AC">
      <w:pPr>
        <w:widowControl w:val="0"/>
        <w:kinsoku w:val="0"/>
        <w:overflowPunct w:val="0"/>
        <w:autoSpaceDE w:val="0"/>
        <w:autoSpaceDN w:val="0"/>
        <w:adjustRightInd w:val="0"/>
        <w:spacing w:after="0"/>
        <w:ind w:left="2774" w:right="2790"/>
        <w:jc w:val="center"/>
        <w:rPr>
          <w:rFonts w:eastAsia="Times New Roman" w:cs="Arial Narrow"/>
          <w:b/>
          <w:spacing w:val="-1"/>
          <w:szCs w:val="22"/>
          <w:lang w:eastAsia="sk-SK"/>
        </w:rPr>
      </w:pPr>
      <w:r w:rsidRPr="005E78AC">
        <w:rPr>
          <w:rFonts w:eastAsia="Times New Roman" w:cs="Arial Narrow"/>
          <w:b/>
          <w:spacing w:val="-1"/>
          <w:szCs w:val="22"/>
          <w:lang w:eastAsia="sk-SK"/>
        </w:rPr>
        <w:t xml:space="preserve">Článok I </w:t>
      </w:r>
    </w:p>
    <w:p w14:paraId="6DE496B1" w14:textId="77777777" w:rsidR="006F76EC" w:rsidRDefault="006F76EC" w:rsidP="00F405EE">
      <w:pPr>
        <w:spacing w:after="0"/>
        <w:jc w:val="center"/>
        <w:rPr>
          <w:b/>
          <w:bCs/>
        </w:rPr>
      </w:pPr>
      <w:r w:rsidRPr="006F76EC">
        <w:rPr>
          <w:b/>
          <w:bCs/>
        </w:rPr>
        <w:t>Definícia pojmov</w:t>
      </w:r>
    </w:p>
    <w:p w14:paraId="7575F54A" w14:textId="77777777" w:rsidR="00D0347D" w:rsidRPr="006F76EC" w:rsidRDefault="00D0347D" w:rsidP="006F76EC">
      <w:pPr>
        <w:spacing w:after="0"/>
        <w:jc w:val="both"/>
        <w:rPr>
          <w:b/>
          <w:bCs/>
        </w:rPr>
      </w:pPr>
    </w:p>
    <w:p w14:paraId="495014CA" w14:textId="77777777" w:rsidR="006F76EC" w:rsidRPr="00EB5038" w:rsidRDefault="006F76EC" w:rsidP="006F76EC">
      <w:pPr>
        <w:spacing w:after="0"/>
        <w:jc w:val="both"/>
        <w:rPr>
          <w:b/>
          <w:bCs/>
        </w:rPr>
      </w:pPr>
      <w:r w:rsidRPr="00EB5038">
        <w:rPr>
          <w:b/>
          <w:bCs/>
        </w:rPr>
        <w:t xml:space="preserve"> Pre účely tejto špecifikácie sa rozumie:</w:t>
      </w:r>
    </w:p>
    <w:p w14:paraId="203A5B6E" w14:textId="77777777" w:rsidR="006F76EC" w:rsidRDefault="006F76EC" w:rsidP="00EB5038">
      <w:pPr>
        <w:pStyle w:val="ListParagraph"/>
        <w:numPr>
          <w:ilvl w:val="0"/>
          <w:numId w:val="1"/>
        </w:numPr>
        <w:spacing w:after="0"/>
        <w:ind w:left="567" w:hanging="425"/>
        <w:jc w:val="both"/>
      </w:pPr>
      <w:r>
        <w:t>Zariadením na triedenie mincí (ďalej aj „Zariadenie“) – zariadenie na triedenie mincí podľa nominálnych hodnôt s funkciou kontroly pravosti a vyradenia mincí nevhodných do obehu s minimálnou rýchlosťou spracovania 500 mincí za minútu, ktoré zodpovedá technickým požiadavkám uvedeným v tomto dokumente. Všetky dodané Zariadenia, ktoré sú súčasťou Linky 1500, musia byť rovnakého typu, musia mať rovnaké parametre a byť vzájomne zameniteľné a rovnako všetky dodané Zariadenia, ktoré sú súčasťou Linky 750, musia byť rovnakého typu, musia mať rovnaké parametre a byť vzájomne zameniteľné.</w:t>
      </w:r>
    </w:p>
    <w:p w14:paraId="79D260D3" w14:textId="77777777" w:rsidR="006F76EC" w:rsidRDefault="006F76EC" w:rsidP="00EB5038">
      <w:pPr>
        <w:pStyle w:val="ListParagraph"/>
        <w:numPr>
          <w:ilvl w:val="0"/>
          <w:numId w:val="1"/>
        </w:numPr>
        <w:spacing w:after="0"/>
        <w:ind w:left="567" w:hanging="425"/>
        <w:jc w:val="both"/>
      </w:pPr>
      <w:r>
        <w:t xml:space="preserve">Distribučným zariadením na vstupe do Zariadenia (ďalej aj „Mincový výťah“) – automatický dopravník, ktorý bude odoberať voľne sypané mince z kontajnera na vstupe a bude prepojený so Zariadením tak, aby kontrolovane plnil Zariadenie. </w:t>
      </w:r>
    </w:p>
    <w:p w14:paraId="16D98500" w14:textId="77777777" w:rsidR="006F76EC" w:rsidRDefault="006F76EC" w:rsidP="00EB5038">
      <w:pPr>
        <w:pStyle w:val="ListParagraph"/>
        <w:numPr>
          <w:ilvl w:val="0"/>
          <w:numId w:val="1"/>
        </w:numPr>
        <w:spacing w:after="0"/>
        <w:ind w:left="567" w:hanging="425"/>
        <w:jc w:val="both"/>
      </w:pPr>
      <w:r>
        <w:t xml:space="preserve">Kontajnerom na vstupe – kontajner určený na zhromaždenie voľne sypaných nespracovaných mincí s minimálnou kapacitou 18 000 kusov mincí.  </w:t>
      </w:r>
    </w:p>
    <w:p w14:paraId="31D01EB4" w14:textId="77777777" w:rsidR="006F76EC" w:rsidRDefault="006F76EC" w:rsidP="00EB5038">
      <w:pPr>
        <w:pStyle w:val="ListParagraph"/>
        <w:numPr>
          <w:ilvl w:val="0"/>
          <w:numId w:val="1"/>
        </w:numPr>
        <w:spacing w:after="0"/>
        <w:ind w:left="567" w:hanging="425"/>
        <w:jc w:val="both"/>
      </w:pPr>
      <w:r>
        <w:t xml:space="preserve">Distribučným zariadením na výstupe zo Zariadenia – dopravný systém, ktorým budú vytriedené platné mince distribuované zo Zariadenia do baličky, </w:t>
      </w:r>
    </w:p>
    <w:p w14:paraId="1836A0BB" w14:textId="77777777" w:rsidR="006F76EC" w:rsidRDefault="006F76EC" w:rsidP="00EB5038">
      <w:pPr>
        <w:pStyle w:val="ListParagraph"/>
        <w:numPr>
          <w:ilvl w:val="0"/>
          <w:numId w:val="1"/>
        </w:numPr>
        <w:spacing w:after="0"/>
        <w:ind w:left="567" w:hanging="425"/>
        <w:jc w:val="both"/>
      </w:pPr>
      <w:r>
        <w:t>Baličkou mincí – časť mincovej linky, ktorá:</w:t>
      </w:r>
    </w:p>
    <w:p w14:paraId="02C0E866" w14:textId="6EEB5170" w:rsidR="006F76EC" w:rsidRDefault="006F76EC" w:rsidP="00EB5038">
      <w:pPr>
        <w:pStyle w:val="ListParagraph"/>
        <w:numPr>
          <w:ilvl w:val="1"/>
          <w:numId w:val="1"/>
        </w:numPr>
        <w:spacing w:after="0"/>
        <w:ind w:left="851" w:hanging="284"/>
        <w:jc w:val="both"/>
      </w:pPr>
      <w:r>
        <w:t>automaticky vytvorí mincové vrecko s voľne sypanými vytriedenými platnými mincami v počt</w:t>
      </w:r>
      <w:r w:rsidR="002861A2">
        <w:t>e</w:t>
      </w:r>
      <w:r>
        <w:t xml:space="preserve"> podľa požiadavky </w:t>
      </w:r>
      <w:r w:rsidR="00E9683C">
        <w:t>Objednávateľa</w:t>
      </w:r>
      <w:r>
        <w:t xml:space="preserve"> uvedených v </w:t>
      </w:r>
      <w:r w:rsidR="00D97846">
        <w:t>Oddiele A tejto prílohy</w:t>
      </w:r>
      <w:r>
        <w:t xml:space="preserve">, </w:t>
      </w:r>
    </w:p>
    <w:p w14:paraId="3DA048F4" w14:textId="5514A2B3" w:rsidR="006F76EC" w:rsidRDefault="006F76EC" w:rsidP="00EB5038">
      <w:pPr>
        <w:pStyle w:val="ListParagraph"/>
        <w:numPr>
          <w:ilvl w:val="1"/>
          <w:numId w:val="1"/>
        </w:numPr>
        <w:spacing w:after="0"/>
        <w:ind w:left="851" w:hanging="284"/>
        <w:jc w:val="both"/>
      </w:pPr>
      <w:r>
        <w:t xml:space="preserve">automaticky odváži vytvorené mincové vrecko, skontroluje a porovná jeho hmotnosť so zadaným rozpätím hmotnosti uvedeným </w:t>
      </w:r>
      <w:r w:rsidR="00D97846">
        <w:t>v Oddiele B tejto prílohy</w:t>
      </w:r>
      <w:r>
        <w:t xml:space="preserve">, </w:t>
      </w:r>
    </w:p>
    <w:p w14:paraId="491B7F73" w14:textId="77777777" w:rsidR="006F76EC" w:rsidRDefault="006F76EC" w:rsidP="00EB5038">
      <w:pPr>
        <w:pStyle w:val="ListParagraph"/>
        <w:numPr>
          <w:ilvl w:val="1"/>
          <w:numId w:val="1"/>
        </w:numPr>
        <w:spacing w:after="0"/>
        <w:ind w:left="851" w:hanging="284"/>
        <w:jc w:val="both"/>
      </w:pPr>
      <w:r>
        <w:t xml:space="preserve">automaticky vyradí mincové vrecko, ktoré nezodpovedá zadaným rozpätiam hmotností, </w:t>
      </w:r>
    </w:p>
    <w:p w14:paraId="3EF54235" w14:textId="5DA85A88" w:rsidR="006F76EC" w:rsidRDefault="006F76EC" w:rsidP="00EB5038">
      <w:pPr>
        <w:pStyle w:val="ListParagraph"/>
        <w:numPr>
          <w:ilvl w:val="1"/>
          <w:numId w:val="1"/>
        </w:numPr>
        <w:spacing w:after="0"/>
        <w:ind w:left="851" w:hanging="284"/>
        <w:jc w:val="both"/>
      </w:pPr>
      <w:r>
        <w:t xml:space="preserve">mincové vrecko, ktorého hmotnosť zodpovedá zadaným rozpätiam , automaticky opatrí samolepiacou etiketou s potlačou údajov podľa </w:t>
      </w:r>
      <w:r w:rsidR="00AF5E6A">
        <w:t xml:space="preserve">článku IV </w:t>
      </w:r>
      <w:r>
        <w:t xml:space="preserve">písm. s) </w:t>
      </w:r>
      <w:r w:rsidR="009D3F75">
        <w:t>tejto prílohy</w:t>
      </w:r>
      <w:r>
        <w:t xml:space="preserve">,  </w:t>
      </w:r>
    </w:p>
    <w:p w14:paraId="61F9C684" w14:textId="77777777" w:rsidR="006F76EC" w:rsidRDefault="006F76EC" w:rsidP="00EB5038">
      <w:pPr>
        <w:pStyle w:val="ListParagraph"/>
        <w:numPr>
          <w:ilvl w:val="1"/>
          <w:numId w:val="1"/>
        </w:numPr>
        <w:spacing w:after="0"/>
        <w:ind w:left="851" w:hanging="284"/>
        <w:jc w:val="both"/>
      </w:pPr>
      <w:r>
        <w:t>takto skompletizované mincové vrecko automaticky dopraví dopravníkovým pásom na pracovný stôl alebo do pristaveného kontajnera na výstupe, pričom ukončenie dopravníkového pásu bude vo výške minimálne 700 mm a maximálne 1000 mm od podlahy miestnosti,</w:t>
      </w:r>
    </w:p>
    <w:p w14:paraId="464198EF" w14:textId="61A9E813" w:rsidR="006F76EC" w:rsidRDefault="006F76EC" w:rsidP="00EB5038">
      <w:pPr>
        <w:pStyle w:val="ListParagraph"/>
        <w:numPr>
          <w:ilvl w:val="1"/>
          <w:numId w:val="1"/>
        </w:numPr>
        <w:spacing w:after="0"/>
        <w:ind w:left="851" w:hanging="284"/>
        <w:jc w:val="both"/>
      </w:pPr>
      <w:r>
        <w:t xml:space="preserve">spočíta skompletizované mincové vrecká dopravené na pracovný stôl alebo do pristaveného kontajnera na výstupe a po dosiahnutí počtu mincových vreciek stanovených zamestnancami </w:t>
      </w:r>
      <w:r w:rsidR="00E9683C">
        <w:t>Objednávateľa</w:t>
      </w:r>
      <w:r>
        <w:t xml:space="preserve"> zastaví Linku a svetelným alebo akustickým signálom upozorní operátora, že bol dosiahnutý stanovený počet mincových vreciek. Po uvoľnení pracovného stola alebo po výmene pristaveného kontajnera na výstupe operátor opätovne spustí linku.</w:t>
      </w:r>
    </w:p>
    <w:p w14:paraId="5D94E0A4" w14:textId="2B0629E3" w:rsidR="006F76EC" w:rsidRDefault="006F76EC" w:rsidP="00EB5038">
      <w:pPr>
        <w:pStyle w:val="ListParagraph"/>
        <w:numPr>
          <w:ilvl w:val="0"/>
          <w:numId w:val="1"/>
        </w:numPr>
        <w:spacing w:after="0"/>
        <w:ind w:left="567" w:hanging="425"/>
        <w:jc w:val="both"/>
      </w:pPr>
      <w:r>
        <w:t xml:space="preserve">Linkou – kontinuálne nadväzujúca zostava zariadení a komponentov pozostávajúca z Kontajnerov na vstupe, Distribučného zariadenia na vstupe do Zariadenia, Zariadenia na triedenie mincí, Distribučného zariadenia na výstupe zo Zariadenia a Baličky mincí. Linky dodá  </w:t>
      </w:r>
      <w:r w:rsidR="00E9683C">
        <w:t>Zhotoviteľ</w:t>
      </w:r>
      <w:r>
        <w:t xml:space="preserve"> s ohľadom na tieto ďalšie podmienky:</w:t>
      </w:r>
    </w:p>
    <w:p w14:paraId="337AC8EC" w14:textId="77777777" w:rsidR="006F76EC" w:rsidRDefault="006F76EC" w:rsidP="00EB5038">
      <w:pPr>
        <w:pStyle w:val="ListParagraph"/>
        <w:numPr>
          <w:ilvl w:val="1"/>
          <w:numId w:val="1"/>
        </w:numPr>
        <w:spacing w:after="0"/>
        <w:ind w:left="851" w:hanging="284"/>
        <w:jc w:val="both"/>
      </w:pPr>
      <w:r>
        <w:t>súčasťou jednej Linky 1500 môžu byť maximálne tri Zariadenia na triedenie mincí,  pričom linka musí byť funkčná aj v prípade fungovania len jedného Zariadenia,</w:t>
      </w:r>
    </w:p>
    <w:p w14:paraId="087ADB4E" w14:textId="77777777" w:rsidR="006F76EC" w:rsidRDefault="006F76EC" w:rsidP="00EB5038">
      <w:pPr>
        <w:pStyle w:val="ListParagraph"/>
        <w:numPr>
          <w:ilvl w:val="1"/>
          <w:numId w:val="1"/>
        </w:numPr>
        <w:spacing w:after="0"/>
        <w:ind w:left="851" w:hanging="284"/>
        <w:jc w:val="both"/>
      </w:pPr>
      <w:r>
        <w:lastRenderedPageBreak/>
        <w:t>súčasťou jednej Linky 750 môžu byť maximálne dve Zariadenia na triedenie mincí, pričom linka musí byť funkčná aj v prípade fungovania len jedného Zariadenia,</w:t>
      </w:r>
    </w:p>
    <w:p w14:paraId="6C3C0372" w14:textId="472BE316" w:rsidR="006F76EC" w:rsidRDefault="006F76EC" w:rsidP="00EB5038">
      <w:pPr>
        <w:pStyle w:val="ListParagraph"/>
        <w:numPr>
          <w:ilvl w:val="1"/>
          <w:numId w:val="1"/>
        </w:numPr>
        <w:spacing w:after="0"/>
        <w:ind w:left="851" w:hanging="284"/>
        <w:jc w:val="both"/>
      </w:pPr>
      <w:r>
        <w:t xml:space="preserve">mincové výťahy dodá </w:t>
      </w:r>
      <w:r w:rsidR="00E9683C">
        <w:t>Zhotoviteľ</w:t>
      </w:r>
      <w:r>
        <w:t xml:space="preserve"> v rámci ponuky iba v prípade, ak sa Zariadenie nebude dať napojiť na existujúce Mincové výťahy </w:t>
      </w:r>
      <w:r w:rsidR="00E9683C">
        <w:t>Objednávateľa</w:t>
      </w:r>
      <w:r>
        <w:t xml:space="preserve">. Technická špecifikácia Mincových výťahov </w:t>
      </w:r>
      <w:r w:rsidR="00E9683C">
        <w:t>Objednávateľa</w:t>
      </w:r>
      <w:r>
        <w:t xml:space="preserve"> je uvedená </w:t>
      </w:r>
      <w:r w:rsidR="00203B5C">
        <w:t xml:space="preserve">v </w:t>
      </w:r>
      <w:r w:rsidR="009D3F75">
        <w:t>Oddiele C tejto prílohy</w:t>
      </w:r>
      <w:r w:rsidR="009D3F75" w:rsidDel="00D97846">
        <w:t xml:space="preserve"> </w:t>
      </w:r>
      <w:r>
        <w:t>,</w:t>
      </w:r>
    </w:p>
    <w:p w14:paraId="555D0A86" w14:textId="4A8379FF" w:rsidR="006F76EC" w:rsidRDefault="006F76EC" w:rsidP="00EB5038">
      <w:pPr>
        <w:pStyle w:val="ListParagraph"/>
        <w:numPr>
          <w:ilvl w:val="1"/>
          <w:numId w:val="1"/>
        </w:numPr>
        <w:spacing w:after="0"/>
        <w:ind w:left="851" w:hanging="284"/>
        <w:jc w:val="both"/>
      </w:pPr>
      <w:r>
        <w:t xml:space="preserve">kontajnery na vstupe dodá vybraný </w:t>
      </w:r>
      <w:r w:rsidR="00E9683C">
        <w:t>Zhotoviteľ</w:t>
      </w:r>
      <w:r>
        <w:t xml:space="preserve"> v rámci ponuky iba v prípade, ak existujúce Kontajnery na vstupe </w:t>
      </w:r>
      <w:r w:rsidR="00E9683C">
        <w:t>Objednávateľa</w:t>
      </w:r>
      <w:r>
        <w:t xml:space="preserve"> nebudú kompatibilné s dodanými Mincovými výťahmi. V tomto prípade vybraný </w:t>
      </w:r>
      <w:r w:rsidR="00E9683C">
        <w:t>Zhotoviteľ</w:t>
      </w:r>
      <w:r>
        <w:t xml:space="preserve"> dodá dva kusy Kontajnerov na vstupe ku každému dodanému Mincovému výťahu. Technická špecifikácia Kontajnerov na vstupe </w:t>
      </w:r>
      <w:r w:rsidR="00E9683C">
        <w:t>Objednávateľa</w:t>
      </w:r>
      <w:r>
        <w:t xml:space="preserve"> je uvedená</w:t>
      </w:r>
      <w:r w:rsidR="006C7BAC">
        <w:t xml:space="preserve"> v</w:t>
      </w:r>
      <w:r>
        <w:t xml:space="preserve"> </w:t>
      </w:r>
      <w:r w:rsidR="009D3F75">
        <w:t>Oddiele D tejto prílohy</w:t>
      </w:r>
      <w:r>
        <w:t>.</w:t>
      </w:r>
    </w:p>
    <w:p w14:paraId="6D6995E9" w14:textId="2B14914C" w:rsidR="006F76EC" w:rsidRDefault="006F76EC" w:rsidP="00EB5038">
      <w:pPr>
        <w:pStyle w:val="ListParagraph"/>
        <w:numPr>
          <w:ilvl w:val="0"/>
          <w:numId w:val="1"/>
        </w:numPr>
        <w:spacing w:after="0"/>
        <w:ind w:left="567" w:hanging="425"/>
        <w:jc w:val="both"/>
      </w:pPr>
      <w:r>
        <w:t>Platnými mincami - platné pravé obehové mince podľa čl. 1 a 2 nariadenia Rady (EÚ) č.</w:t>
      </w:r>
      <w:r w:rsidR="00AF5E6A">
        <w:t> </w:t>
      </w:r>
      <w:r>
        <w:t xml:space="preserve">729/2014 z 24. júna 2014 o nominálnych hodnotách a technických špecifikáciách euromincí určených do obehu. </w:t>
      </w:r>
    </w:p>
    <w:p w14:paraId="06A906AE" w14:textId="77777777" w:rsidR="006F76EC" w:rsidRDefault="006F76EC" w:rsidP="00EB5038">
      <w:pPr>
        <w:pStyle w:val="ListParagraph"/>
        <w:numPr>
          <w:ilvl w:val="0"/>
          <w:numId w:val="1"/>
        </w:numPr>
        <w:spacing w:after="0"/>
        <w:ind w:left="567" w:hanging="425"/>
        <w:jc w:val="both"/>
      </w:pPr>
      <w:r>
        <w:t>Mincami nevhodnými do obehu - euromince, ktoré sú platné, ale boli vyradené počas postupu overovania pravosti, alebo euromince, ktorých vzhľad sa výrazne zmenil.</w:t>
      </w:r>
    </w:p>
    <w:p w14:paraId="1D71FE94" w14:textId="77777777" w:rsidR="006F76EC" w:rsidRDefault="006F76EC" w:rsidP="00EB5038">
      <w:pPr>
        <w:pStyle w:val="ListParagraph"/>
        <w:numPr>
          <w:ilvl w:val="0"/>
          <w:numId w:val="1"/>
        </w:numPr>
        <w:spacing w:after="0"/>
        <w:ind w:left="567" w:hanging="425"/>
        <w:jc w:val="both"/>
      </w:pPr>
      <w:r>
        <w:t>Ostatnými mincami – mince Zariadením vytriedené do ručného spracovania, napr. mince nevhodné do obehu, podozrivé z falšovania, mince inej ako zvolenej nominálnej hodnoty, mince iných mien, ostatné minciam podobné predmety, ktoré nezodpovedajú technickej špecifikácii Platných mincí, alebo nerozpoznané mince.</w:t>
      </w:r>
    </w:p>
    <w:p w14:paraId="3940448A" w14:textId="77777777" w:rsidR="006F76EC" w:rsidRDefault="006F76EC" w:rsidP="00EB5038">
      <w:pPr>
        <w:pStyle w:val="ListParagraph"/>
        <w:numPr>
          <w:ilvl w:val="0"/>
          <w:numId w:val="1"/>
        </w:numPr>
        <w:spacing w:after="0"/>
        <w:ind w:left="567" w:hanging="425"/>
        <w:jc w:val="both"/>
      </w:pPr>
      <w:r>
        <w:t>Spracovaním – doprava mincí z Kontajnera na vstupe do Zariadenia, triedenie platných mincí vrátane vytriedenia Ostatných mincí do ručného spracovania, doprava platných mincí zvolenej nominálnej hodnoty zo Zariadenia do Baličky mincí, zabalenie mincí do mincového vrecka, jeho automatické odváženie, automatické opatrenie príslušnou etiketou a následné dopravenie mincového vrecka do pristaveného kontajnera na výstupe.</w:t>
      </w:r>
    </w:p>
    <w:p w14:paraId="719234A0" w14:textId="1EA5EFA5" w:rsidR="006F76EC" w:rsidRDefault="006F76EC" w:rsidP="00EB5038">
      <w:pPr>
        <w:pStyle w:val="ListParagraph"/>
        <w:numPr>
          <w:ilvl w:val="0"/>
          <w:numId w:val="1"/>
        </w:numPr>
        <w:spacing w:after="0"/>
        <w:ind w:left="567" w:hanging="425"/>
        <w:jc w:val="both"/>
      </w:pPr>
      <w:r>
        <w:t>Triedením -  proces, pri ktorom Zariadenie overí počet, nominálnu hodnotu a  pravosť platných mincí a vytriedi Ostatné mince do ručného spracovania v súlade s nariadením Európskeho parlamentu a Rady (EÚ) č. 1210/2010 z 15. decembra 2010 o overovaní pravosti euromincí a manipulácii s euromincami nevhodnými do obehu.</w:t>
      </w:r>
    </w:p>
    <w:p w14:paraId="10F9DDCE" w14:textId="1779BB94" w:rsidR="006F76EC" w:rsidRDefault="006F76EC" w:rsidP="00EB5038">
      <w:pPr>
        <w:spacing w:after="0"/>
        <w:ind w:left="567" w:hanging="425"/>
        <w:jc w:val="both"/>
      </w:pPr>
    </w:p>
    <w:p w14:paraId="77D8E009" w14:textId="7063AA47" w:rsidR="005E78AC" w:rsidRDefault="005E78AC" w:rsidP="005E78AC">
      <w:pPr>
        <w:widowControl w:val="0"/>
        <w:kinsoku w:val="0"/>
        <w:overflowPunct w:val="0"/>
        <w:autoSpaceDE w:val="0"/>
        <w:autoSpaceDN w:val="0"/>
        <w:adjustRightInd w:val="0"/>
        <w:spacing w:after="0"/>
        <w:ind w:left="2774" w:right="2790"/>
        <w:jc w:val="center"/>
        <w:rPr>
          <w:rFonts w:eastAsia="Times New Roman" w:cs="Arial Narrow"/>
          <w:b/>
          <w:spacing w:val="-1"/>
          <w:szCs w:val="22"/>
          <w:lang w:eastAsia="sk-SK"/>
        </w:rPr>
      </w:pPr>
      <w:r w:rsidRPr="005E78AC">
        <w:rPr>
          <w:rFonts w:eastAsia="Times New Roman" w:cs="Arial Narrow"/>
          <w:b/>
          <w:spacing w:val="-1"/>
          <w:szCs w:val="22"/>
          <w:lang w:eastAsia="sk-SK"/>
        </w:rPr>
        <w:t>Článok I</w:t>
      </w:r>
      <w:r>
        <w:rPr>
          <w:rFonts w:eastAsia="Times New Roman" w:cs="Arial Narrow"/>
          <w:b/>
          <w:spacing w:val="-1"/>
          <w:szCs w:val="22"/>
          <w:lang w:eastAsia="sk-SK"/>
        </w:rPr>
        <w:t>I</w:t>
      </w:r>
      <w:r w:rsidRPr="005E78AC">
        <w:rPr>
          <w:rFonts w:eastAsia="Times New Roman" w:cs="Arial Narrow"/>
          <w:b/>
          <w:spacing w:val="-1"/>
          <w:szCs w:val="22"/>
          <w:lang w:eastAsia="sk-SK"/>
        </w:rPr>
        <w:t xml:space="preserve"> </w:t>
      </w:r>
    </w:p>
    <w:p w14:paraId="3A885451" w14:textId="43CA7E29" w:rsidR="00F63FF9" w:rsidRPr="005E78AC" w:rsidRDefault="00F63FF9" w:rsidP="00F63FF9">
      <w:pPr>
        <w:widowControl w:val="0"/>
        <w:kinsoku w:val="0"/>
        <w:overflowPunct w:val="0"/>
        <w:autoSpaceDE w:val="0"/>
        <w:autoSpaceDN w:val="0"/>
        <w:adjustRightInd w:val="0"/>
        <w:spacing w:after="0"/>
        <w:jc w:val="center"/>
        <w:rPr>
          <w:rFonts w:eastAsia="Times New Roman" w:cs="Arial Narrow"/>
          <w:b/>
          <w:spacing w:val="-1"/>
          <w:szCs w:val="22"/>
          <w:lang w:eastAsia="sk-SK"/>
        </w:rPr>
      </w:pPr>
      <w:r w:rsidRPr="00F74BF1">
        <w:rPr>
          <w:b/>
          <w:bCs/>
        </w:rPr>
        <w:t xml:space="preserve">Všeobecné podmienky a </w:t>
      </w:r>
      <w:r>
        <w:rPr>
          <w:b/>
          <w:bCs/>
        </w:rPr>
        <w:t>p</w:t>
      </w:r>
      <w:r w:rsidRPr="00F74BF1">
        <w:rPr>
          <w:b/>
          <w:bCs/>
        </w:rPr>
        <w:t>ožiadavky</w:t>
      </w:r>
    </w:p>
    <w:p w14:paraId="46F04AB9" w14:textId="77777777" w:rsidR="00F63FF9" w:rsidRDefault="00F63FF9" w:rsidP="006F76EC">
      <w:pPr>
        <w:spacing w:after="0"/>
        <w:jc w:val="both"/>
        <w:rPr>
          <w:b/>
          <w:bCs/>
        </w:rPr>
      </w:pPr>
    </w:p>
    <w:p w14:paraId="5CBEEF17" w14:textId="3F555024" w:rsidR="00F74BF1" w:rsidRDefault="006F76EC" w:rsidP="006F76EC">
      <w:pPr>
        <w:spacing w:after="0"/>
        <w:jc w:val="both"/>
        <w:rPr>
          <w:b/>
          <w:bCs/>
        </w:rPr>
      </w:pPr>
      <w:r w:rsidRPr="00F74BF1">
        <w:rPr>
          <w:b/>
          <w:bCs/>
        </w:rPr>
        <w:t xml:space="preserve">Všeobecné podmienky a požiadavky na predmet </w:t>
      </w:r>
      <w:r w:rsidR="00F74BF1" w:rsidRPr="00F74BF1">
        <w:rPr>
          <w:b/>
          <w:bCs/>
        </w:rPr>
        <w:t>zmluvy:</w:t>
      </w:r>
    </w:p>
    <w:p w14:paraId="23E73B98" w14:textId="77777777" w:rsidR="006F76EC" w:rsidRPr="00F15784" w:rsidRDefault="006F76EC" w:rsidP="00F15784">
      <w:pPr>
        <w:pStyle w:val="ListParagraph"/>
        <w:numPr>
          <w:ilvl w:val="1"/>
          <w:numId w:val="4"/>
        </w:numPr>
        <w:spacing w:after="0"/>
        <w:ind w:left="567" w:hanging="567"/>
        <w:jc w:val="both"/>
        <w:rPr>
          <w:b/>
          <w:bCs/>
        </w:rPr>
      </w:pPr>
      <w:r>
        <w:t xml:space="preserve">Zariadenie musí byť schopné ku dňu prevzatia </w:t>
      </w:r>
      <w:r w:rsidR="00F74BF1">
        <w:t>objednávateľom</w:t>
      </w:r>
      <w:r>
        <w:t xml:space="preserve"> do užívania podľa </w:t>
      </w:r>
      <w:r w:rsidR="00F15784">
        <w:t>článku III bodu 1. písm. d) zmluvy</w:t>
      </w:r>
      <w:r>
        <w:t xml:space="preserve"> triediť všetky vydané platné euromince v súlade s touto </w:t>
      </w:r>
      <w:r w:rsidR="00F15784">
        <w:t>prílohou.</w:t>
      </w:r>
      <w:r>
        <w:t xml:space="preserve"> </w:t>
      </w:r>
    </w:p>
    <w:p w14:paraId="78E601D1" w14:textId="77777777" w:rsidR="006F76EC" w:rsidRDefault="006F76EC" w:rsidP="00F15784">
      <w:pPr>
        <w:pStyle w:val="ListParagraph"/>
        <w:numPr>
          <w:ilvl w:val="1"/>
          <w:numId w:val="4"/>
        </w:numPr>
        <w:spacing w:after="0"/>
        <w:ind w:left="567" w:hanging="567"/>
        <w:jc w:val="both"/>
      </w:pPr>
      <w:r>
        <w:t xml:space="preserve">Zariadenie musí mať dostatočnú kapacitu pamäte a výkon riadiaceho systému pre triedenie všetkých vydaných platných mincí a aj všetkých nominálnych hodnôt mincí vydaných v období 10 rokov po uvedení posledného Zariadenia do prevádzky bez obmedzení a bez zníženia výslednej rýchlosti spracovania linky. </w:t>
      </w:r>
    </w:p>
    <w:p w14:paraId="2AE0B9B2" w14:textId="36EA71CC" w:rsidR="006F76EC" w:rsidRDefault="006F76EC" w:rsidP="00466223">
      <w:pPr>
        <w:pStyle w:val="ListParagraph"/>
        <w:numPr>
          <w:ilvl w:val="1"/>
          <w:numId w:val="4"/>
        </w:numPr>
        <w:spacing w:after="0"/>
        <w:ind w:left="567" w:hanging="567"/>
        <w:jc w:val="both"/>
      </w:pPr>
      <w:r>
        <w:t xml:space="preserve">Teplota v priestoroch </w:t>
      </w:r>
      <w:r w:rsidR="00E9683C">
        <w:t>Objednávateľa</w:t>
      </w:r>
      <w:r>
        <w:t xml:space="preserve"> určených na spracovanie platných mincí sa pohybuje v rozpätí od + 20 °C do + 30 °C. Linky musia byť schopné požadovanej prevádzky v celom uvedenom rozpätí teplôt bez akýchkoľvek obmedzení alebo spomalenia rýchlosti spracovania.</w:t>
      </w:r>
    </w:p>
    <w:p w14:paraId="0A40A46E" w14:textId="5B1C6C82" w:rsidR="006F76EC" w:rsidRDefault="006F76EC" w:rsidP="00466223">
      <w:pPr>
        <w:pStyle w:val="ListParagraph"/>
        <w:numPr>
          <w:ilvl w:val="1"/>
          <w:numId w:val="4"/>
        </w:numPr>
        <w:spacing w:after="0"/>
        <w:ind w:left="567" w:hanging="567"/>
        <w:jc w:val="both"/>
      </w:pPr>
      <w:r>
        <w:t xml:space="preserve">Vlhkosť v priestoroch </w:t>
      </w:r>
      <w:r w:rsidR="00E9683C">
        <w:t>Objednávateľa</w:t>
      </w:r>
      <w:r>
        <w:t xml:space="preserve"> určených na spracovanie platných mincí sa pohybuje v rozpätí od 40 % do 80 %. Linky musia byť schopné požadovanej prevádzky v celom </w:t>
      </w:r>
      <w:r>
        <w:lastRenderedPageBreak/>
        <w:t>uvedenom rozpätí vlhkosti bez akýchkoľvek obmedzení alebo spomalenia rýchlosti spracovania.</w:t>
      </w:r>
    </w:p>
    <w:p w14:paraId="6CF0BD5D" w14:textId="77777777" w:rsidR="006F76EC" w:rsidRDefault="006F76EC" w:rsidP="00466223">
      <w:pPr>
        <w:pStyle w:val="ListParagraph"/>
        <w:numPr>
          <w:ilvl w:val="1"/>
          <w:numId w:val="4"/>
        </w:numPr>
        <w:spacing w:after="0"/>
        <w:ind w:left="567" w:hanging="567"/>
        <w:jc w:val="both"/>
      </w:pPr>
      <w:r>
        <w:t>Linka a všetky jej súčasti musia vyhovovať požiadavkám ustanoveným vo všeobecne záväzných právnych predpisoch a technických normách platných na území SR a osobitne požiadavkám certifikácie CE, smerniciam 2006/42/EC, 2006/95/EC, 2004/108/EC na stroje a zariadenia.</w:t>
      </w:r>
    </w:p>
    <w:p w14:paraId="3B702EBE" w14:textId="6C1192D6" w:rsidR="006F76EC" w:rsidRDefault="006F76EC" w:rsidP="000F7B76">
      <w:pPr>
        <w:pStyle w:val="ListParagraph"/>
        <w:numPr>
          <w:ilvl w:val="1"/>
          <w:numId w:val="4"/>
        </w:numPr>
        <w:spacing w:after="0"/>
        <w:ind w:left="567" w:hanging="567"/>
        <w:jc w:val="both"/>
      </w:pPr>
      <w:r>
        <w:t>Linka počas spracovania mincí nesmie prekročiť limity hlučnosti stanovené v nariadení vlády SR</w:t>
      </w:r>
      <w:r w:rsidR="003C21AF">
        <w:t xml:space="preserve"> </w:t>
      </w:r>
      <w:r>
        <w:t xml:space="preserve">č. 115/2006 Z. z. o minimálnych zdravotných a bezpečnostných požiadavkách na ochranu zamestnancov pred rizikami súvisiacimi s expozíciou hluku v  znení nariadenia vlády č. 555/2006 Z. z. </w:t>
      </w:r>
    </w:p>
    <w:p w14:paraId="59BE0C3C" w14:textId="793B1C51" w:rsidR="006F76EC" w:rsidRDefault="0045183E" w:rsidP="00466223">
      <w:pPr>
        <w:pStyle w:val="ListParagraph"/>
        <w:numPr>
          <w:ilvl w:val="1"/>
          <w:numId w:val="4"/>
        </w:numPr>
        <w:spacing w:after="0"/>
        <w:ind w:left="567" w:hanging="567"/>
        <w:jc w:val="both"/>
      </w:pPr>
      <w:r>
        <w:t xml:space="preserve">Objednávateľ </w:t>
      </w:r>
      <w:r w:rsidR="006F76EC">
        <w:t xml:space="preserve">používa nasledovné periférne zariadenia: kontajnery na vstupe, mincové výťahy (technická špecifikácia mincových výťahov je uvedená </w:t>
      </w:r>
      <w:r w:rsidR="009D3F75">
        <w:t>Oddiele C tejto prílohy</w:t>
      </w:r>
      <w:r w:rsidR="009D3F75" w:rsidDel="00D97846">
        <w:t xml:space="preserve"> </w:t>
      </w:r>
      <w:r w:rsidR="006F76EC">
        <w:t xml:space="preserve">a kontajnerov na vstupe je uvedená </w:t>
      </w:r>
      <w:r w:rsidR="00BD5C9C">
        <w:t xml:space="preserve">v </w:t>
      </w:r>
      <w:r w:rsidR="009D3F75">
        <w:t>Oddiele D tejto prílohy</w:t>
      </w:r>
      <w:r w:rsidR="006F76EC">
        <w:t>, kompresory.</w:t>
      </w:r>
    </w:p>
    <w:p w14:paraId="6AE83223" w14:textId="77777777" w:rsidR="006F76EC" w:rsidRDefault="006F76EC" w:rsidP="006F76EC">
      <w:pPr>
        <w:spacing w:after="0"/>
        <w:jc w:val="both"/>
      </w:pPr>
    </w:p>
    <w:p w14:paraId="490F9D06" w14:textId="4D85D2D6" w:rsidR="005E78AC" w:rsidRDefault="005E78AC" w:rsidP="005E78AC">
      <w:pPr>
        <w:widowControl w:val="0"/>
        <w:kinsoku w:val="0"/>
        <w:overflowPunct w:val="0"/>
        <w:autoSpaceDE w:val="0"/>
        <w:autoSpaceDN w:val="0"/>
        <w:adjustRightInd w:val="0"/>
        <w:spacing w:after="0"/>
        <w:ind w:left="2774" w:right="2790"/>
        <w:jc w:val="center"/>
        <w:rPr>
          <w:rFonts w:eastAsia="Times New Roman" w:cs="Arial Narrow"/>
          <w:b/>
          <w:spacing w:val="-1"/>
          <w:szCs w:val="22"/>
          <w:lang w:eastAsia="sk-SK"/>
        </w:rPr>
      </w:pPr>
      <w:r w:rsidRPr="005E78AC">
        <w:rPr>
          <w:rFonts w:eastAsia="Times New Roman" w:cs="Arial Narrow"/>
          <w:b/>
          <w:spacing w:val="-1"/>
          <w:szCs w:val="22"/>
          <w:lang w:eastAsia="sk-SK"/>
        </w:rPr>
        <w:t xml:space="preserve">Článok </w:t>
      </w:r>
      <w:r>
        <w:rPr>
          <w:rFonts w:eastAsia="Times New Roman" w:cs="Arial Narrow"/>
          <w:b/>
          <w:spacing w:val="-1"/>
          <w:szCs w:val="22"/>
          <w:lang w:eastAsia="sk-SK"/>
        </w:rPr>
        <w:t>II</w:t>
      </w:r>
      <w:r w:rsidRPr="005E78AC">
        <w:rPr>
          <w:rFonts w:eastAsia="Times New Roman" w:cs="Arial Narrow"/>
          <w:b/>
          <w:spacing w:val="-1"/>
          <w:szCs w:val="22"/>
          <w:lang w:eastAsia="sk-SK"/>
        </w:rPr>
        <w:t xml:space="preserve">I </w:t>
      </w:r>
    </w:p>
    <w:p w14:paraId="21F62CE4" w14:textId="7C24F5CD" w:rsidR="00F63FF9" w:rsidRPr="005E78AC" w:rsidRDefault="00F63FF9" w:rsidP="00F63FF9">
      <w:pPr>
        <w:widowControl w:val="0"/>
        <w:kinsoku w:val="0"/>
        <w:overflowPunct w:val="0"/>
        <w:autoSpaceDE w:val="0"/>
        <w:autoSpaceDN w:val="0"/>
        <w:adjustRightInd w:val="0"/>
        <w:spacing w:after="0"/>
        <w:jc w:val="center"/>
        <w:rPr>
          <w:rFonts w:eastAsia="Times New Roman" w:cs="Arial Narrow"/>
          <w:b/>
          <w:spacing w:val="-1"/>
          <w:szCs w:val="22"/>
          <w:lang w:eastAsia="sk-SK"/>
        </w:rPr>
      </w:pPr>
      <w:r w:rsidRPr="00984341">
        <w:rPr>
          <w:b/>
          <w:bCs/>
        </w:rPr>
        <w:t xml:space="preserve">Vybavenosť organizačných útvarov </w:t>
      </w:r>
      <w:r>
        <w:rPr>
          <w:b/>
          <w:bCs/>
        </w:rPr>
        <w:t>Objednávateľa</w:t>
      </w:r>
    </w:p>
    <w:p w14:paraId="4A69D635" w14:textId="77777777" w:rsidR="00F63FF9" w:rsidRDefault="00F63FF9" w:rsidP="006F76EC">
      <w:pPr>
        <w:spacing w:after="0"/>
        <w:jc w:val="both"/>
        <w:rPr>
          <w:b/>
          <w:bCs/>
        </w:rPr>
      </w:pPr>
    </w:p>
    <w:p w14:paraId="68D84879" w14:textId="58B59D8C" w:rsidR="006F76EC" w:rsidRPr="00984341" w:rsidRDefault="006F76EC" w:rsidP="006F76EC">
      <w:pPr>
        <w:spacing w:after="0"/>
        <w:jc w:val="both"/>
        <w:rPr>
          <w:b/>
          <w:bCs/>
        </w:rPr>
      </w:pPr>
      <w:r w:rsidRPr="00984341">
        <w:rPr>
          <w:b/>
          <w:bCs/>
        </w:rPr>
        <w:t xml:space="preserve">Vybavenosť organizačných útvarov </w:t>
      </w:r>
      <w:r w:rsidR="00E9683C">
        <w:rPr>
          <w:b/>
          <w:bCs/>
        </w:rPr>
        <w:t>Objednávateľa</w:t>
      </w:r>
      <w:r w:rsidRPr="00984341">
        <w:rPr>
          <w:b/>
          <w:bCs/>
        </w:rPr>
        <w:t xml:space="preserve"> periférnymi zariadeniami, ktoré môžu byť použité </w:t>
      </w:r>
      <w:r w:rsidR="00984341">
        <w:rPr>
          <w:b/>
          <w:bCs/>
        </w:rPr>
        <w:t>Zhotoviteľom</w:t>
      </w:r>
      <w:r w:rsidRPr="00984341">
        <w:rPr>
          <w:b/>
          <w:bCs/>
        </w:rPr>
        <w:t xml:space="preserve"> v prípade ich kompatibility s dodaným predmetom </w:t>
      </w:r>
      <w:r w:rsidR="00984341">
        <w:rPr>
          <w:b/>
          <w:bCs/>
        </w:rPr>
        <w:t>zmluvy</w:t>
      </w:r>
      <w:r w:rsidRPr="00984341">
        <w:rPr>
          <w:b/>
          <w:bCs/>
        </w:rPr>
        <w:t>, je nasledovná:</w:t>
      </w:r>
    </w:p>
    <w:p w14:paraId="4C612931" w14:textId="77777777" w:rsidR="006F76EC" w:rsidRDefault="006F76EC" w:rsidP="00984341">
      <w:pPr>
        <w:pStyle w:val="ListParagraph"/>
        <w:numPr>
          <w:ilvl w:val="0"/>
          <w:numId w:val="5"/>
        </w:numPr>
        <w:spacing w:after="0"/>
        <w:jc w:val="both"/>
      </w:pPr>
      <w:r>
        <w:t xml:space="preserve">V oddelení centrálnej pokladnice, Bratislava sú v súčasnosti mince transportované do zariadenia na triedenie mincí z piatich kontajnerov na vstupe. Odd. centrálnej pokladnice, Bratislava v súčasnosti využíva stlačený vzduch, ktorý dodáva jeden kompresor s pracovným tlakom 11 BAR. </w:t>
      </w:r>
    </w:p>
    <w:p w14:paraId="46761178" w14:textId="77777777" w:rsidR="006F76EC" w:rsidRDefault="006F76EC" w:rsidP="00984341">
      <w:pPr>
        <w:pStyle w:val="ListParagraph"/>
        <w:numPr>
          <w:ilvl w:val="0"/>
          <w:numId w:val="5"/>
        </w:numPr>
        <w:spacing w:after="0"/>
        <w:jc w:val="both"/>
      </w:pPr>
      <w:r>
        <w:t>V expozitúre Košice sú v súčasnosti mince transportované do zariadenia na triedenie mincí zo štyroch kontajnerov na vstupe pomocou dvoch mincových výťahov. Expozitúra v súčasnosti využíva stlačený vzduch, ktorý dodáva jeden kompresor s pracovným tlakom 10 BAR.</w:t>
      </w:r>
    </w:p>
    <w:p w14:paraId="3A890C2D" w14:textId="77777777" w:rsidR="006F76EC" w:rsidRDefault="006F76EC" w:rsidP="00984341">
      <w:pPr>
        <w:pStyle w:val="ListParagraph"/>
        <w:numPr>
          <w:ilvl w:val="0"/>
          <w:numId w:val="5"/>
        </w:numPr>
        <w:spacing w:after="0"/>
        <w:jc w:val="both"/>
      </w:pPr>
      <w:r>
        <w:t>V expozitúre Žilina a rovnako aj v expozitúrach Banská Bystrica, Poprad a Nové Zámky sú v súčasnosti mince transportované do zariadenia na triedenie mincí z dvoch kontajnerov na vstupe pomocou jedného mincového výťahu. V uvedených expozitúrach sa nachádza po jednom kompresore s pracovným tlakom 10 BAR.</w:t>
      </w:r>
    </w:p>
    <w:p w14:paraId="36A4DD2F" w14:textId="1DD291E6" w:rsidR="006F76EC" w:rsidRDefault="006F76EC" w:rsidP="00984341">
      <w:pPr>
        <w:pStyle w:val="ListParagraph"/>
        <w:numPr>
          <w:ilvl w:val="0"/>
          <w:numId w:val="5"/>
        </w:numPr>
        <w:spacing w:after="0"/>
        <w:jc w:val="both"/>
      </w:pPr>
      <w:r>
        <w:t xml:space="preserve">Rozmery linky musia zodpovedať priestorovým možnostiam </w:t>
      </w:r>
      <w:r w:rsidR="00E9683C">
        <w:t>Objednávateľa</w:t>
      </w:r>
      <w:r>
        <w:t xml:space="preserve"> v príslušných organizačných útvaroch </w:t>
      </w:r>
      <w:r w:rsidR="00E9683C">
        <w:t>Objednávateľa</w:t>
      </w:r>
      <w:r>
        <w:t xml:space="preserve">. Linky a ich jednotlivé komponenty musia byť vzájomne umiestnené tak, aby ostali zachované nevyhnutné komunikačné uličky, servisné, obslužné a manipulačné plochy. Minimálna šírka pre komunikačnú uličku umožňujúcu prechod osoby bez bremena je 600 mm a pre zabezpečenie prejazdu nízkozdvižného vozíka je 1000 mm. Šírku servisných, obslužných a manipulačných plôch stanoví </w:t>
      </w:r>
      <w:r w:rsidR="00E9683C">
        <w:t>Zhotoviteľ</w:t>
      </w:r>
      <w:r>
        <w:t xml:space="preserve"> podľa požiadaviek jednotlivých komponentov linky. Manipulácia a vyvážanie kontajnerov na výstupe bude vykonávaná pomocou elektrického nízkozdvižného vozíka svetlej šírky 700 mm dĺžky vidlíc max. 1050 mm s šírkou pracovnej uličky 1500 mm.</w:t>
      </w:r>
    </w:p>
    <w:p w14:paraId="6DC62ECF" w14:textId="3FB61422" w:rsidR="006F76EC" w:rsidRDefault="006F76EC" w:rsidP="00984341">
      <w:pPr>
        <w:pStyle w:val="ListParagraph"/>
        <w:numPr>
          <w:ilvl w:val="0"/>
          <w:numId w:val="5"/>
        </w:numPr>
        <w:spacing w:after="0"/>
        <w:jc w:val="both"/>
      </w:pPr>
      <w:r>
        <w:t xml:space="preserve">Bodové zaťaženie podlahy linkou nesmie prekročiť nosnosť podláh priestorov inštalácie, ktorá je vo všetkých organizačných útvaroch </w:t>
      </w:r>
      <w:r w:rsidR="00E9683C">
        <w:t>Objednávateľa</w:t>
      </w:r>
      <w:r>
        <w:t xml:space="preserve"> 300 kg. Pôdorys</w:t>
      </w:r>
      <w:r w:rsidR="00DE0D3E">
        <w:t>y</w:t>
      </w:r>
      <w:r>
        <w:t xml:space="preserve"> priestorov jednotlivých organizačných útvarov, v ktorých bude realizovaná inštalácia liniek, tvor</w:t>
      </w:r>
      <w:r w:rsidR="00DE0D3E">
        <w:t>ia</w:t>
      </w:r>
      <w:r>
        <w:t xml:space="preserve"> </w:t>
      </w:r>
      <w:r w:rsidR="009D3F75">
        <w:t>Oddiel E tejto prílohy</w:t>
      </w:r>
      <w:r>
        <w:t xml:space="preserve">. </w:t>
      </w:r>
    </w:p>
    <w:p w14:paraId="66FEBA20" w14:textId="1FCAC1A3" w:rsidR="006F76EC" w:rsidRDefault="006F76EC" w:rsidP="00EB5038">
      <w:pPr>
        <w:spacing w:after="0"/>
        <w:ind w:left="567" w:hanging="567"/>
        <w:jc w:val="both"/>
      </w:pPr>
    </w:p>
    <w:p w14:paraId="40733C7E" w14:textId="1FE4830B" w:rsidR="005E78AC" w:rsidRDefault="005E78AC" w:rsidP="00EB5038">
      <w:pPr>
        <w:spacing w:after="0"/>
        <w:ind w:left="567" w:hanging="567"/>
        <w:jc w:val="both"/>
      </w:pPr>
    </w:p>
    <w:p w14:paraId="1C840B99" w14:textId="77777777" w:rsidR="005E78AC" w:rsidRDefault="005E78AC" w:rsidP="00EB5038">
      <w:pPr>
        <w:spacing w:after="0"/>
        <w:ind w:left="567" w:hanging="567"/>
        <w:jc w:val="both"/>
      </w:pPr>
    </w:p>
    <w:p w14:paraId="55C396E4" w14:textId="4B809B18" w:rsidR="005E78AC" w:rsidRPr="005E78AC" w:rsidRDefault="005E78AC" w:rsidP="005E78AC">
      <w:pPr>
        <w:widowControl w:val="0"/>
        <w:kinsoku w:val="0"/>
        <w:overflowPunct w:val="0"/>
        <w:autoSpaceDE w:val="0"/>
        <w:autoSpaceDN w:val="0"/>
        <w:adjustRightInd w:val="0"/>
        <w:spacing w:after="0"/>
        <w:ind w:left="2774" w:right="2790"/>
        <w:jc w:val="center"/>
        <w:rPr>
          <w:rFonts w:eastAsia="Times New Roman" w:cs="Arial Narrow"/>
          <w:b/>
          <w:spacing w:val="-1"/>
          <w:szCs w:val="22"/>
          <w:lang w:eastAsia="sk-SK"/>
        </w:rPr>
      </w:pPr>
      <w:bookmarkStart w:id="0" w:name="_Hlk48144143"/>
      <w:r w:rsidRPr="005E78AC">
        <w:rPr>
          <w:rFonts w:eastAsia="Times New Roman" w:cs="Arial Narrow"/>
          <w:b/>
          <w:spacing w:val="-1"/>
          <w:szCs w:val="22"/>
          <w:lang w:eastAsia="sk-SK"/>
        </w:rPr>
        <w:t>Článok I</w:t>
      </w:r>
      <w:r>
        <w:rPr>
          <w:rFonts w:eastAsia="Times New Roman" w:cs="Arial Narrow"/>
          <w:b/>
          <w:spacing w:val="-1"/>
          <w:szCs w:val="22"/>
          <w:lang w:eastAsia="sk-SK"/>
        </w:rPr>
        <w:t>V</w:t>
      </w:r>
      <w:r w:rsidRPr="005E78AC">
        <w:rPr>
          <w:rFonts w:eastAsia="Times New Roman" w:cs="Arial Narrow"/>
          <w:b/>
          <w:spacing w:val="-1"/>
          <w:szCs w:val="22"/>
          <w:lang w:eastAsia="sk-SK"/>
        </w:rPr>
        <w:t xml:space="preserve"> </w:t>
      </w:r>
    </w:p>
    <w:p w14:paraId="55375270" w14:textId="4DA894AB" w:rsidR="006F76EC" w:rsidRDefault="006F76EC" w:rsidP="00265C6A">
      <w:pPr>
        <w:spacing w:after="0"/>
        <w:ind w:left="567" w:hanging="567"/>
        <w:jc w:val="center"/>
        <w:rPr>
          <w:b/>
          <w:bCs/>
        </w:rPr>
      </w:pPr>
      <w:r w:rsidRPr="00984341">
        <w:rPr>
          <w:b/>
          <w:bCs/>
        </w:rPr>
        <w:t>Technické požiadavky a funkčná špecifikácia</w:t>
      </w:r>
      <w:bookmarkEnd w:id="0"/>
    </w:p>
    <w:p w14:paraId="542C13D2" w14:textId="77777777" w:rsidR="00F63FF9" w:rsidRPr="00984341" w:rsidRDefault="00F63FF9" w:rsidP="00EB5038">
      <w:pPr>
        <w:spacing w:after="0"/>
        <w:ind w:left="567" w:hanging="567"/>
        <w:jc w:val="both"/>
        <w:rPr>
          <w:b/>
          <w:bCs/>
        </w:rPr>
      </w:pPr>
    </w:p>
    <w:p w14:paraId="46627358" w14:textId="77777777" w:rsidR="006F76EC" w:rsidRDefault="006F76EC" w:rsidP="001865C7">
      <w:pPr>
        <w:spacing w:after="0"/>
        <w:jc w:val="both"/>
      </w:pPr>
      <w:r>
        <w:t xml:space="preserve">Požaduje sa linka na spracovanie platných mincí, pričom sa spracováva samostatne vždy jedna zvolená nominálna hodnota platných mincí.  </w:t>
      </w:r>
    </w:p>
    <w:p w14:paraId="49EFDCF2" w14:textId="77777777" w:rsidR="006F76EC" w:rsidRDefault="006F76EC" w:rsidP="001865C7">
      <w:pPr>
        <w:spacing w:after="0"/>
        <w:jc w:val="both"/>
      </w:pPr>
      <w:r>
        <w:t>Linka musí spĺňať tieto požiadavky:</w:t>
      </w:r>
    </w:p>
    <w:p w14:paraId="11FC11EC" w14:textId="77777777" w:rsidR="006F76EC" w:rsidRDefault="006F76EC" w:rsidP="001865C7">
      <w:pPr>
        <w:spacing w:after="0"/>
        <w:ind w:left="567" w:hanging="567"/>
        <w:jc w:val="both"/>
      </w:pPr>
      <w:r>
        <w:t>a)</w:t>
      </w:r>
      <w:r>
        <w:tab/>
        <w:t>rýchlosť spracovania Linky 750 minimálne 750 mincí za minútu, rýchlosť spracovania Linky 1500 minimálne 1 500 mincí za minútu,</w:t>
      </w:r>
    </w:p>
    <w:p w14:paraId="0E4854B1" w14:textId="77777777" w:rsidR="006F76EC" w:rsidRDefault="006F76EC" w:rsidP="001865C7">
      <w:pPr>
        <w:spacing w:after="0"/>
        <w:ind w:left="567" w:hanging="567"/>
        <w:jc w:val="both"/>
      </w:pPr>
      <w:r>
        <w:t>b)</w:t>
      </w:r>
      <w:r>
        <w:tab/>
        <w:t>minimálna rýchlosť spracovania linkou stanovená v bode a) platí pre nominálnu hodnotu 2€,</w:t>
      </w:r>
    </w:p>
    <w:p w14:paraId="07E5C87F" w14:textId="77777777" w:rsidR="006F76EC" w:rsidRDefault="006F76EC" w:rsidP="001865C7">
      <w:pPr>
        <w:spacing w:after="0"/>
        <w:ind w:left="567" w:hanging="567"/>
        <w:jc w:val="both"/>
      </w:pPr>
      <w:r>
        <w:t>c)</w:t>
      </w:r>
      <w:r>
        <w:tab/>
        <w:t>napájanie: 230V, alebo 400V / 50 Hz,</w:t>
      </w:r>
    </w:p>
    <w:p w14:paraId="15495A79" w14:textId="1D2A3C30" w:rsidR="006F76EC" w:rsidRDefault="006F76EC" w:rsidP="001865C7">
      <w:pPr>
        <w:spacing w:after="0"/>
        <w:ind w:left="567" w:hanging="567"/>
        <w:jc w:val="both"/>
      </w:pPr>
      <w:r>
        <w:t>d)</w:t>
      </w:r>
      <w:r>
        <w:tab/>
        <w:t>triediť mince v súlade s</w:t>
      </w:r>
      <w:r w:rsidR="00A81AE4">
        <w:t xml:space="preserve"> článkom I, </w:t>
      </w:r>
      <w:r>
        <w:t>bod</w:t>
      </w:r>
      <w:r w:rsidR="00A81AE4">
        <w:t xml:space="preserve"> k) tejto prílohy,</w:t>
      </w:r>
    </w:p>
    <w:p w14:paraId="3A209F7C" w14:textId="77777777" w:rsidR="006F76EC" w:rsidRDefault="006F76EC" w:rsidP="001865C7">
      <w:pPr>
        <w:spacing w:after="0"/>
        <w:ind w:left="567" w:hanging="567"/>
        <w:jc w:val="both"/>
      </w:pPr>
      <w:r>
        <w:t>e)</w:t>
      </w:r>
      <w:r>
        <w:tab/>
        <w:t>spracovať platné mince zvolenej nominálnej hodnoty,</w:t>
      </w:r>
    </w:p>
    <w:p w14:paraId="1093357C" w14:textId="77777777" w:rsidR="006F76EC" w:rsidRDefault="006F76EC" w:rsidP="001865C7">
      <w:pPr>
        <w:spacing w:after="0"/>
        <w:ind w:left="567" w:hanging="567"/>
        <w:jc w:val="both"/>
      </w:pPr>
      <w:r>
        <w:t>f)</w:t>
      </w:r>
      <w:r>
        <w:tab/>
        <w:t xml:space="preserve">mať samostatný výstupný priečinok, resp. vrecko pre ručné spracovanie s kapacitou minimálne 100 kusov mincí, do ktorého musia byť nasmerované Ostatné mince, </w:t>
      </w:r>
    </w:p>
    <w:p w14:paraId="7A779CED" w14:textId="77777777" w:rsidR="006F76EC" w:rsidRDefault="006F76EC" w:rsidP="001865C7">
      <w:pPr>
        <w:spacing w:after="0"/>
        <w:ind w:left="567" w:hanging="567"/>
        <w:jc w:val="both"/>
      </w:pPr>
      <w:r>
        <w:t>g)</w:t>
      </w:r>
      <w:r>
        <w:tab/>
        <w:t>byť vybavená riadiacou (logickou) funkciou, ktorá ovláda mincový výťah. V prípade zahltenia vstupu do Zariadenia linka vypne mincový výťah s nespracovanými mincami. Po uvoľnení alebo čiastočnom vyprázdnení vstupu do Zariadenia sa transport mincí automaticky obnoví. Uvedené platí aj v prípade poruchy (zastavenia) Zariadenia,</w:t>
      </w:r>
    </w:p>
    <w:p w14:paraId="59CC29DB" w14:textId="77777777" w:rsidR="006F76EC" w:rsidRDefault="006F76EC" w:rsidP="001865C7">
      <w:pPr>
        <w:spacing w:after="0"/>
        <w:ind w:left="567" w:hanging="567"/>
        <w:jc w:val="both"/>
      </w:pPr>
      <w:r>
        <w:t>h)</w:t>
      </w:r>
      <w:r>
        <w:tab/>
        <w:t>byť vybavená riadiacou (logickou) funkciou, ktorá v prípade poruchy (zastavenia) Distribučného zariadenia na výstupe zo Zariadenia alebo Baličky mincí vypne Zariadenie,</w:t>
      </w:r>
    </w:p>
    <w:p w14:paraId="086E96D8" w14:textId="77777777" w:rsidR="006F76EC" w:rsidRDefault="006F76EC" w:rsidP="001865C7">
      <w:pPr>
        <w:spacing w:after="0"/>
        <w:ind w:left="567" w:hanging="567"/>
        <w:jc w:val="both"/>
      </w:pPr>
      <w:r>
        <w:t>i)</w:t>
      </w:r>
      <w:r>
        <w:tab/>
        <w:t>mať ovládanie používateľského rozhrania v slovenskom jazyku,</w:t>
      </w:r>
    </w:p>
    <w:p w14:paraId="159D9F9B" w14:textId="77777777" w:rsidR="006F76EC" w:rsidRDefault="006F76EC" w:rsidP="001865C7">
      <w:pPr>
        <w:spacing w:after="0"/>
        <w:ind w:left="567" w:hanging="567"/>
        <w:jc w:val="both"/>
      </w:pPr>
      <w:r>
        <w:t>j)</w:t>
      </w:r>
      <w:r>
        <w:tab/>
        <w:t>byť pripojiteľná k lokálnej počítačovej sieti a k sieťovej tlačiarni pomocou LAN prepojenia,</w:t>
      </w:r>
    </w:p>
    <w:p w14:paraId="5B00CD8E" w14:textId="77777777" w:rsidR="006F76EC" w:rsidRDefault="006F76EC" w:rsidP="001865C7">
      <w:pPr>
        <w:spacing w:after="0"/>
        <w:ind w:left="567" w:hanging="567"/>
        <w:jc w:val="both"/>
      </w:pPr>
      <w:r>
        <w:t>k)</w:t>
      </w:r>
      <w:r>
        <w:tab/>
        <w:t>evidovať počet kusov mincí vytriedených ako platné mince a celkovú hodnotu vytriedených mincí Zariadením za aktuálny deň,</w:t>
      </w:r>
    </w:p>
    <w:p w14:paraId="48DAAF08" w14:textId="77777777" w:rsidR="006F76EC" w:rsidRDefault="006F76EC" w:rsidP="001865C7">
      <w:pPr>
        <w:spacing w:after="0"/>
        <w:ind w:left="567" w:hanging="567"/>
        <w:jc w:val="both"/>
      </w:pPr>
      <w:r>
        <w:t>l)</w:t>
      </w:r>
      <w:r>
        <w:tab/>
        <w:t>generovať protokoly o dennom spracovaní podľa písmena k) v členení podľa nominálnych hodnôt v tlačenej a elektronickej forme,</w:t>
      </w:r>
    </w:p>
    <w:p w14:paraId="087995B5" w14:textId="1CD3B088" w:rsidR="006F76EC" w:rsidRDefault="006F76EC" w:rsidP="001865C7">
      <w:pPr>
        <w:spacing w:after="0"/>
        <w:ind w:left="567" w:hanging="567"/>
        <w:jc w:val="both"/>
      </w:pPr>
      <w:r>
        <w:t>m)</w:t>
      </w:r>
      <w:r>
        <w:tab/>
        <w:t>v režime spracovania mincí zobrazovať na monitore, resp. displeji Zariadenia alebo linky minimálne tieto prevádzkové údaje: aktuálny počet mincí zvolenej nominálnej hodnoty vytriedených Zariadením ako platné mince a nasmerovaných na zabalenie, chybové hlásenia a prevádzkové upozornenia (napr. potreba údržby, čistenia a pod.),</w:t>
      </w:r>
    </w:p>
    <w:p w14:paraId="3B710564" w14:textId="77777777" w:rsidR="006F76EC" w:rsidRDefault="006F76EC" w:rsidP="001865C7">
      <w:pPr>
        <w:spacing w:after="0"/>
        <w:ind w:left="567" w:hanging="567"/>
        <w:jc w:val="both"/>
      </w:pPr>
      <w:r>
        <w:t>n)</w:t>
      </w:r>
      <w:r>
        <w:tab/>
        <w:t xml:space="preserve">umožňovať obsluhe ovládať linku v stoji z podlahy počitárne alebo v sede použitím štandardnej kancelárskej stoličky, </w:t>
      </w:r>
    </w:p>
    <w:p w14:paraId="79E88F7D" w14:textId="6A936328" w:rsidR="006F76EC" w:rsidRDefault="006F76EC" w:rsidP="001865C7">
      <w:pPr>
        <w:spacing w:after="0"/>
        <w:ind w:left="567" w:hanging="567"/>
        <w:jc w:val="both"/>
      </w:pPr>
      <w:r>
        <w:t>o)</w:t>
      </w:r>
      <w:r>
        <w:tab/>
        <w:t xml:space="preserve">automaticky baliť platné mince do mincových vreciek v množstvách </w:t>
      </w:r>
      <w:r w:rsidR="00F65B3F">
        <w:t xml:space="preserve">uvedených </w:t>
      </w:r>
      <w:r w:rsidR="009D3F75">
        <w:t>v Oddiele A tejto prílohy</w:t>
      </w:r>
      <w:r w:rsidR="009D3F75" w:rsidDel="00D97846">
        <w:t xml:space="preserve"> </w:t>
      </w:r>
      <w:r>
        <w:t xml:space="preserve">a poskytovať možnosť vybraným zamestnancom </w:t>
      </w:r>
      <w:r w:rsidR="00E9683C">
        <w:t>Objednávateľa</w:t>
      </w:r>
      <w:r>
        <w:t xml:space="preserve"> alebo servisnému technikovi </w:t>
      </w:r>
      <w:r w:rsidR="00E9683C">
        <w:t>Zhotoviteľ</w:t>
      </w:r>
      <w:r>
        <w:t xml:space="preserve">a na základe požiadavky </w:t>
      </w:r>
      <w:r w:rsidR="00E9683C">
        <w:t>Objednávateľa</w:t>
      </w:r>
      <w:r>
        <w:t xml:space="preserve"> nastaviť ľubovoľné iné množstvá; zmenu množstiev vykoná vybraný zamestnanec </w:t>
      </w:r>
      <w:r w:rsidR="00E9683C">
        <w:t>Objednávateľa</w:t>
      </w:r>
      <w:r>
        <w:t xml:space="preserve"> alebo servisný technik </w:t>
      </w:r>
      <w:r w:rsidR="00E9683C">
        <w:t>Zhotoviteľ</w:t>
      </w:r>
      <w:r>
        <w:t xml:space="preserve">a na základe požiadavky verejného </w:t>
      </w:r>
      <w:r w:rsidR="00E9683C">
        <w:t>Objednávateľa</w:t>
      </w:r>
      <w:r>
        <w:t>,</w:t>
      </w:r>
    </w:p>
    <w:p w14:paraId="69D59728" w14:textId="77777777" w:rsidR="006F76EC" w:rsidRDefault="006F76EC" w:rsidP="001865C7">
      <w:pPr>
        <w:spacing w:after="0"/>
        <w:ind w:left="567" w:hanging="567"/>
        <w:jc w:val="both"/>
      </w:pPr>
      <w:r>
        <w:t>p)</w:t>
      </w:r>
      <w:r>
        <w:tab/>
        <w:t xml:space="preserve">každé vytvorené mincové vrecko s mincami tej istej nominálnej hodnoty musí byť veľkosťou rovnaké, </w:t>
      </w:r>
    </w:p>
    <w:p w14:paraId="4214D756" w14:textId="77777777" w:rsidR="006F76EC" w:rsidRDefault="006F76EC" w:rsidP="001865C7">
      <w:pPr>
        <w:spacing w:after="0"/>
        <w:ind w:left="567" w:hanging="567"/>
        <w:jc w:val="both"/>
      </w:pPr>
      <w:r>
        <w:t>q)</w:t>
      </w:r>
      <w:r>
        <w:tab/>
        <w:t>po vytvorení mincového vrecka ho automaticky odvážiť,</w:t>
      </w:r>
    </w:p>
    <w:p w14:paraId="3495D71C" w14:textId="684C855B" w:rsidR="006F76EC" w:rsidRDefault="006F76EC" w:rsidP="001865C7">
      <w:pPr>
        <w:spacing w:after="0"/>
        <w:ind w:left="567" w:hanging="567"/>
        <w:jc w:val="both"/>
      </w:pPr>
      <w:r>
        <w:t>r)</w:t>
      </w:r>
      <w:r>
        <w:tab/>
        <w:t xml:space="preserve">po odvážení automaticky skontrolovať, či hmotnosť mincového vrecka zodpovedá stanovenému rozpätiu hmotnosti pre jednotlivé nominálne hodnoty platných mincí </w:t>
      </w:r>
      <w:r>
        <w:lastRenderedPageBreak/>
        <w:t>uvedenému</w:t>
      </w:r>
      <w:r w:rsidR="009D3F75">
        <w:t xml:space="preserve"> v</w:t>
      </w:r>
      <w:r>
        <w:t xml:space="preserve"> </w:t>
      </w:r>
      <w:r w:rsidR="009D3F75">
        <w:t>Oddiele B tejto prílohy</w:t>
      </w:r>
      <w:r>
        <w:t>; ak hmotnosť mincového vrecka nezodpovedá stanovenému rozpätiu hmotnosti, musí byť takéto mincové vrecko automaticky vyradené do zbernej nádoby alebo na iné miesto, ktoré je súčasťou linky,</w:t>
      </w:r>
    </w:p>
    <w:p w14:paraId="736A10FB" w14:textId="77777777" w:rsidR="006F76EC" w:rsidRDefault="006F76EC" w:rsidP="001865C7">
      <w:pPr>
        <w:spacing w:after="0"/>
        <w:ind w:left="567" w:hanging="567"/>
        <w:jc w:val="both"/>
      </w:pPr>
      <w:r>
        <w:t>s)</w:t>
      </w:r>
      <w:r>
        <w:tab/>
        <w:t>po odvážení a úspešnej kontrole hmotnosti každého mincového vrecka podľa písm. r) vytlačiť a vzápätí automaticky nalepiť na každé mincové vrecko samolepiacu etiketu, ktorá musí obsahovať tieto povinné údaje:</w:t>
      </w:r>
    </w:p>
    <w:p w14:paraId="471A55C9" w14:textId="77777777" w:rsidR="006F76EC" w:rsidRDefault="006F76EC" w:rsidP="001865C7">
      <w:pPr>
        <w:spacing w:after="0"/>
        <w:ind w:left="567"/>
        <w:jc w:val="both"/>
      </w:pPr>
      <w:r>
        <w:t>-</w:t>
      </w:r>
      <w:r>
        <w:tab/>
        <w:t>označenie NBS a skratku úschovného miesta a Linky vo formáte „NBS XX-Y“, kde XX predstavuje kód úschovného miesta NBS a Y predstavuje označenie linky, ktorá mince spracovala (napr. NBS KE-1),</w:t>
      </w:r>
    </w:p>
    <w:p w14:paraId="5859C960" w14:textId="77777777" w:rsidR="006F76EC" w:rsidRDefault="006F76EC" w:rsidP="001865C7">
      <w:pPr>
        <w:spacing w:after="0"/>
        <w:ind w:left="567"/>
        <w:jc w:val="both"/>
      </w:pPr>
      <w:r>
        <w:t>-</w:t>
      </w:r>
      <w:r>
        <w:tab/>
        <w:t xml:space="preserve">nominálnu hodnotu spracovaných mincí, </w:t>
      </w:r>
    </w:p>
    <w:p w14:paraId="078F3B0D" w14:textId="77777777" w:rsidR="006F76EC" w:rsidRDefault="006F76EC" w:rsidP="001865C7">
      <w:pPr>
        <w:spacing w:after="0"/>
        <w:ind w:left="567"/>
        <w:jc w:val="both"/>
      </w:pPr>
      <w:r>
        <w:t>-</w:t>
      </w:r>
      <w:r>
        <w:tab/>
        <w:t xml:space="preserve">počet kusov a celkovú sumu spracovaných mincí v mincovom vrecku, </w:t>
      </w:r>
    </w:p>
    <w:p w14:paraId="1CD906AA" w14:textId="77777777" w:rsidR="006F76EC" w:rsidRDefault="006F76EC" w:rsidP="001865C7">
      <w:pPr>
        <w:spacing w:after="0"/>
        <w:ind w:left="567"/>
        <w:jc w:val="both"/>
      </w:pPr>
      <w:r>
        <w:t>-</w:t>
      </w:r>
      <w:r>
        <w:tab/>
        <w:t xml:space="preserve">váhu mincového vrecka v kg s presnosťou na 3 desatinné miesta (gramy), </w:t>
      </w:r>
    </w:p>
    <w:p w14:paraId="4CE1704A" w14:textId="77777777" w:rsidR="006F76EC" w:rsidRDefault="006F76EC" w:rsidP="001865C7">
      <w:pPr>
        <w:spacing w:after="0"/>
        <w:ind w:left="567"/>
        <w:jc w:val="both"/>
      </w:pPr>
      <w:r>
        <w:t>-</w:t>
      </w:r>
      <w:r>
        <w:tab/>
        <w:t>dátum spracovania,</w:t>
      </w:r>
    </w:p>
    <w:p w14:paraId="7F9D9A20" w14:textId="34D51C68" w:rsidR="006F76EC" w:rsidRDefault="006F76EC" w:rsidP="001865C7">
      <w:pPr>
        <w:spacing w:after="0"/>
        <w:ind w:left="567" w:hanging="567"/>
        <w:jc w:val="both"/>
      </w:pPr>
      <w:r>
        <w:t>t)</w:t>
      </w:r>
      <w:r>
        <w:tab/>
        <w:t xml:space="preserve">poskytovať možnosť zmeny údajov tlačených na samolepiacej etikete vybraným zamestnancom </w:t>
      </w:r>
      <w:r w:rsidR="00E9683C">
        <w:t>Objednávateľa</w:t>
      </w:r>
      <w:r>
        <w:t xml:space="preserve"> alebo servisným technikom </w:t>
      </w:r>
      <w:r w:rsidR="00E9683C">
        <w:t>Zhotoviteľ</w:t>
      </w:r>
      <w:r>
        <w:t xml:space="preserve">a na základe požiadavky </w:t>
      </w:r>
      <w:r w:rsidR="00E9683C">
        <w:t>Objednávateľa</w:t>
      </w:r>
      <w:r>
        <w:t xml:space="preserve">, </w:t>
      </w:r>
    </w:p>
    <w:p w14:paraId="5C2EB642" w14:textId="134EAD70" w:rsidR="006F76EC" w:rsidRDefault="006F76EC" w:rsidP="001865C7">
      <w:pPr>
        <w:spacing w:after="0"/>
        <w:ind w:left="567" w:hanging="567"/>
        <w:jc w:val="both"/>
      </w:pPr>
      <w:r>
        <w:t>u)</w:t>
      </w:r>
      <w:r>
        <w:tab/>
        <w:t xml:space="preserve">možnosť nastavenia nových hodnôt rozpätia hmotnosti mincového vrecka pre jednotlivé nominálne hodnoty platných mincí; nastavenie nových hodnôt vykoná vybraný zamestnanec </w:t>
      </w:r>
      <w:r w:rsidR="00E9683C">
        <w:t>Objednávateľa</w:t>
      </w:r>
      <w:r>
        <w:t xml:space="preserve"> alebo servisný technik </w:t>
      </w:r>
      <w:r w:rsidR="00E9683C">
        <w:t>Zhotoviteľ</w:t>
      </w:r>
      <w:r>
        <w:t xml:space="preserve">a na základe požiadavky </w:t>
      </w:r>
      <w:r w:rsidR="00E9683C">
        <w:t>Objednávateľa</w:t>
      </w:r>
      <w:r>
        <w:t>,</w:t>
      </w:r>
    </w:p>
    <w:p w14:paraId="0712ECE7" w14:textId="77777777" w:rsidR="006F76EC" w:rsidRDefault="006F76EC" w:rsidP="001865C7">
      <w:pPr>
        <w:spacing w:after="0"/>
        <w:ind w:left="567" w:hanging="567"/>
        <w:jc w:val="both"/>
      </w:pPr>
      <w:r>
        <w:t>v)</w:t>
      </w:r>
      <w:r>
        <w:tab/>
        <w:t>údaje vytlačené na samolepiacej etikete musia byť pri uložení v štandardných podmienkach a pri bežnej manipulácii čitateľné po dobu najmenej 3 rokov,</w:t>
      </w:r>
    </w:p>
    <w:p w14:paraId="7C17151C" w14:textId="2A47D48C" w:rsidR="006F76EC" w:rsidRDefault="006F76EC" w:rsidP="001865C7">
      <w:pPr>
        <w:spacing w:after="0"/>
        <w:ind w:left="567" w:hanging="567"/>
        <w:jc w:val="both"/>
      </w:pPr>
      <w:r>
        <w:t>w)</w:t>
      </w:r>
      <w:r>
        <w:tab/>
        <w:t xml:space="preserve">mincové vrecko naplnené mincami podľa požiadaviek </w:t>
      </w:r>
      <w:r w:rsidR="00E9683C">
        <w:t>Objednávateľa</w:t>
      </w:r>
      <w:r>
        <w:t xml:space="preserve"> musí bez poškodenia odolať voľnému pádu na pevný povrch z výšky 1 m,</w:t>
      </w:r>
    </w:p>
    <w:p w14:paraId="1C91C00C" w14:textId="77777777" w:rsidR="006F76EC" w:rsidRDefault="006F76EC" w:rsidP="001865C7">
      <w:pPr>
        <w:spacing w:after="0"/>
        <w:ind w:left="567" w:hanging="567"/>
        <w:jc w:val="both"/>
      </w:pPr>
      <w:r>
        <w:t>x)</w:t>
      </w:r>
      <w:r>
        <w:tab/>
        <w:t>fólia mincového vrecka musí byť perforovaná alebo upravená tak, aby pri naukladaní desiatich plných mincových vreciek na seba bol prebytočný vzduch vytlačený z mincového vrecka  a pritom nedošlo k poškodeniu mincového vrecka,</w:t>
      </w:r>
    </w:p>
    <w:p w14:paraId="1E813CFD" w14:textId="77777777" w:rsidR="006F76EC" w:rsidRDefault="006F76EC" w:rsidP="001865C7">
      <w:pPr>
        <w:spacing w:after="0"/>
        <w:ind w:left="567" w:hanging="567"/>
        <w:jc w:val="both"/>
      </w:pPr>
      <w:r>
        <w:t>y)</w:t>
      </w:r>
      <w:r>
        <w:tab/>
        <w:t>fólia mincového vrecka musí byť vyrobená z materiálu, ktorý:</w:t>
      </w:r>
    </w:p>
    <w:p w14:paraId="5F0D8B54" w14:textId="77777777" w:rsidR="006F76EC" w:rsidRDefault="006F76EC" w:rsidP="001865C7">
      <w:pPr>
        <w:spacing w:after="0"/>
        <w:ind w:left="567"/>
        <w:jc w:val="both"/>
      </w:pPr>
      <w:r>
        <w:t>-</w:t>
      </w:r>
      <w:r>
        <w:tab/>
        <w:t>je zdravotne nezávadný, t. j. manipulácia s ním je možná bez osobných ochranných prostriedkov,</w:t>
      </w:r>
    </w:p>
    <w:p w14:paraId="25A6F20E" w14:textId="77777777" w:rsidR="006F76EC" w:rsidRDefault="006F76EC" w:rsidP="001865C7">
      <w:pPr>
        <w:spacing w:after="0"/>
        <w:ind w:left="567"/>
        <w:jc w:val="both"/>
      </w:pPr>
      <w:r>
        <w:t>-</w:t>
      </w:r>
      <w:r>
        <w:tab/>
        <w:t xml:space="preserve">pri skladovaní a bežnej prevádzke nevykazuje zvýšené požiarne nebezpečenstvo, </w:t>
      </w:r>
    </w:p>
    <w:p w14:paraId="10A0C314" w14:textId="77777777" w:rsidR="006F76EC" w:rsidRDefault="006F76EC" w:rsidP="001865C7">
      <w:pPr>
        <w:spacing w:after="0"/>
        <w:ind w:left="567"/>
        <w:jc w:val="both"/>
      </w:pPr>
      <w:r>
        <w:t>-</w:t>
      </w:r>
      <w:r>
        <w:tab/>
        <w:t xml:space="preserve">je priehľadný a bezfarebný,  </w:t>
      </w:r>
    </w:p>
    <w:p w14:paraId="02688E64" w14:textId="77777777" w:rsidR="006F76EC" w:rsidRDefault="006F76EC" w:rsidP="001865C7">
      <w:pPr>
        <w:spacing w:after="0"/>
        <w:ind w:left="567" w:hanging="567"/>
        <w:jc w:val="both"/>
      </w:pPr>
      <w:r>
        <w:t>z)</w:t>
      </w:r>
      <w:r>
        <w:tab/>
        <w:t xml:space="preserve">kontajner na vstupe musí byť vyrobený z konštrukčnej ocele, šikmé sklzy a výpustný otvor (posúvač) musia byť vyrobené z materiálu alebo ošetrené povrchovou úpravou tak, aby bolo zamedzené špinenie mincí oderom o tieto plochy, </w:t>
      </w:r>
    </w:p>
    <w:p w14:paraId="002B47AE" w14:textId="77777777" w:rsidR="006F76EC" w:rsidRDefault="006F76EC" w:rsidP="001865C7">
      <w:pPr>
        <w:spacing w:after="0"/>
        <w:ind w:left="567" w:hanging="567"/>
        <w:jc w:val="both"/>
      </w:pPr>
      <w:proofErr w:type="spellStart"/>
      <w:r>
        <w:t>aa</w:t>
      </w:r>
      <w:proofErr w:type="spellEnd"/>
      <w:r>
        <w:t>)</w:t>
      </w:r>
      <w:r>
        <w:tab/>
        <w:t>pri vyprázdňovaní kontajnera na vstupe musí byť zabezpečené samovoľné vysypanie voľne sypaných mincí pomocou šikmých sklzov bez viaznutia jednotlivých mincí,</w:t>
      </w:r>
    </w:p>
    <w:p w14:paraId="17699E48" w14:textId="6F54922E" w:rsidR="00EB5038" w:rsidRDefault="006F76EC" w:rsidP="001865C7">
      <w:pPr>
        <w:spacing w:after="0"/>
        <w:ind w:left="567" w:hanging="567"/>
        <w:jc w:val="both"/>
      </w:pPr>
      <w:proofErr w:type="spellStart"/>
      <w:r>
        <w:t>bb</w:t>
      </w:r>
      <w:proofErr w:type="spellEnd"/>
      <w:r>
        <w:t>)</w:t>
      </w:r>
      <w:r>
        <w:tab/>
        <w:t xml:space="preserve">počítať skompletizované mincové vrecká dopravené na pracovný stôl alebo do pristaveného kontajnera na výstupe a po dosiahnutí počtu mincových vreciek stanovených zamestnancami </w:t>
      </w:r>
      <w:r w:rsidR="00E9683C">
        <w:t>Objednávateľa</w:t>
      </w:r>
      <w:r>
        <w:t xml:space="preserve"> zastaviť linku a svetelným alebo akustickým signálom upozorniť operátora, že bol dosiahnutý stanovený počet mincových vreciek.</w:t>
      </w:r>
    </w:p>
    <w:p w14:paraId="33F30D29" w14:textId="77777777" w:rsidR="005E78AC" w:rsidRDefault="005E78AC" w:rsidP="00EB5038">
      <w:pPr>
        <w:spacing w:after="0"/>
        <w:ind w:left="567"/>
        <w:jc w:val="both"/>
      </w:pPr>
    </w:p>
    <w:p w14:paraId="0E4CA2FA" w14:textId="1A2BDB08" w:rsidR="005E78AC" w:rsidRPr="005E78AC" w:rsidRDefault="005E78AC" w:rsidP="005E78AC">
      <w:pPr>
        <w:widowControl w:val="0"/>
        <w:kinsoku w:val="0"/>
        <w:overflowPunct w:val="0"/>
        <w:autoSpaceDE w:val="0"/>
        <w:autoSpaceDN w:val="0"/>
        <w:adjustRightInd w:val="0"/>
        <w:spacing w:after="0"/>
        <w:ind w:left="2774" w:right="2790"/>
        <w:jc w:val="center"/>
        <w:rPr>
          <w:rFonts w:eastAsia="Times New Roman" w:cs="Arial Narrow"/>
          <w:b/>
          <w:spacing w:val="-1"/>
          <w:szCs w:val="22"/>
          <w:lang w:eastAsia="sk-SK"/>
        </w:rPr>
      </w:pPr>
      <w:r w:rsidRPr="005E78AC">
        <w:rPr>
          <w:rFonts w:eastAsia="Times New Roman" w:cs="Arial Narrow"/>
          <w:b/>
          <w:spacing w:val="-1"/>
          <w:szCs w:val="22"/>
          <w:lang w:eastAsia="sk-SK"/>
        </w:rPr>
        <w:t xml:space="preserve">Článok </w:t>
      </w:r>
      <w:r>
        <w:rPr>
          <w:rFonts w:eastAsia="Times New Roman" w:cs="Arial Narrow"/>
          <w:b/>
          <w:spacing w:val="-1"/>
          <w:szCs w:val="22"/>
          <w:lang w:eastAsia="sk-SK"/>
        </w:rPr>
        <w:t>V</w:t>
      </w:r>
      <w:r w:rsidRPr="005E78AC">
        <w:rPr>
          <w:rFonts w:eastAsia="Times New Roman" w:cs="Arial Narrow"/>
          <w:b/>
          <w:spacing w:val="-1"/>
          <w:szCs w:val="22"/>
          <w:lang w:eastAsia="sk-SK"/>
        </w:rPr>
        <w:t xml:space="preserve"> </w:t>
      </w:r>
    </w:p>
    <w:p w14:paraId="2C3E9F5E" w14:textId="6F3C3816" w:rsidR="006F76EC" w:rsidRDefault="006F76EC" w:rsidP="005E78AC">
      <w:pPr>
        <w:spacing w:after="0"/>
        <w:ind w:left="567" w:hanging="567"/>
        <w:jc w:val="center"/>
        <w:rPr>
          <w:b/>
          <w:bCs/>
        </w:rPr>
      </w:pPr>
      <w:r w:rsidRPr="007C4180">
        <w:rPr>
          <w:b/>
          <w:bCs/>
        </w:rPr>
        <w:t>Ďalšie požiadavky</w:t>
      </w:r>
    </w:p>
    <w:p w14:paraId="7440A1A5" w14:textId="77777777" w:rsidR="005E78AC" w:rsidRPr="007C4180" w:rsidRDefault="005E78AC" w:rsidP="00AF5E6A">
      <w:pPr>
        <w:spacing w:after="0"/>
        <w:ind w:left="567" w:hanging="567"/>
        <w:jc w:val="center"/>
        <w:rPr>
          <w:b/>
          <w:bCs/>
        </w:rPr>
      </w:pPr>
    </w:p>
    <w:p w14:paraId="7974B0D0" w14:textId="6DBA5200" w:rsidR="006F76EC" w:rsidRDefault="006F76EC" w:rsidP="007C4180">
      <w:pPr>
        <w:spacing w:after="0"/>
        <w:jc w:val="both"/>
      </w:pPr>
      <w:r>
        <w:lastRenderedPageBreak/>
        <w:t xml:space="preserve">Predpokladaná prevádzka každej linky je v priemere 6 hodín v jednozmennej prevádzke počas každého pracovného dňa v roku. Predpokladané maximálne množstvo mincí, ktoré bude ročne spracované na každej Linke 750 je 40 mil. kusov mincí a na Linke 1500 je 80 mil. kusov mincí. </w:t>
      </w:r>
    </w:p>
    <w:p w14:paraId="1FE8BF57" w14:textId="77777777" w:rsidR="00DE0D3E" w:rsidRDefault="00DE0D3E" w:rsidP="007C4180">
      <w:pPr>
        <w:spacing w:after="0"/>
        <w:jc w:val="both"/>
      </w:pPr>
    </w:p>
    <w:p w14:paraId="0CB00956" w14:textId="5F52922D" w:rsidR="0087727B" w:rsidRDefault="00DE0D3E" w:rsidP="0087727B">
      <w:pPr>
        <w:spacing w:after="0"/>
        <w:jc w:val="both"/>
      </w:pPr>
      <w:r>
        <w:t xml:space="preserve">Neoddeliteľnou </w:t>
      </w:r>
      <w:r w:rsidRPr="00DE0D3E">
        <w:t xml:space="preserve">súčasťou tejto </w:t>
      </w:r>
      <w:r>
        <w:t>Š</w:t>
      </w:r>
      <w:r w:rsidRPr="00DE0D3E">
        <w:t>pecifikácie</w:t>
      </w:r>
      <w:r>
        <w:t xml:space="preserve"> predmetu zmluvy</w:t>
      </w:r>
      <w:r w:rsidRPr="00DE0D3E">
        <w:t xml:space="preserve"> sú tieto </w:t>
      </w:r>
      <w:r>
        <w:t>oddiely</w:t>
      </w:r>
      <w:r w:rsidRPr="00DE0D3E">
        <w:t>:</w:t>
      </w:r>
      <w:bookmarkStart w:id="1" w:name="_GoBack"/>
      <w:bookmarkEnd w:id="1"/>
    </w:p>
    <w:p w14:paraId="5862DFC3" w14:textId="2C91F769" w:rsidR="0087727B" w:rsidRDefault="002639F2" w:rsidP="0087727B">
      <w:pPr>
        <w:spacing w:after="0"/>
        <w:jc w:val="both"/>
      </w:pPr>
      <w:r>
        <w:t>Oddiel A</w:t>
      </w:r>
      <w:r w:rsidR="0087727B">
        <w:tab/>
        <w:t xml:space="preserve">Množstvo euromincí v mincovom vrecku </w:t>
      </w:r>
    </w:p>
    <w:p w14:paraId="642F2C88" w14:textId="76CD3123" w:rsidR="0087727B" w:rsidRDefault="002639F2" w:rsidP="0087727B">
      <w:pPr>
        <w:spacing w:after="0"/>
        <w:jc w:val="both"/>
      </w:pPr>
      <w:r>
        <w:t>Oddiel B</w:t>
      </w:r>
      <w:r w:rsidR="0087727B">
        <w:tab/>
        <w:t xml:space="preserve">Hmotnosť euromincí v mincovom vrecku </w:t>
      </w:r>
    </w:p>
    <w:p w14:paraId="00CC3E71" w14:textId="6449AE7F" w:rsidR="0087727B" w:rsidRDefault="002639F2" w:rsidP="0087727B">
      <w:pPr>
        <w:spacing w:after="0"/>
        <w:jc w:val="both"/>
      </w:pPr>
      <w:r>
        <w:t>Oddiel C</w:t>
      </w:r>
      <w:r w:rsidR="0087727B">
        <w:tab/>
        <w:t xml:space="preserve">Technická špecifikácia mincového výťahu </w:t>
      </w:r>
      <w:r w:rsidR="00E9683C">
        <w:t>Objednávateľa</w:t>
      </w:r>
      <w:r w:rsidR="0087727B">
        <w:t xml:space="preserve"> </w:t>
      </w:r>
    </w:p>
    <w:p w14:paraId="36843125" w14:textId="79B83B44" w:rsidR="0087727B" w:rsidRDefault="002639F2" w:rsidP="0087727B">
      <w:pPr>
        <w:spacing w:after="0"/>
        <w:jc w:val="both"/>
      </w:pPr>
      <w:r>
        <w:t>Oddiel D</w:t>
      </w:r>
      <w:r w:rsidR="0087727B">
        <w:tab/>
        <w:t xml:space="preserve">Technická špecifikácia kontajnera na vstupe </w:t>
      </w:r>
      <w:r w:rsidR="00E9683C">
        <w:t>Objednávateľa</w:t>
      </w:r>
      <w:r w:rsidR="0087727B">
        <w:t xml:space="preserve"> </w:t>
      </w:r>
    </w:p>
    <w:p w14:paraId="085E25D9" w14:textId="53FDF736" w:rsidR="0087727B" w:rsidRDefault="002639F2" w:rsidP="0087727B">
      <w:pPr>
        <w:spacing w:after="0"/>
        <w:jc w:val="both"/>
      </w:pPr>
      <w:r>
        <w:t>Oddiel E</w:t>
      </w:r>
      <w:r w:rsidR="0087727B">
        <w:tab/>
        <w:t>Pôdorys</w:t>
      </w:r>
      <w:r w:rsidR="00DE0D3E">
        <w:t>y</w:t>
      </w:r>
      <w:r w:rsidR="0087727B">
        <w:t xml:space="preserve"> priestorov inštalácie liniek</w:t>
      </w:r>
    </w:p>
    <w:p w14:paraId="79319029" w14:textId="77777777" w:rsidR="00E9683C" w:rsidRDefault="00E9683C">
      <w:r>
        <w:br w:type="page"/>
      </w:r>
    </w:p>
    <w:p w14:paraId="1EDEA6C3" w14:textId="6B3F5F22" w:rsidR="00FF04B5" w:rsidRDefault="009D3F75" w:rsidP="006F76EC">
      <w:pPr>
        <w:spacing w:after="0"/>
        <w:jc w:val="both"/>
      </w:pPr>
      <w:r>
        <w:lastRenderedPageBreak/>
        <w:t>Oddiel A </w:t>
      </w:r>
    </w:p>
    <w:p w14:paraId="27E435A8" w14:textId="77777777" w:rsidR="009D3F75" w:rsidRDefault="009D3F75" w:rsidP="009D3F75">
      <w:pPr>
        <w:pBdr>
          <w:bottom w:val="single" w:sz="4" w:space="1" w:color="auto"/>
        </w:pBdr>
      </w:pPr>
    </w:p>
    <w:p w14:paraId="78EB4941" w14:textId="77777777" w:rsidR="009D3F75" w:rsidRDefault="009D3F75" w:rsidP="009D3F75">
      <w:pPr>
        <w:pBdr>
          <w:bottom w:val="single" w:sz="4" w:space="1" w:color="auto"/>
        </w:pBdr>
      </w:pPr>
    </w:p>
    <w:p w14:paraId="7566354A" w14:textId="77777777" w:rsidR="009D3F75" w:rsidRPr="00B153C2" w:rsidRDefault="009D3F75" w:rsidP="009D3F75">
      <w:pPr>
        <w:pBdr>
          <w:bottom w:val="single" w:sz="4" w:space="1" w:color="auto"/>
        </w:pBdr>
        <w:jc w:val="center"/>
        <w:rPr>
          <w:b/>
          <w:sz w:val="36"/>
          <w:szCs w:val="36"/>
        </w:rPr>
      </w:pPr>
      <w:r w:rsidRPr="00B153C2">
        <w:rPr>
          <w:b/>
          <w:sz w:val="36"/>
          <w:szCs w:val="36"/>
        </w:rPr>
        <w:t>Množstvo euromincí v mincovom vrecku</w:t>
      </w:r>
    </w:p>
    <w:p w14:paraId="6D17450D" w14:textId="77777777" w:rsidR="009D3F75" w:rsidRPr="00B153C2" w:rsidRDefault="009D3F75" w:rsidP="009D3F75">
      <w:pPr>
        <w:pBdr>
          <w:bottom w:val="single" w:sz="4" w:space="1" w:color="auto"/>
        </w:pBdr>
        <w:jc w:val="center"/>
        <w:rPr>
          <w:b/>
          <w:sz w:val="16"/>
          <w:szCs w:val="16"/>
        </w:rPr>
      </w:pPr>
    </w:p>
    <w:p w14:paraId="30C0F697" w14:textId="77777777" w:rsidR="009D3F75" w:rsidRPr="00B153C2" w:rsidRDefault="009D3F75" w:rsidP="009D3F75">
      <w:pPr>
        <w:jc w:val="center"/>
        <w:rPr>
          <w:b/>
        </w:rPr>
      </w:pPr>
    </w:p>
    <w:p w14:paraId="75C0C3DD" w14:textId="77777777" w:rsidR="009D3F75" w:rsidRPr="00B153C2" w:rsidRDefault="009D3F75" w:rsidP="009D3F75">
      <w:pPr>
        <w:tabs>
          <w:tab w:val="left" w:pos="0"/>
        </w:tabs>
        <w:jc w:val="both"/>
      </w:pPr>
    </w:p>
    <w:p w14:paraId="7F26DA49" w14:textId="77777777" w:rsidR="009D3F75" w:rsidRPr="00B153C2" w:rsidRDefault="009D3F75" w:rsidP="009D3F75">
      <w:pPr>
        <w:tabs>
          <w:tab w:val="left" w:pos="0"/>
        </w:tabs>
        <w:jc w:val="both"/>
      </w:pPr>
    </w:p>
    <w:p w14:paraId="10911D08" w14:textId="77777777" w:rsidR="009D3F75" w:rsidRPr="00B153C2" w:rsidRDefault="009D3F75" w:rsidP="009D3F75">
      <w:pPr>
        <w:tabs>
          <w:tab w:val="left" w:pos="0"/>
        </w:tabs>
        <w:jc w:val="both"/>
      </w:pPr>
      <w:r w:rsidRPr="00B153C2">
        <w:t xml:space="preserve">                                                                                                        Tabuľka č. 1</w:t>
      </w:r>
    </w:p>
    <w:tbl>
      <w:tblPr>
        <w:tblW w:w="4600" w:type="dxa"/>
        <w:tblInd w:w="219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3"/>
        <w:gridCol w:w="2317"/>
      </w:tblGrid>
      <w:tr w:rsidR="009D3F75" w:rsidRPr="00B153C2" w14:paraId="22F676E5" w14:textId="77777777" w:rsidTr="00480A97">
        <w:trPr>
          <w:trHeight w:val="429"/>
        </w:trPr>
        <w:tc>
          <w:tcPr>
            <w:tcW w:w="2283" w:type="dxa"/>
            <w:vMerge w:val="restart"/>
            <w:tcBorders>
              <w:top w:val="single" w:sz="18" w:space="0" w:color="auto"/>
            </w:tcBorders>
            <w:shd w:val="pct5" w:color="auto" w:fill="auto"/>
            <w:noWrap/>
            <w:vAlign w:val="center"/>
          </w:tcPr>
          <w:p w14:paraId="2A136EC9" w14:textId="77777777" w:rsidR="009D3F75" w:rsidRPr="00B153C2" w:rsidRDefault="009D3F75" w:rsidP="00480A97">
            <w:pPr>
              <w:jc w:val="center"/>
              <w:rPr>
                <w:color w:val="000000"/>
                <w:szCs w:val="22"/>
              </w:rPr>
            </w:pPr>
            <w:r w:rsidRPr="00B153C2">
              <w:rPr>
                <w:color w:val="000000"/>
                <w:szCs w:val="22"/>
              </w:rPr>
              <w:t xml:space="preserve">Nominálna hodnota </w:t>
            </w:r>
          </w:p>
          <w:p w14:paraId="468DD54F" w14:textId="77777777" w:rsidR="009D3F75" w:rsidRPr="00B153C2" w:rsidRDefault="009D3F75" w:rsidP="00480A97">
            <w:pPr>
              <w:jc w:val="center"/>
              <w:rPr>
                <w:color w:val="000000"/>
                <w:szCs w:val="22"/>
              </w:rPr>
            </w:pPr>
            <w:r w:rsidRPr="00B153C2">
              <w:rPr>
                <w:color w:val="000000"/>
                <w:szCs w:val="22"/>
              </w:rPr>
              <w:t>(v EUR)</w:t>
            </w:r>
          </w:p>
        </w:tc>
        <w:tc>
          <w:tcPr>
            <w:tcW w:w="2317" w:type="dxa"/>
            <w:vMerge w:val="restart"/>
            <w:tcBorders>
              <w:top w:val="single" w:sz="18" w:space="0" w:color="auto"/>
            </w:tcBorders>
            <w:shd w:val="pct5" w:color="auto" w:fill="auto"/>
            <w:vAlign w:val="center"/>
          </w:tcPr>
          <w:p w14:paraId="4A3D0BB2" w14:textId="77777777" w:rsidR="009D3F75" w:rsidRPr="00B153C2" w:rsidRDefault="009D3F75" w:rsidP="00480A97">
            <w:pPr>
              <w:jc w:val="center"/>
              <w:rPr>
                <w:color w:val="000000"/>
                <w:szCs w:val="22"/>
              </w:rPr>
            </w:pPr>
            <w:r w:rsidRPr="00B153C2">
              <w:rPr>
                <w:color w:val="000000"/>
                <w:szCs w:val="22"/>
              </w:rPr>
              <w:t xml:space="preserve">Počet mincí/1 mincové vrecko </w:t>
            </w:r>
          </w:p>
        </w:tc>
      </w:tr>
      <w:tr w:rsidR="009D3F75" w:rsidRPr="00B153C2" w14:paraId="2F7C8795" w14:textId="77777777" w:rsidTr="00480A97">
        <w:trPr>
          <w:trHeight w:val="429"/>
        </w:trPr>
        <w:tc>
          <w:tcPr>
            <w:tcW w:w="2283" w:type="dxa"/>
            <w:vMerge/>
            <w:tcBorders>
              <w:bottom w:val="single" w:sz="18" w:space="0" w:color="auto"/>
            </w:tcBorders>
            <w:shd w:val="pct5" w:color="auto" w:fill="auto"/>
            <w:noWrap/>
            <w:vAlign w:val="center"/>
          </w:tcPr>
          <w:p w14:paraId="643BF0C0" w14:textId="77777777" w:rsidR="009D3F75" w:rsidRPr="00B153C2" w:rsidRDefault="009D3F75" w:rsidP="00480A97">
            <w:pPr>
              <w:jc w:val="center"/>
              <w:rPr>
                <w:color w:val="000000"/>
                <w:szCs w:val="22"/>
              </w:rPr>
            </w:pPr>
          </w:p>
        </w:tc>
        <w:tc>
          <w:tcPr>
            <w:tcW w:w="2317" w:type="dxa"/>
            <w:vMerge/>
            <w:tcBorders>
              <w:bottom w:val="single" w:sz="18" w:space="0" w:color="auto"/>
            </w:tcBorders>
            <w:shd w:val="pct5" w:color="auto" w:fill="auto"/>
            <w:vAlign w:val="center"/>
          </w:tcPr>
          <w:p w14:paraId="6A8FF37A" w14:textId="77777777" w:rsidR="009D3F75" w:rsidRPr="00B153C2" w:rsidRDefault="009D3F75" w:rsidP="00480A97">
            <w:pPr>
              <w:jc w:val="center"/>
              <w:rPr>
                <w:color w:val="000000"/>
                <w:szCs w:val="22"/>
              </w:rPr>
            </w:pPr>
          </w:p>
        </w:tc>
      </w:tr>
      <w:tr w:rsidR="009D3F75" w:rsidRPr="00B153C2" w14:paraId="499583B9" w14:textId="77777777" w:rsidTr="00480A97">
        <w:trPr>
          <w:trHeight w:val="567"/>
        </w:trPr>
        <w:tc>
          <w:tcPr>
            <w:tcW w:w="2283" w:type="dxa"/>
            <w:tcBorders>
              <w:top w:val="single" w:sz="18" w:space="0" w:color="auto"/>
            </w:tcBorders>
            <w:shd w:val="clear" w:color="auto" w:fill="auto"/>
            <w:noWrap/>
            <w:vAlign w:val="center"/>
          </w:tcPr>
          <w:p w14:paraId="576A270F" w14:textId="77777777" w:rsidR="009D3F75" w:rsidRPr="00B153C2" w:rsidRDefault="009D3F75" w:rsidP="00480A97">
            <w:pPr>
              <w:jc w:val="center"/>
              <w:rPr>
                <w:color w:val="000000"/>
                <w:szCs w:val="22"/>
              </w:rPr>
            </w:pPr>
            <w:r w:rsidRPr="00B153C2">
              <w:rPr>
                <w:color w:val="000000"/>
                <w:szCs w:val="22"/>
              </w:rPr>
              <w:t>2</w:t>
            </w:r>
          </w:p>
        </w:tc>
        <w:tc>
          <w:tcPr>
            <w:tcW w:w="2317" w:type="dxa"/>
            <w:tcBorders>
              <w:top w:val="single" w:sz="18" w:space="0" w:color="auto"/>
            </w:tcBorders>
            <w:shd w:val="clear" w:color="auto" w:fill="auto"/>
            <w:vAlign w:val="center"/>
          </w:tcPr>
          <w:p w14:paraId="1E6952AD" w14:textId="77777777" w:rsidR="009D3F75" w:rsidRPr="00B153C2" w:rsidRDefault="009D3F75" w:rsidP="00480A97">
            <w:pPr>
              <w:jc w:val="center"/>
              <w:rPr>
                <w:color w:val="000000"/>
                <w:szCs w:val="22"/>
              </w:rPr>
            </w:pPr>
            <w:r w:rsidRPr="00B153C2">
              <w:rPr>
                <w:color w:val="000000"/>
                <w:szCs w:val="22"/>
              </w:rPr>
              <w:t>250 ks</w:t>
            </w:r>
          </w:p>
        </w:tc>
      </w:tr>
      <w:tr w:rsidR="009D3F75" w:rsidRPr="00B153C2" w14:paraId="65A05BF5" w14:textId="77777777" w:rsidTr="00480A97">
        <w:trPr>
          <w:trHeight w:val="567"/>
        </w:trPr>
        <w:tc>
          <w:tcPr>
            <w:tcW w:w="2283" w:type="dxa"/>
            <w:tcBorders>
              <w:top w:val="double" w:sz="4" w:space="0" w:color="auto"/>
              <w:bottom w:val="double" w:sz="4" w:space="0" w:color="auto"/>
            </w:tcBorders>
            <w:shd w:val="clear" w:color="auto" w:fill="auto"/>
            <w:noWrap/>
            <w:vAlign w:val="center"/>
          </w:tcPr>
          <w:p w14:paraId="07EB37FD" w14:textId="77777777" w:rsidR="009D3F75" w:rsidRPr="00B153C2" w:rsidRDefault="009D3F75" w:rsidP="00480A97">
            <w:pPr>
              <w:jc w:val="center"/>
              <w:rPr>
                <w:color w:val="000000"/>
                <w:szCs w:val="22"/>
              </w:rPr>
            </w:pPr>
            <w:r w:rsidRPr="00B153C2">
              <w:rPr>
                <w:color w:val="000000"/>
                <w:szCs w:val="22"/>
              </w:rPr>
              <w:t>1</w:t>
            </w:r>
          </w:p>
        </w:tc>
        <w:tc>
          <w:tcPr>
            <w:tcW w:w="2317" w:type="dxa"/>
            <w:tcBorders>
              <w:top w:val="double" w:sz="4" w:space="0" w:color="auto"/>
              <w:bottom w:val="double" w:sz="4" w:space="0" w:color="auto"/>
            </w:tcBorders>
            <w:shd w:val="clear" w:color="auto" w:fill="auto"/>
            <w:vAlign w:val="center"/>
          </w:tcPr>
          <w:p w14:paraId="65CF87FA" w14:textId="77777777" w:rsidR="009D3F75" w:rsidRPr="00B153C2" w:rsidRDefault="009D3F75" w:rsidP="00480A97">
            <w:pPr>
              <w:jc w:val="center"/>
              <w:rPr>
                <w:color w:val="000000"/>
                <w:szCs w:val="22"/>
              </w:rPr>
            </w:pPr>
            <w:r w:rsidRPr="00B153C2">
              <w:rPr>
                <w:color w:val="000000"/>
                <w:szCs w:val="22"/>
              </w:rPr>
              <w:t>250 ks</w:t>
            </w:r>
          </w:p>
        </w:tc>
      </w:tr>
      <w:tr w:rsidR="009D3F75" w:rsidRPr="00B153C2" w14:paraId="1F674EB7" w14:textId="77777777" w:rsidTr="00480A97">
        <w:trPr>
          <w:trHeight w:val="567"/>
        </w:trPr>
        <w:tc>
          <w:tcPr>
            <w:tcW w:w="2283" w:type="dxa"/>
            <w:tcBorders>
              <w:top w:val="double" w:sz="4" w:space="0" w:color="auto"/>
            </w:tcBorders>
            <w:shd w:val="clear" w:color="auto" w:fill="auto"/>
            <w:noWrap/>
            <w:vAlign w:val="center"/>
          </w:tcPr>
          <w:p w14:paraId="53F4B38C" w14:textId="77777777" w:rsidR="009D3F75" w:rsidRPr="00B153C2" w:rsidRDefault="009D3F75" w:rsidP="00480A97">
            <w:pPr>
              <w:jc w:val="center"/>
              <w:rPr>
                <w:color w:val="000000"/>
                <w:szCs w:val="22"/>
              </w:rPr>
            </w:pPr>
            <w:r w:rsidRPr="00B153C2">
              <w:rPr>
                <w:color w:val="000000"/>
                <w:szCs w:val="22"/>
              </w:rPr>
              <w:t xml:space="preserve">0,50 </w:t>
            </w:r>
          </w:p>
        </w:tc>
        <w:tc>
          <w:tcPr>
            <w:tcW w:w="2317" w:type="dxa"/>
            <w:tcBorders>
              <w:top w:val="double" w:sz="4" w:space="0" w:color="auto"/>
            </w:tcBorders>
            <w:shd w:val="clear" w:color="auto" w:fill="auto"/>
            <w:vAlign w:val="center"/>
          </w:tcPr>
          <w:p w14:paraId="6D98F120" w14:textId="77777777" w:rsidR="009D3F75" w:rsidRPr="00B153C2" w:rsidRDefault="009D3F75" w:rsidP="00480A97">
            <w:pPr>
              <w:jc w:val="center"/>
              <w:rPr>
                <w:color w:val="000000"/>
                <w:szCs w:val="22"/>
              </w:rPr>
            </w:pPr>
            <w:r w:rsidRPr="00B153C2">
              <w:rPr>
                <w:color w:val="000000"/>
                <w:szCs w:val="22"/>
              </w:rPr>
              <w:t>400 ks</w:t>
            </w:r>
          </w:p>
        </w:tc>
      </w:tr>
      <w:tr w:rsidR="009D3F75" w:rsidRPr="00B153C2" w14:paraId="1A154C5F" w14:textId="77777777" w:rsidTr="00480A97">
        <w:trPr>
          <w:trHeight w:val="615"/>
        </w:trPr>
        <w:tc>
          <w:tcPr>
            <w:tcW w:w="2283" w:type="dxa"/>
            <w:tcBorders>
              <w:top w:val="double" w:sz="4" w:space="0" w:color="auto"/>
              <w:bottom w:val="single" w:sz="6" w:space="0" w:color="auto"/>
            </w:tcBorders>
            <w:shd w:val="clear" w:color="auto" w:fill="auto"/>
            <w:noWrap/>
            <w:vAlign w:val="center"/>
          </w:tcPr>
          <w:p w14:paraId="59438025" w14:textId="77777777" w:rsidR="009D3F75" w:rsidRPr="00B153C2" w:rsidRDefault="009D3F75" w:rsidP="00480A97">
            <w:pPr>
              <w:jc w:val="center"/>
              <w:rPr>
                <w:color w:val="000000"/>
                <w:szCs w:val="22"/>
              </w:rPr>
            </w:pPr>
            <w:r w:rsidRPr="00B153C2">
              <w:rPr>
                <w:color w:val="000000"/>
                <w:szCs w:val="22"/>
              </w:rPr>
              <w:t>0,20</w:t>
            </w:r>
          </w:p>
        </w:tc>
        <w:tc>
          <w:tcPr>
            <w:tcW w:w="2317" w:type="dxa"/>
            <w:tcBorders>
              <w:top w:val="double" w:sz="4" w:space="0" w:color="auto"/>
            </w:tcBorders>
            <w:shd w:val="clear" w:color="auto" w:fill="auto"/>
            <w:vAlign w:val="center"/>
          </w:tcPr>
          <w:p w14:paraId="0D97F817" w14:textId="77777777" w:rsidR="009D3F75" w:rsidRPr="00B153C2" w:rsidRDefault="009D3F75" w:rsidP="00480A97">
            <w:pPr>
              <w:jc w:val="center"/>
              <w:rPr>
                <w:color w:val="000000"/>
                <w:szCs w:val="22"/>
              </w:rPr>
            </w:pPr>
            <w:r w:rsidRPr="00B153C2">
              <w:rPr>
                <w:color w:val="000000"/>
                <w:szCs w:val="22"/>
              </w:rPr>
              <w:t>400 ks</w:t>
            </w:r>
          </w:p>
        </w:tc>
      </w:tr>
      <w:tr w:rsidR="009D3F75" w:rsidRPr="00B153C2" w14:paraId="6349A018" w14:textId="77777777" w:rsidTr="00480A97">
        <w:trPr>
          <w:trHeight w:val="567"/>
        </w:trPr>
        <w:tc>
          <w:tcPr>
            <w:tcW w:w="2283" w:type="dxa"/>
            <w:tcBorders>
              <w:top w:val="double" w:sz="4" w:space="0" w:color="auto"/>
              <w:bottom w:val="single" w:sz="6" w:space="0" w:color="auto"/>
            </w:tcBorders>
            <w:shd w:val="clear" w:color="auto" w:fill="auto"/>
            <w:noWrap/>
            <w:vAlign w:val="center"/>
          </w:tcPr>
          <w:p w14:paraId="3E1F8CF6" w14:textId="77777777" w:rsidR="009D3F75" w:rsidRPr="00B153C2" w:rsidRDefault="009D3F75" w:rsidP="00480A97">
            <w:pPr>
              <w:jc w:val="center"/>
              <w:rPr>
                <w:color w:val="000000"/>
                <w:szCs w:val="22"/>
              </w:rPr>
            </w:pPr>
            <w:r w:rsidRPr="00B153C2">
              <w:rPr>
                <w:color w:val="000000"/>
                <w:szCs w:val="22"/>
              </w:rPr>
              <w:t>0,10</w:t>
            </w:r>
          </w:p>
        </w:tc>
        <w:tc>
          <w:tcPr>
            <w:tcW w:w="2317" w:type="dxa"/>
            <w:tcBorders>
              <w:top w:val="double" w:sz="4" w:space="0" w:color="auto"/>
              <w:bottom w:val="single" w:sz="6" w:space="0" w:color="auto"/>
            </w:tcBorders>
            <w:shd w:val="clear" w:color="auto" w:fill="auto"/>
            <w:vAlign w:val="center"/>
          </w:tcPr>
          <w:p w14:paraId="5B6F98E6" w14:textId="77777777" w:rsidR="009D3F75" w:rsidRPr="00B153C2" w:rsidRDefault="009D3F75" w:rsidP="00480A97">
            <w:pPr>
              <w:jc w:val="center"/>
              <w:rPr>
                <w:color w:val="000000"/>
                <w:szCs w:val="22"/>
              </w:rPr>
            </w:pPr>
            <w:r w:rsidRPr="00B153C2">
              <w:rPr>
                <w:color w:val="000000"/>
                <w:szCs w:val="22"/>
              </w:rPr>
              <w:t>400 ks</w:t>
            </w:r>
          </w:p>
        </w:tc>
      </w:tr>
      <w:tr w:rsidR="009D3F75" w:rsidRPr="00B153C2" w14:paraId="1B85C003" w14:textId="77777777" w:rsidTr="00480A97">
        <w:trPr>
          <w:trHeight w:val="567"/>
        </w:trPr>
        <w:tc>
          <w:tcPr>
            <w:tcW w:w="2283" w:type="dxa"/>
            <w:tcBorders>
              <w:top w:val="double" w:sz="4" w:space="0" w:color="auto"/>
              <w:bottom w:val="double" w:sz="4" w:space="0" w:color="auto"/>
            </w:tcBorders>
            <w:shd w:val="clear" w:color="auto" w:fill="auto"/>
            <w:noWrap/>
            <w:vAlign w:val="center"/>
          </w:tcPr>
          <w:p w14:paraId="1A8FB22E" w14:textId="77777777" w:rsidR="009D3F75" w:rsidRPr="00B153C2" w:rsidRDefault="009D3F75" w:rsidP="00480A97">
            <w:pPr>
              <w:jc w:val="center"/>
              <w:rPr>
                <w:color w:val="000000"/>
                <w:szCs w:val="22"/>
              </w:rPr>
            </w:pPr>
            <w:r w:rsidRPr="00B153C2">
              <w:rPr>
                <w:color w:val="000000"/>
                <w:szCs w:val="22"/>
              </w:rPr>
              <w:t>0,05</w:t>
            </w:r>
          </w:p>
        </w:tc>
        <w:tc>
          <w:tcPr>
            <w:tcW w:w="2317" w:type="dxa"/>
            <w:tcBorders>
              <w:top w:val="double" w:sz="4" w:space="0" w:color="auto"/>
              <w:bottom w:val="double" w:sz="4" w:space="0" w:color="auto"/>
            </w:tcBorders>
            <w:shd w:val="clear" w:color="auto" w:fill="auto"/>
            <w:vAlign w:val="center"/>
          </w:tcPr>
          <w:p w14:paraId="15B3530C" w14:textId="77777777" w:rsidR="009D3F75" w:rsidRPr="00B153C2" w:rsidRDefault="009D3F75" w:rsidP="00480A97">
            <w:pPr>
              <w:jc w:val="center"/>
              <w:rPr>
                <w:color w:val="000000"/>
                <w:szCs w:val="22"/>
              </w:rPr>
            </w:pPr>
            <w:r w:rsidRPr="00B153C2">
              <w:rPr>
                <w:color w:val="000000"/>
                <w:szCs w:val="22"/>
              </w:rPr>
              <w:t>500 ks</w:t>
            </w:r>
          </w:p>
        </w:tc>
      </w:tr>
      <w:tr w:rsidR="009D3F75" w:rsidRPr="00B153C2" w14:paraId="28ABF1FC" w14:textId="77777777" w:rsidTr="00480A97">
        <w:trPr>
          <w:trHeight w:val="567"/>
        </w:trPr>
        <w:tc>
          <w:tcPr>
            <w:tcW w:w="2283" w:type="dxa"/>
            <w:tcBorders>
              <w:top w:val="double" w:sz="4" w:space="0" w:color="auto"/>
              <w:bottom w:val="double" w:sz="4" w:space="0" w:color="auto"/>
            </w:tcBorders>
            <w:shd w:val="clear" w:color="auto" w:fill="auto"/>
            <w:noWrap/>
            <w:vAlign w:val="center"/>
          </w:tcPr>
          <w:p w14:paraId="752405F5" w14:textId="77777777" w:rsidR="009D3F75" w:rsidRPr="00B153C2" w:rsidRDefault="009D3F75" w:rsidP="00480A97">
            <w:pPr>
              <w:jc w:val="center"/>
              <w:rPr>
                <w:color w:val="000000"/>
                <w:szCs w:val="22"/>
              </w:rPr>
            </w:pPr>
            <w:r w:rsidRPr="00B153C2">
              <w:rPr>
                <w:color w:val="000000"/>
                <w:szCs w:val="22"/>
              </w:rPr>
              <w:t>0,02</w:t>
            </w:r>
          </w:p>
        </w:tc>
        <w:tc>
          <w:tcPr>
            <w:tcW w:w="2317" w:type="dxa"/>
            <w:tcBorders>
              <w:top w:val="double" w:sz="4" w:space="0" w:color="auto"/>
              <w:bottom w:val="double" w:sz="4" w:space="0" w:color="auto"/>
            </w:tcBorders>
            <w:shd w:val="clear" w:color="auto" w:fill="auto"/>
            <w:vAlign w:val="center"/>
          </w:tcPr>
          <w:p w14:paraId="0205842A" w14:textId="77777777" w:rsidR="009D3F75" w:rsidRPr="00B153C2" w:rsidRDefault="009D3F75" w:rsidP="00480A97">
            <w:pPr>
              <w:jc w:val="center"/>
              <w:rPr>
                <w:color w:val="000000"/>
                <w:szCs w:val="22"/>
              </w:rPr>
            </w:pPr>
            <w:r w:rsidRPr="00B153C2">
              <w:rPr>
                <w:color w:val="000000"/>
                <w:szCs w:val="22"/>
              </w:rPr>
              <w:t>500 ks</w:t>
            </w:r>
          </w:p>
        </w:tc>
      </w:tr>
      <w:tr w:rsidR="009D3F75" w:rsidRPr="00B153C2" w14:paraId="3A972F8B" w14:textId="77777777" w:rsidTr="00480A97">
        <w:trPr>
          <w:trHeight w:val="567"/>
        </w:trPr>
        <w:tc>
          <w:tcPr>
            <w:tcW w:w="2283" w:type="dxa"/>
            <w:tcBorders>
              <w:top w:val="double" w:sz="4" w:space="0" w:color="auto"/>
              <w:bottom w:val="single" w:sz="18" w:space="0" w:color="auto"/>
            </w:tcBorders>
            <w:shd w:val="clear" w:color="auto" w:fill="auto"/>
            <w:noWrap/>
            <w:vAlign w:val="center"/>
          </w:tcPr>
          <w:p w14:paraId="676F2943" w14:textId="77777777" w:rsidR="009D3F75" w:rsidRPr="00B153C2" w:rsidRDefault="009D3F75" w:rsidP="00480A97">
            <w:pPr>
              <w:jc w:val="center"/>
              <w:rPr>
                <w:color w:val="000000"/>
                <w:szCs w:val="22"/>
              </w:rPr>
            </w:pPr>
            <w:r w:rsidRPr="00B153C2">
              <w:rPr>
                <w:color w:val="000000"/>
                <w:szCs w:val="22"/>
              </w:rPr>
              <w:t>0,01</w:t>
            </w:r>
          </w:p>
        </w:tc>
        <w:tc>
          <w:tcPr>
            <w:tcW w:w="2317" w:type="dxa"/>
            <w:tcBorders>
              <w:top w:val="double" w:sz="4" w:space="0" w:color="auto"/>
              <w:bottom w:val="single" w:sz="18" w:space="0" w:color="auto"/>
            </w:tcBorders>
            <w:shd w:val="clear" w:color="auto" w:fill="auto"/>
            <w:vAlign w:val="center"/>
          </w:tcPr>
          <w:p w14:paraId="2E8EE295" w14:textId="77777777" w:rsidR="009D3F75" w:rsidRPr="00B153C2" w:rsidRDefault="009D3F75" w:rsidP="00480A97">
            <w:pPr>
              <w:jc w:val="center"/>
              <w:rPr>
                <w:color w:val="000000"/>
                <w:szCs w:val="22"/>
              </w:rPr>
            </w:pPr>
            <w:r w:rsidRPr="00B153C2">
              <w:rPr>
                <w:color w:val="000000"/>
                <w:szCs w:val="22"/>
              </w:rPr>
              <w:t>500 ks</w:t>
            </w:r>
          </w:p>
        </w:tc>
      </w:tr>
    </w:tbl>
    <w:p w14:paraId="5507B0ED" w14:textId="77777777" w:rsidR="009D3F75" w:rsidRPr="00B153C2" w:rsidRDefault="009D3F75" w:rsidP="009D3F75">
      <w:pPr>
        <w:jc w:val="both"/>
      </w:pPr>
    </w:p>
    <w:p w14:paraId="231B4E3D" w14:textId="77777777" w:rsidR="009D3F75" w:rsidRPr="00B153C2" w:rsidRDefault="009D3F75" w:rsidP="009D3F75">
      <w:pPr>
        <w:jc w:val="both"/>
      </w:pPr>
    </w:p>
    <w:p w14:paraId="69E42C9E" w14:textId="649A8219" w:rsidR="009D3F75" w:rsidRDefault="009D3F75">
      <w:r>
        <w:br w:type="page"/>
      </w:r>
    </w:p>
    <w:p w14:paraId="167DDD1D" w14:textId="7C2E15A0" w:rsidR="009D3F75" w:rsidRDefault="009D3F75" w:rsidP="006F76EC">
      <w:pPr>
        <w:spacing w:after="0"/>
        <w:jc w:val="both"/>
      </w:pPr>
      <w:r>
        <w:lastRenderedPageBreak/>
        <w:t>Oddiel B</w:t>
      </w:r>
    </w:p>
    <w:p w14:paraId="4C743AB0" w14:textId="77777777" w:rsidR="009D3F75" w:rsidRDefault="009D3F75" w:rsidP="009D3F75">
      <w:pPr>
        <w:pBdr>
          <w:bottom w:val="single" w:sz="4" w:space="1" w:color="auto"/>
        </w:pBdr>
      </w:pPr>
    </w:p>
    <w:p w14:paraId="21FC415D" w14:textId="77777777" w:rsidR="009D3F75" w:rsidRDefault="009D3F75" w:rsidP="009D3F75">
      <w:pPr>
        <w:pBdr>
          <w:bottom w:val="single" w:sz="4" w:space="1" w:color="auto"/>
        </w:pBdr>
      </w:pPr>
    </w:p>
    <w:p w14:paraId="656454F0" w14:textId="77777777" w:rsidR="009D3F75" w:rsidRPr="00B153C2" w:rsidRDefault="009D3F75" w:rsidP="009D3F75">
      <w:pPr>
        <w:pBdr>
          <w:bottom w:val="single" w:sz="4" w:space="1" w:color="auto"/>
        </w:pBdr>
        <w:jc w:val="center"/>
        <w:rPr>
          <w:b/>
          <w:sz w:val="36"/>
          <w:szCs w:val="36"/>
        </w:rPr>
      </w:pPr>
      <w:r w:rsidRPr="00B153C2">
        <w:rPr>
          <w:b/>
          <w:sz w:val="36"/>
          <w:szCs w:val="36"/>
        </w:rPr>
        <w:t>Hmotnosť euromincí v mincovom vrecku</w:t>
      </w:r>
    </w:p>
    <w:p w14:paraId="551B7851" w14:textId="77777777" w:rsidR="009D3F75" w:rsidRPr="00B153C2" w:rsidRDefault="009D3F75" w:rsidP="009D3F75">
      <w:pPr>
        <w:pBdr>
          <w:bottom w:val="single" w:sz="4" w:space="1" w:color="auto"/>
        </w:pBdr>
        <w:jc w:val="center"/>
        <w:rPr>
          <w:b/>
          <w:sz w:val="16"/>
          <w:szCs w:val="16"/>
        </w:rPr>
      </w:pPr>
    </w:p>
    <w:p w14:paraId="19E3A24E" w14:textId="77777777" w:rsidR="009D3F75" w:rsidRPr="00B153C2" w:rsidRDefault="009D3F75" w:rsidP="009D3F75">
      <w:pPr>
        <w:jc w:val="center"/>
        <w:rPr>
          <w:b/>
        </w:rPr>
      </w:pPr>
    </w:p>
    <w:p w14:paraId="4CD64CDF" w14:textId="77777777" w:rsidR="009D3F75" w:rsidRPr="00B153C2" w:rsidRDefault="009D3F75" w:rsidP="009D3F75">
      <w:pPr>
        <w:tabs>
          <w:tab w:val="left" w:pos="0"/>
        </w:tabs>
        <w:jc w:val="both"/>
      </w:pPr>
    </w:p>
    <w:p w14:paraId="544FEC3D" w14:textId="77777777" w:rsidR="009D3F75" w:rsidRPr="00B153C2" w:rsidRDefault="009D3F75" w:rsidP="009D3F75">
      <w:pPr>
        <w:tabs>
          <w:tab w:val="left" w:pos="0"/>
        </w:tabs>
        <w:jc w:val="both"/>
      </w:pPr>
    </w:p>
    <w:p w14:paraId="1926C936" w14:textId="77777777" w:rsidR="009D3F75" w:rsidRPr="00B153C2" w:rsidRDefault="009D3F75" w:rsidP="009D3F75">
      <w:pPr>
        <w:tabs>
          <w:tab w:val="left" w:pos="0"/>
        </w:tabs>
        <w:jc w:val="both"/>
      </w:pPr>
      <w:r w:rsidRPr="00B153C2">
        <w:t xml:space="preserve">                                                                                                                                               Tabuľka č. 1</w:t>
      </w:r>
    </w:p>
    <w:tbl>
      <w:tblPr>
        <w:tblW w:w="904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60"/>
        <w:gridCol w:w="1275"/>
        <w:gridCol w:w="1424"/>
        <w:gridCol w:w="1080"/>
        <w:gridCol w:w="1182"/>
        <w:gridCol w:w="1209"/>
        <w:gridCol w:w="1319"/>
      </w:tblGrid>
      <w:tr w:rsidR="009D3F75" w:rsidRPr="00B153C2" w14:paraId="1A56A3AA" w14:textId="77777777" w:rsidTr="00480A97">
        <w:trPr>
          <w:trHeight w:val="634"/>
        </w:trPr>
        <w:tc>
          <w:tcPr>
            <w:tcW w:w="1560" w:type="dxa"/>
            <w:vMerge w:val="restart"/>
            <w:tcBorders>
              <w:top w:val="single" w:sz="18" w:space="0" w:color="auto"/>
            </w:tcBorders>
            <w:shd w:val="pct5" w:color="auto" w:fill="auto"/>
            <w:noWrap/>
            <w:vAlign w:val="center"/>
          </w:tcPr>
          <w:p w14:paraId="0001E96C" w14:textId="77777777" w:rsidR="009D3F75" w:rsidRPr="00B153C2" w:rsidRDefault="009D3F75" w:rsidP="00480A97">
            <w:pPr>
              <w:jc w:val="center"/>
              <w:rPr>
                <w:color w:val="000000"/>
                <w:szCs w:val="22"/>
              </w:rPr>
            </w:pPr>
            <w:r w:rsidRPr="00B153C2">
              <w:rPr>
                <w:color w:val="000000"/>
                <w:szCs w:val="22"/>
              </w:rPr>
              <w:t xml:space="preserve">Nominálna hodnota </w:t>
            </w:r>
          </w:p>
          <w:p w14:paraId="64648EAD" w14:textId="77777777" w:rsidR="009D3F75" w:rsidRPr="00B153C2" w:rsidRDefault="009D3F75" w:rsidP="00480A97">
            <w:pPr>
              <w:jc w:val="center"/>
              <w:rPr>
                <w:color w:val="000000"/>
                <w:szCs w:val="22"/>
              </w:rPr>
            </w:pPr>
            <w:r w:rsidRPr="00B153C2">
              <w:rPr>
                <w:color w:val="000000"/>
                <w:szCs w:val="22"/>
              </w:rPr>
              <w:t>(v EUR)</w:t>
            </w:r>
          </w:p>
        </w:tc>
        <w:tc>
          <w:tcPr>
            <w:tcW w:w="1275" w:type="dxa"/>
            <w:vMerge w:val="restart"/>
            <w:tcBorders>
              <w:top w:val="single" w:sz="18" w:space="0" w:color="auto"/>
            </w:tcBorders>
            <w:shd w:val="pct5" w:color="auto" w:fill="auto"/>
            <w:vAlign w:val="center"/>
          </w:tcPr>
          <w:p w14:paraId="00C276C4" w14:textId="77777777" w:rsidR="009D3F75" w:rsidRPr="00B153C2" w:rsidRDefault="009D3F75" w:rsidP="00480A97">
            <w:pPr>
              <w:jc w:val="center"/>
              <w:rPr>
                <w:color w:val="000000"/>
                <w:szCs w:val="22"/>
              </w:rPr>
            </w:pPr>
            <w:r w:rsidRPr="00B153C2">
              <w:rPr>
                <w:color w:val="000000"/>
                <w:szCs w:val="22"/>
              </w:rPr>
              <w:t>Hmotnosť 1 ks mince (g)</w:t>
            </w:r>
          </w:p>
        </w:tc>
        <w:tc>
          <w:tcPr>
            <w:tcW w:w="1424" w:type="dxa"/>
            <w:vMerge w:val="restart"/>
            <w:tcBorders>
              <w:top w:val="single" w:sz="18" w:space="0" w:color="auto"/>
            </w:tcBorders>
            <w:shd w:val="pct5" w:color="auto" w:fill="auto"/>
            <w:vAlign w:val="center"/>
          </w:tcPr>
          <w:p w14:paraId="3F52FE77" w14:textId="77777777" w:rsidR="009D3F75" w:rsidRPr="00B153C2" w:rsidRDefault="009D3F75" w:rsidP="00480A97">
            <w:pPr>
              <w:jc w:val="center"/>
              <w:rPr>
                <w:color w:val="000000"/>
                <w:szCs w:val="22"/>
              </w:rPr>
            </w:pPr>
            <w:r w:rsidRPr="00B153C2">
              <w:rPr>
                <w:color w:val="000000"/>
                <w:szCs w:val="22"/>
              </w:rPr>
              <w:t>Počet mincí/</w:t>
            </w:r>
          </w:p>
          <w:p w14:paraId="6DF8FD16" w14:textId="77777777" w:rsidR="009D3F75" w:rsidRPr="00B153C2" w:rsidRDefault="009D3F75" w:rsidP="00480A97">
            <w:pPr>
              <w:jc w:val="center"/>
              <w:rPr>
                <w:color w:val="000000"/>
                <w:szCs w:val="22"/>
              </w:rPr>
            </w:pPr>
            <w:r w:rsidRPr="00B153C2">
              <w:rPr>
                <w:color w:val="000000"/>
                <w:szCs w:val="22"/>
              </w:rPr>
              <w:t>1 mincové vrecko</w:t>
            </w:r>
          </w:p>
        </w:tc>
        <w:tc>
          <w:tcPr>
            <w:tcW w:w="2262" w:type="dxa"/>
            <w:gridSpan w:val="2"/>
            <w:tcBorders>
              <w:top w:val="single" w:sz="18" w:space="0" w:color="auto"/>
            </w:tcBorders>
            <w:shd w:val="pct5" w:color="auto" w:fill="auto"/>
          </w:tcPr>
          <w:p w14:paraId="041222D7" w14:textId="77777777" w:rsidR="009D3F75" w:rsidRPr="00B153C2" w:rsidRDefault="009D3F75" w:rsidP="00480A97">
            <w:pPr>
              <w:jc w:val="center"/>
              <w:rPr>
                <w:color w:val="000000"/>
                <w:szCs w:val="22"/>
              </w:rPr>
            </w:pPr>
            <w:r w:rsidRPr="00B153C2">
              <w:rPr>
                <w:color w:val="000000"/>
                <w:szCs w:val="22"/>
              </w:rPr>
              <w:t>Hmotnosť mincí v mincovom vrecku (g)</w:t>
            </w:r>
          </w:p>
        </w:tc>
        <w:tc>
          <w:tcPr>
            <w:tcW w:w="2528" w:type="dxa"/>
            <w:gridSpan w:val="2"/>
            <w:tcBorders>
              <w:top w:val="single" w:sz="18" w:space="0" w:color="auto"/>
            </w:tcBorders>
            <w:shd w:val="pct5" w:color="auto" w:fill="auto"/>
          </w:tcPr>
          <w:p w14:paraId="46CF50AC" w14:textId="77777777" w:rsidR="009D3F75" w:rsidRPr="00B153C2" w:rsidRDefault="009D3F75" w:rsidP="00480A97">
            <w:pPr>
              <w:jc w:val="center"/>
              <w:rPr>
                <w:color w:val="000000"/>
                <w:szCs w:val="22"/>
              </w:rPr>
            </w:pPr>
            <w:r w:rsidRPr="00B153C2">
              <w:rPr>
                <w:color w:val="000000"/>
                <w:szCs w:val="22"/>
              </w:rPr>
              <w:t>Hmotnosť mincového vrecka vrátane obalu</w:t>
            </w:r>
            <w:r w:rsidRPr="00B153C2">
              <w:rPr>
                <w:rStyle w:val="FootnoteReference"/>
              </w:rPr>
              <w:footnoteReference w:id="1"/>
            </w:r>
            <w:r w:rsidRPr="00B153C2">
              <w:rPr>
                <w:color w:val="000000"/>
                <w:szCs w:val="22"/>
              </w:rPr>
              <w:t xml:space="preserve"> (g)</w:t>
            </w:r>
          </w:p>
        </w:tc>
      </w:tr>
      <w:tr w:rsidR="009D3F75" w:rsidRPr="00B153C2" w14:paraId="67DCFCCA" w14:textId="77777777" w:rsidTr="00480A97">
        <w:trPr>
          <w:trHeight w:val="521"/>
        </w:trPr>
        <w:tc>
          <w:tcPr>
            <w:tcW w:w="1560" w:type="dxa"/>
            <w:vMerge/>
            <w:tcBorders>
              <w:bottom w:val="single" w:sz="18" w:space="0" w:color="auto"/>
            </w:tcBorders>
            <w:shd w:val="pct5" w:color="auto" w:fill="auto"/>
            <w:noWrap/>
            <w:vAlign w:val="center"/>
          </w:tcPr>
          <w:p w14:paraId="08D167AF" w14:textId="77777777" w:rsidR="009D3F75" w:rsidRPr="00B153C2" w:rsidRDefault="009D3F75" w:rsidP="00480A97">
            <w:pPr>
              <w:jc w:val="center"/>
              <w:rPr>
                <w:color w:val="000000"/>
                <w:szCs w:val="22"/>
              </w:rPr>
            </w:pPr>
          </w:p>
        </w:tc>
        <w:tc>
          <w:tcPr>
            <w:tcW w:w="1275" w:type="dxa"/>
            <w:vMerge/>
            <w:tcBorders>
              <w:bottom w:val="single" w:sz="18" w:space="0" w:color="auto"/>
            </w:tcBorders>
            <w:shd w:val="pct5" w:color="auto" w:fill="auto"/>
          </w:tcPr>
          <w:p w14:paraId="64835D85" w14:textId="77777777" w:rsidR="009D3F75" w:rsidRPr="00B153C2" w:rsidRDefault="009D3F75" w:rsidP="00480A97">
            <w:pPr>
              <w:jc w:val="center"/>
              <w:rPr>
                <w:color w:val="000000"/>
                <w:szCs w:val="22"/>
              </w:rPr>
            </w:pPr>
          </w:p>
        </w:tc>
        <w:tc>
          <w:tcPr>
            <w:tcW w:w="1424" w:type="dxa"/>
            <w:vMerge/>
            <w:tcBorders>
              <w:bottom w:val="single" w:sz="18" w:space="0" w:color="auto"/>
            </w:tcBorders>
            <w:shd w:val="pct5" w:color="auto" w:fill="auto"/>
            <w:vAlign w:val="center"/>
          </w:tcPr>
          <w:p w14:paraId="1EA792F5" w14:textId="77777777" w:rsidR="009D3F75" w:rsidRPr="00B153C2" w:rsidRDefault="009D3F75" w:rsidP="00480A97">
            <w:pPr>
              <w:jc w:val="center"/>
              <w:rPr>
                <w:color w:val="000000"/>
                <w:szCs w:val="22"/>
              </w:rPr>
            </w:pPr>
          </w:p>
        </w:tc>
        <w:tc>
          <w:tcPr>
            <w:tcW w:w="1080" w:type="dxa"/>
            <w:tcBorders>
              <w:bottom w:val="single" w:sz="18" w:space="0" w:color="auto"/>
            </w:tcBorders>
            <w:shd w:val="pct5" w:color="auto" w:fill="auto"/>
            <w:vAlign w:val="center"/>
          </w:tcPr>
          <w:p w14:paraId="1DBD7A1A" w14:textId="77777777" w:rsidR="009D3F75" w:rsidRPr="00B153C2" w:rsidRDefault="009D3F75" w:rsidP="00480A97">
            <w:pPr>
              <w:jc w:val="center"/>
              <w:rPr>
                <w:color w:val="000000"/>
                <w:szCs w:val="22"/>
              </w:rPr>
            </w:pPr>
            <w:r w:rsidRPr="00B153C2">
              <w:rPr>
                <w:color w:val="000000"/>
                <w:szCs w:val="22"/>
              </w:rPr>
              <w:t>od</w:t>
            </w:r>
          </w:p>
        </w:tc>
        <w:tc>
          <w:tcPr>
            <w:tcW w:w="1182" w:type="dxa"/>
            <w:tcBorders>
              <w:bottom w:val="single" w:sz="18" w:space="0" w:color="auto"/>
            </w:tcBorders>
            <w:shd w:val="pct5" w:color="auto" w:fill="auto"/>
            <w:vAlign w:val="center"/>
          </w:tcPr>
          <w:p w14:paraId="0901FAA9" w14:textId="77777777" w:rsidR="009D3F75" w:rsidRPr="00B153C2" w:rsidRDefault="009D3F75" w:rsidP="00480A97">
            <w:pPr>
              <w:jc w:val="center"/>
              <w:rPr>
                <w:color w:val="000000"/>
                <w:szCs w:val="22"/>
              </w:rPr>
            </w:pPr>
            <w:r w:rsidRPr="00B153C2">
              <w:rPr>
                <w:color w:val="000000"/>
                <w:szCs w:val="22"/>
              </w:rPr>
              <w:t>do</w:t>
            </w:r>
          </w:p>
        </w:tc>
        <w:tc>
          <w:tcPr>
            <w:tcW w:w="1209" w:type="dxa"/>
            <w:tcBorders>
              <w:bottom w:val="single" w:sz="18" w:space="0" w:color="auto"/>
            </w:tcBorders>
            <w:shd w:val="pct5" w:color="auto" w:fill="auto"/>
            <w:vAlign w:val="center"/>
          </w:tcPr>
          <w:p w14:paraId="2BF9D640" w14:textId="77777777" w:rsidR="009D3F75" w:rsidRPr="00B153C2" w:rsidRDefault="009D3F75" w:rsidP="00480A97">
            <w:pPr>
              <w:jc w:val="center"/>
              <w:rPr>
                <w:color w:val="000000"/>
                <w:szCs w:val="22"/>
              </w:rPr>
            </w:pPr>
            <w:r w:rsidRPr="00B153C2">
              <w:rPr>
                <w:color w:val="000000"/>
                <w:szCs w:val="22"/>
              </w:rPr>
              <w:t>od</w:t>
            </w:r>
          </w:p>
        </w:tc>
        <w:tc>
          <w:tcPr>
            <w:tcW w:w="1319" w:type="dxa"/>
            <w:tcBorders>
              <w:bottom w:val="single" w:sz="18" w:space="0" w:color="auto"/>
            </w:tcBorders>
            <w:shd w:val="pct5" w:color="auto" w:fill="auto"/>
            <w:vAlign w:val="center"/>
          </w:tcPr>
          <w:p w14:paraId="2A9D1936" w14:textId="77777777" w:rsidR="009D3F75" w:rsidRPr="00B153C2" w:rsidRDefault="009D3F75" w:rsidP="00480A97">
            <w:pPr>
              <w:jc w:val="center"/>
              <w:rPr>
                <w:color w:val="000000"/>
                <w:szCs w:val="22"/>
              </w:rPr>
            </w:pPr>
            <w:r w:rsidRPr="00B153C2">
              <w:rPr>
                <w:color w:val="000000"/>
                <w:szCs w:val="22"/>
              </w:rPr>
              <w:t>do</w:t>
            </w:r>
          </w:p>
        </w:tc>
      </w:tr>
      <w:tr w:rsidR="009D3F75" w:rsidRPr="00B153C2" w14:paraId="605BC029" w14:textId="77777777" w:rsidTr="00480A97">
        <w:trPr>
          <w:trHeight w:val="567"/>
        </w:trPr>
        <w:tc>
          <w:tcPr>
            <w:tcW w:w="1560" w:type="dxa"/>
            <w:tcBorders>
              <w:top w:val="single" w:sz="18" w:space="0" w:color="auto"/>
            </w:tcBorders>
            <w:shd w:val="clear" w:color="auto" w:fill="auto"/>
            <w:noWrap/>
            <w:vAlign w:val="center"/>
          </w:tcPr>
          <w:p w14:paraId="23DAB8DC" w14:textId="77777777" w:rsidR="009D3F75" w:rsidRPr="00B153C2" w:rsidRDefault="009D3F75" w:rsidP="00480A97">
            <w:pPr>
              <w:jc w:val="center"/>
              <w:rPr>
                <w:color w:val="000000"/>
                <w:szCs w:val="22"/>
              </w:rPr>
            </w:pPr>
            <w:r w:rsidRPr="00B153C2">
              <w:rPr>
                <w:color w:val="000000"/>
                <w:szCs w:val="22"/>
              </w:rPr>
              <w:t>2</w:t>
            </w:r>
          </w:p>
        </w:tc>
        <w:tc>
          <w:tcPr>
            <w:tcW w:w="1275" w:type="dxa"/>
            <w:tcBorders>
              <w:top w:val="single" w:sz="18" w:space="0" w:color="auto"/>
            </w:tcBorders>
            <w:vAlign w:val="center"/>
          </w:tcPr>
          <w:p w14:paraId="18F2A3D8" w14:textId="77777777" w:rsidR="009D3F75" w:rsidRPr="00B153C2" w:rsidRDefault="009D3F75" w:rsidP="00480A97">
            <w:pPr>
              <w:jc w:val="center"/>
              <w:rPr>
                <w:color w:val="000000"/>
                <w:szCs w:val="22"/>
              </w:rPr>
            </w:pPr>
            <w:r w:rsidRPr="00B153C2">
              <w:rPr>
                <w:color w:val="000000"/>
                <w:szCs w:val="22"/>
              </w:rPr>
              <w:t>8,5</w:t>
            </w:r>
          </w:p>
        </w:tc>
        <w:tc>
          <w:tcPr>
            <w:tcW w:w="1424" w:type="dxa"/>
            <w:tcBorders>
              <w:top w:val="single" w:sz="18" w:space="0" w:color="auto"/>
            </w:tcBorders>
            <w:shd w:val="clear" w:color="auto" w:fill="auto"/>
            <w:vAlign w:val="center"/>
          </w:tcPr>
          <w:p w14:paraId="2F8459BB" w14:textId="77777777" w:rsidR="009D3F75" w:rsidRPr="00B153C2" w:rsidRDefault="009D3F75" w:rsidP="00480A97">
            <w:pPr>
              <w:jc w:val="center"/>
              <w:rPr>
                <w:color w:val="000000"/>
                <w:szCs w:val="22"/>
              </w:rPr>
            </w:pPr>
            <w:r w:rsidRPr="00B153C2">
              <w:rPr>
                <w:color w:val="000000"/>
                <w:szCs w:val="22"/>
              </w:rPr>
              <w:t>250 ks</w:t>
            </w:r>
          </w:p>
        </w:tc>
        <w:tc>
          <w:tcPr>
            <w:tcW w:w="1080" w:type="dxa"/>
            <w:tcBorders>
              <w:top w:val="single" w:sz="18" w:space="0" w:color="auto"/>
            </w:tcBorders>
            <w:vAlign w:val="center"/>
          </w:tcPr>
          <w:p w14:paraId="0373209F" w14:textId="77777777" w:rsidR="009D3F75" w:rsidRPr="00B153C2" w:rsidRDefault="009D3F75" w:rsidP="00480A97">
            <w:pPr>
              <w:jc w:val="center"/>
              <w:rPr>
                <w:color w:val="000000"/>
                <w:szCs w:val="22"/>
              </w:rPr>
            </w:pPr>
            <w:r w:rsidRPr="00B153C2">
              <w:rPr>
                <w:color w:val="000000"/>
                <w:szCs w:val="22"/>
              </w:rPr>
              <w:t>2120</w:t>
            </w:r>
          </w:p>
        </w:tc>
        <w:tc>
          <w:tcPr>
            <w:tcW w:w="1182" w:type="dxa"/>
            <w:tcBorders>
              <w:top w:val="single" w:sz="18" w:space="0" w:color="auto"/>
            </w:tcBorders>
            <w:vAlign w:val="center"/>
          </w:tcPr>
          <w:p w14:paraId="72B72463" w14:textId="77777777" w:rsidR="009D3F75" w:rsidRPr="00B153C2" w:rsidRDefault="009D3F75" w:rsidP="00480A97">
            <w:pPr>
              <w:jc w:val="center"/>
              <w:rPr>
                <w:color w:val="000000"/>
                <w:szCs w:val="22"/>
              </w:rPr>
            </w:pPr>
            <w:r w:rsidRPr="00B153C2">
              <w:rPr>
                <w:color w:val="000000"/>
                <w:szCs w:val="22"/>
              </w:rPr>
              <w:t>2130</w:t>
            </w:r>
          </w:p>
        </w:tc>
        <w:tc>
          <w:tcPr>
            <w:tcW w:w="1209" w:type="dxa"/>
            <w:tcBorders>
              <w:top w:val="single" w:sz="18" w:space="0" w:color="auto"/>
            </w:tcBorders>
            <w:vAlign w:val="center"/>
          </w:tcPr>
          <w:p w14:paraId="76FBE5BE" w14:textId="20DECC6A"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c>
          <w:tcPr>
            <w:tcW w:w="1319" w:type="dxa"/>
            <w:tcBorders>
              <w:top w:val="single" w:sz="18" w:space="0" w:color="auto"/>
            </w:tcBorders>
            <w:vAlign w:val="center"/>
          </w:tcPr>
          <w:p w14:paraId="38A9ACED" w14:textId="327C1F60"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r>
      <w:tr w:rsidR="009D3F75" w:rsidRPr="00B153C2" w14:paraId="2298DA1D" w14:textId="77777777" w:rsidTr="00480A97">
        <w:trPr>
          <w:trHeight w:val="567"/>
        </w:trPr>
        <w:tc>
          <w:tcPr>
            <w:tcW w:w="1560" w:type="dxa"/>
            <w:tcBorders>
              <w:top w:val="double" w:sz="4" w:space="0" w:color="auto"/>
              <w:bottom w:val="double" w:sz="4" w:space="0" w:color="auto"/>
            </w:tcBorders>
            <w:shd w:val="clear" w:color="auto" w:fill="auto"/>
            <w:noWrap/>
            <w:vAlign w:val="center"/>
          </w:tcPr>
          <w:p w14:paraId="3AE7CA59" w14:textId="77777777" w:rsidR="009D3F75" w:rsidRPr="00B153C2" w:rsidRDefault="009D3F75" w:rsidP="00480A97">
            <w:pPr>
              <w:jc w:val="center"/>
              <w:rPr>
                <w:color w:val="000000"/>
                <w:szCs w:val="22"/>
              </w:rPr>
            </w:pPr>
            <w:r w:rsidRPr="00B153C2">
              <w:rPr>
                <w:color w:val="000000"/>
                <w:szCs w:val="22"/>
              </w:rPr>
              <w:t>1</w:t>
            </w:r>
          </w:p>
        </w:tc>
        <w:tc>
          <w:tcPr>
            <w:tcW w:w="1275" w:type="dxa"/>
            <w:tcBorders>
              <w:top w:val="double" w:sz="4" w:space="0" w:color="auto"/>
              <w:bottom w:val="double" w:sz="4" w:space="0" w:color="auto"/>
            </w:tcBorders>
            <w:vAlign w:val="center"/>
          </w:tcPr>
          <w:p w14:paraId="694A8FEC" w14:textId="77777777" w:rsidR="009D3F75" w:rsidRPr="00B153C2" w:rsidRDefault="009D3F75" w:rsidP="00480A97">
            <w:pPr>
              <w:jc w:val="center"/>
              <w:rPr>
                <w:color w:val="000000"/>
                <w:szCs w:val="22"/>
              </w:rPr>
            </w:pPr>
            <w:r w:rsidRPr="00B153C2">
              <w:rPr>
                <w:color w:val="000000"/>
                <w:szCs w:val="22"/>
              </w:rPr>
              <w:t>7,5</w:t>
            </w:r>
          </w:p>
        </w:tc>
        <w:tc>
          <w:tcPr>
            <w:tcW w:w="1424" w:type="dxa"/>
            <w:tcBorders>
              <w:top w:val="double" w:sz="4" w:space="0" w:color="auto"/>
              <w:bottom w:val="double" w:sz="4" w:space="0" w:color="auto"/>
            </w:tcBorders>
            <w:shd w:val="clear" w:color="auto" w:fill="auto"/>
            <w:vAlign w:val="center"/>
          </w:tcPr>
          <w:p w14:paraId="6C803789" w14:textId="77777777" w:rsidR="009D3F75" w:rsidRPr="00B153C2" w:rsidRDefault="009D3F75" w:rsidP="00480A97">
            <w:pPr>
              <w:jc w:val="center"/>
              <w:rPr>
                <w:color w:val="000000"/>
                <w:szCs w:val="22"/>
              </w:rPr>
            </w:pPr>
            <w:r w:rsidRPr="00B153C2">
              <w:rPr>
                <w:color w:val="000000"/>
                <w:szCs w:val="22"/>
              </w:rPr>
              <w:t>250 ks</w:t>
            </w:r>
          </w:p>
        </w:tc>
        <w:tc>
          <w:tcPr>
            <w:tcW w:w="1080" w:type="dxa"/>
            <w:tcBorders>
              <w:top w:val="double" w:sz="4" w:space="0" w:color="auto"/>
              <w:bottom w:val="double" w:sz="4" w:space="0" w:color="auto"/>
            </w:tcBorders>
            <w:vAlign w:val="center"/>
          </w:tcPr>
          <w:p w14:paraId="0DDF64B4" w14:textId="77777777" w:rsidR="009D3F75" w:rsidRPr="00B153C2" w:rsidRDefault="009D3F75" w:rsidP="00480A97">
            <w:pPr>
              <w:jc w:val="center"/>
              <w:rPr>
                <w:color w:val="000000"/>
                <w:szCs w:val="22"/>
              </w:rPr>
            </w:pPr>
            <w:r w:rsidRPr="00B153C2">
              <w:rPr>
                <w:color w:val="000000"/>
                <w:szCs w:val="22"/>
              </w:rPr>
              <w:t>1870</w:t>
            </w:r>
          </w:p>
        </w:tc>
        <w:tc>
          <w:tcPr>
            <w:tcW w:w="1182" w:type="dxa"/>
            <w:tcBorders>
              <w:top w:val="double" w:sz="4" w:space="0" w:color="auto"/>
              <w:bottom w:val="double" w:sz="4" w:space="0" w:color="auto"/>
            </w:tcBorders>
            <w:vAlign w:val="center"/>
          </w:tcPr>
          <w:p w14:paraId="4E271073" w14:textId="77777777" w:rsidR="009D3F75" w:rsidRPr="00B153C2" w:rsidRDefault="009D3F75" w:rsidP="00480A97">
            <w:pPr>
              <w:jc w:val="center"/>
              <w:rPr>
                <w:color w:val="000000"/>
                <w:szCs w:val="22"/>
              </w:rPr>
            </w:pPr>
            <w:r w:rsidRPr="00B153C2">
              <w:rPr>
                <w:color w:val="000000"/>
                <w:szCs w:val="22"/>
              </w:rPr>
              <w:t>1880</w:t>
            </w:r>
          </w:p>
        </w:tc>
        <w:tc>
          <w:tcPr>
            <w:tcW w:w="1209" w:type="dxa"/>
            <w:tcBorders>
              <w:top w:val="double" w:sz="4" w:space="0" w:color="auto"/>
              <w:bottom w:val="double" w:sz="4" w:space="0" w:color="auto"/>
            </w:tcBorders>
            <w:vAlign w:val="center"/>
          </w:tcPr>
          <w:p w14:paraId="4BAEFB6C" w14:textId="642479FB"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c>
          <w:tcPr>
            <w:tcW w:w="1319" w:type="dxa"/>
            <w:tcBorders>
              <w:top w:val="double" w:sz="4" w:space="0" w:color="auto"/>
              <w:bottom w:val="double" w:sz="4" w:space="0" w:color="auto"/>
            </w:tcBorders>
            <w:vAlign w:val="center"/>
          </w:tcPr>
          <w:p w14:paraId="12F02A71" w14:textId="528B8B3E"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r>
      <w:tr w:rsidR="009D3F75" w:rsidRPr="00B153C2" w14:paraId="42885F2C" w14:textId="77777777" w:rsidTr="00480A97">
        <w:trPr>
          <w:trHeight w:val="567"/>
        </w:trPr>
        <w:tc>
          <w:tcPr>
            <w:tcW w:w="1560" w:type="dxa"/>
            <w:tcBorders>
              <w:top w:val="double" w:sz="4" w:space="0" w:color="auto"/>
            </w:tcBorders>
            <w:shd w:val="clear" w:color="auto" w:fill="auto"/>
            <w:noWrap/>
            <w:vAlign w:val="center"/>
          </w:tcPr>
          <w:p w14:paraId="5CF452B1" w14:textId="77777777" w:rsidR="009D3F75" w:rsidRPr="00B153C2" w:rsidRDefault="009D3F75" w:rsidP="00480A97">
            <w:pPr>
              <w:jc w:val="center"/>
              <w:rPr>
                <w:color w:val="000000"/>
                <w:szCs w:val="22"/>
              </w:rPr>
            </w:pPr>
            <w:r w:rsidRPr="00B153C2">
              <w:rPr>
                <w:color w:val="000000"/>
                <w:szCs w:val="22"/>
              </w:rPr>
              <w:t xml:space="preserve">0,50 </w:t>
            </w:r>
          </w:p>
        </w:tc>
        <w:tc>
          <w:tcPr>
            <w:tcW w:w="1275" w:type="dxa"/>
            <w:tcBorders>
              <w:top w:val="double" w:sz="4" w:space="0" w:color="auto"/>
            </w:tcBorders>
            <w:vAlign w:val="center"/>
          </w:tcPr>
          <w:p w14:paraId="24152712" w14:textId="77777777" w:rsidR="009D3F75" w:rsidRPr="00B153C2" w:rsidRDefault="009D3F75" w:rsidP="00480A97">
            <w:pPr>
              <w:jc w:val="center"/>
              <w:rPr>
                <w:color w:val="000000"/>
                <w:szCs w:val="22"/>
              </w:rPr>
            </w:pPr>
            <w:r w:rsidRPr="00B153C2">
              <w:rPr>
                <w:color w:val="000000"/>
                <w:szCs w:val="22"/>
              </w:rPr>
              <w:t>7,8</w:t>
            </w:r>
          </w:p>
        </w:tc>
        <w:tc>
          <w:tcPr>
            <w:tcW w:w="1424" w:type="dxa"/>
            <w:tcBorders>
              <w:top w:val="double" w:sz="4" w:space="0" w:color="auto"/>
            </w:tcBorders>
            <w:shd w:val="clear" w:color="auto" w:fill="auto"/>
            <w:vAlign w:val="center"/>
          </w:tcPr>
          <w:p w14:paraId="5A889E0D" w14:textId="77777777" w:rsidR="009D3F75" w:rsidRPr="00B153C2" w:rsidRDefault="009D3F75" w:rsidP="00480A97">
            <w:pPr>
              <w:jc w:val="center"/>
              <w:rPr>
                <w:color w:val="000000"/>
                <w:szCs w:val="22"/>
              </w:rPr>
            </w:pPr>
            <w:r w:rsidRPr="00B153C2">
              <w:rPr>
                <w:color w:val="000000"/>
                <w:szCs w:val="22"/>
              </w:rPr>
              <w:t>400 ks</w:t>
            </w:r>
          </w:p>
        </w:tc>
        <w:tc>
          <w:tcPr>
            <w:tcW w:w="1080" w:type="dxa"/>
            <w:tcBorders>
              <w:top w:val="double" w:sz="4" w:space="0" w:color="auto"/>
            </w:tcBorders>
            <w:vAlign w:val="center"/>
          </w:tcPr>
          <w:p w14:paraId="4624419F" w14:textId="77777777" w:rsidR="009D3F75" w:rsidRPr="00B153C2" w:rsidRDefault="009D3F75" w:rsidP="00480A97">
            <w:pPr>
              <w:jc w:val="center"/>
              <w:rPr>
                <w:color w:val="000000"/>
                <w:szCs w:val="22"/>
              </w:rPr>
            </w:pPr>
            <w:r w:rsidRPr="00B153C2">
              <w:rPr>
                <w:color w:val="000000"/>
                <w:szCs w:val="22"/>
              </w:rPr>
              <w:t>3115</w:t>
            </w:r>
          </w:p>
        </w:tc>
        <w:tc>
          <w:tcPr>
            <w:tcW w:w="1182" w:type="dxa"/>
            <w:tcBorders>
              <w:top w:val="double" w:sz="4" w:space="0" w:color="auto"/>
            </w:tcBorders>
            <w:vAlign w:val="center"/>
          </w:tcPr>
          <w:p w14:paraId="77F655FD" w14:textId="77777777" w:rsidR="009D3F75" w:rsidRPr="00B153C2" w:rsidRDefault="009D3F75" w:rsidP="00480A97">
            <w:pPr>
              <w:jc w:val="center"/>
              <w:rPr>
                <w:color w:val="000000"/>
                <w:szCs w:val="22"/>
              </w:rPr>
            </w:pPr>
            <w:r w:rsidRPr="00B153C2">
              <w:rPr>
                <w:color w:val="000000"/>
                <w:szCs w:val="22"/>
              </w:rPr>
              <w:t>3125</w:t>
            </w:r>
          </w:p>
        </w:tc>
        <w:tc>
          <w:tcPr>
            <w:tcW w:w="1209" w:type="dxa"/>
            <w:tcBorders>
              <w:top w:val="double" w:sz="4" w:space="0" w:color="auto"/>
            </w:tcBorders>
            <w:vAlign w:val="center"/>
          </w:tcPr>
          <w:p w14:paraId="404DB3F6" w14:textId="47286763"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c>
          <w:tcPr>
            <w:tcW w:w="1319" w:type="dxa"/>
            <w:tcBorders>
              <w:top w:val="double" w:sz="4" w:space="0" w:color="auto"/>
            </w:tcBorders>
            <w:vAlign w:val="center"/>
          </w:tcPr>
          <w:p w14:paraId="7FFDB151" w14:textId="1ADE6F2F"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r>
      <w:tr w:rsidR="009D3F75" w:rsidRPr="00B153C2" w14:paraId="756CA4A1" w14:textId="77777777" w:rsidTr="00480A97">
        <w:trPr>
          <w:trHeight w:val="615"/>
        </w:trPr>
        <w:tc>
          <w:tcPr>
            <w:tcW w:w="1560" w:type="dxa"/>
            <w:tcBorders>
              <w:top w:val="double" w:sz="4" w:space="0" w:color="auto"/>
              <w:bottom w:val="single" w:sz="6" w:space="0" w:color="auto"/>
            </w:tcBorders>
            <w:shd w:val="clear" w:color="auto" w:fill="auto"/>
            <w:noWrap/>
            <w:vAlign w:val="center"/>
          </w:tcPr>
          <w:p w14:paraId="04B7E072" w14:textId="77777777" w:rsidR="009D3F75" w:rsidRPr="00B153C2" w:rsidRDefault="009D3F75" w:rsidP="00480A97">
            <w:pPr>
              <w:jc w:val="center"/>
              <w:rPr>
                <w:color w:val="000000"/>
                <w:szCs w:val="22"/>
              </w:rPr>
            </w:pPr>
            <w:r w:rsidRPr="00B153C2">
              <w:rPr>
                <w:color w:val="000000"/>
                <w:szCs w:val="22"/>
              </w:rPr>
              <w:t>0,20</w:t>
            </w:r>
          </w:p>
        </w:tc>
        <w:tc>
          <w:tcPr>
            <w:tcW w:w="1275" w:type="dxa"/>
            <w:tcBorders>
              <w:top w:val="double" w:sz="4" w:space="0" w:color="auto"/>
            </w:tcBorders>
            <w:vAlign w:val="center"/>
          </w:tcPr>
          <w:p w14:paraId="1D2A3781" w14:textId="77777777" w:rsidR="009D3F75" w:rsidRPr="00B153C2" w:rsidRDefault="009D3F75" w:rsidP="00480A97">
            <w:pPr>
              <w:jc w:val="center"/>
              <w:rPr>
                <w:color w:val="000000"/>
                <w:szCs w:val="22"/>
              </w:rPr>
            </w:pPr>
            <w:r w:rsidRPr="00B153C2">
              <w:rPr>
                <w:color w:val="000000"/>
                <w:szCs w:val="22"/>
              </w:rPr>
              <w:t>5,74</w:t>
            </w:r>
          </w:p>
        </w:tc>
        <w:tc>
          <w:tcPr>
            <w:tcW w:w="1424" w:type="dxa"/>
            <w:tcBorders>
              <w:top w:val="double" w:sz="4" w:space="0" w:color="auto"/>
            </w:tcBorders>
            <w:shd w:val="clear" w:color="auto" w:fill="auto"/>
            <w:vAlign w:val="center"/>
          </w:tcPr>
          <w:p w14:paraId="77A00B47" w14:textId="77777777" w:rsidR="009D3F75" w:rsidRPr="00B153C2" w:rsidRDefault="009D3F75" w:rsidP="00480A97">
            <w:pPr>
              <w:jc w:val="center"/>
              <w:rPr>
                <w:color w:val="000000"/>
                <w:szCs w:val="22"/>
              </w:rPr>
            </w:pPr>
            <w:r w:rsidRPr="00B153C2">
              <w:rPr>
                <w:color w:val="000000"/>
                <w:szCs w:val="22"/>
              </w:rPr>
              <w:t>400 ks</w:t>
            </w:r>
          </w:p>
        </w:tc>
        <w:tc>
          <w:tcPr>
            <w:tcW w:w="1080" w:type="dxa"/>
            <w:tcBorders>
              <w:top w:val="double" w:sz="4" w:space="0" w:color="auto"/>
            </w:tcBorders>
            <w:vAlign w:val="center"/>
          </w:tcPr>
          <w:p w14:paraId="51DDA491" w14:textId="77777777" w:rsidR="009D3F75" w:rsidRPr="00B153C2" w:rsidRDefault="009D3F75" w:rsidP="00480A97">
            <w:pPr>
              <w:jc w:val="center"/>
              <w:rPr>
                <w:color w:val="000000"/>
                <w:szCs w:val="22"/>
              </w:rPr>
            </w:pPr>
            <w:r w:rsidRPr="00B153C2">
              <w:rPr>
                <w:color w:val="000000"/>
                <w:szCs w:val="22"/>
              </w:rPr>
              <w:t>2292</w:t>
            </w:r>
          </w:p>
        </w:tc>
        <w:tc>
          <w:tcPr>
            <w:tcW w:w="1182" w:type="dxa"/>
            <w:tcBorders>
              <w:top w:val="double" w:sz="4" w:space="0" w:color="auto"/>
            </w:tcBorders>
            <w:vAlign w:val="center"/>
          </w:tcPr>
          <w:p w14:paraId="3EFF3F98" w14:textId="77777777" w:rsidR="009D3F75" w:rsidRPr="00B153C2" w:rsidRDefault="009D3F75" w:rsidP="00480A97">
            <w:pPr>
              <w:jc w:val="center"/>
              <w:rPr>
                <w:color w:val="000000"/>
                <w:szCs w:val="22"/>
              </w:rPr>
            </w:pPr>
            <w:r w:rsidRPr="00B153C2">
              <w:rPr>
                <w:color w:val="000000"/>
                <w:szCs w:val="22"/>
              </w:rPr>
              <w:t>2300</w:t>
            </w:r>
          </w:p>
        </w:tc>
        <w:tc>
          <w:tcPr>
            <w:tcW w:w="1209" w:type="dxa"/>
            <w:tcBorders>
              <w:top w:val="double" w:sz="4" w:space="0" w:color="auto"/>
            </w:tcBorders>
            <w:vAlign w:val="center"/>
          </w:tcPr>
          <w:p w14:paraId="613779CA" w14:textId="0410FDC2"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c>
          <w:tcPr>
            <w:tcW w:w="1319" w:type="dxa"/>
            <w:tcBorders>
              <w:top w:val="double" w:sz="4" w:space="0" w:color="auto"/>
            </w:tcBorders>
            <w:vAlign w:val="center"/>
          </w:tcPr>
          <w:p w14:paraId="284836D7" w14:textId="299970E3"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r>
      <w:tr w:rsidR="009D3F75" w:rsidRPr="00B153C2" w14:paraId="14912082" w14:textId="77777777" w:rsidTr="00480A97">
        <w:trPr>
          <w:trHeight w:val="567"/>
        </w:trPr>
        <w:tc>
          <w:tcPr>
            <w:tcW w:w="1560" w:type="dxa"/>
            <w:tcBorders>
              <w:top w:val="double" w:sz="4" w:space="0" w:color="auto"/>
              <w:bottom w:val="single" w:sz="6" w:space="0" w:color="auto"/>
            </w:tcBorders>
            <w:shd w:val="clear" w:color="auto" w:fill="auto"/>
            <w:noWrap/>
            <w:vAlign w:val="center"/>
          </w:tcPr>
          <w:p w14:paraId="63F49C1D" w14:textId="77777777" w:rsidR="009D3F75" w:rsidRPr="00B153C2" w:rsidRDefault="009D3F75" w:rsidP="00480A97">
            <w:pPr>
              <w:jc w:val="center"/>
              <w:rPr>
                <w:color w:val="000000"/>
                <w:szCs w:val="22"/>
              </w:rPr>
            </w:pPr>
            <w:r w:rsidRPr="00B153C2">
              <w:rPr>
                <w:color w:val="000000"/>
                <w:szCs w:val="22"/>
              </w:rPr>
              <w:t>0,10</w:t>
            </w:r>
          </w:p>
        </w:tc>
        <w:tc>
          <w:tcPr>
            <w:tcW w:w="1275" w:type="dxa"/>
            <w:tcBorders>
              <w:top w:val="double" w:sz="4" w:space="0" w:color="auto"/>
              <w:bottom w:val="single" w:sz="6" w:space="0" w:color="auto"/>
            </w:tcBorders>
            <w:vAlign w:val="center"/>
          </w:tcPr>
          <w:p w14:paraId="3A15E678" w14:textId="77777777" w:rsidR="009D3F75" w:rsidRPr="00B153C2" w:rsidRDefault="009D3F75" w:rsidP="00480A97">
            <w:pPr>
              <w:jc w:val="center"/>
              <w:rPr>
                <w:color w:val="000000"/>
                <w:szCs w:val="22"/>
              </w:rPr>
            </w:pPr>
            <w:r w:rsidRPr="00B153C2">
              <w:rPr>
                <w:color w:val="000000"/>
                <w:szCs w:val="22"/>
              </w:rPr>
              <w:t>4,1</w:t>
            </w:r>
          </w:p>
        </w:tc>
        <w:tc>
          <w:tcPr>
            <w:tcW w:w="1424" w:type="dxa"/>
            <w:tcBorders>
              <w:top w:val="double" w:sz="4" w:space="0" w:color="auto"/>
              <w:bottom w:val="single" w:sz="6" w:space="0" w:color="auto"/>
            </w:tcBorders>
            <w:shd w:val="clear" w:color="auto" w:fill="auto"/>
            <w:vAlign w:val="center"/>
          </w:tcPr>
          <w:p w14:paraId="75374C94" w14:textId="77777777" w:rsidR="009D3F75" w:rsidRPr="00B153C2" w:rsidRDefault="009D3F75" w:rsidP="00480A97">
            <w:pPr>
              <w:jc w:val="center"/>
              <w:rPr>
                <w:color w:val="000000"/>
                <w:szCs w:val="22"/>
              </w:rPr>
            </w:pPr>
            <w:r w:rsidRPr="00B153C2">
              <w:rPr>
                <w:color w:val="000000"/>
                <w:szCs w:val="22"/>
              </w:rPr>
              <w:t>400 ks</w:t>
            </w:r>
          </w:p>
        </w:tc>
        <w:tc>
          <w:tcPr>
            <w:tcW w:w="1080" w:type="dxa"/>
            <w:tcBorders>
              <w:top w:val="double" w:sz="4" w:space="0" w:color="auto"/>
              <w:bottom w:val="single" w:sz="6" w:space="0" w:color="auto"/>
            </w:tcBorders>
            <w:vAlign w:val="center"/>
          </w:tcPr>
          <w:p w14:paraId="6581B270" w14:textId="77777777" w:rsidR="009D3F75" w:rsidRPr="00B153C2" w:rsidRDefault="009D3F75" w:rsidP="00480A97">
            <w:pPr>
              <w:jc w:val="center"/>
              <w:rPr>
                <w:color w:val="000000"/>
                <w:szCs w:val="22"/>
              </w:rPr>
            </w:pPr>
            <w:r w:rsidRPr="00B153C2">
              <w:rPr>
                <w:color w:val="000000"/>
                <w:szCs w:val="22"/>
              </w:rPr>
              <w:t>1637</w:t>
            </w:r>
          </w:p>
        </w:tc>
        <w:tc>
          <w:tcPr>
            <w:tcW w:w="1182" w:type="dxa"/>
            <w:tcBorders>
              <w:top w:val="double" w:sz="4" w:space="0" w:color="auto"/>
              <w:bottom w:val="single" w:sz="6" w:space="0" w:color="auto"/>
            </w:tcBorders>
            <w:vAlign w:val="center"/>
          </w:tcPr>
          <w:p w14:paraId="3BA76973" w14:textId="77777777" w:rsidR="009D3F75" w:rsidRPr="00B153C2" w:rsidRDefault="009D3F75" w:rsidP="00480A97">
            <w:pPr>
              <w:jc w:val="center"/>
              <w:rPr>
                <w:color w:val="000000"/>
                <w:szCs w:val="22"/>
              </w:rPr>
            </w:pPr>
            <w:r w:rsidRPr="00B153C2">
              <w:rPr>
                <w:color w:val="000000"/>
                <w:szCs w:val="22"/>
              </w:rPr>
              <w:t>1643</w:t>
            </w:r>
          </w:p>
        </w:tc>
        <w:tc>
          <w:tcPr>
            <w:tcW w:w="1209" w:type="dxa"/>
            <w:tcBorders>
              <w:top w:val="double" w:sz="4" w:space="0" w:color="auto"/>
              <w:bottom w:val="single" w:sz="6" w:space="0" w:color="auto"/>
            </w:tcBorders>
            <w:vAlign w:val="center"/>
          </w:tcPr>
          <w:p w14:paraId="208536CC" w14:textId="6DC6BFD6"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c>
          <w:tcPr>
            <w:tcW w:w="1319" w:type="dxa"/>
            <w:tcBorders>
              <w:top w:val="double" w:sz="4" w:space="0" w:color="auto"/>
              <w:bottom w:val="single" w:sz="6" w:space="0" w:color="auto"/>
            </w:tcBorders>
            <w:vAlign w:val="center"/>
          </w:tcPr>
          <w:p w14:paraId="3193F7AB" w14:textId="1898347E"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r>
      <w:tr w:rsidR="009D3F75" w:rsidRPr="00B153C2" w14:paraId="08C7FE39" w14:textId="77777777" w:rsidTr="00480A97">
        <w:trPr>
          <w:trHeight w:val="567"/>
        </w:trPr>
        <w:tc>
          <w:tcPr>
            <w:tcW w:w="1560" w:type="dxa"/>
            <w:tcBorders>
              <w:top w:val="double" w:sz="4" w:space="0" w:color="auto"/>
              <w:bottom w:val="double" w:sz="4" w:space="0" w:color="auto"/>
            </w:tcBorders>
            <w:shd w:val="clear" w:color="auto" w:fill="auto"/>
            <w:noWrap/>
            <w:vAlign w:val="center"/>
          </w:tcPr>
          <w:p w14:paraId="1E98D659" w14:textId="77777777" w:rsidR="009D3F75" w:rsidRPr="00B153C2" w:rsidRDefault="009D3F75" w:rsidP="00480A97">
            <w:pPr>
              <w:jc w:val="center"/>
              <w:rPr>
                <w:color w:val="000000"/>
                <w:szCs w:val="22"/>
              </w:rPr>
            </w:pPr>
            <w:r w:rsidRPr="00B153C2">
              <w:rPr>
                <w:color w:val="000000"/>
                <w:szCs w:val="22"/>
              </w:rPr>
              <w:t>0,05</w:t>
            </w:r>
          </w:p>
        </w:tc>
        <w:tc>
          <w:tcPr>
            <w:tcW w:w="1275" w:type="dxa"/>
            <w:tcBorders>
              <w:top w:val="double" w:sz="4" w:space="0" w:color="auto"/>
              <w:bottom w:val="double" w:sz="4" w:space="0" w:color="auto"/>
            </w:tcBorders>
            <w:vAlign w:val="center"/>
          </w:tcPr>
          <w:p w14:paraId="6863D3DE" w14:textId="77777777" w:rsidR="009D3F75" w:rsidRPr="00B153C2" w:rsidRDefault="009D3F75" w:rsidP="00480A97">
            <w:pPr>
              <w:jc w:val="center"/>
              <w:rPr>
                <w:color w:val="000000"/>
                <w:szCs w:val="22"/>
              </w:rPr>
            </w:pPr>
            <w:r w:rsidRPr="00B153C2">
              <w:rPr>
                <w:color w:val="000000"/>
                <w:szCs w:val="22"/>
              </w:rPr>
              <w:t>3,92</w:t>
            </w:r>
          </w:p>
        </w:tc>
        <w:tc>
          <w:tcPr>
            <w:tcW w:w="1424" w:type="dxa"/>
            <w:tcBorders>
              <w:top w:val="double" w:sz="4" w:space="0" w:color="auto"/>
              <w:bottom w:val="double" w:sz="4" w:space="0" w:color="auto"/>
            </w:tcBorders>
            <w:shd w:val="clear" w:color="auto" w:fill="auto"/>
            <w:vAlign w:val="center"/>
          </w:tcPr>
          <w:p w14:paraId="58C3ED0C" w14:textId="77777777" w:rsidR="009D3F75" w:rsidRPr="00B153C2" w:rsidRDefault="009D3F75" w:rsidP="00480A97">
            <w:pPr>
              <w:jc w:val="center"/>
              <w:rPr>
                <w:color w:val="000000"/>
                <w:szCs w:val="22"/>
              </w:rPr>
            </w:pPr>
            <w:r w:rsidRPr="00B153C2">
              <w:rPr>
                <w:color w:val="000000"/>
                <w:szCs w:val="22"/>
              </w:rPr>
              <w:t>500 ks</w:t>
            </w:r>
          </w:p>
        </w:tc>
        <w:tc>
          <w:tcPr>
            <w:tcW w:w="1080" w:type="dxa"/>
            <w:tcBorders>
              <w:top w:val="double" w:sz="4" w:space="0" w:color="auto"/>
              <w:bottom w:val="double" w:sz="4" w:space="0" w:color="auto"/>
            </w:tcBorders>
            <w:vAlign w:val="center"/>
          </w:tcPr>
          <w:p w14:paraId="6F69D9CC" w14:textId="77777777" w:rsidR="009D3F75" w:rsidRPr="00B153C2" w:rsidRDefault="009D3F75" w:rsidP="00480A97">
            <w:pPr>
              <w:jc w:val="center"/>
              <w:rPr>
                <w:color w:val="000000"/>
                <w:szCs w:val="22"/>
              </w:rPr>
            </w:pPr>
            <w:r w:rsidRPr="00B153C2">
              <w:rPr>
                <w:color w:val="000000"/>
                <w:szCs w:val="22"/>
              </w:rPr>
              <w:t>1958</w:t>
            </w:r>
          </w:p>
        </w:tc>
        <w:tc>
          <w:tcPr>
            <w:tcW w:w="1182" w:type="dxa"/>
            <w:tcBorders>
              <w:top w:val="double" w:sz="4" w:space="0" w:color="auto"/>
              <w:bottom w:val="double" w:sz="4" w:space="0" w:color="auto"/>
            </w:tcBorders>
            <w:vAlign w:val="center"/>
          </w:tcPr>
          <w:p w14:paraId="4AD54B4A" w14:textId="77777777" w:rsidR="009D3F75" w:rsidRPr="00B153C2" w:rsidRDefault="009D3F75" w:rsidP="00480A97">
            <w:pPr>
              <w:jc w:val="center"/>
              <w:rPr>
                <w:color w:val="000000"/>
                <w:szCs w:val="22"/>
              </w:rPr>
            </w:pPr>
            <w:r w:rsidRPr="00B153C2">
              <w:rPr>
                <w:color w:val="000000"/>
                <w:szCs w:val="22"/>
              </w:rPr>
              <w:t>1962</w:t>
            </w:r>
          </w:p>
        </w:tc>
        <w:tc>
          <w:tcPr>
            <w:tcW w:w="1209" w:type="dxa"/>
            <w:tcBorders>
              <w:top w:val="double" w:sz="4" w:space="0" w:color="auto"/>
              <w:bottom w:val="double" w:sz="4" w:space="0" w:color="auto"/>
            </w:tcBorders>
            <w:vAlign w:val="center"/>
          </w:tcPr>
          <w:p w14:paraId="73B62A2D" w14:textId="1EDA6633"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c>
          <w:tcPr>
            <w:tcW w:w="1319" w:type="dxa"/>
            <w:tcBorders>
              <w:top w:val="double" w:sz="4" w:space="0" w:color="auto"/>
              <w:bottom w:val="double" w:sz="4" w:space="0" w:color="auto"/>
            </w:tcBorders>
            <w:vAlign w:val="center"/>
          </w:tcPr>
          <w:p w14:paraId="2E7CE773" w14:textId="0C3F8CE0"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r>
      <w:tr w:rsidR="009D3F75" w:rsidRPr="00B153C2" w14:paraId="4A10012B" w14:textId="77777777" w:rsidTr="00480A97">
        <w:trPr>
          <w:trHeight w:val="567"/>
        </w:trPr>
        <w:tc>
          <w:tcPr>
            <w:tcW w:w="1560" w:type="dxa"/>
            <w:tcBorders>
              <w:top w:val="double" w:sz="4" w:space="0" w:color="auto"/>
              <w:bottom w:val="double" w:sz="4" w:space="0" w:color="auto"/>
            </w:tcBorders>
            <w:shd w:val="clear" w:color="auto" w:fill="auto"/>
            <w:noWrap/>
            <w:vAlign w:val="center"/>
          </w:tcPr>
          <w:p w14:paraId="7B708335" w14:textId="77777777" w:rsidR="009D3F75" w:rsidRPr="00B153C2" w:rsidRDefault="009D3F75" w:rsidP="00480A97">
            <w:pPr>
              <w:jc w:val="center"/>
              <w:rPr>
                <w:color w:val="000000"/>
                <w:szCs w:val="22"/>
              </w:rPr>
            </w:pPr>
            <w:r w:rsidRPr="00B153C2">
              <w:rPr>
                <w:color w:val="000000"/>
                <w:szCs w:val="22"/>
              </w:rPr>
              <w:t>0,02</w:t>
            </w:r>
          </w:p>
        </w:tc>
        <w:tc>
          <w:tcPr>
            <w:tcW w:w="1275" w:type="dxa"/>
            <w:tcBorders>
              <w:top w:val="double" w:sz="4" w:space="0" w:color="auto"/>
              <w:bottom w:val="double" w:sz="4" w:space="0" w:color="auto"/>
            </w:tcBorders>
            <w:vAlign w:val="center"/>
          </w:tcPr>
          <w:p w14:paraId="2666726E" w14:textId="77777777" w:rsidR="009D3F75" w:rsidRPr="00B153C2" w:rsidRDefault="009D3F75" w:rsidP="00480A97">
            <w:pPr>
              <w:jc w:val="center"/>
              <w:rPr>
                <w:color w:val="000000"/>
                <w:szCs w:val="22"/>
              </w:rPr>
            </w:pPr>
            <w:r w:rsidRPr="00B153C2">
              <w:rPr>
                <w:color w:val="000000"/>
                <w:szCs w:val="22"/>
              </w:rPr>
              <w:t>3,06</w:t>
            </w:r>
          </w:p>
        </w:tc>
        <w:tc>
          <w:tcPr>
            <w:tcW w:w="1424" w:type="dxa"/>
            <w:tcBorders>
              <w:top w:val="double" w:sz="4" w:space="0" w:color="auto"/>
              <w:bottom w:val="double" w:sz="4" w:space="0" w:color="auto"/>
            </w:tcBorders>
            <w:shd w:val="clear" w:color="auto" w:fill="auto"/>
            <w:vAlign w:val="center"/>
          </w:tcPr>
          <w:p w14:paraId="4340A846" w14:textId="77777777" w:rsidR="009D3F75" w:rsidRPr="00B153C2" w:rsidRDefault="009D3F75" w:rsidP="00480A97">
            <w:pPr>
              <w:jc w:val="center"/>
              <w:rPr>
                <w:color w:val="000000"/>
                <w:szCs w:val="22"/>
              </w:rPr>
            </w:pPr>
            <w:r w:rsidRPr="00B153C2">
              <w:rPr>
                <w:color w:val="000000"/>
                <w:szCs w:val="22"/>
              </w:rPr>
              <w:t>500 ks</w:t>
            </w:r>
          </w:p>
        </w:tc>
        <w:tc>
          <w:tcPr>
            <w:tcW w:w="1080" w:type="dxa"/>
            <w:tcBorders>
              <w:top w:val="double" w:sz="4" w:space="0" w:color="auto"/>
              <w:bottom w:val="double" w:sz="4" w:space="0" w:color="auto"/>
            </w:tcBorders>
            <w:vAlign w:val="center"/>
          </w:tcPr>
          <w:p w14:paraId="228455C1" w14:textId="77777777" w:rsidR="009D3F75" w:rsidRPr="00B153C2" w:rsidRDefault="009D3F75" w:rsidP="00480A97">
            <w:pPr>
              <w:jc w:val="center"/>
              <w:rPr>
                <w:color w:val="000000"/>
                <w:szCs w:val="22"/>
              </w:rPr>
            </w:pPr>
            <w:r w:rsidRPr="00B153C2">
              <w:rPr>
                <w:color w:val="000000"/>
                <w:szCs w:val="22"/>
              </w:rPr>
              <w:t>1528</w:t>
            </w:r>
          </w:p>
        </w:tc>
        <w:tc>
          <w:tcPr>
            <w:tcW w:w="1182" w:type="dxa"/>
            <w:tcBorders>
              <w:top w:val="double" w:sz="4" w:space="0" w:color="auto"/>
              <w:bottom w:val="double" w:sz="4" w:space="0" w:color="auto"/>
            </w:tcBorders>
            <w:vAlign w:val="center"/>
          </w:tcPr>
          <w:p w14:paraId="49DA9C2A" w14:textId="77777777" w:rsidR="009D3F75" w:rsidRPr="00B153C2" w:rsidRDefault="009D3F75" w:rsidP="00480A97">
            <w:pPr>
              <w:jc w:val="center"/>
              <w:rPr>
                <w:color w:val="000000"/>
                <w:szCs w:val="22"/>
              </w:rPr>
            </w:pPr>
            <w:r w:rsidRPr="00B153C2">
              <w:rPr>
                <w:color w:val="000000"/>
                <w:szCs w:val="22"/>
              </w:rPr>
              <w:t>1532</w:t>
            </w:r>
          </w:p>
        </w:tc>
        <w:tc>
          <w:tcPr>
            <w:tcW w:w="1209" w:type="dxa"/>
            <w:tcBorders>
              <w:top w:val="double" w:sz="4" w:space="0" w:color="auto"/>
              <w:bottom w:val="double" w:sz="4" w:space="0" w:color="auto"/>
            </w:tcBorders>
            <w:vAlign w:val="center"/>
          </w:tcPr>
          <w:p w14:paraId="62A5C2EF" w14:textId="58407B3E"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c>
          <w:tcPr>
            <w:tcW w:w="1319" w:type="dxa"/>
            <w:tcBorders>
              <w:top w:val="double" w:sz="4" w:space="0" w:color="auto"/>
              <w:bottom w:val="double" w:sz="4" w:space="0" w:color="auto"/>
            </w:tcBorders>
            <w:vAlign w:val="center"/>
          </w:tcPr>
          <w:p w14:paraId="0C343633" w14:textId="66496451"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r>
      <w:tr w:rsidR="009D3F75" w:rsidRPr="00B153C2" w14:paraId="4D1012EE" w14:textId="77777777" w:rsidTr="00480A97">
        <w:trPr>
          <w:trHeight w:val="567"/>
        </w:trPr>
        <w:tc>
          <w:tcPr>
            <w:tcW w:w="1560" w:type="dxa"/>
            <w:tcBorders>
              <w:top w:val="double" w:sz="4" w:space="0" w:color="auto"/>
              <w:bottom w:val="single" w:sz="18" w:space="0" w:color="auto"/>
            </w:tcBorders>
            <w:shd w:val="clear" w:color="auto" w:fill="auto"/>
            <w:noWrap/>
            <w:vAlign w:val="center"/>
          </w:tcPr>
          <w:p w14:paraId="6309A2C4" w14:textId="77777777" w:rsidR="009D3F75" w:rsidRPr="00B153C2" w:rsidRDefault="009D3F75" w:rsidP="00480A97">
            <w:pPr>
              <w:jc w:val="center"/>
              <w:rPr>
                <w:color w:val="000000"/>
                <w:szCs w:val="22"/>
              </w:rPr>
            </w:pPr>
            <w:r w:rsidRPr="00B153C2">
              <w:rPr>
                <w:color w:val="000000"/>
                <w:szCs w:val="22"/>
              </w:rPr>
              <w:t>0,01</w:t>
            </w:r>
          </w:p>
        </w:tc>
        <w:tc>
          <w:tcPr>
            <w:tcW w:w="1275" w:type="dxa"/>
            <w:tcBorders>
              <w:top w:val="double" w:sz="4" w:space="0" w:color="auto"/>
              <w:bottom w:val="single" w:sz="18" w:space="0" w:color="auto"/>
            </w:tcBorders>
            <w:vAlign w:val="center"/>
          </w:tcPr>
          <w:p w14:paraId="03B6125F" w14:textId="77777777" w:rsidR="009D3F75" w:rsidRPr="00B153C2" w:rsidRDefault="009D3F75" w:rsidP="00480A97">
            <w:pPr>
              <w:jc w:val="center"/>
              <w:rPr>
                <w:color w:val="000000"/>
                <w:szCs w:val="22"/>
              </w:rPr>
            </w:pPr>
            <w:r w:rsidRPr="00B153C2">
              <w:rPr>
                <w:color w:val="000000"/>
                <w:szCs w:val="22"/>
              </w:rPr>
              <w:t>2,3</w:t>
            </w:r>
          </w:p>
        </w:tc>
        <w:tc>
          <w:tcPr>
            <w:tcW w:w="1424" w:type="dxa"/>
            <w:tcBorders>
              <w:top w:val="double" w:sz="4" w:space="0" w:color="auto"/>
              <w:bottom w:val="single" w:sz="18" w:space="0" w:color="auto"/>
            </w:tcBorders>
            <w:shd w:val="clear" w:color="auto" w:fill="auto"/>
            <w:vAlign w:val="center"/>
          </w:tcPr>
          <w:p w14:paraId="7AEB7FD4" w14:textId="77777777" w:rsidR="009D3F75" w:rsidRPr="00B153C2" w:rsidRDefault="009D3F75" w:rsidP="00480A97">
            <w:pPr>
              <w:jc w:val="center"/>
              <w:rPr>
                <w:color w:val="000000"/>
                <w:szCs w:val="22"/>
              </w:rPr>
            </w:pPr>
            <w:r w:rsidRPr="00B153C2">
              <w:rPr>
                <w:color w:val="000000"/>
                <w:szCs w:val="22"/>
              </w:rPr>
              <w:t>500 ks</w:t>
            </w:r>
          </w:p>
        </w:tc>
        <w:tc>
          <w:tcPr>
            <w:tcW w:w="1080" w:type="dxa"/>
            <w:tcBorders>
              <w:top w:val="double" w:sz="4" w:space="0" w:color="auto"/>
              <w:bottom w:val="single" w:sz="18" w:space="0" w:color="auto"/>
            </w:tcBorders>
            <w:vAlign w:val="center"/>
          </w:tcPr>
          <w:p w14:paraId="3793E67F" w14:textId="77777777" w:rsidR="009D3F75" w:rsidRPr="00B153C2" w:rsidRDefault="009D3F75" w:rsidP="00480A97">
            <w:pPr>
              <w:jc w:val="center"/>
              <w:rPr>
                <w:color w:val="000000"/>
                <w:szCs w:val="22"/>
              </w:rPr>
            </w:pPr>
            <w:r w:rsidRPr="00B153C2">
              <w:rPr>
                <w:color w:val="000000"/>
                <w:szCs w:val="22"/>
              </w:rPr>
              <w:t>1149</w:t>
            </w:r>
          </w:p>
        </w:tc>
        <w:tc>
          <w:tcPr>
            <w:tcW w:w="1182" w:type="dxa"/>
            <w:tcBorders>
              <w:top w:val="double" w:sz="4" w:space="0" w:color="auto"/>
              <w:bottom w:val="single" w:sz="18" w:space="0" w:color="auto"/>
            </w:tcBorders>
            <w:vAlign w:val="center"/>
          </w:tcPr>
          <w:p w14:paraId="3FFE60FE" w14:textId="77777777" w:rsidR="009D3F75" w:rsidRPr="00B153C2" w:rsidRDefault="009D3F75" w:rsidP="00480A97">
            <w:pPr>
              <w:jc w:val="center"/>
              <w:rPr>
                <w:color w:val="000000"/>
                <w:szCs w:val="22"/>
              </w:rPr>
            </w:pPr>
            <w:r w:rsidRPr="00B153C2">
              <w:rPr>
                <w:color w:val="000000"/>
                <w:szCs w:val="22"/>
              </w:rPr>
              <w:t>1151</w:t>
            </w:r>
          </w:p>
        </w:tc>
        <w:tc>
          <w:tcPr>
            <w:tcW w:w="1209" w:type="dxa"/>
            <w:tcBorders>
              <w:top w:val="double" w:sz="4" w:space="0" w:color="auto"/>
              <w:bottom w:val="single" w:sz="18" w:space="0" w:color="auto"/>
            </w:tcBorders>
            <w:vAlign w:val="center"/>
          </w:tcPr>
          <w:p w14:paraId="1CDBB55C" w14:textId="46570AE8"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c>
          <w:tcPr>
            <w:tcW w:w="1319" w:type="dxa"/>
            <w:tcBorders>
              <w:top w:val="double" w:sz="4" w:space="0" w:color="auto"/>
              <w:bottom w:val="single" w:sz="18" w:space="0" w:color="auto"/>
            </w:tcBorders>
            <w:vAlign w:val="center"/>
          </w:tcPr>
          <w:p w14:paraId="33C95008" w14:textId="7DCA4B1B" w:rsidR="009D3F75" w:rsidRPr="00B153C2" w:rsidRDefault="009D3F75" w:rsidP="00480A97">
            <w:pPr>
              <w:jc w:val="center"/>
              <w:rPr>
                <w:color w:val="000000"/>
                <w:szCs w:val="22"/>
              </w:rPr>
            </w:pPr>
            <w:r w:rsidRPr="00B153C2">
              <w:rPr>
                <w:rFonts w:cs="Arial"/>
                <w:i/>
                <w:color w:val="FF0000"/>
                <w:sz w:val="20"/>
              </w:rPr>
              <w:t xml:space="preserve">&lt;vyplní </w:t>
            </w:r>
            <w:r w:rsidR="00E9683C">
              <w:rPr>
                <w:rFonts w:cs="Arial"/>
                <w:i/>
                <w:color w:val="FF0000"/>
                <w:sz w:val="20"/>
              </w:rPr>
              <w:t>Zhotoviteľ</w:t>
            </w:r>
            <w:r w:rsidRPr="00B153C2">
              <w:rPr>
                <w:rFonts w:cs="Arial"/>
                <w:i/>
                <w:color w:val="FF0000"/>
                <w:sz w:val="20"/>
              </w:rPr>
              <w:t>&gt;</w:t>
            </w:r>
          </w:p>
        </w:tc>
      </w:tr>
    </w:tbl>
    <w:p w14:paraId="7CB30DFF" w14:textId="77777777" w:rsidR="009D3F75" w:rsidRDefault="009D3F75" w:rsidP="009D3F75">
      <w:pPr>
        <w:jc w:val="both"/>
      </w:pPr>
    </w:p>
    <w:p w14:paraId="7C2CF229" w14:textId="2A060669" w:rsidR="009D3F75" w:rsidRDefault="009D3F75">
      <w:r>
        <w:br w:type="page"/>
      </w:r>
    </w:p>
    <w:p w14:paraId="4430A09E" w14:textId="59511EC6" w:rsidR="009D3F75" w:rsidRDefault="009D3F75" w:rsidP="009D3F75">
      <w:pPr>
        <w:jc w:val="both"/>
      </w:pPr>
      <w:r>
        <w:lastRenderedPageBreak/>
        <w:t>Oddiel C</w:t>
      </w:r>
    </w:p>
    <w:p w14:paraId="5B04EA59" w14:textId="77777777" w:rsidR="009D3F75" w:rsidRDefault="009D3F75" w:rsidP="009D3F75">
      <w:pPr>
        <w:pBdr>
          <w:bottom w:val="single" w:sz="4" w:space="1" w:color="auto"/>
        </w:pBdr>
      </w:pPr>
    </w:p>
    <w:p w14:paraId="669F510A" w14:textId="34BBB9DA" w:rsidR="009D3F75" w:rsidRPr="00B153C2" w:rsidRDefault="009D3F75" w:rsidP="009D3F75">
      <w:pPr>
        <w:pBdr>
          <w:bottom w:val="single" w:sz="4" w:space="1" w:color="auto"/>
        </w:pBdr>
        <w:jc w:val="center"/>
        <w:rPr>
          <w:b/>
          <w:sz w:val="36"/>
          <w:szCs w:val="36"/>
        </w:rPr>
      </w:pPr>
      <w:r w:rsidRPr="00B153C2">
        <w:rPr>
          <w:b/>
          <w:sz w:val="36"/>
          <w:szCs w:val="36"/>
        </w:rPr>
        <w:t xml:space="preserve">Technická špecifikácia mincového výťahu </w:t>
      </w:r>
      <w:r w:rsidR="00E9683C">
        <w:rPr>
          <w:b/>
          <w:sz w:val="36"/>
          <w:szCs w:val="36"/>
        </w:rPr>
        <w:t>Objednávateľa</w:t>
      </w:r>
    </w:p>
    <w:p w14:paraId="08F4DE61" w14:textId="77777777" w:rsidR="009D3F75" w:rsidRPr="00B153C2" w:rsidRDefault="009D3F75" w:rsidP="009D3F75">
      <w:pPr>
        <w:pBdr>
          <w:bottom w:val="single" w:sz="4" w:space="1" w:color="auto"/>
        </w:pBdr>
        <w:jc w:val="center"/>
        <w:rPr>
          <w:b/>
          <w:sz w:val="16"/>
          <w:szCs w:val="16"/>
        </w:rPr>
      </w:pPr>
    </w:p>
    <w:p w14:paraId="3503D860" w14:textId="77777777" w:rsidR="009D3F75" w:rsidRPr="00B153C2" w:rsidRDefault="009D3F75" w:rsidP="009D3F75">
      <w:pPr>
        <w:jc w:val="center"/>
        <w:rPr>
          <w:b/>
        </w:rPr>
      </w:pPr>
    </w:p>
    <w:p w14:paraId="6F90A9FF" w14:textId="77777777" w:rsidR="009D3F75" w:rsidRPr="00B153C2" w:rsidRDefault="009D3F75" w:rsidP="009D3F75">
      <w:pPr>
        <w:pStyle w:val="Default"/>
        <w:rPr>
          <w:rFonts w:ascii="Cambria" w:hAnsi="Cambria"/>
        </w:rPr>
      </w:pPr>
    </w:p>
    <w:p w14:paraId="1BD694A6" w14:textId="77777777" w:rsidR="009D3F75" w:rsidRPr="00B153C2" w:rsidRDefault="009D3F75" w:rsidP="009D3F75">
      <w:pPr>
        <w:pStyle w:val="Default"/>
        <w:rPr>
          <w:rFonts w:ascii="Cambria" w:hAnsi="Cambria"/>
          <w:b/>
          <w:sz w:val="22"/>
          <w:szCs w:val="22"/>
        </w:rPr>
      </w:pPr>
      <w:r w:rsidRPr="00B153C2">
        <w:rPr>
          <w:rFonts w:ascii="Cambria" w:hAnsi="Cambria"/>
          <w:b/>
          <w:sz w:val="22"/>
          <w:szCs w:val="22"/>
        </w:rPr>
        <w:t xml:space="preserve">Mincový výťah SC 93365 (IN 3365) </w:t>
      </w:r>
    </w:p>
    <w:p w14:paraId="12116545" w14:textId="77777777" w:rsidR="009D3F75" w:rsidRPr="00B153C2" w:rsidRDefault="009D3F75" w:rsidP="009D3F75">
      <w:pPr>
        <w:pStyle w:val="Default"/>
        <w:rPr>
          <w:rFonts w:ascii="Cambria" w:hAnsi="Cambria"/>
          <w:sz w:val="23"/>
          <w:szCs w:val="23"/>
        </w:rPr>
      </w:pPr>
    </w:p>
    <w:p w14:paraId="4066CE0D" w14:textId="3FB0FB13" w:rsidR="009D3F75" w:rsidRPr="00B153C2" w:rsidRDefault="009D3F75" w:rsidP="009D3F75">
      <w:pPr>
        <w:pStyle w:val="Default"/>
        <w:rPr>
          <w:rFonts w:ascii="Cambria" w:hAnsi="Cambria"/>
          <w:sz w:val="23"/>
          <w:szCs w:val="23"/>
        </w:rPr>
      </w:pPr>
      <w:r w:rsidRPr="00B153C2">
        <w:rPr>
          <w:rFonts w:ascii="Cambria" w:hAnsi="Cambria"/>
          <w:sz w:val="23"/>
          <w:szCs w:val="23"/>
        </w:rPr>
        <w:t xml:space="preserve">ako súčasť mincových liniek TEC 20/2B </w:t>
      </w:r>
      <w:r w:rsidR="00E9683C">
        <w:rPr>
          <w:rFonts w:ascii="Cambria" w:hAnsi="Cambria"/>
          <w:sz w:val="23"/>
          <w:szCs w:val="23"/>
        </w:rPr>
        <w:t>Objednávateľa</w:t>
      </w:r>
      <w:r w:rsidRPr="00B153C2">
        <w:rPr>
          <w:rFonts w:ascii="Cambria" w:hAnsi="Cambria"/>
          <w:sz w:val="23"/>
          <w:szCs w:val="23"/>
        </w:rPr>
        <w:t xml:space="preserve"> na expozitúrach Nové Zámky, Žilina, Banská Bystrica, Košice a Poprad </w:t>
      </w:r>
    </w:p>
    <w:p w14:paraId="42FB9539" w14:textId="77777777" w:rsidR="009D3F75" w:rsidRPr="00B153C2" w:rsidRDefault="009D3F75" w:rsidP="009D3F75">
      <w:pPr>
        <w:pStyle w:val="Default"/>
        <w:rPr>
          <w:rFonts w:ascii="Cambria" w:hAnsi="Cambria"/>
          <w:b/>
          <w:bCs/>
          <w:sz w:val="23"/>
          <w:szCs w:val="23"/>
        </w:rPr>
      </w:pPr>
    </w:p>
    <w:p w14:paraId="48989701" w14:textId="77777777" w:rsidR="009D3F75" w:rsidRPr="00B153C2" w:rsidRDefault="009D3F75" w:rsidP="009D3F75">
      <w:pPr>
        <w:pStyle w:val="Default"/>
        <w:rPr>
          <w:rFonts w:ascii="Cambria" w:hAnsi="Cambria"/>
          <w:sz w:val="22"/>
          <w:szCs w:val="22"/>
        </w:rPr>
      </w:pPr>
      <w:r w:rsidRPr="00B153C2">
        <w:rPr>
          <w:rFonts w:ascii="Cambria" w:hAnsi="Cambria"/>
          <w:b/>
          <w:bCs/>
          <w:sz w:val="22"/>
          <w:szCs w:val="22"/>
        </w:rPr>
        <w:t xml:space="preserve">Technické údaje: </w:t>
      </w:r>
    </w:p>
    <w:p w14:paraId="20E5DF67" w14:textId="77777777" w:rsidR="009D3F75" w:rsidRPr="00B153C2" w:rsidRDefault="009D3F75" w:rsidP="009D3F75">
      <w:pPr>
        <w:pStyle w:val="Default"/>
        <w:rPr>
          <w:rFonts w:ascii="Cambria" w:hAnsi="Cambria"/>
          <w:sz w:val="22"/>
          <w:szCs w:val="22"/>
        </w:rPr>
      </w:pPr>
    </w:p>
    <w:p w14:paraId="2DB82452" w14:textId="77777777" w:rsidR="009D3F75" w:rsidRPr="00B153C2" w:rsidRDefault="009D3F75" w:rsidP="009D3F75">
      <w:pPr>
        <w:pStyle w:val="Default"/>
        <w:rPr>
          <w:rFonts w:ascii="Cambria" w:hAnsi="Cambria"/>
          <w:sz w:val="22"/>
          <w:szCs w:val="22"/>
        </w:rPr>
      </w:pPr>
      <w:r w:rsidRPr="00B153C2">
        <w:rPr>
          <w:rFonts w:ascii="Cambria" w:hAnsi="Cambria"/>
          <w:sz w:val="22"/>
          <w:szCs w:val="22"/>
        </w:rPr>
        <w:t xml:space="preserve">Rýchlosť posuvu mincí: </w:t>
      </w:r>
      <w:r w:rsidRPr="00B153C2">
        <w:rPr>
          <w:rFonts w:ascii="Cambria" w:hAnsi="Cambria"/>
          <w:sz w:val="22"/>
          <w:szCs w:val="22"/>
        </w:rPr>
        <w:tab/>
      </w:r>
      <w:r w:rsidRPr="00B153C2">
        <w:rPr>
          <w:rFonts w:ascii="Cambria" w:hAnsi="Cambria"/>
          <w:sz w:val="22"/>
          <w:szCs w:val="22"/>
        </w:rPr>
        <w:tab/>
        <w:t xml:space="preserve">4.000 ks/min </w:t>
      </w:r>
    </w:p>
    <w:p w14:paraId="0C563695" w14:textId="77777777" w:rsidR="009D3F75" w:rsidRPr="00B153C2" w:rsidRDefault="009D3F75" w:rsidP="009D3F75">
      <w:pPr>
        <w:pStyle w:val="Default"/>
        <w:rPr>
          <w:rFonts w:ascii="Cambria" w:hAnsi="Cambria"/>
          <w:sz w:val="22"/>
          <w:szCs w:val="22"/>
        </w:rPr>
      </w:pPr>
      <w:r w:rsidRPr="00B153C2">
        <w:rPr>
          <w:rFonts w:ascii="Cambria" w:hAnsi="Cambria"/>
          <w:sz w:val="22"/>
          <w:szCs w:val="22"/>
        </w:rPr>
        <w:t xml:space="preserve">Snímač preplnenia: </w:t>
      </w:r>
      <w:r w:rsidRPr="00B153C2">
        <w:rPr>
          <w:rFonts w:ascii="Cambria" w:hAnsi="Cambria"/>
          <w:sz w:val="22"/>
          <w:szCs w:val="22"/>
        </w:rPr>
        <w:tab/>
      </w:r>
      <w:r w:rsidRPr="00B153C2">
        <w:rPr>
          <w:rFonts w:ascii="Cambria" w:hAnsi="Cambria"/>
          <w:sz w:val="22"/>
          <w:szCs w:val="22"/>
        </w:rPr>
        <w:tab/>
      </w:r>
      <w:r w:rsidRPr="00B153C2">
        <w:rPr>
          <w:rFonts w:ascii="Cambria" w:hAnsi="Cambria"/>
          <w:sz w:val="22"/>
          <w:szCs w:val="22"/>
        </w:rPr>
        <w:tab/>
        <w:t xml:space="preserve">elektronický </w:t>
      </w:r>
    </w:p>
    <w:p w14:paraId="6278AEF8" w14:textId="77777777" w:rsidR="009D3F75" w:rsidRPr="00B153C2" w:rsidRDefault="009D3F75" w:rsidP="009D3F75">
      <w:pPr>
        <w:pStyle w:val="Default"/>
        <w:rPr>
          <w:rFonts w:ascii="Cambria" w:hAnsi="Cambria"/>
          <w:sz w:val="22"/>
          <w:szCs w:val="22"/>
        </w:rPr>
      </w:pPr>
      <w:r w:rsidRPr="00B153C2">
        <w:rPr>
          <w:rFonts w:ascii="Cambria" w:hAnsi="Cambria"/>
          <w:sz w:val="22"/>
          <w:szCs w:val="22"/>
        </w:rPr>
        <w:t xml:space="preserve">Napájanie: </w:t>
      </w:r>
      <w:r w:rsidRPr="00B153C2">
        <w:rPr>
          <w:rFonts w:ascii="Cambria" w:hAnsi="Cambria"/>
          <w:sz w:val="22"/>
          <w:szCs w:val="22"/>
        </w:rPr>
        <w:tab/>
      </w:r>
      <w:r w:rsidRPr="00B153C2">
        <w:rPr>
          <w:rFonts w:ascii="Cambria" w:hAnsi="Cambria"/>
          <w:sz w:val="22"/>
          <w:szCs w:val="22"/>
        </w:rPr>
        <w:tab/>
      </w:r>
      <w:r w:rsidRPr="00B153C2">
        <w:rPr>
          <w:rFonts w:ascii="Cambria" w:hAnsi="Cambria"/>
          <w:sz w:val="22"/>
          <w:szCs w:val="22"/>
        </w:rPr>
        <w:tab/>
      </w:r>
      <w:r w:rsidRPr="00B153C2">
        <w:rPr>
          <w:rFonts w:ascii="Cambria" w:hAnsi="Cambria"/>
          <w:sz w:val="22"/>
          <w:szCs w:val="22"/>
        </w:rPr>
        <w:tab/>
        <w:t xml:space="preserve">230V/50Hz </w:t>
      </w:r>
    </w:p>
    <w:p w14:paraId="4ADD4CD0" w14:textId="77777777" w:rsidR="009D3F75" w:rsidRPr="00B153C2" w:rsidRDefault="009D3F75" w:rsidP="009D3F75">
      <w:pPr>
        <w:pStyle w:val="Default"/>
        <w:rPr>
          <w:rFonts w:ascii="Cambria" w:hAnsi="Cambria"/>
          <w:sz w:val="22"/>
          <w:szCs w:val="22"/>
        </w:rPr>
      </w:pPr>
      <w:r w:rsidRPr="00B153C2">
        <w:rPr>
          <w:rFonts w:ascii="Cambria" w:hAnsi="Cambria"/>
          <w:sz w:val="22"/>
          <w:szCs w:val="22"/>
        </w:rPr>
        <w:t xml:space="preserve">Príkon: </w:t>
      </w:r>
      <w:r w:rsidRPr="00B153C2">
        <w:rPr>
          <w:rFonts w:ascii="Cambria" w:hAnsi="Cambria"/>
          <w:sz w:val="22"/>
          <w:szCs w:val="22"/>
        </w:rPr>
        <w:tab/>
      </w:r>
      <w:r w:rsidRPr="00B153C2">
        <w:rPr>
          <w:rFonts w:ascii="Cambria" w:hAnsi="Cambria"/>
          <w:sz w:val="22"/>
          <w:szCs w:val="22"/>
        </w:rPr>
        <w:tab/>
      </w:r>
      <w:r w:rsidRPr="00B153C2">
        <w:rPr>
          <w:rFonts w:ascii="Cambria" w:hAnsi="Cambria"/>
          <w:sz w:val="22"/>
          <w:szCs w:val="22"/>
        </w:rPr>
        <w:tab/>
      </w:r>
      <w:r w:rsidRPr="00B153C2">
        <w:rPr>
          <w:rFonts w:ascii="Cambria" w:hAnsi="Cambria"/>
          <w:sz w:val="22"/>
          <w:szCs w:val="22"/>
        </w:rPr>
        <w:tab/>
        <w:t xml:space="preserve">1,6A </w:t>
      </w:r>
    </w:p>
    <w:p w14:paraId="26D8B6E8" w14:textId="77777777" w:rsidR="009D3F75" w:rsidRPr="00B153C2" w:rsidRDefault="009D3F75" w:rsidP="009D3F75">
      <w:pPr>
        <w:pStyle w:val="Default"/>
        <w:rPr>
          <w:rFonts w:ascii="Cambria" w:hAnsi="Cambria"/>
          <w:sz w:val="22"/>
          <w:szCs w:val="22"/>
        </w:rPr>
      </w:pPr>
      <w:r w:rsidRPr="00B153C2">
        <w:rPr>
          <w:rFonts w:ascii="Cambria" w:hAnsi="Cambria"/>
          <w:sz w:val="22"/>
          <w:szCs w:val="22"/>
        </w:rPr>
        <w:t xml:space="preserve">Hlučnosť: </w:t>
      </w:r>
      <w:r w:rsidRPr="00B153C2">
        <w:rPr>
          <w:rFonts w:ascii="Cambria" w:hAnsi="Cambria"/>
          <w:sz w:val="22"/>
          <w:szCs w:val="22"/>
        </w:rPr>
        <w:tab/>
      </w:r>
      <w:r w:rsidRPr="00B153C2">
        <w:rPr>
          <w:rFonts w:ascii="Cambria" w:hAnsi="Cambria"/>
          <w:sz w:val="22"/>
          <w:szCs w:val="22"/>
        </w:rPr>
        <w:tab/>
      </w:r>
      <w:r w:rsidRPr="00B153C2">
        <w:rPr>
          <w:rFonts w:ascii="Cambria" w:hAnsi="Cambria"/>
          <w:sz w:val="22"/>
          <w:szCs w:val="22"/>
        </w:rPr>
        <w:tab/>
      </w:r>
      <w:r w:rsidRPr="00B153C2">
        <w:rPr>
          <w:rFonts w:ascii="Cambria" w:hAnsi="Cambria"/>
          <w:sz w:val="22"/>
          <w:szCs w:val="22"/>
        </w:rPr>
        <w:tab/>
        <w:t xml:space="preserve">70 dB (A) </w:t>
      </w:r>
    </w:p>
    <w:p w14:paraId="62EDB8F9" w14:textId="77777777" w:rsidR="009D3F75" w:rsidRPr="00B153C2" w:rsidRDefault="009D3F75" w:rsidP="009D3F75">
      <w:pPr>
        <w:pStyle w:val="Default"/>
        <w:rPr>
          <w:rFonts w:ascii="Cambria" w:hAnsi="Cambria"/>
          <w:sz w:val="22"/>
          <w:szCs w:val="22"/>
        </w:rPr>
      </w:pPr>
      <w:r w:rsidRPr="00B153C2">
        <w:rPr>
          <w:rFonts w:ascii="Cambria" w:hAnsi="Cambria"/>
          <w:sz w:val="22"/>
          <w:szCs w:val="22"/>
        </w:rPr>
        <w:t xml:space="preserve">Hmotnosť: </w:t>
      </w:r>
      <w:r w:rsidRPr="00B153C2">
        <w:rPr>
          <w:rFonts w:ascii="Cambria" w:hAnsi="Cambria"/>
          <w:sz w:val="22"/>
          <w:szCs w:val="22"/>
        </w:rPr>
        <w:tab/>
      </w:r>
      <w:r w:rsidRPr="00B153C2">
        <w:rPr>
          <w:rFonts w:ascii="Cambria" w:hAnsi="Cambria"/>
          <w:sz w:val="22"/>
          <w:szCs w:val="22"/>
        </w:rPr>
        <w:tab/>
      </w:r>
      <w:r w:rsidRPr="00B153C2">
        <w:rPr>
          <w:rFonts w:ascii="Cambria" w:hAnsi="Cambria"/>
          <w:sz w:val="22"/>
          <w:szCs w:val="22"/>
        </w:rPr>
        <w:tab/>
      </w:r>
      <w:r w:rsidRPr="00B153C2">
        <w:rPr>
          <w:rFonts w:ascii="Cambria" w:hAnsi="Cambria"/>
          <w:sz w:val="22"/>
          <w:szCs w:val="22"/>
        </w:rPr>
        <w:tab/>
        <w:t xml:space="preserve">80 kg </w:t>
      </w:r>
    </w:p>
    <w:p w14:paraId="54DE085D" w14:textId="77777777" w:rsidR="009D3F75" w:rsidRPr="00B153C2" w:rsidRDefault="009D3F75" w:rsidP="009D3F75">
      <w:pPr>
        <w:tabs>
          <w:tab w:val="left" w:pos="0"/>
        </w:tabs>
        <w:jc w:val="both"/>
        <w:rPr>
          <w:szCs w:val="22"/>
        </w:rPr>
      </w:pPr>
    </w:p>
    <w:p w14:paraId="0F00878D" w14:textId="5F58337E" w:rsidR="009D3F75" w:rsidRDefault="009D3F75" w:rsidP="00B153C2">
      <w:pPr>
        <w:tabs>
          <w:tab w:val="left" w:pos="0"/>
        </w:tabs>
        <w:jc w:val="both"/>
        <w:rPr>
          <w:rFonts w:ascii="Verdana" w:hAnsi="Verdana"/>
          <w:szCs w:val="22"/>
        </w:rPr>
      </w:pPr>
      <w:r>
        <w:rPr>
          <w:noProof/>
        </w:rPr>
        <w:drawing>
          <wp:inline distT="0" distB="0" distL="0" distR="0" wp14:anchorId="64E4E7B5" wp14:editId="3C99F0BB">
            <wp:extent cx="4937760" cy="4460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7760" cy="4460875"/>
                    </a:xfrm>
                    <a:prstGeom prst="rect">
                      <a:avLst/>
                    </a:prstGeom>
                    <a:noFill/>
                    <a:ln>
                      <a:noFill/>
                    </a:ln>
                  </pic:spPr>
                </pic:pic>
              </a:graphicData>
            </a:graphic>
          </wp:inline>
        </w:drawing>
      </w:r>
      <w:r>
        <w:rPr>
          <w:rFonts w:ascii="Verdana" w:hAnsi="Verdana"/>
          <w:szCs w:val="22"/>
        </w:rPr>
        <w:br w:type="page"/>
      </w:r>
    </w:p>
    <w:p w14:paraId="56644281" w14:textId="386AC143" w:rsidR="009D3F75" w:rsidRDefault="009D3F75" w:rsidP="006F76EC">
      <w:pPr>
        <w:spacing w:after="0"/>
        <w:jc w:val="both"/>
      </w:pPr>
      <w:r>
        <w:lastRenderedPageBreak/>
        <w:t>Oddiel</w:t>
      </w:r>
      <w:r w:rsidR="00E93677">
        <w:t xml:space="preserve"> D</w:t>
      </w:r>
    </w:p>
    <w:p w14:paraId="74012A7C" w14:textId="77777777" w:rsidR="00E93677" w:rsidRDefault="00E93677" w:rsidP="00E93677">
      <w:pPr>
        <w:spacing w:after="0"/>
      </w:pPr>
    </w:p>
    <w:p w14:paraId="6BC7BCB9" w14:textId="77777777" w:rsidR="00E93677" w:rsidRDefault="00E93677" w:rsidP="00E93677">
      <w:pPr>
        <w:spacing w:after="0"/>
      </w:pPr>
    </w:p>
    <w:p w14:paraId="689FF1C7" w14:textId="01E6CA13" w:rsidR="00E93677" w:rsidRPr="00B153C2" w:rsidRDefault="00E93677" w:rsidP="00E93677">
      <w:pPr>
        <w:pBdr>
          <w:bottom w:val="single" w:sz="4" w:space="1" w:color="auto"/>
        </w:pBdr>
        <w:jc w:val="center"/>
        <w:rPr>
          <w:b/>
          <w:sz w:val="36"/>
          <w:szCs w:val="36"/>
        </w:rPr>
      </w:pPr>
      <w:r w:rsidRPr="00B153C2">
        <w:rPr>
          <w:b/>
          <w:sz w:val="36"/>
          <w:szCs w:val="36"/>
        </w:rPr>
        <w:t xml:space="preserve">Technická špecifikácia kontajnera na vstupe </w:t>
      </w:r>
      <w:r w:rsidR="00E9683C">
        <w:rPr>
          <w:b/>
          <w:sz w:val="36"/>
          <w:szCs w:val="36"/>
        </w:rPr>
        <w:t>Objednávateľa</w:t>
      </w:r>
    </w:p>
    <w:p w14:paraId="5B0B40C6" w14:textId="77777777" w:rsidR="00E93677" w:rsidRPr="00B153C2" w:rsidRDefault="00E93677" w:rsidP="00E93677">
      <w:pPr>
        <w:pBdr>
          <w:bottom w:val="single" w:sz="4" w:space="1" w:color="auto"/>
        </w:pBdr>
        <w:jc w:val="center"/>
        <w:rPr>
          <w:b/>
          <w:sz w:val="16"/>
          <w:szCs w:val="16"/>
        </w:rPr>
      </w:pPr>
    </w:p>
    <w:p w14:paraId="59C0D1D5" w14:textId="77777777" w:rsidR="00E93677" w:rsidRPr="00B153C2" w:rsidRDefault="00E93677" w:rsidP="00E93677">
      <w:pPr>
        <w:jc w:val="center"/>
        <w:rPr>
          <w:b/>
        </w:rPr>
      </w:pPr>
    </w:p>
    <w:p w14:paraId="553EB36A" w14:textId="77777777" w:rsidR="00E93677" w:rsidRPr="00B153C2" w:rsidRDefault="00E93677" w:rsidP="00E93677">
      <w:pPr>
        <w:spacing w:after="0"/>
        <w:rPr>
          <w:b/>
          <w:bCs/>
        </w:rPr>
      </w:pPr>
    </w:p>
    <w:p w14:paraId="6175DDF2" w14:textId="54A39F23" w:rsidR="00E93677" w:rsidRPr="00B153C2" w:rsidRDefault="00E93677" w:rsidP="00E93677">
      <w:pPr>
        <w:spacing w:after="0"/>
        <w:rPr>
          <w:szCs w:val="22"/>
        </w:rPr>
      </w:pPr>
      <w:r w:rsidRPr="00B153C2">
        <w:rPr>
          <w:b/>
          <w:bCs/>
          <w:szCs w:val="22"/>
        </w:rPr>
        <w:t xml:space="preserve">Kontajner na vstupe </w:t>
      </w:r>
      <w:r w:rsidR="00E9683C">
        <w:rPr>
          <w:b/>
          <w:bCs/>
          <w:szCs w:val="22"/>
        </w:rPr>
        <w:t>Objednávateľa</w:t>
      </w:r>
      <w:r w:rsidRPr="00B153C2">
        <w:rPr>
          <w:b/>
          <w:bCs/>
          <w:szCs w:val="22"/>
        </w:rPr>
        <w:t xml:space="preserve">: </w:t>
      </w:r>
      <w:r w:rsidRPr="00B153C2">
        <w:rPr>
          <w:szCs w:val="22"/>
        </w:rPr>
        <w:t>vozík na mince SC-93400</w:t>
      </w:r>
    </w:p>
    <w:p w14:paraId="01D07119" w14:textId="77777777" w:rsidR="00E93677" w:rsidRPr="00B153C2" w:rsidRDefault="00E93677" w:rsidP="00E93677">
      <w:pPr>
        <w:spacing w:after="0"/>
      </w:pPr>
    </w:p>
    <w:p w14:paraId="348F79F0" w14:textId="0472AD7E" w:rsidR="00E93677" w:rsidRPr="00B153C2" w:rsidRDefault="00E93677" w:rsidP="00E93677">
      <w:pPr>
        <w:spacing w:after="0"/>
      </w:pPr>
      <w:r w:rsidRPr="00B153C2">
        <w:rPr>
          <w:sz w:val="23"/>
          <w:szCs w:val="23"/>
        </w:rPr>
        <w:t xml:space="preserve">ako súčasť mincových liniek TEC 20/2B </w:t>
      </w:r>
      <w:r w:rsidR="00E9683C">
        <w:rPr>
          <w:sz w:val="23"/>
          <w:szCs w:val="23"/>
        </w:rPr>
        <w:t>Objednávateľa</w:t>
      </w:r>
      <w:r w:rsidRPr="00B153C2">
        <w:rPr>
          <w:sz w:val="23"/>
          <w:szCs w:val="23"/>
        </w:rPr>
        <w:t xml:space="preserve"> na expozitúrach Nové Zámky, Žilina, Banská Bystrica, Košice a Poprad a TEC 20/2B a TEC 30 na oddelení centrálnej pokladnice v Bratislave</w:t>
      </w:r>
    </w:p>
    <w:p w14:paraId="7F45CC52" w14:textId="77777777" w:rsidR="00E93677" w:rsidRPr="00B153C2" w:rsidRDefault="00E93677" w:rsidP="00E93677">
      <w:pPr>
        <w:spacing w:after="0"/>
      </w:pPr>
    </w:p>
    <w:p w14:paraId="33BC585B" w14:textId="77777777" w:rsidR="00E93677" w:rsidRPr="00B153C2" w:rsidRDefault="00E93677" w:rsidP="00E93677">
      <w:pPr>
        <w:spacing w:after="0"/>
      </w:pPr>
      <w:r w:rsidRPr="00B153C2">
        <w:t>Technická špecifikácia:</w:t>
      </w:r>
    </w:p>
    <w:p w14:paraId="5B966A8E" w14:textId="77777777" w:rsidR="00E93677" w:rsidRPr="00B153C2" w:rsidRDefault="00E93677" w:rsidP="00E93677">
      <w:pPr>
        <w:pStyle w:val="ListParagraph"/>
        <w:numPr>
          <w:ilvl w:val="0"/>
          <w:numId w:val="6"/>
        </w:numPr>
        <w:spacing w:after="0"/>
      </w:pPr>
      <w:r w:rsidRPr="00B153C2">
        <w:t>Počet mincí                         18 000 kusov</w:t>
      </w:r>
    </w:p>
    <w:p w14:paraId="3482BF13" w14:textId="77777777" w:rsidR="00E93677" w:rsidRPr="00B153C2" w:rsidRDefault="00E93677" w:rsidP="00E93677">
      <w:pPr>
        <w:pStyle w:val="ListParagraph"/>
        <w:numPr>
          <w:ilvl w:val="0"/>
          <w:numId w:val="6"/>
        </w:numPr>
        <w:spacing w:after="0"/>
      </w:pPr>
      <w:r w:rsidRPr="00B153C2">
        <w:t>Dĺžka                                           600 mm</w:t>
      </w:r>
    </w:p>
    <w:p w14:paraId="16E90E8D" w14:textId="77777777" w:rsidR="00E93677" w:rsidRPr="00B153C2" w:rsidRDefault="00E93677" w:rsidP="00E93677">
      <w:pPr>
        <w:pStyle w:val="ListParagraph"/>
        <w:numPr>
          <w:ilvl w:val="0"/>
          <w:numId w:val="6"/>
        </w:numPr>
        <w:spacing w:after="0"/>
      </w:pPr>
      <w:r w:rsidRPr="00B153C2">
        <w:t>Výška                                           450 mm</w:t>
      </w:r>
    </w:p>
    <w:p w14:paraId="05DFF81D" w14:textId="77777777" w:rsidR="00E93677" w:rsidRPr="00B153C2" w:rsidRDefault="00E93677" w:rsidP="00E93677">
      <w:pPr>
        <w:pStyle w:val="ListParagraph"/>
        <w:numPr>
          <w:ilvl w:val="0"/>
          <w:numId w:val="6"/>
        </w:numPr>
        <w:spacing w:after="0"/>
      </w:pPr>
      <w:r w:rsidRPr="00B153C2">
        <w:t>Hĺbka                                            600 mm</w:t>
      </w:r>
    </w:p>
    <w:p w14:paraId="7C3E2F8C" w14:textId="77777777" w:rsidR="00E93677" w:rsidRPr="00B153C2" w:rsidRDefault="00E93677" w:rsidP="00E93677">
      <w:pPr>
        <w:spacing w:after="0"/>
      </w:pPr>
    </w:p>
    <w:p w14:paraId="78B304D8" w14:textId="77777777" w:rsidR="00E93677" w:rsidRPr="00B153C2" w:rsidRDefault="00E93677" w:rsidP="00E93677">
      <w:pPr>
        <w:spacing w:after="0"/>
      </w:pPr>
      <w:r w:rsidRPr="00B153C2">
        <w:t>Je pripojiteľný k systémom na dopravu mincí SC-93365, SC-93770 a SC-95800.</w:t>
      </w:r>
    </w:p>
    <w:p w14:paraId="06CDBD65" w14:textId="77777777" w:rsidR="00E93677" w:rsidRDefault="00E93677" w:rsidP="00E93677">
      <w:pPr>
        <w:spacing w:after="0"/>
      </w:pPr>
    </w:p>
    <w:p w14:paraId="1DE786F6" w14:textId="77777777" w:rsidR="00E93677" w:rsidRDefault="00E93677" w:rsidP="00E93677">
      <w:pPr>
        <w:spacing w:after="0"/>
      </w:pPr>
    </w:p>
    <w:p w14:paraId="563158D8" w14:textId="77777777" w:rsidR="00E93677" w:rsidRPr="00564381" w:rsidRDefault="00E93677" w:rsidP="00E93677">
      <w:pPr>
        <w:spacing w:after="0"/>
      </w:pPr>
      <w:r>
        <w:rPr>
          <w:noProof/>
        </w:rPr>
        <w:drawing>
          <wp:inline distT="0" distB="0" distL="0" distR="0" wp14:anchorId="3E2A2944" wp14:editId="727DE486">
            <wp:extent cx="2164983" cy="2300605"/>
            <wp:effectExtent l="0" t="0" r="698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86109" cy="2323054"/>
                    </a:xfrm>
                    <a:prstGeom prst="rect">
                      <a:avLst/>
                    </a:prstGeom>
                  </pic:spPr>
                </pic:pic>
              </a:graphicData>
            </a:graphic>
          </wp:inline>
        </w:drawing>
      </w:r>
    </w:p>
    <w:p w14:paraId="7284E753" w14:textId="474835B8" w:rsidR="004426B0" w:rsidRDefault="004426B0">
      <w:r>
        <w:br w:type="page"/>
      </w:r>
    </w:p>
    <w:p w14:paraId="3841A584" w14:textId="117EFB4F" w:rsidR="00E93677" w:rsidRDefault="004426B0" w:rsidP="006F76EC">
      <w:pPr>
        <w:spacing w:after="0"/>
        <w:jc w:val="both"/>
      </w:pPr>
      <w:r>
        <w:lastRenderedPageBreak/>
        <w:t>Oddiel E</w:t>
      </w:r>
    </w:p>
    <w:p w14:paraId="175D2F93" w14:textId="77777777" w:rsidR="004426B0" w:rsidRDefault="004426B0" w:rsidP="004426B0">
      <w:pPr>
        <w:pBdr>
          <w:bottom w:val="single" w:sz="4" w:space="1" w:color="auto"/>
        </w:pBdr>
      </w:pPr>
    </w:p>
    <w:p w14:paraId="6CF6D4EB" w14:textId="77777777" w:rsidR="004426B0" w:rsidRDefault="004426B0" w:rsidP="004426B0">
      <w:pPr>
        <w:pBdr>
          <w:bottom w:val="single" w:sz="4" w:space="1" w:color="auto"/>
        </w:pBdr>
      </w:pPr>
    </w:p>
    <w:p w14:paraId="54533641" w14:textId="77777777" w:rsidR="004426B0" w:rsidRPr="00946513" w:rsidRDefault="004426B0" w:rsidP="004426B0">
      <w:pPr>
        <w:pBdr>
          <w:bottom w:val="single" w:sz="4" w:space="1" w:color="auto"/>
        </w:pBdr>
        <w:jc w:val="center"/>
        <w:rPr>
          <w:rFonts w:ascii="Verdana" w:hAnsi="Verdana"/>
          <w:b/>
          <w:sz w:val="36"/>
          <w:szCs w:val="36"/>
        </w:rPr>
      </w:pPr>
      <w:r w:rsidRPr="00946513">
        <w:rPr>
          <w:rFonts w:ascii="Verdana" w:hAnsi="Verdana"/>
          <w:b/>
          <w:sz w:val="36"/>
          <w:szCs w:val="36"/>
        </w:rPr>
        <w:t>Pôdorys</w:t>
      </w:r>
      <w:r>
        <w:rPr>
          <w:rFonts w:ascii="Verdana" w:hAnsi="Verdana"/>
          <w:b/>
          <w:sz w:val="36"/>
          <w:szCs w:val="36"/>
        </w:rPr>
        <w:t>y</w:t>
      </w:r>
      <w:r w:rsidRPr="00946513">
        <w:rPr>
          <w:rFonts w:ascii="Verdana" w:hAnsi="Verdana"/>
          <w:b/>
          <w:sz w:val="36"/>
          <w:szCs w:val="36"/>
        </w:rPr>
        <w:t xml:space="preserve"> priestorov inštalácie Liniek</w:t>
      </w:r>
    </w:p>
    <w:p w14:paraId="17553142" w14:textId="77777777" w:rsidR="004426B0" w:rsidRPr="001F1707" w:rsidRDefault="004426B0" w:rsidP="004426B0">
      <w:pPr>
        <w:pBdr>
          <w:bottom w:val="single" w:sz="4" w:space="1" w:color="auto"/>
        </w:pBdr>
        <w:jc w:val="center"/>
        <w:rPr>
          <w:b/>
          <w:sz w:val="16"/>
          <w:szCs w:val="16"/>
        </w:rPr>
      </w:pPr>
    </w:p>
    <w:p w14:paraId="3A4F7C0E" w14:textId="77777777" w:rsidR="004426B0" w:rsidRDefault="004426B0" w:rsidP="004426B0">
      <w:pPr>
        <w:jc w:val="center"/>
        <w:rPr>
          <w:b/>
        </w:rPr>
      </w:pPr>
    </w:p>
    <w:p w14:paraId="1656FF14" w14:textId="77777777" w:rsidR="004426B0" w:rsidRDefault="004426B0" w:rsidP="004426B0">
      <w:pPr>
        <w:tabs>
          <w:tab w:val="left" w:pos="0"/>
        </w:tabs>
        <w:jc w:val="both"/>
      </w:pPr>
    </w:p>
    <w:p w14:paraId="22845B83" w14:textId="77777777" w:rsidR="004426B0" w:rsidRDefault="004426B0" w:rsidP="004426B0">
      <w:pPr>
        <w:jc w:val="both"/>
      </w:pPr>
      <w:r>
        <w:t>Expozitúra Žilina:</w:t>
      </w:r>
    </w:p>
    <w:p w14:paraId="4AB781BD" w14:textId="77777777" w:rsidR="004426B0" w:rsidRDefault="004426B0" w:rsidP="004426B0">
      <w:pPr>
        <w:tabs>
          <w:tab w:val="left" w:pos="0"/>
        </w:tabs>
        <w:jc w:val="both"/>
      </w:pPr>
    </w:p>
    <w:p w14:paraId="7CF8FEA2" w14:textId="77777777" w:rsidR="004426B0" w:rsidRDefault="004426B0" w:rsidP="004426B0">
      <w:pPr>
        <w:jc w:val="both"/>
      </w:pPr>
    </w:p>
    <w:p w14:paraId="774D77EC" w14:textId="77777777" w:rsidR="004426B0" w:rsidRDefault="004426B0" w:rsidP="004426B0">
      <w:pPr>
        <w:jc w:val="both"/>
      </w:pPr>
      <w:r w:rsidRPr="00977482">
        <w:rPr>
          <w:noProof/>
        </w:rPr>
        <w:drawing>
          <wp:inline distT="0" distB="0" distL="0" distR="0" wp14:anchorId="5821A946" wp14:editId="1E67CC61">
            <wp:extent cx="5760720" cy="5242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5242560"/>
                    </a:xfrm>
                    <a:prstGeom prst="rect">
                      <a:avLst/>
                    </a:prstGeom>
                  </pic:spPr>
                </pic:pic>
              </a:graphicData>
            </a:graphic>
          </wp:inline>
        </w:drawing>
      </w:r>
    </w:p>
    <w:p w14:paraId="71FE884D" w14:textId="77777777" w:rsidR="004426B0" w:rsidRDefault="004426B0" w:rsidP="004426B0">
      <w:pPr>
        <w:jc w:val="both"/>
      </w:pPr>
    </w:p>
    <w:p w14:paraId="4CBFDDA5" w14:textId="77777777" w:rsidR="004426B0" w:rsidRDefault="004426B0" w:rsidP="004426B0">
      <w:pPr>
        <w:jc w:val="both"/>
      </w:pPr>
    </w:p>
    <w:p w14:paraId="77A6DD87" w14:textId="77777777" w:rsidR="004426B0" w:rsidRDefault="004426B0" w:rsidP="004426B0">
      <w:pPr>
        <w:jc w:val="both"/>
      </w:pPr>
    </w:p>
    <w:p w14:paraId="578D7509" w14:textId="77777777" w:rsidR="004426B0" w:rsidRDefault="004426B0" w:rsidP="004426B0">
      <w:pPr>
        <w:jc w:val="both"/>
      </w:pPr>
    </w:p>
    <w:p w14:paraId="2DEF409D" w14:textId="77777777" w:rsidR="004426B0" w:rsidRDefault="004426B0" w:rsidP="004426B0">
      <w:pPr>
        <w:jc w:val="both"/>
      </w:pPr>
      <w:r>
        <w:t>Expozitúra Nové Zámky:</w:t>
      </w:r>
    </w:p>
    <w:p w14:paraId="4E8EA19F" w14:textId="77777777" w:rsidR="004426B0" w:rsidRDefault="004426B0" w:rsidP="004426B0">
      <w:pPr>
        <w:tabs>
          <w:tab w:val="left" w:pos="0"/>
        </w:tabs>
        <w:jc w:val="both"/>
      </w:pPr>
      <w:r w:rsidRPr="00977482">
        <w:rPr>
          <w:noProof/>
        </w:rPr>
        <w:drawing>
          <wp:inline distT="0" distB="0" distL="0" distR="0" wp14:anchorId="0F1878F0" wp14:editId="38E43E8B">
            <wp:extent cx="4934639" cy="744006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34639" cy="7440063"/>
                    </a:xfrm>
                    <a:prstGeom prst="rect">
                      <a:avLst/>
                    </a:prstGeom>
                  </pic:spPr>
                </pic:pic>
              </a:graphicData>
            </a:graphic>
          </wp:inline>
        </w:drawing>
      </w:r>
    </w:p>
    <w:p w14:paraId="50DB41C1" w14:textId="77777777" w:rsidR="004426B0" w:rsidRDefault="004426B0" w:rsidP="004426B0">
      <w:pPr>
        <w:tabs>
          <w:tab w:val="left" w:pos="0"/>
        </w:tabs>
        <w:jc w:val="both"/>
      </w:pPr>
    </w:p>
    <w:p w14:paraId="06765FA9" w14:textId="77777777" w:rsidR="004426B0" w:rsidRDefault="004426B0" w:rsidP="004426B0">
      <w:pPr>
        <w:tabs>
          <w:tab w:val="left" w:pos="0"/>
        </w:tabs>
        <w:jc w:val="both"/>
      </w:pPr>
    </w:p>
    <w:p w14:paraId="06408202" w14:textId="77777777" w:rsidR="004426B0" w:rsidRDefault="004426B0" w:rsidP="004426B0">
      <w:pPr>
        <w:tabs>
          <w:tab w:val="left" w:pos="0"/>
        </w:tabs>
        <w:jc w:val="both"/>
      </w:pPr>
    </w:p>
    <w:p w14:paraId="2EFBEB47" w14:textId="77777777" w:rsidR="004426B0" w:rsidRDefault="004426B0" w:rsidP="004426B0">
      <w:pPr>
        <w:jc w:val="both"/>
      </w:pPr>
      <w:bookmarkStart w:id="2" w:name="_Hlk42506058"/>
      <w:r>
        <w:lastRenderedPageBreak/>
        <w:t>Expozitúra Banská Bystrica:</w:t>
      </w:r>
    </w:p>
    <w:bookmarkEnd w:id="2"/>
    <w:p w14:paraId="532C30A5" w14:textId="77777777" w:rsidR="004426B0" w:rsidRDefault="004426B0" w:rsidP="004426B0">
      <w:pPr>
        <w:tabs>
          <w:tab w:val="left" w:pos="0"/>
        </w:tabs>
        <w:jc w:val="both"/>
      </w:pPr>
      <w:r w:rsidRPr="00FA551C">
        <w:rPr>
          <w:noProof/>
        </w:rPr>
        <w:drawing>
          <wp:inline distT="0" distB="0" distL="0" distR="0" wp14:anchorId="27402C8B" wp14:editId="63F9A65D">
            <wp:extent cx="5760720" cy="3131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131185"/>
                    </a:xfrm>
                    <a:prstGeom prst="rect">
                      <a:avLst/>
                    </a:prstGeom>
                  </pic:spPr>
                </pic:pic>
              </a:graphicData>
            </a:graphic>
          </wp:inline>
        </w:drawing>
      </w:r>
    </w:p>
    <w:p w14:paraId="4DE4F88B" w14:textId="77777777" w:rsidR="004426B0" w:rsidRDefault="004426B0" w:rsidP="004426B0">
      <w:pPr>
        <w:jc w:val="both"/>
      </w:pPr>
      <w:r>
        <w:t>Expozitúra Poprad:</w:t>
      </w:r>
    </w:p>
    <w:p w14:paraId="641FDB77" w14:textId="77777777" w:rsidR="004426B0" w:rsidRDefault="004426B0" w:rsidP="004426B0">
      <w:pPr>
        <w:tabs>
          <w:tab w:val="left" w:pos="0"/>
        </w:tabs>
        <w:jc w:val="both"/>
      </w:pPr>
    </w:p>
    <w:p w14:paraId="35333E72" w14:textId="77777777" w:rsidR="004426B0" w:rsidRDefault="004426B0" w:rsidP="004426B0">
      <w:pPr>
        <w:tabs>
          <w:tab w:val="left" w:pos="0"/>
        </w:tabs>
        <w:jc w:val="both"/>
      </w:pPr>
    </w:p>
    <w:p w14:paraId="09EF6991" w14:textId="77777777" w:rsidR="004426B0" w:rsidRDefault="004426B0" w:rsidP="004426B0">
      <w:pPr>
        <w:tabs>
          <w:tab w:val="left" w:pos="0"/>
        </w:tabs>
        <w:jc w:val="both"/>
      </w:pPr>
      <w:r w:rsidRPr="0010260C">
        <w:rPr>
          <w:noProof/>
        </w:rPr>
        <w:drawing>
          <wp:inline distT="0" distB="0" distL="0" distR="0" wp14:anchorId="7B701DC4" wp14:editId="1732DC32">
            <wp:extent cx="5760720" cy="36944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694430"/>
                    </a:xfrm>
                    <a:prstGeom prst="rect">
                      <a:avLst/>
                    </a:prstGeom>
                  </pic:spPr>
                </pic:pic>
              </a:graphicData>
            </a:graphic>
          </wp:inline>
        </w:drawing>
      </w:r>
    </w:p>
    <w:p w14:paraId="40B1A476" w14:textId="77777777" w:rsidR="004426B0" w:rsidRDefault="004426B0" w:rsidP="004426B0">
      <w:pPr>
        <w:tabs>
          <w:tab w:val="left" w:pos="0"/>
        </w:tabs>
        <w:jc w:val="both"/>
      </w:pPr>
    </w:p>
    <w:p w14:paraId="79FF12F6" w14:textId="77777777" w:rsidR="004426B0" w:rsidRDefault="004426B0" w:rsidP="004426B0">
      <w:pPr>
        <w:tabs>
          <w:tab w:val="left" w:pos="0"/>
        </w:tabs>
        <w:jc w:val="both"/>
      </w:pPr>
    </w:p>
    <w:p w14:paraId="49876E3D" w14:textId="77777777" w:rsidR="004426B0" w:rsidRDefault="004426B0" w:rsidP="004426B0">
      <w:pPr>
        <w:tabs>
          <w:tab w:val="left" w:pos="0"/>
        </w:tabs>
        <w:jc w:val="both"/>
      </w:pPr>
    </w:p>
    <w:p w14:paraId="6B9CF233" w14:textId="77777777" w:rsidR="004426B0" w:rsidRDefault="004426B0" w:rsidP="004426B0">
      <w:pPr>
        <w:tabs>
          <w:tab w:val="left" w:pos="0"/>
        </w:tabs>
        <w:jc w:val="both"/>
      </w:pPr>
    </w:p>
    <w:p w14:paraId="7F0478C6" w14:textId="77777777" w:rsidR="004426B0" w:rsidRDefault="004426B0" w:rsidP="004426B0">
      <w:pPr>
        <w:jc w:val="both"/>
      </w:pPr>
      <w:r>
        <w:t>Expozitúra Košice:</w:t>
      </w:r>
    </w:p>
    <w:p w14:paraId="44229D8C" w14:textId="77777777" w:rsidR="004426B0" w:rsidRDefault="004426B0" w:rsidP="004426B0">
      <w:pPr>
        <w:tabs>
          <w:tab w:val="left" w:pos="0"/>
        </w:tabs>
        <w:jc w:val="both"/>
      </w:pPr>
      <w:r w:rsidRPr="00DF05BD">
        <w:rPr>
          <w:noProof/>
        </w:rPr>
        <w:drawing>
          <wp:inline distT="0" distB="0" distL="0" distR="0" wp14:anchorId="15362489" wp14:editId="5924625A">
            <wp:extent cx="5080561" cy="6814820"/>
            <wp:effectExtent l="0" t="0" r="635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7345" cy="6823919"/>
                    </a:xfrm>
                    <a:prstGeom prst="rect">
                      <a:avLst/>
                    </a:prstGeom>
                    <a:noFill/>
                    <a:ln>
                      <a:noFill/>
                    </a:ln>
                  </pic:spPr>
                </pic:pic>
              </a:graphicData>
            </a:graphic>
          </wp:inline>
        </w:drawing>
      </w:r>
    </w:p>
    <w:p w14:paraId="7F02D77A" w14:textId="77777777" w:rsidR="004426B0" w:rsidRDefault="004426B0" w:rsidP="004426B0">
      <w:pPr>
        <w:tabs>
          <w:tab w:val="left" w:pos="0"/>
        </w:tabs>
        <w:jc w:val="both"/>
      </w:pPr>
    </w:p>
    <w:p w14:paraId="2B11586F" w14:textId="77777777" w:rsidR="004426B0" w:rsidRDefault="004426B0" w:rsidP="004426B0">
      <w:pPr>
        <w:tabs>
          <w:tab w:val="left" w:pos="0"/>
        </w:tabs>
        <w:jc w:val="both"/>
      </w:pPr>
    </w:p>
    <w:p w14:paraId="537A7091" w14:textId="77777777" w:rsidR="004426B0" w:rsidRDefault="004426B0" w:rsidP="004426B0">
      <w:pPr>
        <w:tabs>
          <w:tab w:val="left" w:pos="0"/>
        </w:tabs>
        <w:jc w:val="both"/>
      </w:pPr>
    </w:p>
    <w:p w14:paraId="1B3D4724" w14:textId="77777777" w:rsidR="004426B0" w:rsidRDefault="004426B0" w:rsidP="004426B0">
      <w:pPr>
        <w:tabs>
          <w:tab w:val="left" w:pos="0"/>
        </w:tabs>
        <w:jc w:val="both"/>
      </w:pPr>
    </w:p>
    <w:p w14:paraId="18DEE91A" w14:textId="77777777" w:rsidR="004426B0" w:rsidRDefault="004426B0" w:rsidP="004426B0">
      <w:pPr>
        <w:tabs>
          <w:tab w:val="left" w:pos="0"/>
        </w:tabs>
        <w:jc w:val="both"/>
      </w:pPr>
    </w:p>
    <w:p w14:paraId="3AA146B0" w14:textId="77777777" w:rsidR="004426B0" w:rsidRDefault="004426B0" w:rsidP="004426B0">
      <w:pPr>
        <w:tabs>
          <w:tab w:val="left" w:pos="0"/>
        </w:tabs>
        <w:jc w:val="both"/>
      </w:pPr>
      <w:r w:rsidRPr="00835880">
        <w:rPr>
          <w:noProof/>
        </w:rPr>
        <w:lastRenderedPageBreak/>
        <w:drawing>
          <wp:inline distT="0" distB="0" distL="0" distR="0" wp14:anchorId="63DDF494" wp14:editId="54FCC275">
            <wp:extent cx="5760720" cy="23037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303780"/>
                    </a:xfrm>
                    <a:prstGeom prst="rect">
                      <a:avLst/>
                    </a:prstGeom>
                  </pic:spPr>
                </pic:pic>
              </a:graphicData>
            </a:graphic>
          </wp:inline>
        </w:drawing>
      </w:r>
    </w:p>
    <w:p w14:paraId="4F7BBF05" w14:textId="77777777" w:rsidR="004426B0" w:rsidRPr="00564381" w:rsidRDefault="004426B0" w:rsidP="006F76EC">
      <w:pPr>
        <w:spacing w:after="0"/>
        <w:jc w:val="both"/>
      </w:pPr>
    </w:p>
    <w:sectPr w:rsidR="004426B0" w:rsidRPr="00564381">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AB4DA" w14:textId="77777777" w:rsidR="00604C07" w:rsidRDefault="00604C07" w:rsidP="0009480D">
      <w:pPr>
        <w:spacing w:after="0" w:line="240" w:lineRule="auto"/>
      </w:pPr>
      <w:r>
        <w:separator/>
      </w:r>
    </w:p>
  </w:endnote>
  <w:endnote w:type="continuationSeparator" w:id="0">
    <w:p w14:paraId="668059B6" w14:textId="77777777" w:rsidR="00604C07" w:rsidRDefault="00604C07"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9D4A6" w14:textId="4FA31966" w:rsidR="000F7B76" w:rsidRPr="000F7B76" w:rsidRDefault="000F7B76">
    <w:pPr>
      <w:pStyle w:val="Footer"/>
      <w:jc w:val="center"/>
    </w:pPr>
    <w:r w:rsidRPr="000F7B76">
      <w:fldChar w:fldCharType="begin"/>
    </w:r>
    <w:r w:rsidRPr="00265C6A">
      <w:instrText xml:space="preserve"> PAGE  \* Arabic  \* MERGEFORMAT </w:instrText>
    </w:r>
    <w:r w:rsidRPr="000F7B76">
      <w:fldChar w:fldCharType="separate"/>
    </w:r>
    <w:r w:rsidRPr="00265C6A">
      <w:rPr>
        <w:noProof/>
      </w:rPr>
      <w:t>2</w:t>
    </w:r>
    <w:r w:rsidRPr="000F7B76">
      <w:fldChar w:fldCharType="end"/>
    </w:r>
    <w:r w:rsidRPr="000F7B76">
      <w:t>/</w:t>
    </w:r>
    <w:fldSimple w:instr=" NUMPAGES  \* Arabic  \* MERGEFORMAT ">
      <w:r w:rsidRPr="000F7B76">
        <w:rPr>
          <w:noProof/>
        </w:rPr>
        <w:t>2</w:t>
      </w:r>
    </w:fldSimple>
  </w:p>
  <w:p w14:paraId="5DC72B63" w14:textId="77777777" w:rsidR="000F7B76" w:rsidRDefault="000F7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71DB6" w14:textId="77777777" w:rsidR="00604C07" w:rsidRDefault="00604C07" w:rsidP="0009480D">
      <w:pPr>
        <w:spacing w:after="0" w:line="240" w:lineRule="auto"/>
      </w:pPr>
      <w:r>
        <w:separator/>
      </w:r>
    </w:p>
  </w:footnote>
  <w:footnote w:type="continuationSeparator" w:id="0">
    <w:p w14:paraId="2F028792" w14:textId="77777777" w:rsidR="00604C07" w:rsidRDefault="00604C07" w:rsidP="0009480D">
      <w:pPr>
        <w:spacing w:after="0" w:line="240" w:lineRule="auto"/>
      </w:pPr>
      <w:r>
        <w:continuationSeparator/>
      </w:r>
    </w:p>
  </w:footnote>
  <w:footnote w:id="1">
    <w:p w14:paraId="6352F8EB" w14:textId="5E28D3CF" w:rsidR="009D3F75" w:rsidRPr="003A1B4D" w:rsidRDefault="009D3F75" w:rsidP="009D3F75">
      <w:pPr>
        <w:pStyle w:val="FootnoteText"/>
        <w:jc w:val="both"/>
        <w:rPr>
          <w:rFonts w:ascii="Cambria" w:hAnsi="Cambria"/>
        </w:rPr>
      </w:pPr>
      <w:r w:rsidRPr="003A1B4D">
        <w:rPr>
          <w:rStyle w:val="FootnoteReference"/>
          <w:rFonts w:ascii="Cambria" w:hAnsi="Cambria"/>
        </w:rPr>
        <w:footnoteRef/>
      </w:r>
      <w:r w:rsidRPr="003A1B4D">
        <w:rPr>
          <w:rFonts w:ascii="Cambria" w:hAnsi="Cambria"/>
          <w:sz w:val="22"/>
          <w:szCs w:val="22"/>
          <w:lang w:eastAsia="en-US"/>
        </w:rPr>
        <w:t xml:space="preserve"> Vyplní </w:t>
      </w:r>
      <w:r w:rsidR="003A1B4D">
        <w:rPr>
          <w:rFonts w:ascii="Cambria" w:hAnsi="Cambria"/>
          <w:sz w:val="22"/>
          <w:szCs w:val="22"/>
          <w:lang w:eastAsia="en-US"/>
        </w:rPr>
        <w:t xml:space="preserve">Zhotoviteľ </w:t>
      </w:r>
      <w:r w:rsidRPr="003A1B4D">
        <w:rPr>
          <w:rFonts w:ascii="Cambria" w:hAnsi="Cambria"/>
          <w:sz w:val="22"/>
          <w:szCs w:val="22"/>
          <w:lang w:eastAsia="en-US"/>
        </w:rPr>
        <w:t>- k hodnotám rozpätia tolerovanej hmotnosti mincového vrecka zhotoviteľ pripočíta hmotnosť fólie mincového vrecka. Veľkosť tolerancie (rozpätia) stanovená Objednávateľom v stĺpci „Hmotnosť mincí v mincovom vrecku (g), od - do“ musí zostať zachovaná.</w:t>
      </w:r>
      <w:hyperlink r:id="rId1"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166AD" w14:textId="77777777" w:rsidR="00DE38D1" w:rsidRPr="00DE38D1" w:rsidRDefault="00DE38D1" w:rsidP="00DE38D1">
    <w:pPr>
      <w:spacing w:after="0"/>
      <w:jc w:val="right"/>
      <w:rPr>
        <w:b/>
        <w:bCs/>
      </w:rPr>
    </w:pPr>
    <w:r w:rsidRPr="00DE38D1">
      <w:rPr>
        <w:b/>
        <w:bCs/>
      </w:rPr>
      <w:t xml:space="preserve">Príloha č. 1  </w:t>
    </w:r>
  </w:p>
  <w:p w14:paraId="2E8CEDB7" w14:textId="77777777" w:rsidR="00DE38D1" w:rsidRPr="00DE38D1" w:rsidRDefault="00DE38D1" w:rsidP="00DE38D1">
    <w:pPr>
      <w:tabs>
        <w:tab w:val="center" w:pos="4536"/>
        <w:tab w:val="right" w:pos="9072"/>
      </w:tabs>
      <w:spacing w:after="0" w:line="240" w:lineRule="auto"/>
      <w:rPr>
        <w:rFonts w:eastAsia="Times New Roman" w:cs="Times New Roman"/>
        <w:sz w:val="24"/>
        <w:szCs w:val="24"/>
        <w:lang w:eastAsia="sk-SK"/>
      </w:rPr>
    </w:pPr>
    <w:r w:rsidRPr="00DE38D1">
      <w:rPr>
        <w:rFonts w:eastAsia="Times New Roman" w:cs="Times New Roman"/>
        <w:sz w:val="24"/>
        <w:szCs w:val="24"/>
        <w:lang w:eastAsia="sk-SK"/>
      </w:rPr>
      <w:tab/>
    </w:r>
    <w:r w:rsidRPr="00DE38D1">
      <w:rPr>
        <w:rFonts w:eastAsia="Times New Roman" w:cs="Times New Roman"/>
        <w:sz w:val="24"/>
        <w:szCs w:val="24"/>
        <w:lang w:eastAsia="sk-SK"/>
      </w:rPr>
      <w:tab/>
      <w:t>k Zmluve o dielo č.</w:t>
    </w:r>
    <w:r w:rsidRPr="00DE38D1">
      <w:rPr>
        <w:rFonts w:eastAsia="Times New Roman" w:cs="Times New Roman"/>
        <w:i/>
        <w:iCs/>
        <w:color w:val="FF0000"/>
        <w:sz w:val="24"/>
        <w:szCs w:val="24"/>
        <w:lang w:eastAsia="sk-SK"/>
      </w:rPr>
      <w:t xml:space="preserve"> &lt;vyplní VO&gt;</w:t>
    </w:r>
  </w:p>
  <w:p w14:paraId="6F884A7D" w14:textId="77777777" w:rsidR="00DE38D1" w:rsidRDefault="00DE38D1" w:rsidP="00DE38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B4479"/>
    <w:multiLevelType w:val="hybridMultilevel"/>
    <w:tmpl w:val="C458FA92"/>
    <w:lvl w:ilvl="0" w:tplc="5BB45F92">
      <w:start w:val="1"/>
      <w:numFmt w:val="bullet"/>
      <w:lvlText w:val="-"/>
      <w:lvlJc w:val="left"/>
      <w:pPr>
        <w:ind w:left="720" w:hanging="360"/>
      </w:pPr>
      <w:rPr>
        <w:rFonts w:ascii="Cambria" w:eastAsiaTheme="minorHAnsi" w:hAnsi="Cambria" w:cstheme="minorBidi" w:hint="default"/>
      </w:rPr>
    </w:lvl>
    <w:lvl w:ilvl="1" w:tplc="7E585CF6">
      <w:start w:val="1"/>
      <w:numFmt w:val="bullet"/>
      <w:lvlText w:val="•"/>
      <w:lvlJc w:val="left"/>
      <w:pPr>
        <w:ind w:left="1500" w:hanging="420"/>
      </w:pPr>
      <w:rPr>
        <w:rFonts w:ascii="Cambria" w:eastAsiaTheme="minorHAnsi" w:hAnsi="Cambria" w:cstheme="minorBid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3920259"/>
    <w:multiLevelType w:val="hybridMultilevel"/>
    <w:tmpl w:val="DE341500"/>
    <w:lvl w:ilvl="0" w:tplc="041B0017">
      <w:start w:val="1"/>
      <w:numFmt w:val="lowerLetter"/>
      <w:lvlText w:val="%1)"/>
      <w:lvlJc w:val="left"/>
      <w:pPr>
        <w:ind w:left="720" w:hanging="360"/>
      </w:pPr>
    </w:lvl>
    <w:lvl w:ilvl="1" w:tplc="D13A4672">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9FE4BC7"/>
    <w:multiLevelType w:val="hybridMultilevel"/>
    <w:tmpl w:val="91421742"/>
    <w:lvl w:ilvl="0" w:tplc="D13A46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C1B5C0A"/>
    <w:multiLevelType w:val="hybridMultilevel"/>
    <w:tmpl w:val="EEFCD90E"/>
    <w:lvl w:ilvl="0" w:tplc="041B0017">
      <w:start w:val="1"/>
      <w:numFmt w:val="lowerLetter"/>
      <w:lvlText w:val="%1)"/>
      <w:lvlJc w:val="left"/>
      <w:pPr>
        <w:ind w:left="720" w:hanging="360"/>
      </w:pPr>
    </w:lvl>
    <w:lvl w:ilvl="1" w:tplc="868EA068">
      <w:start w:val="1"/>
      <w:numFmt w:val="lowerLetter"/>
      <w:lvlText w:val="%2)"/>
      <w:lvlJc w:val="left"/>
      <w:pPr>
        <w:ind w:left="1440" w:hanging="360"/>
      </w:pPr>
      <w:rPr>
        <w:rFonts w:hint="default"/>
        <w:b w:val="0"/>
        <w:bCs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854146"/>
    <w:multiLevelType w:val="hybridMultilevel"/>
    <w:tmpl w:val="E15C01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B182B26"/>
    <w:multiLevelType w:val="hybridMultilevel"/>
    <w:tmpl w:val="0D6659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6EC"/>
    <w:rsid w:val="0009480D"/>
    <w:rsid w:val="000F7B76"/>
    <w:rsid w:val="00130860"/>
    <w:rsid w:val="001663B6"/>
    <w:rsid w:val="00185CC3"/>
    <w:rsid w:val="001865C7"/>
    <w:rsid w:val="001A694C"/>
    <w:rsid w:val="001D01FE"/>
    <w:rsid w:val="001D5F9F"/>
    <w:rsid w:val="00203B5C"/>
    <w:rsid w:val="00225679"/>
    <w:rsid w:val="002639F2"/>
    <w:rsid w:val="00265C6A"/>
    <w:rsid w:val="002861A2"/>
    <w:rsid w:val="002B4CD0"/>
    <w:rsid w:val="002D758D"/>
    <w:rsid w:val="003636B5"/>
    <w:rsid w:val="00392F01"/>
    <w:rsid w:val="003A1B4D"/>
    <w:rsid w:val="003C21AF"/>
    <w:rsid w:val="004100B0"/>
    <w:rsid w:val="004426B0"/>
    <w:rsid w:val="00445B18"/>
    <w:rsid w:val="004516E7"/>
    <w:rsid w:val="0045183E"/>
    <w:rsid w:val="00466223"/>
    <w:rsid w:val="004D7E2D"/>
    <w:rsid w:val="005316F2"/>
    <w:rsid w:val="00564381"/>
    <w:rsid w:val="005939CC"/>
    <w:rsid w:val="005A1CD3"/>
    <w:rsid w:val="005B2ADC"/>
    <w:rsid w:val="005E78AC"/>
    <w:rsid w:val="00604C07"/>
    <w:rsid w:val="006470E3"/>
    <w:rsid w:val="006C7BAC"/>
    <w:rsid w:val="006F76EC"/>
    <w:rsid w:val="00703658"/>
    <w:rsid w:val="00782367"/>
    <w:rsid w:val="00787300"/>
    <w:rsid w:val="007C31F9"/>
    <w:rsid w:val="007C4180"/>
    <w:rsid w:val="0087727B"/>
    <w:rsid w:val="0087751B"/>
    <w:rsid w:val="00881FC5"/>
    <w:rsid w:val="00956C28"/>
    <w:rsid w:val="009841D6"/>
    <w:rsid w:val="00984341"/>
    <w:rsid w:val="009872F9"/>
    <w:rsid w:val="009A6FA0"/>
    <w:rsid w:val="009D3F75"/>
    <w:rsid w:val="00A4051F"/>
    <w:rsid w:val="00A648E3"/>
    <w:rsid w:val="00A719D6"/>
    <w:rsid w:val="00A81AE4"/>
    <w:rsid w:val="00A82FEA"/>
    <w:rsid w:val="00AF5E6A"/>
    <w:rsid w:val="00B153C2"/>
    <w:rsid w:val="00B31C02"/>
    <w:rsid w:val="00B41945"/>
    <w:rsid w:val="00B42F36"/>
    <w:rsid w:val="00BA4BE5"/>
    <w:rsid w:val="00BD5C9C"/>
    <w:rsid w:val="00BE6D28"/>
    <w:rsid w:val="00C35E8A"/>
    <w:rsid w:val="00CA50AE"/>
    <w:rsid w:val="00CB7C08"/>
    <w:rsid w:val="00D0347D"/>
    <w:rsid w:val="00D97846"/>
    <w:rsid w:val="00DC6423"/>
    <w:rsid w:val="00DE0D3E"/>
    <w:rsid w:val="00DE38D1"/>
    <w:rsid w:val="00E93677"/>
    <w:rsid w:val="00E9683C"/>
    <w:rsid w:val="00EB5038"/>
    <w:rsid w:val="00F15784"/>
    <w:rsid w:val="00F405EE"/>
    <w:rsid w:val="00F63FF9"/>
    <w:rsid w:val="00F65B3F"/>
    <w:rsid w:val="00F74BF1"/>
    <w:rsid w:val="00FC31DF"/>
    <w:rsid w:val="00FC326B"/>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A3E11"/>
  <w15:chartTrackingRefBased/>
  <w15:docId w15:val="{712283BD-3CF9-4C03-9001-B537B2466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64381"/>
    <w:rPr>
      <w:sz w:val="22"/>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styleId="BalloonText">
    <w:name w:val="Balloon Text"/>
    <w:basedOn w:val="Normal"/>
    <w:link w:val="BalloonTextChar"/>
    <w:uiPriority w:val="99"/>
    <w:semiHidden/>
    <w:unhideWhenUsed/>
    <w:rsid w:val="00D034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47D"/>
    <w:rPr>
      <w:rFonts w:ascii="Segoe UI" w:hAnsi="Segoe UI" w:cs="Segoe UI"/>
      <w:sz w:val="18"/>
      <w:szCs w:val="18"/>
    </w:rPr>
  </w:style>
  <w:style w:type="paragraph" w:styleId="ListParagraph">
    <w:name w:val="List Paragraph"/>
    <w:basedOn w:val="Normal"/>
    <w:uiPriority w:val="34"/>
    <w:qFormat/>
    <w:rsid w:val="00EB5038"/>
    <w:pPr>
      <w:ind w:left="720"/>
      <w:contextualSpacing/>
    </w:pPr>
  </w:style>
  <w:style w:type="character" w:styleId="CommentReference">
    <w:name w:val="annotation reference"/>
    <w:basedOn w:val="DefaultParagraphFont"/>
    <w:uiPriority w:val="99"/>
    <w:semiHidden/>
    <w:unhideWhenUsed/>
    <w:rsid w:val="002D758D"/>
    <w:rPr>
      <w:sz w:val="16"/>
      <w:szCs w:val="16"/>
    </w:rPr>
  </w:style>
  <w:style w:type="paragraph" w:styleId="CommentText">
    <w:name w:val="annotation text"/>
    <w:basedOn w:val="Normal"/>
    <w:link w:val="CommentTextChar"/>
    <w:uiPriority w:val="99"/>
    <w:semiHidden/>
    <w:unhideWhenUsed/>
    <w:rsid w:val="002D758D"/>
    <w:pPr>
      <w:spacing w:line="240" w:lineRule="auto"/>
    </w:pPr>
    <w:rPr>
      <w:sz w:val="20"/>
    </w:rPr>
  </w:style>
  <w:style w:type="character" w:customStyle="1" w:styleId="CommentTextChar">
    <w:name w:val="Comment Text Char"/>
    <w:basedOn w:val="DefaultParagraphFont"/>
    <w:link w:val="CommentText"/>
    <w:uiPriority w:val="99"/>
    <w:semiHidden/>
    <w:rsid w:val="002D758D"/>
  </w:style>
  <w:style w:type="paragraph" w:styleId="CommentSubject">
    <w:name w:val="annotation subject"/>
    <w:basedOn w:val="CommentText"/>
    <w:next w:val="CommentText"/>
    <w:link w:val="CommentSubjectChar"/>
    <w:uiPriority w:val="99"/>
    <w:semiHidden/>
    <w:unhideWhenUsed/>
    <w:rsid w:val="002D758D"/>
    <w:rPr>
      <w:b/>
      <w:bCs/>
    </w:rPr>
  </w:style>
  <w:style w:type="character" w:customStyle="1" w:styleId="CommentSubjectChar">
    <w:name w:val="Comment Subject Char"/>
    <w:basedOn w:val="CommentTextChar"/>
    <w:link w:val="CommentSubject"/>
    <w:uiPriority w:val="99"/>
    <w:semiHidden/>
    <w:rsid w:val="002D758D"/>
    <w:rPr>
      <w:b/>
      <w:bCs/>
    </w:rPr>
  </w:style>
  <w:style w:type="paragraph" w:styleId="FootnoteText">
    <w:name w:val="footnote text"/>
    <w:basedOn w:val="Normal"/>
    <w:link w:val="FootnoteTextChar"/>
    <w:rsid w:val="009D3F75"/>
    <w:pPr>
      <w:spacing w:after="0" w:line="240" w:lineRule="auto"/>
    </w:pPr>
    <w:rPr>
      <w:rFonts w:ascii="Times New Roman" w:eastAsia="Times New Roman" w:hAnsi="Times New Roman" w:cs="Times New Roman"/>
      <w:sz w:val="20"/>
      <w:lang w:eastAsia="sk-SK"/>
    </w:rPr>
  </w:style>
  <w:style w:type="character" w:customStyle="1" w:styleId="FootnoteTextChar">
    <w:name w:val="Footnote Text Char"/>
    <w:basedOn w:val="DefaultParagraphFont"/>
    <w:link w:val="FootnoteText"/>
    <w:rsid w:val="009D3F75"/>
    <w:rPr>
      <w:rFonts w:ascii="Times New Roman" w:eastAsia="Times New Roman" w:hAnsi="Times New Roman" w:cs="Times New Roman"/>
      <w:lang w:eastAsia="sk-SK"/>
    </w:rPr>
  </w:style>
  <w:style w:type="character" w:styleId="FootnoteReference">
    <w:name w:val="footnote reference"/>
    <w:basedOn w:val="DefaultParagraphFont"/>
    <w:rsid w:val="009D3F75"/>
    <w:rPr>
      <w:vertAlign w:val="superscript"/>
    </w:rPr>
  </w:style>
  <w:style w:type="paragraph" w:customStyle="1" w:styleId="Default">
    <w:name w:val="Default"/>
    <w:rsid w:val="009D3F75"/>
    <w:pPr>
      <w:autoSpaceDE w:val="0"/>
      <w:autoSpaceDN w:val="0"/>
      <w:adjustRightInd w:val="0"/>
      <w:spacing w:after="0" w:line="240" w:lineRule="auto"/>
    </w:pPr>
    <w:rPr>
      <w:rFonts w:ascii="Arial" w:eastAsia="Times New Roman"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sites/info/files/economy-finance/consolidated_list_of_coin_processing_machines_en.pdf" TargetMode="Externa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Props1.xml><?xml version="1.0" encoding="utf-8"?>
<ds:datastoreItem xmlns:ds="http://schemas.openxmlformats.org/officeDocument/2006/customXml" ds:itemID="{7861D934-82DF-4FED-9CA7-D56986A0A683}">
  <ds:schemaRefs>
    <ds:schemaRef ds:uri="http://schemas.openxmlformats.org/officeDocument/2006/bibliography"/>
  </ds:schemaRefs>
</ds:datastoreItem>
</file>

<file path=customXml/itemProps2.xml><?xml version="1.0" encoding="utf-8"?>
<ds:datastoreItem xmlns:ds="http://schemas.openxmlformats.org/officeDocument/2006/customXml" ds:itemID="{56E71B4D-44EF-4F0F-B071-3749FD7389DE}"/>
</file>

<file path=customXml/itemProps3.xml><?xml version="1.0" encoding="utf-8"?>
<ds:datastoreItem xmlns:ds="http://schemas.openxmlformats.org/officeDocument/2006/customXml" ds:itemID="{607559CD-5B73-4F0A-8F03-EC05B832CC4D}"/>
</file>

<file path=docProps/app.xml><?xml version="1.0" encoding="utf-8"?>
<Properties xmlns="http://schemas.openxmlformats.org/officeDocument/2006/extended-properties" xmlns:vt="http://schemas.openxmlformats.org/officeDocument/2006/docPropsVTypes">
  <Template>Normal</Template>
  <TotalTime>0</TotalTime>
  <Pages>15</Pages>
  <Words>2677</Words>
  <Characters>15265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1 ZOD - Špecifikácia predmetu zmluvy_na pripomienky.docx</dc:title>
  <dc:subject/>
  <dc:creator>Haľková Anna</dc:creator>
  <cp:keywords/>
  <dc:description/>
  <cp:lastModifiedBy>Haľková Anna</cp:lastModifiedBy>
  <cp:revision>2</cp:revision>
  <cp:lastPrinted>2020-08-05T12:19:00Z</cp:lastPrinted>
  <dcterms:created xsi:type="dcterms:W3CDTF">2020-08-19T09:03:00Z</dcterms:created>
  <dcterms:modified xsi:type="dcterms:W3CDTF">2020-08-19T09:03:00Z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