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EE680" w14:textId="77777777" w:rsidR="00570DBF" w:rsidRPr="00BF0A37" w:rsidRDefault="00570DBF" w:rsidP="00570DBF">
      <w:pPr>
        <w:spacing w:after="0" w:line="240" w:lineRule="auto"/>
        <w:jc w:val="center"/>
        <w:rPr>
          <w:rFonts w:ascii="Tahoma" w:eastAsia="Times New Roman" w:hAnsi="Tahoma" w:cs="Tahoma"/>
          <w:b/>
          <w:bCs/>
          <w:sz w:val="20"/>
          <w:szCs w:val="20"/>
          <w:lang w:eastAsia="sk-SK"/>
        </w:rPr>
      </w:pPr>
      <w:r w:rsidRPr="00BF0A37">
        <w:rPr>
          <w:rFonts w:ascii="Tahoma" w:eastAsia="Times New Roman" w:hAnsi="Tahoma" w:cs="Tahoma"/>
          <w:b/>
          <w:bCs/>
          <w:sz w:val="20"/>
          <w:szCs w:val="20"/>
          <w:lang w:eastAsia="sk-SK"/>
        </w:rPr>
        <w:t>KÚPNA ZMLUVA</w:t>
      </w:r>
    </w:p>
    <w:p w14:paraId="061D8256" w14:textId="77777777" w:rsidR="00570DBF" w:rsidRPr="00BF0A37" w:rsidRDefault="00570DBF" w:rsidP="00570DBF">
      <w:pPr>
        <w:spacing w:after="0" w:line="240" w:lineRule="auto"/>
        <w:jc w:val="center"/>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uzatvorená podľa ustanovení § 409 a </w:t>
      </w:r>
      <w:proofErr w:type="spellStart"/>
      <w:r w:rsidRPr="00BF0A37">
        <w:rPr>
          <w:rFonts w:ascii="Tahoma" w:eastAsia="Times New Roman" w:hAnsi="Tahoma" w:cs="Tahoma"/>
          <w:bCs/>
          <w:sz w:val="20"/>
          <w:szCs w:val="20"/>
          <w:lang w:eastAsia="sk-SK"/>
        </w:rPr>
        <w:t>nasl</w:t>
      </w:r>
      <w:proofErr w:type="spellEnd"/>
      <w:r w:rsidRPr="00BF0A37">
        <w:rPr>
          <w:rFonts w:ascii="Tahoma" w:eastAsia="Times New Roman" w:hAnsi="Tahoma" w:cs="Tahoma"/>
          <w:bCs/>
          <w:sz w:val="20"/>
          <w:szCs w:val="20"/>
          <w:lang w:eastAsia="sk-SK"/>
        </w:rPr>
        <w:t>. Obchodného zákonníka</w:t>
      </w:r>
    </w:p>
    <w:p w14:paraId="351DDBCF" w14:textId="77777777" w:rsidR="00570DBF" w:rsidRPr="00BF0A37" w:rsidRDefault="00570DBF" w:rsidP="00570DBF">
      <w:pPr>
        <w:spacing w:after="0" w:line="240" w:lineRule="auto"/>
        <w:jc w:val="center"/>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č. 513/1991 Zb. v znení neskorších predpisov</w:t>
      </w:r>
    </w:p>
    <w:p w14:paraId="55866160"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1F527D2A"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3A986D34"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
          <w:bCs/>
          <w:sz w:val="20"/>
          <w:szCs w:val="20"/>
          <w:lang w:eastAsia="sk-SK"/>
        </w:rPr>
        <w:t xml:space="preserve">Predávajúci:   </w:t>
      </w:r>
      <w:r w:rsidRPr="00BF0A37">
        <w:rPr>
          <w:rFonts w:ascii="Tahoma" w:eastAsia="Times New Roman" w:hAnsi="Tahoma" w:cs="Tahoma"/>
          <w:b/>
          <w:bCs/>
          <w:sz w:val="20"/>
          <w:szCs w:val="20"/>
          <w:lang w:eastAsia="sk-SK"/>
        </w:rPr>
        <w:tab/>
      </w:r>
    </w:p>
    <w:p w14:paraId="04A23F88"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so sídlom:</w:t>
      </w:r>
    </w:p>
    <w:p w14:paraId="5F6BFD80"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zastúpený: </w:t>
      </w:r>
    </w:p>
    <w:p w14:paraId="4CE90113"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IČO: </w:t>
      </w:r>
    </w:p>
    <w:p w14:paraId="21DB0D1F"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DIČ:</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p>
    <w:p w14:paraId="6B932238"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IČ DPH: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p>
    <w:p w14:paraId="0694B4E2"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bankové spojenie:</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t xml:space="preserve"> </w:t>
      </w:r>
    </w:p>
    <w:p w14:paraId="11EC035E" w14:textId="77777777" w:rsidR="00570DBF" w:rsidRPr="00BF0A37" w:rsidRDefault="00570DBF" w:rsidP="00570DBF">
      <w:pPr>
        <w:spacing w:after="0" w:line="240" w:lineRule="auto"/>
        <w:jc w:val="both"/>
        <w:rPr>
          <w:rFonts w:ascii="Tahoma" w:eastAsia="Times New Roman" w:hAnsi="Tahoma" w:cs="Tahoma"/>
          <w:bCs/>
          <w:i/>
          <w:sz w:val="20"/>
          <w:szCs w:val="20"/>
          <w:lang w:eastAsia="sk-SK"/>
        </w:rPr>
      </w:pPr>
      <w:r w:rsidRPr="00BF0A37">
        <w:rPr>
          <w:rFonts w:ascii="Tahoma" w:eastAsia="Times New Roman" w:hAnsi="Tahoma" w:cs="Tahoma"/>
          <w:bCs/>
          <w:sz w:val="20"/>
          <w:szCs w:val="20"/>
          <w:lang w:eastAsia="sk-SK"/>
        </w:rPr>
        <w:t>zapísaný:</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t xml:space="preserve">OR OS ......., Oddiel ....... </w:t>
      </w:r>
      <w:proofErr w:type="spellStart"/>
      <w:r w:rsidRPr="00BF0A37">
        <w:rPr>
          <w:rFonts w:ascii="Tahoma" w:eastAsia="Times New Roman" w:hAnsi="Tahoma" w:cs="Tahoma"/>
          <w:bCs/>
          <w:sz w:val="20"/>
          <w:szCs w:val="20"/>
          <w:lang w:eastAsia="sk-SK"/>
        </w:rPr>
        <w:t>vl</w:t>
      </w:r>
      <w:proofErr w:type="spellEnd"/>
      <w:r w:rsidRPr="00BF0A37">
        <w:rPr>
          <w:rFonts w:ascii="Tahoma" w:eastAsia="Times New Roman" w:hAnsi="Tahoma" w:cs="Tahoma"/>
          <w:bCs/>
          <w:sz w:val="20"/>
          <w:szCs w:val="20"/>
          <w:lang w:eastAsia="sk-SK"/>
        </w:rPr>
        <w:t>. č.</w:t>
      </w:r>
      <w:r w:rsidRPr="00BF0A37">
        <w:rPr>
          <w:rFonts w:ascii="Tahoma" w:eastAsia="Times New Roman" w:hAnsi="Tahoma" w:cs="Tahoma"/>
          <w:bCs/>
          <w:i/>
          <w:sz w:val="20"/>
          <w:szCs w:val="20"/>
          <w:lang w:eastAsia="sk-SK"/>
        </w:rPr>
        <w:t xml:space="preserve"> ................</w:t>
      </w:r>
    </w:p>
    <w:p w14:paraId="2649E8A5"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roofErr w:type="spellStart"/>
      <w:r w:rsidRPr="00BF0A37">
        <w:rPr>
          <w:rFonts w:ascii="Tahoma" w:eastAsia="Times New Roman" w:hAnsi="Tahoma" w:cs="Tahoma"/>
          <w:bCs/>
          <w:sz w:val="20"/>
          <w:szCs w:val="20"/>
          <w:lang w:eastAsia="sk-SK"/>
        </w:rPr>
        <w:t>tel</w:t>
      </w:r>
      <w:proofErr w:type="spellEnd"/>
      <w:r w:rsidRPr="00BF0A37">
        <w:rPr>
          <w:rFonts w:ascii="Tahoma" w:eastAsia="Times New Roman" w:hAnsi="Tahoma" w:cs="Tahoma"/>
          <w:bCs/>
          <w:sz w:val="20"/>
          <w:szCs w:val="20"/>
          <w:lang w:eastAsia="sk-SK"/>
        </w:rPr>
        <w:t>:</w:t>
      </w:r>
      <w:r w:rsidRPr="00BF0A37">
        <w:rPr>
          <w:rFonts w:ascii="Tahoma" w:eastAsia="Times New Roman" w:hAnsi="Tahoma" w:cs="Tahoma"/>
          <w:bCs/>
          <w:sz w:val="20"/>
          <w:szCs w:val="20"/>
          <w:lang w:eastAsia="sk-SK"/>
        </w:rPr>
        <w:tab/>
      </w:r>
    </w:p>
    <w:p w14:paraId="7C6EBDF5"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e-mail: </w:t>
      </w:r>
    </w:p>
    <w:p w14:paraId="3F7A4CCD" w14:textId="77777777" w:rsidR="00570DBF" w:rsidRPr="00BF0A37" w:rsidRDefault="00570DBF" w:rsidP="00570DBF">
      <w:pPr>
        <w:spacing w:after="0" w:line="240" w:lineRule="auto"/>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(ďalej tiež len ako</w:t>
      </w:r>
      <w:r w:rsidRPr="00BF0A37">
        <w:rPr>
          <w:rFonts w:ascii="Tahoma" w:eastAsia="Times New Roman" w:hAnsi="Tahoma" w:cs="Tahoma"/>
          <w:b/>
          <w:bCs/>
          <w:sz w:val="20"/>
          <w:szCs w:val="20"/>
          <w:lang w:eastAsia="sk-SK"/>
        </w:rPr>
        <w:t xml:space="preserve"> „Predávajúci“</w:t>
      </w:r>
      <w:r w:rsidRPr="00BF0A37">
        <w:rPr>
          <w:rFonts w:ascii="Tahoma" w:eastAsia="Times New Roman" w:hAnsi="Tahoma" w:cs="Tahoma"/>
          <w:bCs/>
          <w:sz w:val="20"/>
          <w:szCs w:val="20"/>
          <w:lang w:eastAsia="sk-SK"/>
        </w:rPr>
        <w:t>)</w:t>
      </w:r>
    </w:p>
    <w:p w14:paraId="51E1246C"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453F15CE" w14:textId="77777777" w:rsidR="00570DBF" w:rsidRPr="00BF0A37" w:rsidRDefault="00570DBF" w:rsidP="00570DBF">
      <w:pPr>
        <w:spacing w:after="0" w:line="240" w:lineRule="auto"/>
        <w:jc w:val="center"/>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a</w:t>
      </w:r>
    </w:p>
    <w:p w14:paraId="2034601F"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14584867"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
          <w:bCs/>
          <w:sz w:val="20"/>
          <w:szCs w:val="20"/>
          <w:lang w:eastAsia="sk-SK"/>
        </w:rPr>
        <w:t xml:space="preserve">Kupujúci: </w:t>
      </w:r>
      <w:r w:rsidRPr="00BF0A37">
        <w:rPr>
          <w:rFonts w:ascii="Tahoma" w:eastAsia="Times New Roman" w:hAnsi="Tahoma" w:cs="Tahoma"/>
          <w:b/>
          <w:bCs/>
          <w:sz w:val="20"/>
          <w:szCs w:val="20"/>
          <w:lang w:eastAsia="sk-SK"/>
        </w:rPr>
        <w:tab/>
      </w:r>
      <w:r w:rsidRPr="00BF0A37">
        <w:rPr>
          <w:rFonts w:ascii="Tahoma" w:eastAsia="Times New Roman" w:hAnsi="Tahoma" w:cs="Tahoma"/>
          <w:b/>
          <w:bCs/>
          <w:sz w:val="20"/>
          <w:szCs w:val="20"/>
          <w:lang w:eastAsia="sk-SK"/>
        </w:rPr>
        <w:tab/>
      </w:r>
      <w:r w:rsidRPr="00967B07">
        <w:rPr>
          <w:rFonts w:ascii="Tahoma" w:eastAsia="Times New Roman" w:hAnsi="Tahoma" w:cs="Tahoma"/>
          <w:b/>
          <w:bCs/>
          <w:sz w:val="20"/>
          <w:szCs w:val="20"/>
          <w:lang w:eastAsia="sk-SK"/>
        </w:rPr>
        <w:t>KAMENÁRSTVO BEŇUŠKA s.r.o.</w:t>
      </w:r>
      <w:r w:rsidRPr="00967B07">
        <w:rPr>
          <w:rFonts w:ascii="Tahoma" w:eastAsia="Times New Roman" w:hAnsi="Tahoma" w:cs="Tahoma"/>
          <w:b/>
          <w:bCs/>
          <w:sz w:val="20"/>
          <w:szCs w:val="20"/>
          <w:lang w:eastAsia="sk-SK"/>
        </w:rPr>
        <w:tab/>
      </w:r>
    </w:p>
    <w:p w14:paraId="19DE414E"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so sídlom: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967B07">
        <w:rPr>
          <w:rFonts w:ascii="Tahoma" w:eastAsia="Times New Roman" w:hAnsi="Tahoma" w:cs="Tahoma"/>
          <w:bCs/>
          <w:sz w:val="20"/>
          <w:szCs w:val="20"/>
          <w:lang w:eastAsia="sk-SK"/>
        </w:rPr>
        <w:t>Malé Uherce 94, 958 03 Malé Uherce</w:t>
      </w:r>
      <w:r w:rsidRPr="00BF0A37">
        <w:rPr>
          <w:rFonts w:ascii="Tahoma" w:eastAsia="Times New Roman" w:hAnsi="Tahoma" w:cs="Tahoma"/>
          <w:bCs/>
          <w:sz w:val="20"/>
          <w:szCs w:val="20"/>
          <w:lang w:eastAsia="sk-SK"/>
        </w:rPr>
        <w:t xml:space="preserve">, </w:t>
      </w:r>
    </w:p>
    <w:p w14:paraId="7E7C156A"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zastúpený: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967B07">
        <w:rPr>
          <w:rFonts w:ascii="Tahoma" w:eastAsia="Times New Roman" w:hAnsi="Tahoma" w:cs="Tahoma"/>
          <w:bCs/>
          <w:sz w:val="20"/>
          <w:szCs w:val="20"/>
          <w:lang w:eastAsia="sk-SK"/>
        </w:rPr>
        <w:t xml:space="preserve">Jozef </w:t>
      </w:r>
      <w:proofErr w:type="spellStart"/>
      <w:r w:rsidRPr="00967B07">
        <w:rPr>
          <w:rFonts w:ascii="Tahoma" w:eastAsia="Times New Roman" w:hAnsi="Tahoma" w:cs="Tahoma"/>
          <w:bCs/>
          <w:sz w:val="20"/>
          <w:szCs w:val="20"/>
          <w:lang w:eastAsia="sk-SK"/>
        </w:rPr>
        <w:t>Beňuška</w:t>
      </w:r>
      <w:proofErr w:type="spellEnd"/>
      <w:r w:rsidRPr="00967B07">
        <w:rPr>
          <w:rFonts w:ascii="Tahoma" w:eastAsia="Times New Roman" w:hAnsi="Tahoma" w:cs="Tahoma"/>
          <w:bCs/>
          <w:sz w:val="20"/>
          <w:szCs w:val="20"/>
          <w:lang w:eastAsia="sk-SK"/>
        </w:rPr>
        <w:t>, konateľ spoločnosti</w:t>
      </w:r>
    </w:p>
    <w:p w14:paraId="794E79AB"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IČO: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967B07">
        <w:rPr>
          <w:rFonts w:ascii="Tahoma" w:eastAsia="Times New Roman" w:hAnsi="Tahoma" w:cs="Tahoma"/>
          <w:bCs/>
          <w:sz w:val="20"/>
          <w:szCs w:val="20"/>
          <w:lang w:eastAsia="sk-SK"/>
        </w:rPr>
        <w:t>50505076</w:t>
      </w:r>
    </w:p>
    <w:p w14:paraId="529E8031" w14:textId="77777777" w:rsidR="00570DBF"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DIČ: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967B07">
        <w:rPr>
          <w:rFonts w:ascii="Tahoma" w:eastAsia="Times New Roman" w:hAnsi="Tahoma" w:cs="Tahoma"/>
          <w:bCs/>
          <w:sz w:val="20"/>
          <w:szCs w:val="20"/>
          <w:lang w:eastAsia="sk-SK"/>
        </w:rPr>
        <w:t>2120373332</w:t>
      </w:r>
    </w:p>
    <w:p w14:paraId="25A8C75F" w14:textId="77777777" w:rsidR="00570DBF"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IČ DPH:</w:t>
      </w:r>
      <w:r>
        <w:rPr>
          <w:rFonts w:ascii="Tahoma" w:eastAsia="Times New Roman" w:hAnsi="Tahoma" w:cs="Tahoma"/>
          <w:bCs/>
          <w:sz w:val="20"/>
          <w:szCs w:val="20"/>
          <w:lang w:eastAsia="sk-SK"/>
        </w:rPr>
        <w:tab/>
      </w:r>
      <w:r>
        <w:rPr>
          <w:rFonts w:ascii="Tahoma" w:eastAsia="Times New Roman" w:hAnsi="Tahoma" w:cs="Tahoma"/>
          <w:bCs/>
          <w:sz w:val="20"/>
          <w:szCs w:val="20"/>
          <w:lang w:eastAsia="sk-SK"/>
        </w:rPr>
        <w:tab/>
      </w:r>
      <w:r w:rsidRPr="00967B07">
        <w:rPr>
          <w:rFonts w:ascii="Tahoma" w:eastAsia="Times New Roman" w:hAnsi="Tahoma" w:cs="Tahoma"/>
          <w:bCs/>
          <w:sz w:val="20"/>
          <w:szCs w:val="20"/>
          <w:lang w:eastAsia="sk-SK"/>
        </w:rPr>
        <w:t>SK2120373332</w:t>
      </w:r>
      <w:r w:rsidRPr="00BF0A37">
        <w:rPr>
          <w:rFonts w:ascii="Tahoma" w:eastAsia="Times New Roman" w:hAnsi="Tahoma" w:cs="Tahoma"/>
          <w:bCs/>
          <w:sz w:val="20"/>
          <w:szCs w:val="20"/>
          <w:lang w:eastAsia="sk-SK"/>
        </w:rPr>
        <w:t>,</w:t>
      </w:r>
    </w:p>
    <w:p w14:paraId="56F54CBF" w14:textId="77777777" w:rsidR="00570DBF" w:rsidRDefault="00570DBF" w:rsidP="00570DBF">
      <w:pPr>
        <w:spacing w:after="0" w:line="240" w:lineRule="auto"/>
        <w:jc w:val="both"/>
        <w:rPr>
          <w:rFonts w:ascii="Tahoma" w:eastAsia="Times New Roman" w:hAnsi="Tahoma" w:cs="Tahoma"/>
          <w:bCs/>
          <w:sz w:val="20"/>
          <w:szCs w:val="20"/>
          <w:lang w:eastAsia="sk-SK"/>
        </w:rPr>
      </w:pPr>
      <w:r>
        <w:rPr>
          <w:rFonts w:ascii="Tahoma" w:eastAsia="Times New Roman" w:hAnsi="Tahoma" w:cs="Tahoma"/>
          <w:bCs/>
          <w:sz w:val="20"/>
          <w:szCs w:val="20"/>
          <w:lang w:eastAsia="sk-SK"/>
        </w:rPr>
        <w:t>Banka:</w:t>
      </w:r>
    </w:p>
    <w:p w14:paraId="1B8E0EEF"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Pr>
          <w:rFonts w:ascii="Tahoma" w:eastAsia="Times New Roman" w:hAnsi="Tahoma" w:cs="Tahoma"/>
          <w:bCs/>
          <w:sz w:val="20"/>
          <w:szCs w:val="20"/>
          <w:lang w:eastAsia="sk-SK"/>
        </w:rPr>
        <w:t>IBAN:</w:t>
      </w:r>
    </w:p>
    <w:p w14:paraId="33DFAE9B"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zapísaný: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t xml:space="preserve">OR OS </w:t>
      </w:r>
      <w:r>
        <w:rPr>
          <w:rFonts w:ascii="Tahoma" w:eastAsia="Times New Roman" w:hAnsi="Tahoma" w:cs="Tahoma"/>
          <w:bCs/>
          <w:sz w:val="20"/>
          <w:szCs w:val="20"/>
          <w:lang w:eastAsia="sk-SK"/>
        </w:rPr>
        <w:t>Trenčín</w:t>
      </w:r>
      <w:r w:rsidRPr="00BF0A37">
        <w:rPr>
          <w:rFonts w:ascii="Tahoma" w:eastAsia="Times New Roman" w:hAnsi="Tahoma" w:cs="Tahoma"/>
          <w:bCs/>
          <w:sz w:val="20"/>
          <w:szCs w:val="20"/>
          <w:lang w:eastAsia="sk-SK"/>
        </w:rPr>
        <w:t xml:space="preserve">,  Oddiel: </w:t>
      </w:r>
      <w:proofErr w:type="spellStart"/>
      <w:r w:rsidRPr="00BF0A37">
        <w:rPr>
          <w:rFonts w:ascii="Tahoma" w:eastAsia="Times New Roman" w:hAnsi="Tahoma" w:cs="Tahoma"/>
          <w:bCs/>
          <w:sz w:val="20"/>
          <w:szCs w:val="20"/>
          <w:lang w:eastAsia="sk-SK"/>
        </w:rPr>
        <w:t>Sro</w:t>
      </w:r>
      <w:proofErr w:type="spellEnd"/>
      <w:r w:rsidRPr="00BF0A37">
        <w:rPr>
          <w:rFonts w:ascii="Tahoma" w:eastAsia="Times New Roman" w:hAnsi="Tahoma" w:cs="Tahoma"/>
          <w:bCs/>
          <w:sz w:val="20"/>
          <w:szCs w:val="20"/>
          <w:lang w:eastAsia="sk-SK"/>
        </w:rPr>
        <w:t xml:space="preserve">, </w:t>
      </w:r>
      <w:proofErr w:type="spellStart"/>
      <w:r w:rsidRPr="00BF0A37">
        <w:rPr>
          <w:rFonts w:ascii="Tahoma" w:eastAsia="Times New Roman" w:hAnsi="Tahoma" w:cs="Tahoma"/>
          <w:bCs/>
          <w:sz w:val="20"/>
          <w:szCs w:val="20"/>
          <w:lang w:eastAsia="sk-SK"/>
        </w:rPr>
        <w:t>vl</w:t>
      </w:r>
      <w:proofErr w:type="spellEnd"/>
      <w:r w:rsidRPr="00BF0A37">
        <w:rPr>
          <w:rFonts w:ascii="Tahoma" w:eastAsia="Times New Roman" w:hAnsi="Tahoma" w:cs="Tahoma"/>
          <w:bCs/>
          <w:sz w:val="20"/>
          <w:szCs w:val="20"/>
          <w:lang w:eastAsia="sk-SK"/>
        </w:rPr>
        <w:t xml:space="preserve">. č. </w:t>
      </w:r>
      <w:r w:rsidRPr="00967B07">
        <w:rPr>
          <w:rFonts w:ascii="Tahoma" w:eastAsia="Times New Roman" w:hAnsi="Tahoma" w:cs="Tahoma"/>
          <w:bCs/>
          <w:sz w:val="20"/>
          <w:szCs w:val="20"/>
          <w:lang w:eastAsia="sk-SK"/>
        </w:rPr>
        <w:t>33704/R</w:t>
      </w:r>
    </w:p>
    <w:p w14:paraId="273A4A99" w14:textId="77777777" w:rsidR="00570DBF"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e-mail:</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Pr>
          <w:rFonts w:ascii="Tahoma" w:eastAsia="Times New Roman" w:hAnsi="Tahoma" w:cs="Tahoma"/>
          <w:bCs/>
          <w:sz w:val="20"/>
          <w:szCs w:val="20"/>
          <w:lang w:eastAsia="sk-SK"/>
        </w:rPr>
        <w:tab/>
      </w:r>
      <w:hyperlink r:id="rId7" w:history="1">
        <w:r w:rsidRPr="00DA2A03">
          <w:rPr>
            <w:rStyle w:val="Hypertextovprepojenie"/>
            <w:rFonts w:ascii="Tahoma" w:eastAsia="Times New Roman" w:hAnsi="Tahoma" w:cs="Tahoma"/>
            <w:bCs/>
            <w:sz w:val="20"/>
            <w:szCs w:val="20"/>
            <w:lang w:eastAsia="sk-SK"/>
          </w:rPr>
          <w:t>kamenarstvomaleuherce@gmail.com</w:t>
        </w:r>
      </w:hyperlink>
    </w:p>
    <w:p w14:paraId="024CA4B4"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51574E0E"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(ďalej tiež len ako </w:t>
      </w:r>
      <w:r w:rsidRPr="00BF0A37">
        <w:rPr>
          <w:rFonts w:ascii="Tahoma" w:eastAsia="Times New Roman" w:hAnsi="Tahoma" w:cs="Tahoma"/>
          <w:b/>
          <w:bCs/>
          <w:sz w:val="20"/>
          <w:szCs w:val="20"/>
          <w:lang w:eastAsia="sk-SK"/>
        </w:rPr>
        <w:t>„Kupujúci“</w:t>
      </w:r>
      <w:r w:rsidRPr="00BF0A37">
        <w:rPr>
          <w:rFonts w:ascii="Tahoma" w:eastAsia="Times New Roman" w:hAnsi="Tahoma" w:cs="Tahoma"/>
          <w:bCs/>
          <w:sz w:val="20"/>
          <w:szCs w:val="20"/>
          <w:lang w:eastAsia="sk-SK"/>
        </w:rPr>
        <w:t>)</w:t>
      </w:r>
    </w:p>
    <w:p w14:paraId="1D5A3F90"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2A4544F1"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3E728BEC" w14:textId="77777777" w:rsidR="00570DBF" w:rsidRPr="00BF0A37" w:rsidRDefault="00570DBF" w:rsidP="00570DBF">
      <w:pPr>
        <w:spacing w:after="0" w:line="240" w:lineRule="auto"/>
        <w:jc w:val="center"/>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za nasledujúcich podmienok:</w:t>
      </w:r>
    </w:p>
    <w:p w14:paraId="4B6EA351"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6E7C384F"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2E891F65" w14:textId="77777777" w:rsidR="00570DBF" w:rsidRPr="00BF0A37" w:rsidRDefault="00570DBF" w:rsidP="00570DBF">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I.</w:t>
      </w:r>
    </w:p>
    <w:p w14:paraId="5D86205C" w14:textId="77777777" w:rsidR="00570DBF" w:rsidRPr="00BF0A37" w:rsidRDefault="00570DBF" w:rsidP="00570DBF">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Predmet zmluvy</w:t>
      </w:r>
    </w:p>
    <w:p w14:paraId="7D944BE0"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3D2FC424" w14:textId="77777777" w:rsidR="00570DBF" w:rsidRPr="00BF0A37" w:rsidRDefault="00570DBF" w:rsidP="00570DBF">
      <w:pPr>
        <w:numPr>
          <w:ilvl w:val="0"/>
          <w:numId w:val="5"/>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Predávajúci vyhlasuje, že na základe tejto zmluvy dodá </w:t>
      </w:r>
      <w:r w:rsidRPr="00967B07">
        <w:rPr>
          <w:rFonts w:ascii="Tahoma" w:eastAsia="Times New Roman" w:hAnsi="Tahoma" w:cs="Tahoma"/>
          <w:bCs/>
          <w:sz w:val="20"/>
          <w:szCs w:val="20"/>
          <w:lang w:eastAsia="sk-SK"/>
        </w:rPr>
        <w:t xml:space="preserve">kupujúcemu </w:t>
      </w:r>
      <w:r>
        <w:rPr>
          <w:rFonts w:ascii="Tahoma" w:eastAsia="Times New Roman" w:hAnsi="Tahoma" w:cs="Tahoma"/>
          <w:bCs/>
          <w:sz w:val="20"/>
          <w:szCs w:val="20"/>
          <w:lang w:eastAsia="sk-SK"/>
        </w:rPr>
        <w:t xml:space="preserve">v rámci </w:t>
      </w:r>
      <w:r w:rsidRPr="00580975">
        <w:rPr>
          <w:rFonts w:ascii="Tahoma" w:eastAsia="Times New Roman" w:hAnsi="Tahoma" w:cs="Tahoma"/>
          <w:bCs/>
          <w:sz w:val="20"/>
          <w:szCs w:val="20"/>
          <w:lang w:eastAsia="sk-SK"/>
        </w:rPr>
        <w:t>logického celku 1</w:t>
      </w:r>
      <w:r>
        <w:rPr>
          <w:rFonts w:ascii="Tahoma" w:eastAsia="Times New Roman" w:hAnsi="Tahoma" w:cs="Tahoma"/>
          <w:bCs/>
          <w:sz w:val="20"/>
          <w:szCs w:val="20"/>
          <w:lang w:eastAsia="sk-SK"/>
        </w:rPr>
        <w:t xml:space="preserve">, </w:t>
      </w:r>
      <w:proofErr w:type="spellStart"/>
      <w:r>
        <w:rPr>
          <w:rFonts w:ascii="Tahoma" w:eastAsia="Times New Roman" w:hAnsi="Tahoma" w:cs="Tahoma"/>
          <w:bCs/>
          <w:sz w:val="20"/>
          <w:szCs w:val="20"/>
          <w:lang w:eastAsia="sk-SK"/>
        </w:rPr>
        <w:t>t.j</w:t>
      </w:r>
      <w:proofErr w:type="spellEnd"/>
      <w:r>
        <w:rPr>
          <w:rFonts w:ascii="Tahoma" w:eastAsia="Times New Roman" w:hAnsi="Tahoma" w:cs="Tahoma"/>
          <w:bCs/>
          <w:sz w:val="20"/>
          <w:szCs w:val="20"/>
          <w:lang w:eastAsia="sk-SK"/>
        </w:rPr>
        <w:t xml:space="preserve">. </w:t>
      </w:r>
      <w:r w:rsidRPr="00580975">
        <w:rPr>
          <w:rFonts w:ascii="Tahoma" w:eastAsia="Times New Roman" w:hAnsi="Tahoma" w:cs="Tahoma"/>
          <w:bCs/>
          <w:sz w:val="20"/>
          <w:szCs w:val="20"/>
          <w:lang w:eastAsia="sk-SK"/>
        </w:rPr>
        <w:t xml:space="preserve">  dodávk</w:t>
      </w:r>
      <w:r>
        <w:rPr>
          <w:rFonts w:ascii="Tahoma" w:eastAsia="Times New Roman" w:hAnsi="Tahoma" w:cs="Tahoma"/>
          <w:bCs/>
          <w:sz w:val="20"/>
          <w:szCs w:val="20"/>
          <w:lang w:eastAsia="sk-SK"/>
        </w:rPr>
        <w:t>u</w:t>
      </w:r>
      <w:r w:rsidRPr="00580975">
        <w:rPr>
          <w:rFonts w:ascii="Tahoma" w:eastAsia="Times New Roman" w:hAnsi="Tahoma" w:cs="Tahoma"/>
          <w:bCs/>
          <w:sz w:val="20"/>
          <w:szCs w:val="20"/>
          <w:lang w:eastAsia="sk-SK"/>
        </w:rPr>
        <w:t xml:space="preserve"> a inštaláci</w:t>
      </w:r>
      <w:r>
        <w:rPr>
          <w:rFonts w:ascii="Tahoma" w:eastAsia="Times New Roman" w:hAnsi="Tahoma" w:cs="Tahoma"/>
          <w:bCs/>
          <w:sz w:val="20"/>
          <w:szCs w:val="20"/>
          <w:lang w:eastAsia="sk-SK"/>
        </w:rPr>
        <w:t>u</w:t>
      </w:r>
      <w:r w:rsidRPr="00580975">
        <w:rPr>
          <w:rFonts w:ascii="Tahoma" w:eastAsia="Times New Roman" w:hAnsi="Tahoma" w:cs="Tahoma"/>
          <w:bCs/>
          <w:sz w:val="20"/>
          <w:szCs w:val="20"/>
          <w:lang w:eastAsia="sk-SK"/>
        </w:rPr>
        <w:t xml:space="preserve"> technologické</w:t>
      </w:r>
      <w:r>
        <w:rPr>
          <w:rFonts w:ascii="Tahoma" w:eastAsia="Times New Roman" w:hAnsi="Tahoma" w:cs="Tahoma"/>
          <w:bCs/>
          <w:sz w:val="20"/>
          <w:szCs w:val="20"/>
          <w:lang w:eastAsia="sk-SK"/>
        </w:rPr>
        <w:t>ho</w:t>
      </w:r>
      <w:r w:rsidRPr="00580975">
        <w:rPr>
          <w:rFonts w:ascii="Tahoma" w:eastAsia="Times New Roman" w:hAnsi="Tahoma" w:cs="Tahoma"/>
          <w:bCs/>
          <w:sz w:val="20"/>
          <w:szCs w:val="20"/>
          <w:lang w:eastAsia="sk-SK"/>
        </w:rPr>
        <w:t xml:space="preserve"> zariadeni</w:t>
      </w:r>
      <w:r>
        <w:rPr>
          <w:rFonts w:ascii="Tahoma" w:eastAsia="Times New Roman" w:hAnsi="Tahoma" w:cs="Tahoma"/>
          <w:bCs/>
          <w:sz w:val="20"/>
          <w:szCs w:val="20"/>
          <w:lang w:eastAsia="sk-SK"/>
        </w:rPr>
        <w:t>a</w:t>
      </w:r>
      <w:r w:rsidRPr="00580975">
        <w:rPr>
          <w:rFonts w:ascii="Tahoma" w:eastAsia="Times New Roman" w:hAnsi="Tahoma" w:cs="Tahoma"/>
          <w:bCs/>
          <w:sz w:val="20"/>
          <w:szCs w:val="20"/>
          <w:lang w:eastAsia="sk-SK"/>
        </w:rPr>
        <w:t xml:space="preserve"> - CNC mostov</w:t>
      </w:r>
      <w:r>
        <w:rPr>
          <w:rFonts w:ascii="Tahoma" w:eastAsia="Times New Roman" w:hAnsi="Tahoma" w:cs="Tahoma"/>
          <w:bCs/>
          <w:sz w:val="20"/>
          <w:szCs w:val="20"/>
          <w:lang w:eastAsia="sk-SK"/>
        </w:rPr>
        <w:t>ú</w:t>
      </w:r>
      <w:r w:rsidRPr="00580975">
        <w:rPr>
          <w:rFonts w:ascii="Tahoma" w:eastAsia="Times New Roman" w:hAnsi="Tahoma" w:cs="Tahoma"/>
          <w:bCs/>
          <w:sz w:val="20"/>
          <w:szCs w:val="20"/>
          <w:lang w:eastAsia="sk-SK"/>
        </w:rPr>
        <w:t xml:space="preserve"> píl</w:t>
      </w:r>
      <w:r>
        <w:rPr>
          <w:rFonts w:ascii="Tahoma" w:eastAsia="Times New Roman" w:hAnsi="Tahoma" w:cs="Tahoma"/>
          <w:bCs/>
          <w:sz w:val="20"/>
          <w:szCs w:val="20"/>
          <w:lang w:eastAsia="sk-SK"/>
        </w:rPr>
        <w:t>u</w:t>
      </w:r>
      <w:r w:rsidRPr="00580975">
        <w:rPr>
          <w:rFonts w:ascii="Tahoma" w:eastAsia="Times New Roman" w:hAnsi="Tahoma" w:cs="Tahoma"/>
          <w:bCs/>
          <w:sz w:val="20"/>
          <w:szCs w:val="20"/>
          <w:lang w:eastAsia="sk-SK"/>
        </w:rPr>
        <w:t>, vrátane potrebného príslušenstva pre obrábanie prírodného a umelého kameňa</w:t>
      </w:r>
      <w:r w:rsidRPr="00967B07">
        <w:rPr>
          <w:rFonts w:ascii="Tahoma" w:eastAsia="Times New Roman" w:hAnsi="Tahoma" w:cs="Tahoma"/>
          <w:bCs/>
          <w:sz w:val="20"/>
          <w:szCs w:val="20"/>
          <w:lang w:eastAsia="sk-SK"/>
        </w:rPr>
        <w:t xml:space="preserve"> , </w:t>
      </w:r>
      <w:r w:rsidRPr="00BF0A37">
        <w:rPr>
          <w:rFonts w:ascii="Tahoma" w:eastAsia="Times New Roman" w:hAnsi="Tahoma" w:cs="Tahoma"/>
          <w:bCs/>
          <w:sz w:val="20"/>
          <w:szCs w:val="20"/>
          <w:lang w:eastAsia="sk-SK"/>
        </w:rPr>
        <w:t>ktor</w:t>
      </w:r>
      <w:r>
        <w:rPr>
          <w:rFonts w:ascii="Tahoma" w:eastAsia="Times New Roman" w:hAnsi="Tahoma" w:cs="Tahoma"/>
          <w:bCs/>
          <w:sz w:val="20"/>
          <w:szCs w:val="20"/>
          <w:lang w:eastAsia="sk-SK"/>
        </w:rPr>
        <w:t>ého</w:t>
      </w:r>
      <w:r w:rsidRPr="00BF0A37">
        <w:rPr>
          <w:rFonts w:ascii="Tahoma" w:eastAsia="Times New Roman" w:hAnsi="Tahoma" w:cs="Tahoma"/>
          <w:bCs/>
          <w:sz w:val="20"/>
          <w:szCs w:val="20"/>
          <w:lang w:eastAsia="sk-SK"/>
        </w:rPr>
        <w:t xml:space="preserve"> presná špecifikácia je uvedená v cenovej ponuke tvoriacej </w:t>
      </w:r>
      <w:r w:rsidRPr="00967B07">
        <w:rPr>
          <w:rFonts w:ascii="Tahoma" w:eastAsia="Times New Roman" w:hAnsi="Tahoma" w:cs="Tahoma"/>
          <w:bCs/>
          <w:sz w:val="20"/>
          <w:szCs w:val="20"/>
          <w:lang w:eastAsia="sk-SK"/>
        </w:rPr>
        <w:t xml:space="preserve">prílohu č. 1 tejto </w:t>
      </w:r>
      <w:r w:rsidRPr="00BF0A37">
        <w:rPr>
          <w:rFonts w:ascii="Tahoma" w:eastAsia="Times New Roman" w:hAnsi="Tahoma" w:cs="Tahoma"/>
          <w:bCs/>
          <w:sz w:val="20"/>
          <w:szCs w:val="20"/>
          <w:lang w:eastAsia="sk-SK"/>
        </w:rPr>
        <w:t>zmluvy a je jej neoddeliteľnou súčasťou (ďalej lej Predmet kúpy).</w:t>
      </w:r>
    </w:p>
    <w:p w14:paraId="6C8464FA" w14:textId="77777777" w:rsidR="00570DBF" w:rsidRPr="00BF0A37" w:rsidRDefault="00570DBF" w:rsidP="00570DBF">
      <w:pPr>
        <w:spacing w:after="0" w:line="240" w:lineRule="auto"/>
        <w:ind w:left="426"/>
        <w:jc w:val="both"/>
        <w:rPr>
          <w:rFonts w:ascii="Tahoma" w:eastAsia="Times New Roman" w:hAnsi="Tahoma" w:cs="Tahoma"/>
          <w:b/>
          <w:bCs/>
          <w:sz w:val="20"/>
          <w:szCs w:val="20"/>
          <w:lang w:eastAsia="sk-SK"/>
        </w:rPr>
      </w:pPr>
    </w:p>
    <w:p w14:paraId="2E22CB19" w14:textId="77777777" w:rsidR="00570DBF" w:rsidRPr="00BF0A37" w:rsidRDefault="00570DBF" w:rsidP="00570DBF">
      <w:pPr>
        <w:numPr>
          <w:ilvl w:val="0"/>
          <w:numId w:val="5"/>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Predávajúci sa zaväzuje, že Predmet kúpy dodá kupujúcemu v mieste dodania, ktorým je prevádzka kupujúceho na adrese: </w:t>
      </w:r>
      <w:r w:rsidRPr="00967B07">
        <w:rPr>
          <w:rFonts w:ascii="Tahoma" w:eastAsia="Times New Roman" w:hAnsi="Tahoma" w:cs="Tahoma"/>
          <w:bCs/>
          <w:sz w:val="20"/>
          <w:szCs w:val="20"/>
          <w:lang w:eastAsia="sk-SK"/>
        </w:rPr>
        <w:t>KAMENÁRSTVO BEŇUŠKA s.r.o.</w:t>
      </w:r>
      <w:r>
        <w:rPr>
          <w:rFonts w:ascii="Tahoma" w:eastAsia="Times New Roman" w:hAnsi="Tahoma" w:cs="Tahoma"/>
          <w:bCs/>
          <w:sz w:val="20"/>
          <w:szCs w:val="20"/>
          <w:lang w:eastAsia="sk-SK"/>
        </w:rPr>
        <w:t xml:space="preserve">, </w:t>
      </w:r>
      <w:r w:rsidRPr="00967B07">
        <w:rPr>
          <w:rFonts w:ascii="Tahoma" w:eastAsia="Times New Roman" w:hAnsi="Tahoma" w:cs="Tahoma"/>
          <w:bCs/>
          <w:sz w:val="20"/>
          <w:szCs w:val="20"/>
          <w:lang w:eastAsia="sk-SK"/>
        </w:rPr>
        <w:t>Malé Uherce 9</w:t>
      </w:r>
      <w:r>
        <w:rPr>
          <w:rFonts w:ascii="Tahoma" w:eastAsia="Times New Roman" w:hAnsi="Tahoma" w:cs="Tahoma"/>
          <w:bCs/>
          <w:sz w:val="20"/>
          <w:szCs w:val="20"/>
          <w:lang w:eastAsia="sk-SK"/>
        </w:rPr>
        <w:t>3</w:t>
      </w:r>
      <w:r w:rsidRPr="00967B07">
        <w:rPr>
          <w:rFonts w:ascii="Tahoma" w:eastAsia="Times New Roman" w:hAnsi="Tahoma" w:cs="Tahoma"/>
          <w:bCs/>
          <w:sz w:val="20"/>
          <w:szCs w:val="20"/>
          <w:lang w:eastAsia="sk-SK"/>
        </w:rPr>
        <w:t xml:space="preserve">, 958 03 Malé Uherce,  </w:t>
      </w:r>
      <w:r w:rsidRPr="00BF0A37">
        <w:rPr>
          <w:rFonts w:ascii="Tahoma" w:eastAsia="Times New Roman" w:hAnsi="Tahoma" w:cs="Tahoma"/>
          <w:bCs/>
          <w:sz w:val="20"/>
          <w:szCs w:val="20"/>
          <w:lang w:eastAsia="sk-SK"/>
        </w:rPr>
        <w:t>od nadobudnutia účinnosti tejto zmluvy a na kupujúceho prevedie výlučné vlastnícke právo k predmetu kúpy. Predávajúci sa zaväzuje, že s dodaním tovaru tiež:</w:t>
      </w:r>
    </w:p>
    <w:p w14:paraId="07D656BA" w14:textId="77777777" w:rsidR="00570DBF" w:rsidRPr="00BF0A37" w:rsidRDefault="00570DBF" w:rsidP="00570DBF">
      <w:pPr>
        <w:spacing w:after="0" w:line="240" w:lineRule="auto"/>
        <w:ind w:left="426"/>
        <w:jc w:val="both"/>
        <w:rPr>
          <w:rFonts w:ascii="Tahoma" w:eastAsia="Times New Roman" w:hAnsi="Tahoma" w:cs="Tahoma"/>
          <w:bCs/>
          <w:sz w:val="20"/>
          <w:szCs w:val="20"/>
          <w:lang w:eastAsia="sk-SK"/>
        </w:rPr>
      </w:pPr>
    </w:p>
    <w:p w14:paraId="44C9CC7A" w14:textId="77777777" w:rsidR="00570DBF" w:rsidRPr="00BF0A37" w:rsidRDefault="00570DBF" w:rsidP="00570DBF">
      <w:pPr>
        <w:numPr>
          <w:ilvl w:val="0"/>
          <w:numId w:val="1"/>
        </w:numPr>
        <w:spacing w:after="0" w:line="240" w:lineRule="auto"/>
        <w:ind w:left="1276" w:hanging="425"/>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 xml:space="preserve">poskytne inštaláciu/montáž Predmetu kúpy v mieste dodania, pričom s inštaláciou začne najneskôr do </w:t>
      </w:r>
      <w:r>
        <w:rPr>
          <w:rFonts w:ascii="Tahoma" w:eastAsia="Times New Roman" w:hAnsi="Tahoma" w:cs="Tahoma"/>
          <w:bCs/>
          <w:sz w:val="20"/>
          <w:szCs w:val="20"/>
          <w:lang w:eastAsia="sk-SK"/>
        </w:rPr>
        <w:t xml:space="preserve">21 </w:t>
      </w:r>
      <w:r w:rsidRPr="00BF0A37">
        <w:rPr>
          <w:rFonts w:ascii="Tahoma" w:eastAsia="Times New Roman" w:hAnsi="Tahoma" w:cs="Tahoma"/>
          <w:bCs/>
          <w:sz w:val="20"/>
          <w:szCs w:val="20"/>
          <w:lang w:eastAsia="sk-SK"/>
        </w:rPr>
        <w:t>dní od dodania tovaru, ak sa zmluvné strany nedohodnú inak. Ak miesto inštalácie nespĺňa podmienky pre inštaláciu, upovedomí kupujúci o tejto skutočnosti predávajúceho zároveň s predpokladaným dátumom splnenia uvedených podmienok,</w:t>
      </w:r>
    </w:p>
    <w:p w14:paraId="0CB632EC" w14:textId="77777777" w:rsidR="00570DBF" w:rsidRPr="00BF0A37" w:rsidRDefault="00570DBF" w:rsidP="00570DBF">
      <w:pPr>
        <w:numPr>
          <w:ilvl w:val="0"/>
          <w:numId w:val="1"/>
        </w:numPr>
        <w:spacing w:after="0" w:line="240" w:lineRule="auto"/>
        <w:ind w:left="1276" w:hanging="425"/>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 xml:space="preserve">najneskôr do </w:t>
      </w:r>
      <w:r>
        <w:rPr>
          <w:rFonts w:ascii="Tahoma" w:eastAsia="Times New Roman" w:hAnsi="Tahoma" w:cs="Tahoma"/>
          <w:bCs/>
          <w:sz w:val="20"/>
          <w:szCs w:val="20"/>
          <w:lang w:eastAsia="sk-SK"/>
        </w:rPr>
        <w:t>30</w:t>
      </w:r>
      <w:r w:rsidRPr="00BF0A37">
        <w:rPr>
          <w:rFonts w:ascii="Tahoma" w:eastAsia="Times New Roman" w:hAnsi="Tahoma" w:cs="Tahoma"/>
          <w:bCs/>
          <w:sz w:val="20"/>
          <w:szCs w:val="20"/>
          <w:lang w:eastAsia="sk-SK"/>
        </w:rPr>
        <w:t xml:space="preserve"> dní od dodania Predmetu kúpy resp. dohodnutého termínu inštalácie/montáže predmetu kúpy zabezpečí zapojenie/oživenie technológie Predmetu </w:t>
      </w:r>
      <w:r w:rsidRPr="00BF0A37">
        <w:rPr>
          <w:rFonts w:ascii="Tahoma" w:eastAsia="Times New Roman" w:hAnsi="Tahoma" w:cs="Tahoma"/>
          <w:bCs/>
          <w:sz w:val="20"/>
          <w:szCs w:val="20"/>
          <w:lang w:eastAsia="sk-SK"/>
        </w:rPr>
        <w:lastRenderedPageBreak/>
        <w:t xml:space="preserve">kúpy tak, aby celý Predmet kúpy bol plne funkčný a vykonával všetky činnosti, ktoré sú od Predmetu kúpy vyžadované, </w:t>
      </w:r>
    </w:p>
    <w:p w14:paraId="44CC4FF7" w14:textId="77777777" w:rsidR="00570DBF" w:rsidRPr="00BF0A37" w:rsidRDefault="00570DBF" w:rsidP="00570DBF">
      <w:pPr>
        <w:numPr>
          <w:ilvl w:val="0"/>
          <w:numId w:val="1"/>
        </w:numPr>
        <w:spacing w:after="0" w:line="240" w:lineRule="auto"/>
        <w:ind w:left="1276" w:hanging="425"/>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ihneď po zapojení Predmetu kúpy uskutoční bezplatné základné školenie obsluhy o prevádzke a údržbe Predmetu kúpy, vykonanie ktorého bude potvrdené písomným záznamom podpísaným obidvoma zmluvnými stranami. Na základe žiadosti kupujúceho je predávajúci povinný vykonať rozšírené školenie v sídle kupujúceho. Rozsah školenia a komerčné podmienky budú dohodnuté samostatne.</w:t>
      </w:r>
    </w:p>
    <w:p w14:paraId="6D249477" w14:textId="77777777" w:rsidR="00570DBF" w:rsidRPr="00BF0A37" w:rsidRDefault="00570DBF" w:rsidP="00570DBF">
      <w:pPr>
        <w:numPr>
          <w:ilvl w:val="0"/>
          <w:numId w:val="1"/>
        </w:numPr>
        <w:spacing w:after="0" w:line="240" w:lineRule="auto"/>
        <w:ind w:left="1276" w:hanging="425"/>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 xml:space="preserve">ihneď po </w:t>
      </w:r>
      <w:r>
        <w:rPr>
          <w:rFonts w:ascii="Tahoma" w:eastAsia="Times New Roman" w:hAnsi="Tahoma" w:cs="Tahoma"/>
          <w:bCs/>
          <w:sz w:val="20"/>
          <w:szCs w:val="20"/>
          <w:lang w:eastAsia="sk-SK"/>
        </w:rPr>
        <w:t xml:space="preserve">zaškolení </w:t>
      </w:r>
      <w:r w:rsidRPr="00BF0A37">
        <w:rPr>
          <w:rFonts w:ascii="Tahoma" w:eastAsia="Times New Roman" w:hAnsi="Tahoma" w:cs="Tahoma"/>
          <w:bCs/>
          <w:sz w:val="20"/>
          <w:szCs w:val="20"/>
          <w:lang w:eastAsia="sk-SK"/>
        </w:rPr>
        <w:t>vykoná skúšobnú prevádzku v trvaní 5 dní, a to výlučne za účasti kupujúceho. Predávajúci po úspešnom ukončení skúšobnej prevádzky vyhotoví odovzdávací protokol, ktorý podpíšu obidve zmluvné strany. Predmetom kontroly tovaru sa rozumie vyskúšanie a skontrolovanie funkčnosti a kompletnosti Predmetu kúpy podľa Prílohy č. 1 k tejto zmluve</w:t>
      </w:r>
    </w:p>
    <w:p w14:paraId="2F607BFD" w14:textId="77777777" w:rsidR="00570DBF" w:rsidRPr="00BF0A37" w:rsidRDefault="00570DBF" w:rsidP="00570DBF">
      <w:pPr>
        <w:numPr>
          <w:ilvl w:val="0"/>
          <w:numId w:val="1"/>
        </w:numPr>
        <w:spacing w:after="0" w:line="240" w:lineRule="auto"/>
        <w:ind w:left="1276" w:hanging="425"/>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najneskôr pri podpísaní odovzdávacieho a preberacieho protokolu odovzdá kupujúcemu sprievodnú dokumentáciu k Predmetu kúpy v slovenskom, príp. českom jazyku ako aj všetky doklady týkajúce sa Predmetu kúpy potrebné na to, aby mohol kupujúci Predmet kúpy riadne užívať.</w:t>
      </w:r>
    </w:p>
    <w:p w14:paraId="23815BF9" w14:textId="77777777" w:rsidR="00570DBF" w:rsidRPr="00BF0A37" w:rsidRDefault="00570DBF" w:rsidP="00570DBF">
      <w:pPr>
        <w:spacing w:after="0" w:line="240" w:lineRule="auto"/>
        <w:ind w:left="1276"/>
        <w:jc w:val="both"/>
        <w:rPr>
          <w:rFonts w:ascii="Tahoma" w:eastAsia="Times New Roman" w:hAnsi="Tahoma" w:cs="Tahoma"/>
          <w:bCs/>
          <w:sz w:val="20"/>
          <w:szCs w:val="20"/>
          <w:lang w:eastAsia="sk-SK"/>
        </w:rPr>
      </w:pPr>
    </w:p>
    <w:p w14:paraId="34B228BD" w14:textId="77777777" w:rsidR="00570DBF" w:rsidRDefault="00570DBF" w:rsidP="00570DBF">
      <w:pPr>
        <w:numPr>
          <w:ilvl w:val="0"/>
          <w:numId w:val="5"/>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Kupujúci sa zaväzuje, že Predmet kúpy od kupujúceho v dohodnutom termíne a mieste dodania prevezme</w:t>
      </w:r>
      <w:r>
        <w:rPr>
          <w:rFonts w:ascii="Tahoma" w:eastAsia="Times New Roman" w:hAnsi="Tahoma" w:cs="Tahoma"/>
          <w:bCs/>
          <w:sz w:val="20"/>
          <w:szCs w:val="20"/>
          <w:lang w:eastAsia="sk-SK"/>
        </w:rPr>
        <w:t xml:space="preserve"> </w:t>
      </w:r>
      <w:r w:rsidRPr="00BF0A37">
        <w:rPr>
          <w:rFonts w:ascii="Tahoma" w:eastAsia="Times New Roman" w:hAnsi="Tahoma" w:cs="Tahoma"/>
          <w:bCs/>
          <w:sz w:val="20"/>
          <w:szCs w:val="20"/>
          <w:lang w:eastAsia="sk-SK"/>
        </w:rPr>
        <w:t xml:space="preserve">a po splnení všetkých povinností predávajúceho podľa tejto zmluvy zaplatí predávajúcemu celú dohodnutú kúpnu cenu. </w:t>
      </w:r>
    </w:p>
    <w:p w14:paraId="31D1A6DD" w14:textId="77777777" w:rsidR="00570DBF" w:rsidRDefault="00570DBF" w:rsidP="00570DBF">
      <w:pPr>
        <w:spacing w:after="0" w:line="240" w:lineRule="auto"/>
        <w:ind w:left="426"/>
        <w:jc w:val="both"/>
        <w:rPr>
          <w:rFonts w:ascii="Tahoma" w:eastAsia="Times New Roman" w:hAnsi="Tahoma" w:cs="Tahoma"/>
          <w:bCs/>
          <w:sz w:val="20"/>
          <w:szCs w:val="20"/>
          <w:lang w:eastAsia="sk-SK"/>
        </w:rPr>
      </w:pPr>
    </w:p>
    <w:p w14:paraId="52FB3BB5" w14:textId="77777777" w:rsidR="00570DBF" w:rsidRPr="00847265" w:rsidRDefault="00570DBF" w:rsidP="00570DBF">
      <w:pPr>
        <w:pStyle w:val="Odsekzoznamu"/>
        <w:numPr>
          <w:ilvl w:val="0"/>
          <w:numId w:val="5"/>
        </w:numPr>
        <w:tabs>
          <w:tab w:val="clear" w:pos="720"/>
          <w:tab w:val="num" w:pos="426"/>
        </w:tabs>
        <w:autoSpaceDE w:val="0"/>
        <w:autoSpaceDN w:val="0"/>
        <w:adjustRightInd w:val="0"/>
        <w:ind w:left="426" w:hanging="426"/>
        <w:jc w:val="both"/>
        <w:rPr>
          <w:rFonts w:ascii="Tahoma" w:hAnsi="Tahoma" w:cs="Tahoma"/>
          <w:bCs/>
          <w:sz w:val="20"/>
          <w:szCs w:val="20"/>
        </w:rPr>
      </w:pPr>
      <w:r w:rsidRPr="00847265">
        <w:rPr>
          <w:rFonts w:ascii="Tahoma" w:hAnsi="Tahoma" w:cs="Tahoma"/>
          <w:sz w:val="20"/>
          <w:szCs w:val="20"/>
        </w:rPr>
        <w:t xml:space="preserve">Obe zmluvné strany sa dohodli a súhlasia, že v prípade, ak objednávateľ z akéhokoľvek dôvodu nezíska cudzie finančné zdroje </w:t>
      </w:r>
      <w:r>
        <w:rPr>
          <w:rFonts w:ascii="Tahoma" w:hAnsi="Tahoma" w:cs="Tahoma"/>
          <w:sz w:val="20"/>
          <w:szCs w:val="20"/>
        </w:rPr>
        <w:t xml:space="preserve">z ministerstva SR </w:t>
      </w:r>
      <w:r w:rsidRPr="00847265">
        <w:rPr>
          <w:rFonts w:ascii="Tahoma" w:hAnsi="Tahoma" w:cs="Tahoma"/>
          <w:sz w:val="20"/>
          <w:szCs w:val="20"/>
        </w:rPr>
        <w:t>a nebude mať dostatok vlastných zdrojov na zaplatenie ceny diela podľa odstavca II., predmet plnenia podľa tejto zmluvy sa neuskutoční. Zhotoviteľ prehlasuje a súhlasí, že si z tohto dôvodu nebude voči objednávateľovi uplatňovať žiadne finančné ani iné nároky alebo požiadavky; to sa nevzťahuje na práce už vykonané zhotoviteľom podľa tejto zmluvy, ktoré musí objednávateľ zaplatiť bez ohľadu na nedostatok vlastných zdrojov.</w:t>
      </w:r>
    </w:p>
    <w:p w14:paraId="0B2E7D47"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 </w:t>
      </w:r>
    </w:p>
    <w:p w14:paraId="1188BD33" w14:textId="77777777" w:rsidR="00570DBF" w:rsidRPr="00BF0A37" w:rsidRDefault="00570DBF" w:rsidP="00570DBF">
      <w:pPr>
        <w:spacing w:after="0" w:line="240" w:lineRule="auto"/>
        <w:rPr>
          <w:rFonts w:ascii="Tahoma" w:eastAsia="Times New Roman" w:hAnsi="Tahoma" w:cs="Tahoma"/>
          <w:b/>
          <w:bCs/>
          <w:i/>
          <w:sz w:val="20"/>
          <w:szCs w:val="20"/>
          <w:lang w:eastAsia="sk-SK"/>
        </w:rPr>
      </w:pPr>
    </w:p>
    <w:p w14:paraId="45CF0E0A" w14:textId="77777777" w:rsidR="00570DBF" w:rsidRPr="00BF0A37" w:rsidRDefault="00570DBF" w:rsidP="00570DBF">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II.</w:t>
      </w:r>
    </w:p>
    <w:p w14:paraId="335A7E89" w14:textId="77777777" w:rsidR="00570DBF" w:rsidRPr="00BF0A37" w:rsidRDefault="00570DBF" w:rsidP="00570DBF">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Kúpna cena a platobné podmienky</w:t>
      </w:r>
    </w:p>
    <w:p w14:paraId="31B50CA3"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09B28BE8" w14:textId="77777777" w:rsidR="00570DBF" w:rsidRPr="00BF0A37" w:rsidRDefault="00570DBF" w:rsidP="00570DBF">
      <w:pPr>
        <w:pStyle w:val="Odsekzoznamu"/>
        <w:numPr>
          <w:ilvl w:val="0"/>
          <w:numId w:val="7"/>
        </w:numPr>
        <w:ind w:left="426" w:hanging="426"/>
        <w:jc w:val="both"/>
        <w:rPr>
          <w:rFonts w:ascii="Tahoma" w:hAnsi="Tahoma" w:cs="Tahoma"/>
          <w:bCs/>
          <w:sz w:val="20"/>
          <w:szCs w:val="20"/>
        </w:rPr>
      </w:pPr>
      <w:r w:rsidRPr="00BF0A37">
        <w:rPr>
          <w:rFonts w:ascii="Tahoma" w:hAnsi="Tahoma" w:cs="Tahoma"/>
          <w:bCs/>
          <w:sz w:val="20"/>
          <w:szCs w:val="20"/>
        </w:rPr>
        <w:t xml:space="preserve">Zmluvné strany sa dohodli na kúpnej cene Predmetu kúpy vo </w:t>
      </w:r>
      <w:r w:rsidRPr="00BF0A37">
        <w:rPr>
          <w:rFonts w:ascii="Tahoma" w:hAnsi="Tahoma" w:cs="Tahoma"/>
          <w:bCs/>
          <w:color w:val="FF0000"/>
          <w:sz w:val="20"/>
          <w:szCs w:val="20"/>
        </w:rPr>
        <w:t xml:space="preserve">výške ................... € bez DPH, DPH je ................ €, </w:t>
      </w:r>
      <w:proofErr w:type="spellStart"/>
      <w:r w:rsidRPr="00BF0A37">
        <w:rPr>
          <w:rFonts w:ascii="Tahoma" w:hAnsi="Tahoma" w:cs="Tahoma"/>
          <w:bCs/>
          <w:color w:val="FF0000"/>
          <w:sz w:val="20"/>
          <w:szCs w:val="20"/>
        </w:rPr>
        <w:t>t.j</w:t>
      </w:r>
      <w:proofErr w:type="spellEnd"/>
      <w:r w:rsidRPr="00BF0A37">
        <w:rPr>
          <w:rFonts w:ascii="Tahoma" w:hAnsi="Tahoma" w:cs="Tahoma"/>
          <w:bCs/>
          <w:color w:val="FF0000"/>
          <w:sz w:val="20"/>
          <w:szCs w:val="20"/>
        </w:rPr>
        <w:t>. spolu................ € s DPH</w:t>
      </w:r>
      <w:r w:rsidRPr="00BF0A37">
        <w:rPr>
          <w:rFonts w:ascii="Tahoma" w:hAnsi="Tahoma" w:cs="Tahoma"/>
          <w:bCs/>
          <w:i/>
          <w:iCs/>
          <w:color w:val="FF0000"/>
          <w:sz w:val="20"/>
          <w:szCs w:val="20"/>
        </w:rPr>
        <w:t>.</w:t>
      </w:r>
      <w:r w:rsidRPr="00BF0A37">
        <w:rPr>
          <w:rFonts w:ascii="Tahoma" w:hAnsi="Tahoma" w:cs="Tahoma"/>
          <w:bCs/>
          <w:iCs/>
          <w:sz w:val="20"/>
          <w:szCs w:val="20"/>
        </w:rPr>
        <w:t xml:space="preserve"> Kúpna cena </w:t>
      </w:r>
      <w:r w:rsidRPr="00BF0A37">
        <w:rPr>
          <w:rFonts w:ascii="Tahoma" w:hAnsi="Tahoma" w:cs="Tahoma"/>
          <w:bCs/>
          <w:sz w:val="20"/>
          <w:szCs w:val="20"/>
        </w:rPr>
        <w:t>je stanovená ako cena pevná, pričom zahŕňa všetky náklady predávajúceho súvisiace s dodaním Predmetu kúpy kupujúcemu a splnením všetkých povinností, ktoré vyplývajú kupujúcemu</w:t>
      </w:r>
      <w:r w:rsidRPr="00BF0A37">
        <w:rPr>
          <w:rFonts w:ascii="Tahoma" w:hAnsi="Tahoma" w:cs="Tahoma"/>
          <w:bCs/>
          <w:color w:val="FF0000"/>
          <w:sz w:val="20"/>
          <w:szCs w:val="20"/>
        </w:rPr>
        <w:t xml:space="preserve"> </w:t>
      </w:r>
      <w:r w:rsidRPr="00BF0A37">
        <w:rPr>
          <w:rFonts w:ascii="Tahoma" w:hAnsi="Tahoma" w:cs="Tahoma"/>
          <w:bCs/>
          <w:sz w:val="20"/>
          <w:szCs w:val="20"/>
        </w:rPr>
        <w:t xml:space="preserve">z tejto zmluvy. </w:t>
      </w:r>
    </w:p>
    <w:p w14:paraId="21ADE9B9" w14:textId="77777777" w:rsidR="00570DBF" w:rsidRPr="00BF0A37" w:rsidRDefault="00570DBF" w:rsidP="00570DBF">
      <w:pPr>
        <w:pStyle w:val="Odsekzoznamu"/>
        <w:ind w:left="426"/>
        <w:jc w:val="both"/>
        <w:rPr>
          <w:rFonts w:ascii="Tahoma" w:hAnsi="Tahoma" w:cs="Tahoma"/>
          <w:bCs/>
          <w:sz w:val="20"/>
          <w:szCs w:val="20"/>
        </w:rPr>
      </w:pPr>
    </w:p>
    <w:p w14:paraId="27EC18A7" w14:textId="77777777" w:rsidR="00570DBF" w:rsidRPr="00BF0A37" w:rsidRDefault="00570DBF" w:rsidP="00570DBF">
      <w:pPr>
        <w:pStyle w:val="Odsekzoznamu"/>
        <w:numPr>
          <w:ilvl w:val="0"/>
          <w:numId w:val="7"/>
        </w:numPr>
        <w:ind w:left="426" w:hanging="426"/>
        <w:jc w:val="both"/>
        <w:rPr>
          <w:rFonts w:ascii="Tahoma" w:hAnsi="Tahoma" w:cs="Tahoma"/>
          <w:bCs/>
          <w:sz w:val="20"/>
          <w:szCs w:val="20"/>
        </w:rPr>
      </w:pPr>
      <w:r w:rsidRPr="00BF0A37">
        <w:rPr>
          <w:rFonts w:ascii="Tahoma" w:hAnsi="Tahoma" w:cs="Tahoma"/>
          <w:bCs/>
          <w:sz w:val="20"/>
          <w:szCs w:val="20"/>
        </w:rPr>
        <w:t>Kupujúci je povinný uhradiť celú kúpnu cenu, resp. jej jednotlivé časti na základe faktúr, ktoré vystaví predávajúci nasledovne :</w:t>
      </w:r>
    </w:p>
    <w:p w14:paraId="277A8C38" w14:textId="77777777" w:rsidR="00570DBF" w:rsidRPr="00BF0A37" w:rsidRDefault="00570DBF" w:rsidP="00570DBF">
      <w:pPr>
        <w:pStyle w:val="Odsekzoznamu"/>
        <w:ind w:left="426"/>
        <w:jc w:val="both"/>
        <w:rPr>
          <w:rFonts w:ascii="Tahoma" w:hAnsi="Tahoma" w:cs="Tahoma"/>
          <w:bCs/>
          <w:sz w:val="20"/>
          <w:szCs w:val="20"/>
        </w:rPr>
      </w:pPr>
    </w:p>
    <w:p w14:paraId="23621A1C" w14:textId="77777777" w:rsidR="00570DBF" w:rsidRPr="00BF0A37" w:rsidRDefault="00570DBF" w:rsidP="00570DBF">
      <w:pPr>
        <w:numPr>
          <w:ilvl w:val="0"/>
          <w:numId w:val="2"/>
        </w:numPr>
        <w:tabs>
          <w:tab w:val="num" w:pos="851"/>
        </w:tabs>
        <w:spacing w:after="0" w:line="240" w:lineRule="auto"/>
        <w:ind w:left="851" w:hanging="284"/>
        <w:jc w:val="both"/>
        <w:rPr>
          <w:rFonts w:ascii="Tahoma" w:eastAsia="Times New Roman" w:hAnsi="Tahoma" w:cs="Tahoma"/>
          <w:bCs/>
          <w:sz w:val="20"/>
          <w:szCs w:val="20"/>
          <w:lang w:eastAsia="sk-SK"/>
        </w:rPr>
      </w:pPr>
      <w:r>
        <w:rPr>
          <w:rFonts w:ascii="Tahoma" w:eastAsia="Times New Roman" w:hAnsi="Tahoma" w:cs="Tahoma"/>
          <w:b/>
          <w:bCs/>
          <w:sz w:val="20"/>
          <w:szCs w:val="20"/>
          <w:lang w:eastAsia="sk-SK"/>
        </w:rPr>
        <w:t>2</w:t>
      </w:r>
      <w:r w:rsidRPr="00BF0A37">
        <w:rPr>
          <w:rFonts w:ascii="Tahoma" w:eastAsia="Times New Roman" w:hAnsi="Tahoma" w:cs="Tahoma"/>
          <w:b/>
          <w:bCs/>
          <w:sz w:val="20"/>
          <w:szCs w:val="20"/>
          <w:lang w:eastAsia="sk-SK"/>
        </w:rPr>
        <w:t>0 %</w:t>
      </w:r>
      <w:r w:rsidRPr="00BF0A37">
        <w:rPr>
          <w:rFonts w:ascii="Tahoma" w:eastAsia="Times New Roman" w:hAnsi="Tahoma" w:cs="Tahoma"/>
          <w:bCs/>
          <w:sz w:val="20"/>
          <w:szCs w:val="20"/>
          <w:lang w:eastAsia="sk-SK"/>
        </w:rPr>
        <w:t xml:space="preserve"> z kúpnej ceny po nadobudnutí účinnosti tejto zmluvy – 1. zálohová faktúra,</w:t>
      </w:r>
    </w:p>
    <w:p w14:paraId="05906EE1" w14:textId="77777777" w:rsidR="00570DBF" w:rsidRPr="00BF0A37" w:rsidRDefault="00570DBF" w:rsidP="00570DBF">
      <w:pPr>
        <w:numPr>
          <w:ilvl w:val="0"/>
          <w:numId w:val="3"/>
        </w:numPr>
        <w:tabs>
          <w:tab w:val="num" w:pos="851"/>
        </w:tabs>
        <w:spacing w:after="0" w:line="240" w:lineRule="auto"/>
        <w:ind w:left="851" w:hanging="284"/>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 xml:space="preserve">zvyšných </w:t>
      </w:r>
      <w:r>
        <w:rPr>
          <w:rFonts w:ascii="Tahoma" w:eastAsia="Times New Roman" w:hAnsi="Tahoma" w:cs="Tahoma"/>
          <w:b/>
          <w:bCs/>
          <w:sz w:val="20"/>
          <w:szCs w:val="20"/>
          <w:lang w:eastAsia="sk-SK"/>
        </w:rPr>
        <w:t>8</w:t>
      </w:r>
      <w:r w:rsidRPr="00BF0A37">
        <w:rPr>
          <w:rFonts w:ascii="Tahoma" w:eastAsia="Times New Roman" w:hAnsi="Tahoma" w:cs="Tahoma"/>
          <w:b/>
          <w:bCs/>
          <w:sz w:val="20"/>
          <w:szCs w:val="20"/>
          <w:lang w:eastAsia="sk-SK"/>
        </w:rPr>
        <w:t>0 %</w:t>
      </w:r>
      <w:r w:rsidRPr="00BF0A37">
        <w:rPr>
          <w:rFonts w:ascii="Tahoma" w:eastAsia="Times New Roman" w:hAnsi="Tahoma" w:cs="Tahoma"/>
          <w:bCs/>
          <w:sz w:val="20"/>
          <w:szCs w:val="20"/>
          <w:lang w:eastAsia="sk-SK"/>
        </w:rPr>
        <w:t xml:space="preserve"> z kúpnej ceny na základe faktúry, ktorou bude vyúčtovaná celková kúpna cena, v ktorej budú odpočítané zaplatené zálohové faktúry uvedené v tomto článku. Predávajúci nie je oprávnený </w:t>
      </w:r>
      <w:r w:rsidRPr="00BF0A37">
        <w:rPr>
          <w:rFonts w:ascii="Tahoma" w:eastAsia="Times New Roman" w:hAnsi="Tahoma" w:cs="Tahoma"/>
          <w:bCs/>
          <w:sz w:val="20"/>
          <w:szCs w:val="20"/>
          <w:u w:val="single"/>
          <w:lang w:eastAsia="sk-SK"/>
        </w:rPr>
        <w:t>vyúčtovať túto časť kúpnej ceny (vystaviť túto faktúru na celkovú kúpnu cenu)</w:t>
      </w:r>
      <w:r w:rsidRPr="00BF0A37">
        <w:rPr>
          <w:rFonts w:ascii="Tahoma" w:eastAsia="Times New Roman" w:hAnsi="Tahoma" w:cs="Tahoma"/>
          <w:bCs/>
          <w:sz w:val="20"/>
          <w:szCs w:val="20"/>
          <w:lang w:eastAsia="sk-SK"/>
        </w:rPr>
        <w:t xml:space="preserve"> do doby kým nebude odstránená posledná z vád uvedená v odovzdávacom a preberacom protokole, ako aj splnené všetky povinností predávajúceho podľa tejto zmluvy. Potvrdenie kupujúceho o odstránení poslednej vady uvedenej v odovzdávacom a preberacom protokole je povinnou prílohou záverečnej faktúry.  </w:t>
      </w:r>
    </w:p>
    <w:p w14:paraId="10FA64E4"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70FD2650" w14:textId="77777777" w:rsidR="00570DBF" w:rsidRPr="00BF0A37" w:rsidRDefault="00570DBF" w:rsidP="00570DBF">
      <w:pPr>
        <w:pStyle w:val="Odsekzoznamu"/>
        <w:numPr>
          <w:ilvl w:val="0"/>
          <w:numId w:val="7"/>
        </w:numPr>
        <w:ind w:left="426" w:hanging="426"/>
        <w:jc w:val="both"/>
        <w:rPr>
          <w:rFonts w:ascii="Tahoma" w:hAnsi="Tahoma" w:cs="Tahoma"/>
          <w:bCs/>
          <w:sz w:val="20"/>
          <w:szCs w:val="20"/>
        </w:rPr>
      </w:pPr>
      <w:r w:rsidRPr="00BF0A37">
        <w:rPr>
          <w:rFonts w:ascii="Tahoma" w:hAnsi="Tahoma" w:cs="Tahoma"/>
          <w:bCs/>
          <w:sz w:val="20"/>
          <w:szCs w:val="20"/>
        </w:rPr>
        <w:t>Splatnosť každej z faktúr je 30 dní odo dňa jej doručenia kupujúcemu. Kupujúci je oprávnený vrátiť faktúru, ktorá neobsahuje všetky zákonom požadované náležitosti alebo je z iného dôvodu nesprávna, a to v lehote splatnosti. Predložením opravenej faktúry plynie nová doba splatnosti faktúry.</w:t>
      </w:r>
    </w:p>
    <w:p w14:paraId="3AB3C0B3" w14:textId="77777777" w:rsidR="00570DBF" w:rsidRPr="00BF0A37" w:rsidRDefault="00570DBF" w:rsidP="00570DBF">
      <w:pPr>
        <w:spacing w:after="0" w:line="240" w:lineRule="auto"/>
        <w:ind w:left="426" w:hanging="426"/>
        <w:jc w:val="both"/>
        <w:rPr>
          <w:rFonts w:ascii="Tahoma" w:eastAsia="Times New Roman" w:hAnsi="Tahoma" w:cs="Tahoma"/>
          <w:bCs/>
          <w:sz w:val="20"/>
          <w:szCs w:val="20"/>
          <w:lang w:eastAsia="sk-SK"/>
        </w:rPr>
      </w:pPr>
    </w:p>
    <w:p w14:paraId="1CF473C3" w14:textId="77777777" w:rsidR="00570DBF" w:rsidRPr="00BF0A37" w:rsidRDefault="00570DBF" w:rsidP="00570DBF">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III.</w:t>
      </w:r>
    </w:p>
    <w:p w14:paraId="6909C66C" w14:textId="77777777" w:rsidR="00570DBF" w:rsidRPr="00BF0A37" w:rsidRDefault="00570DBF" w:rsidP="00570DBF">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Spoločné ustanovenia</w:t>
      </w:r>
    </w:p>
    <w:p w14:paraId="370DFB1F"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2E679E98" w14:textId="77777777" w:rsidR="00570DBF" w:rsidRPr="00BF0A37" w:rsidRDefault="00570DBF" w:rsidP="00570DBF">
      <w:pPr>
        <w:numPr>
          <w:ilvl w:val="0"/>
          <w:numId w:val="4"/>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Predávajúci zodpovedá za technickú správnosť a vykonanie odbornej dodávky Predmetu kúpy, pričom sa zaväzuje, že Predmet kúpy bude plne funkčný a v súlade s normami a súvisiacimi platnými predpismi.</w:t>
      </w:r>
    </w:p>
    <w:p w14:paraId="583BE7E3" w14:textId="77777777" w:rsidR="00570DBF" w:rsidRPr="00BF0A37" w:rsidRDefault="00570DBF" w:rsidP="00570DBF">
      <w:pPr>
        <w:spacing w:after="0" w:line="240" w:lineRule="auto"/>
        <w:ind w:left="426"/>
        <w:jc w:val="both"/>
        <w:rPr>
          <w:rFonts w:ascii="Tahoma" w:eastAsia="Times New Roman" w:hAnsi="Tahoma" w:cs="Tahoma"/>
          <w:bCs/>
          <w:sz w:val="20"/>
          <w:szCs w:val="20"/>
          <w:lang w:eastAsia="sk-SK"/>
        </w:rPr>
      </w:pPr>
    </w:p>
    <w:p w14:paraId="0D3BD1ED" w14:textId="77777777" w:rsidR="00570DBF" w:rsidRPr="00BF0A37" w:rsidRDefault="00570DBF" w:rsidP="00570DBF">
      <w:pPr>
        <w:numPr>
          <w:ilvl w:val="0"/>
          <w:numId w:val="4"/>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Zmluvné strany po ukončení skúšobnej prevádzky a uvedení Predmetu kúpy do prevádzky spíšu a podpíšu odovzdávací a preberací protokol, v ktorom uvedie kupujúci prípadné zistené odchýlky od zmluvnej špecifikácie, či nedostatky, ktoré je predávajúci povinný odstrániť do dohodnutého termínu, najneskôr však v technicky primeranej dobe.</w:t>
      </w:r>
    </w:p>
    <w:p w14:paraId="4AF11823" w14:textId="77777777" w:rsidR="00570DBF" w:rsidRPr="00BF0A37" w:rsidRDefault="00570DBF" w:rsidP="00570DBF">
      <w:pPr>
        <w:spacing w:after="0" w:line="240" w:lineRule="auto"/>
        <w:ind w:left="426"/>
        <w:jc w:val="both"/>
        <w:rPr>
          <w:rFonts w:ascii="Tahoma" w:eastAsia="Times New Roman" w:hAnsi="Tahoma" w:cs="Tahoma"/>
          <w:bCs/>
          <w:sz w:val="20"/>
          <w:szCs w:val="20"/>
          <w:lang w:eastAsia="sk-SK"/>
        </w:rPr>
      </w:pPr>
    </w:p>
    <w:p w14:paraId="1E37C28B" w14:textId="77777777" w:rsidR="00570DBF" w:rsidRPr="00BF0A37" w:rsidRDefault="00570DBF" w:rsidP="00570DBF">
      <w:pPr>
        <w:numPr>
          <w:ilvl w:val="0"/>
          <w:numId w:val="4"/>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Kupujúci nadobúda vlastnícke právo k Predmetu kúpy momentom podpísania odovzdávacieho a preberacieho protokolu, pričom týmto momentom na neho prechádza aj nebezpečenstvo škody na Predmete kúpy.</w:t>
      </w:r>
    </w:p>
    <w:p w14:paraId="5C2F2171" w14:textId="77777777" w:rsidR="00570DBF" w:rsidRPr="00BF0A37" w:rsidRDefault="00570DBF" w:rsidP="00570DBF">
      <w:pPr>
        <w:tabs>
          <w:tab w:val="num" w:pos="426"/>
        </w:tabs>
        <w:spacing w:after="0" w:line="240" w:lineRule="auto"/>
        <w:ind w:left="426" w:hanging="426"/>
        <w:jc w:val="both"/>
        <w:rPr>
          <w:rFonts w:ascii="Tahoma" w:eastAsia="Times New Roman" w:hAnsi="Tahoma" w:cs="Tahoma"/>
          <w:bCs/>
          <w:sz w:val="20"/>
          <w:szCs w:val="20"/>
          <w:lang w:eastAsia="sk-SK"/>
        </w:rPr>
      </w:pPr>
    </w:p>
    <w:p w14:paraId="1722C8D1" w14:textId="77777777" w:rsidR="00570DBF" w:rsidRPr="00BF0A37" w:rsidRDefault="00570DBF" w:rsidP="00570DBF">
      <w:pPr>
        <w:numPr>
          <w:ilvl w:val="0"/>
          <w:numId w:val="4"/>
        </w:numPr>
        <w:tabs>
          <w:tab w:val="clear" w:pos="720"/>
          <w:tab w:val="num" w:pos="426"/>
        </w:tabs>
        <w:spacing w:after="0" w:line="240" w:lineRule="auto"/>
        <w:ind w:left="426" w:hanging="426"/>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Predávajúci vyhlasuje, že oboznámil kupujúceho s celkovým stavom Predmetu kúpy a oznámil mu, že nemá žiadne faktické a ani žiadne právne vady, ktoré by mu bránili previesť ho na kupujúceho alebo kupujúcemu by bránili ho riadne užívať. Vzhľadom na túto skutočnosť predávajúci</w:t>
      </w:r>
      <w:r w:rsidRPr="00BF0A37">
        <w:rPr>
          <w:rFonts w:ascii="Tahoma" w:eastAsia="Times New Roman" w:hAnsi="Tahoma" w:cs="Tahoma"/>
          <w:bCs/>
          <w:color w:val="FF0000"/>
          <w:sz w:val="20"/>
          <w:szCs w:val="20"/>
          <w:lang w:eastAsia="sk-SK"/>
        </w:rPr>
        <w:t xml:space="preserve"> </w:t>
      </w:r>
      <w:r w:rsidRPr="00BF0A37">
        <w:rPr>
          <w:rFonts w:ascii="Tahoma" w:eastAsia="Times New Roman" w:hAnsi="Tahoma" w:cs="Tahoma"/>
          <w:bCs/>
          <w:sz w:val="20"/>
          <w:szCs w:val="20"/>
          <w:lang w:eastAsia="sk-SK"/>
        </w:rPr>
        <w:t xml:space="preserve">vyhlasuje nasledovné: </w:t>
      </w:r>
    </w:p>
    <w:p w14:paraId="2C7EA875"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121162A1" w14:textId="77777777" w:rsidR="00570DBF" w:rsidRPr="00BF0A37" w:rsidRDefault="00570DBF" w:rsidP="00570DBF">
      <w:pPr>
        <w:numPr>
          <w:ilvl w:val="0"/>
          <w:numId w:val="6"/>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žiadne  osoby si neuplatnili právo k Predmetu kúpy, a to či už podaním na príslušnom orgáne alebo súde a ani priamo u predávajúceho,</w:t>
      </w:r>
    </w:p>
    <w:p w14:paraId="400170F6" w14:textId="77777777" w:rsidR="00570DBF" w:rsidRPr="00BF0A37" w:rsidRDefault="00570DBF" w:rsidP="00570DBF">
      <w:pPr>
        <w:numPr>
          <w:ilvl w:val="0"/>
          <w:numId w:val="6"/>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 xml:space="preserve">predávajúci nadobudol Predmet kúpy v súlade s platnými právnymi predpismi a nepoškodil pritom žiadne práva tretích osôb, vrátane prípadných spoluvlastníkov a ich predkupného práva; </w:t>
      </w:r>
    </w:p>
    <w:p w14:paraId="1257693B" w14:textId="77777777" w:rsidR="00570DBF" w:rsidRPr="00BF0A37" w:rsidRDefault="00570DBF" w:rsidP="00570DBF">
      <w:pPr>
        <w:numPr>
          <w:ilvl w:val="0"/>
          <w:numId w:val="6"/>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na predávajúceho nebol podaný návrh na konkurz alebo reštrukturalizáciu. Predávajúci uzatvorením tejto zmluvy neukracuje žiadneho zo svojich veriteľov a ani tým nie sú dané podmienky na odporovateľnosť tohto právneho úkonu,</w:t>
      </w:r>
    </w:p>
    <w:p w14:paraId="3E6CCA6F" w14:textId="77777777" w:rsidR="00570DBF" w:rsidRPr="00BF0A37" w:rsidRDefault="00570DBF" w:rsidP="00570DBF">
      <w:pPr>
        <w:numPr>
          <w:ilvl w:val="0"/>
          <w:numId w:val="6"/>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na platnosť podpisu tejto zmluvy zo strany predávajúceho nie je potrebný súhlas tretej osoby, orgánu verejnej moci,</w:t>
      </w:r>
    </w:p>
    <w:p w14:paraId="6E9EE188" w14:textId="77777777" w:rsidR="00570DBF" w:rsidRPr="00BF0A37" w:rsidRDefault="00570DBF" w:rsidP="00570DBF">
      <w:pPr>
        <w:numPr>
          <w:ilvl w:val="0"/>
          <w:numId w:val="6"/>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Predmet kúpy alebo akákoľvek jeho časť v súčasnosti nie je a ani v budúcnosti nebude predmetom akejkoľvek zmluvy, na základe ktorej by vlastnícke, užívacie alebo iné práva k nemu nadobudla iná osoba, odlišná od kupujúceho,</w:t>
      </w:r>
    </w:p>
    <w:p w14:paraId="603F1D1C" w14:textId="77777777" w:rsidR="00570DBF" w:rsidRPr="00BF0A37" w:rsidRDefault="00570DBF" w:rsidP="00570DBF">
      <w:pPr>
        <w:numPr>
          <w:ilvl w:val="0"/>
          <w:numId w:val="6"/>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na majetok predávajúceho nie je vedená exekúcia ani iný výkon rozhodnutia,</w:t>
      </w:r>
    </w:p>
    <w:p w14:paraId="704C9B01" w14:textId="77777777" w:rsidR="00570DBF" w:rsidRPr="00BF0A37" w:rsidRDefault="00570DBF" w:rsidP="00570DBF">
      <w:pPr>
        <w:numPr>
          <w:ilvl w:val="0"/>
          <w:numId w:val="6"/>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 xml:space="preserve">na Predmete kúpy neviaznu a ani nebudú viaznuť žiadne ťarchy alebo obmedzenia, </w:t>
      </w:r>
    </w:p>
    <w:p w14:paraId="45E35B6A" w14:textId="77777777" w:rsidR="00570DBF" w:rsidRPr="00BF0A37" w:rsidRDefault="00570DBF" w:rsidP="00570DBF">
      <w:pPr>
        <w:numPr>
          <w:ilvl w:val="0"/>
          <w:numId w:val="6"/>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 xml:space="preserve">predávajúci nevykonal žiadny právny úkon, ktorým by zaťažil Predmet kúpy, zriadil akékoľvek práva k nemu alebo obmedzil vlastnícke právo v prospech tretej osoby </w:t>
      </w:r>
    </w:p>
    <w:p w14:paraId="3E36DAA2" w14:textId="77777777" w:rsidR="00570DBF" w:rsidRPr="00BF0A37" w:rsidRDefault="00570DBF" w:rsidP="00570DBF">
      <w:pPr>
        <w:numPr>
          <w:ilvl w:val="0"/>
          <w:numId w:val="6"/>
        </w:numPr>
        <w:spacing w:after="0" w:line="240" w:lineRule="auto"/>
        <w:jc w:val="both"/>
        <w:rPr>
          <w:rFonts w:ascii="Tahoma" w:eastAsia="Times New Roman" w:hAnsi="Tahoma" w:cs="Tahoma"/>
          <w:bCs/>
          <w:iCs/>
          <w:sz w:val="20"/>
          <w:szCs w:val="20"/>
          <w:lang w:eastAsia="sk-SK"/>
        </w:rPr>
      </w:pPr>
      <w:r w:rsidRPr="00BF0A37">
        <w:rPr>
          <w:rFonts w:ascii="Tahoma" w:eastAsia="Times New Roman" w:hAnsi="Tahoma" w:cs="Tahoma"/>
          <w:bCs/>
          <w:iCs/>
          <w:sz w:val="20"/>
          <w:szCs w:val="20"/>
          <w:lang w:eastAsia="sk-SK"/>
        </w:rPr>
        <w:t>na Predmete kúpy neviaznu a v čase podpísania odovzdávacieho a preberacieho protokolu ani nebudú viaznuť žiadne zjavné, faktické alebo právne vady, ani žiadne práva tretích osôb,</w:t>
      </w:r>
    </w:p>
    <w:p w14:paraId="596E4C9F" w14:textId="77777777" w:rsidR="00570DBF" w:rsidRPr="00BF0A37" w:rsidRDefault="00570DBF" w:rsidP="00570DBF">
      <w:pPr>
        <w:numPr>
          <w:ilvl w:val="0"/>
          <w:numId w:val="6"/>
        </w:numPr>
        <w:spacing w:after="0" w:line="240" w:lineRule="auto"/>
        <w:jc w:val="both"/>
        <w:rPr>
          <w:rFonts w:ascii="Tahoma" w:eastAsia="Times New Roman" w:hAnsi="Tahoma" w:cs="Tahoma"/>
          <w:b/>
          <w:bCs/>
          <w:sz w:val="20"/>
          <w:szCs w:val="20"/>
          <w:lang w:eastAsia="sk-SK"/>
        </w:rPr>
      </w:pPr>
      <w:r w:rsidRPr="00BF0A37">
        <w:rPr>
          <w:rFonts w:ascii="Tahoma" w:eastAsia="Times New Roman" w:hAnsi="Tahoma" w:cs="Tahoma"/>
          <w:bCs/>
          <w:iCs/>
          <w:sz w:val="20"/>
          <w:szCs w:val="20"/>
          <w:lang w:eastAsia="sk-SK"/>
        </w:rPr>
        <w:t>nezatajil kupujúcemu žiadne skutočnosti o Predmete kúpy, ktoré by akokoľvek zmenili rozhodnutie kupujúceho nadobudnúť vozidlo alebo ktoré by akokoľvek znižovali jeho hodnotu.</w:t>
      </w:r>
      <w:r w:rsidRPr="00BF0A37">
        <w:rPr>
          <w:rFonts w:ascii="Tahoma" w:eastAsia="Times New Roman" w:hAnsi="Tahoma" w:cs="Tahoma"/>
          <w:bCs/>
          <w:iCs/>
          <w:sz w:val="20"/>
          <w:szCs w:val="20"/>
          <w:lang w:eastAsia="sk-SK"/>
        </w:rPr>
        <w:tab/>
      </w:r>
    </w:p>
    <w:p w14:paraId="777E4C72" w14:textId="77777777" w:rsidR="00570DBF" w:rsidRPr="00BF0A37" w:rsidRDefault="00570DBF" w:rsidP="00570DBF">
      <w:pPr>
        <w:spacing w:after="0" w:line="240" w:lineRule="auto"/>
        <w:ind w:left="720"/>
        <w:jc w:val="both"/>
        <w:rPr>
          <w:rFonts w:ascii="Tahoma" w:eastAsia="Times New Roman" w:hAnsi="Tahoma" w:cs="Tahoma"/>
          <w:b/>
          <w:bCs/>
          <w:sz w:val="20"/>
          <w:szCs w:val="20"/>
          <w:lang w:eastAsia="sk-SK"/>
        </w:rPr>
      </w:pPr>
    </w:p>
    <w:p w14:paraId="4347A5B4"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t xml:space="preserve">Predávajúci sa zaväzuje, že Predmet kúpy bude počas trvania záručnej doby spôsobilý na použitie na obvyklý účel, a to v súlade so záručnými podmienkami stanovenými v záručnom liste a najmenej počas záručnej doby bude spĺňať technické parametre upravené touto Kúpnou zmluvou a jej prílohami. Záruku na akosť Predmetu kúpy poskytuje predávajúci v trvaní 36 mesiacov odo dňa odstránenia poslednej vady uvedenej v odovzdávacom a preberacom protokole. Počas záručnej doby sa predávajúci zaväzuje dodať bezplatne potrebné náhradné diely alebo spotrebný materiál, ktorý je nevyhnutný na odstránenie vady a zabezpečenie riadnej prevádzky Predmetu kúpy. </w:t>
      </w:r>
    </w:p>
    <w:p w14:paraId="2EACC0A2" w14:textId="77777777" w:rsidR="00570DBF" w:rsidRPr="00BF0A37" w:rsidRDefault="00570DBF" w:rsidP="00570DBF">
      <w:pPr>
        <w:pStyle w:val="Odsekzoznamu"/>
        <w:ind w:left="426"/>
        <w:jc w:val="both"/>
        <w:rPr>
          <w:rFonts w:ascii="Tahoma" w:hAnsi="Tahoma" w:cs="Tahoma"/>
          <w:b/>
          <w:bCs/>
          <w:sz w:val="20"/>
          <w:szCs w:val="20"/>
        </w:rPr>
      </w:pPr>
    </w:p>
    <w:p w14:paraId="3466E350"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t xml:space="preserve">Zodpovednosť za vady je kupujúci povinný uplatniť (písomne, faxom alebo e-mailom) u predávajúceho v lehote najneskôr sedem (7) pracovných dní odo dňa zistenia vady. Predávajúci je povinný odstrániť vadu Predmetu kúpy najneskôr do 48 hodín od nahlásenia vady kupujúcim. Opravu vykoná predávajúci, resp. servisná organizácia v zmluvnom vzťahu s predávajúcim do 48 hodín od nahlásenia objednávky kupujúci. </w:t>
      </w:r>
    </w:p>
    <w:p w14:paraId="6A2B5372" w14:textId="77777777" w:rsidR="00570DBF" w:rsidRPr="00BF0A37" w:rsidRDefault="00570DBF" w:rsidP="00570DBF">
      <w:pPr>
        <w:tabs>
          <w:tab w:val="num" w:pos="426"/>
        </w:tabs>
        <w:jc w:val="both"/>
        <w:rPr>
          <w:rFonts w:ascii="Tahoma" w:hAnsi="Tahoma" w:cs="Tahoma"/>
          <w:sz w:val="20"/>
          <w:szCs w:val="20"/>
        </w:rPr>
      </w:pPr>
    </w:p>
    <w:p w14:paraId="1B2D1F06"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lastRenderedPageBreak/>
        <w:t>Predávajúci je povinný nahradiť Kupujúcemu ujmu vzniknutú v dôsledku porušenia povinností Predávajúceho, ktorá bude mať za následok vznik povinnosti kupujúceho vrátiť poskytnutý nenávratný finančných príspevok alebo jeho časť, resp. v dôsledku ktorého poskytovateľ príspevku odstúpi od zmluvy o poskytnutí nenávratného finančného príspevku.</w:t>
      </w:r>
      <w:r>
        <w:rPr>
          <w:rFonts w:ascii="Tahoma" w:hAnsi="Tahoma" w:cs="Tahoma"/>
          <w:sz w:val="20"/>
          <w:szCs w:val="20"/>
        </w:rPr>
        <w:t xml:space="preserve"> </w:t>
      </w:r>
      <w:r w:rsidRPr="00BF0A37">
        <w:rPr>
          <w:rFonts w:ascii="Tahoma" w:hAnsi="Tahoma" w:cs="Tahoma"/>
          <w:sz w:val="20"/>
          <w:szCs w:val="20"/>
        </w:rPr>
        <w:t>V prípade odstúpenia od zmluvy z dôvodu porušenia povinnosti predávajúceho má kupujúci nárok na náhradu škody spôsobenú omeškaním dodania Predmetu kúpy oproti termínu dodania technológie uvedenom v tejto zmluve.</w:t>
      </w:r>
    </w:p>
    <w:p w14:paraId="2D0BDE28" w14:textId="77777777" w:rsidR="00570DBF" w:rsidRPr="00BF0A37" w:rsidRDefault="00570DBF" w:rsidP="00570DBF">
      <w:pPr>
        <w:jc w:val="both"/>
        <w:rPr>
          <w:rFonts w:ascii="Tahoma" w:hAnsi="Tahoma" w:cs="Tahoma"/>
          <w:b/>
          <w:bCs/>
          <w:sz w:val="20"/>
          <w:szCs w:val="20"/>
        </w:rPr>
      </w:pPr>
    </w:p>
    <w:p w14:paraId="3B56681E" w14:textId="77777777" w:rsidR="00570DBF" w:rsidRDefault="00570DBF" w:rsidP="00570DBF">
      <w:pPr>
        <w:pStyle w:val="Odsekzoznamu"/>
        <w:numPr>
          <w:ilvl w:val="0"/>
          <w:numId w:val="4"/>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Zmluvné strany sú povinné strpieť výkon kontroly/auditu súvisiaceho s Predmetom kúpy kedykoľvek počas platnosti a účinnosti Zmluvy o poskytnutí nenávratného finančného príspevku, a to oprávnenými osobami a poskytnúť im všetku potrebnú súčinnosť. Oprávnené osoby na výkon kontroly/auditu sú najmä ale nie výlučne:</w:t>
      </w:r>
      <w:bookmarkStart w:id="0" w:name="_Toc158729824"/>
      <w:bookmarkStart w:id="1" w:name="_Toc160424535"/>
    </w:p>
    <w:p w14:paraId="7CE51A97" w14:textId="77777777" w:rsidR="00570DBF" w:rsidRPr="00847265" w:rsidRDefault="00570DBF" w:rsidP="00570DBF">
      <w:pPr>
        <w:pStyle w:val="Odsekzoznamu"/>
        <w:rPr>
          <w:rFonts w:ascii="Tahoma" w:hAnsi="Tahoma" w:cs="Tahoma"/>
          <w:bCs/>
          <w:sz w:val="20"/>
          <w:szCs w:val="20"/>
        </w:rPr>
      </w:pPr>
    </w:p>
    <w:p w14:paraId="7C3A0EEF" w14:textId="77777777" w:rsidR="00570DBF" w:rsidRDefault="00570DBF" w:rsidP="00570DBF">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a) Poskytovateľ a ním poverené osoby;</w:t>
      </w:r>
    </w:p>
    <w:p w14:paraId="5A5BDF3C" w14:textId="77777777" w:rsidR="00570DBF" w:rsidRDefault="00570DBF" w:rsidP="00570DBF">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b) Útvar vnútorného auditu Riadiaceho orgánu alebo Sprostredkovateľského orgánu a nimi</w:t>
      </w:r>
    </w:p>
    <w:p w14:paraId="118FD6BE" w14:textId="77777777" w:rsidR="00570DBF" w:rsidRDefault="00570DBF" w:rsidP="00570DBF">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poverené osoby;</w:t>
      </w:r>
    </w:p>
    <w:p w14:paraId="562DF79C" w14:textId="77777777" w:rsidR="00570DBF" w:rsidRDefault="00570DBF" w:rsidP="00570DBF">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c) Najvyšší kontrolný úrad SR a ním poverené osoby;</w:t>
      </w:r>
    </w:p>
    <w:p w14:paraId="3C810B8A" w14:textId="77777777" w:rsidR="00570DBF" w:rsidRDefault="00570DBF" w:rsidP="00570DBF">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d) Orgán auditu, jeho spolupracujúce orgány (Úrad vládneho auditu) a osoby poverené na</w:t>
      </w:r>
    </w:p>
    <w:p w14:paraId="3DA48E3E" w14:textId="77777777" w:rsidR="00570DBF" w:rsidRDefault="00570DBF" w:rsidP="00570DBF">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výkon kontroly/auditu;</w:t>
      </w:r>
    </w:p>
    <w:p w14:paraId="6CF1A395" w14:textId="77777777" w:rsidR="00570DBF" w:rsidRDefault="00570DBF" w:rsidP="00570DBF">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e) Splnomocnení zástupcovia Európskej Komisie a Európskeho dvora audítorov;</w:t>
      </w:r>
    </w:p>
    <w:p w14:paraId="0D1D7AC7" w14:textId="77777777" w:rsidR="00570DBF" w:rsidRDefault="00570DBF" w:rsidP="00570DBF">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f) Orgán zabezpečujúci ochranu finančných záujmov EÚ;</w:t>
      </w:r>
    </w:p>
    <w:p w14:paraId="3EFBCA48" w14:textId="77777777" w:rsidR="00570DBF" w:rsidRDefault="00570DBF" w:rsidP="00570DBF">
      <w:pPr>
        <w:autoSpaceDE w:val="0"/>
        <w:autoSpaceDN w:val="0"/>
        <w:adjustRightInd w:val="0"/>
        <w:spacing w:after="0" w:line="240" w:lineRule="auto"/>
        <w:ind w:firstLine="708"/>
        <w:rPr>
          <w:rFonts w:ascii="Tahoma" w:hAnsi="Tahoma" w:cs="Tahoma"/>
          <w:sz w:val="20"/>
          <w:szCs w:val="20"/>
        </w:rPr>
      </w:pPr>
      <w:r>
        <w:rPr>
          <w:rFonts w:ascii="Tahoma" w:hAnsi="Tahoma" w:cs="Tahoma"/>
          <w:sz w:val="20"/>
          <w:szCs w:val="20"/>
        </w:rPr>
        <w:t>g) Osoby prizvané orgánmi uvedenými v písmenách a) až f) v súlade s príslušnými právnymi</w:t>
      </w:r>
    </w:p>
    <w:p w14:paraId="5C8C0984" w14:textId="77777777" w:rsidR="00570DBF" w:rsidRPr="00D471B0" w:rsidRDefault="00570DBF" w:rsidP="00570DBF">
      <w:pPr>
        <w:tabs>
          <w:tab w:val="num" w:pos="426"/>
        </w:tabs>
        <w:jc w:val="both"/>
        <w:rPr>
          <w:rFonts w:ascii="Tahoma" w:hAnsi="Tahoma" w:cs="Tahoma"/>
          <w:bCs/>
          <w:color w:val="FF0000"/>
          <w:sz w:val="20"/>
          <w:szCs w:val="20"/>
        </w:rPr>
      </w:pPr>
      <w:r>
        <w:rPr>
          <w:rFonts w:ascii="Tahoma" w:hAnsi="Tahoma" w:cs="Tahoma"/>
          <w:sz w:val="20"/>
          <w:szCs w:val="20"/>
        </w:rPr>
        <w:tab/>
      </w:r>
      <w:r>
        <w:rPr>
          <w:rFonts w:ascii="Tahoma" w:hAnsi="Tahoma" w:cs="Tahoma"/>
          <w:sz w:val="20"/>
          <w:szCs w:val="20"/>
        </w:rPr>
        <w:tab/>
        <w:t>predpismi SR a právnymi aktmi EÚ.</w:t>
      </w:r>
    </w:p>
    <w:bookmarkEnd w:id="0"/>
    <w:bookmarkEnd w:id="1"/>
    <w:p w14:paraId="0355F33C" w14:textId="77777777" w:rsidR="00570DBF" w:rsidRPr="00BF0A37" w:rsidRDefault="00570DBF" w:rsidP="00570DBF">
      <w:pPr>
        <w:spacing w:after="0" w:line="240" w:lineRule="auto"/>
        <w:ind w:left="1134" w:hanging="425"/>
        <w:jc w:val="both"/>
        <w:rPr>
          <w:rFonts w:ascii="Tahoma" w:eastAsia="Times New Roman" w:hAnsi="Tahoma" w:cs="Tahoma"/>
          <w:bCs/>
          <w:sz w:val="20"/>
          <w:szCs w:val="20"/>
          <w:lang w:eastAsia="sk-SK"/>
        </w:rPr>
      </w:pPr>
    </w:p>
    <w:p w14:paraId="1360F5F4"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 xml:space="preserve">Predávajúci sa zaväzuje poskytnúť všetku potrebnú súčinnosť pri odstraňovaní nedostatkov identifikovaných zo strany kontrolných orgánov, a to najmä, ale nie výlučne nedostatkov súvisiacich s dodanou technológiou a sprievodnou dokumentáciou zahŕňajúc dokumentáciu k fakturácii, užívateľskú príručku, dokumentáciu k údržbe a prevádzke technológie a pod. Predávajúci sa zaväzuje poskytnúť všetku potrebnú súčinnosť pri príprave a spracovaní dodatočne vyžiadaných dokladov a podkladov zo strany kontrolných orgánov súvisiacich s dodaným Predmetom kúpy. Kupujúci sa v tejto súvislosti zaväzuje bezodkladne po identifikácii nedostatkov a požiadaviek kontrolných orgánov informovať predávajúceho o týchto skutočnostiach. Predávajúci sa zaväzuje poskytnúť požadované doklady a odstrániť identifikované nedostatky do 3 pracovných dní odo dňa, kedy ho kupujúci o týchto skutočnostiach informoval, pokiaľ sa zmluvné strany vzhľadom na povahu a obsah požiadavky kontrolného orgánu nedohodnú inak. V prípade omeškania sa predávajúceho s plnením podľa tohto odseku, má kupujúci nárok na zmluvnú pokutu vo výške 100,- </w:t>
      </w:r>
      <w:r w:rsidRPr="00BF0A37">
        <w:rPr>
          <w:rFonts w:ascii="Tahoma" w:hAnsi="Tahoma" w:cs="Tahoma"/>
          <w:sz w:val="20"/>
          <w:szCs w:val="20"/>
        </w:rPr>
        <w:t xml:space="preserve">€ </w:t>
      </w:r>
      <w:r w:rsidRPr="00BF0A37">
        <w:rPr>
          <w:rFonts w:ascii="Tahoma" w:hAnsi="Tahoma" w:cs="Tahoma"/>
          <w:bCs/>
          <w:sz w:val="20"/>
          <w:szCs w:val="20"/>
        </w:rPr>
        <w:t>za každý deň omeškania predávajúceho s plnením. Prípadné finančné postihy zo strany kontrolných orgánov voči kupujúcemu znáša predávajúci.</w:t>
      </w:r>
    </w:p>
    <w:p w14:paraId="09C84B1D" w14:textId="77777777" w:rsidR="00570DBF" w:rsidRPr="00BF0A37" w:rsidRDefault="00570DBF" w:rsidP="00570DBF">
      <w:pPr>
        <w:pStyle w:val="Odsekzoznamu"/>
        <w:ind w:left="426"/>
        <w:jc w:val="both"/>
        <w:rPr>
          <w:rFonts w:ascii="Tahoma" w:hAnsi="Tahoma" w:cs="Tahoma"/>
          <w:bCs/>
          <w:sz w:val="20"/>
          <w:szCs w:val="20"/>
        </w:rPr>
      </w:pPr>
    </w:p>
    <w:p w14:paraId="63F65739"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t xml:space="preserve">Po uplynutí záručnej doby sa predávajúci zaväzuje zabezpečiť pre kupujúceho pozáručný servis po dobu 7 nasledujúcich rokov. Predávajúci zabezpečí spojenie so servisným zastúpením v SR, alebo ČR. </w:t>
      </w:r>
    </w:p>
    <w:p w14:paraId="7C7D0EAE" w14:textId="77777777" w:rsidR="00570DBF" w:rsidRPr="00BF0A37" w:rsidRDefault="00570DBF" w:rsidP="00570DBF">
      <w:pPr>
        <w:pStyle w:val="Odsekzoznamu"/>
        <w:rPr>
          <w:rFonts w:ascii="Tahoma" w:hAnsi="Tahoma" w:cs="Tahoma"/>
          <w:sz w:val="20"/>
          <w:szCs w:val="20"/>
        </w:rPr>
      </w:pPr>
    </w:p>
    <w:p w14:paraId="64A91568"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t xml:space="preserve">Kupujúci je oprávnený uplatniť si zmluvnú pokutu vo výške 0,1 % z celkovej ceny Predmetu za každý, aj začatý deň omeškania dodania Predmetu kúpy vrátane splnenia všetkých povinností podľa tejto zmluvy. </w:t>
      </w:r>
    </w:p>
    <w:p w14:paraId="45A71BB6" w14:textId="77777777" w:rsidR="00570DBF" w:rsidRPr="00BF0A37" w:rsidRDefault="00570DBF" w:rsidP="00570DBF">
      <w:pPr>
        <w:tabs>
          <w:tab w:val="num" w:pos="426"/>
        </w:tabs>
        <w:jc w:val="both"/>
        <w:rPr>
          <w:rFonts w:ascii="Tahoma" w:hAnsi="Tahoma" w:cs="Tahoma"/>
          <w:sz w:val="20"/>
          <w:szCs w:val="20"/>
        </w:rPr>
      </w:pPr>
    </w:p>
    <w:p w14:paraId="36DEE24B"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
          <w:bCs/>
          <w:sz w:val="20"/>
          <w:szCs w:val="20"/>
        </w:rPr>
      </w:pPr>
      <w:r w:rsidRPr="00BF0A37">
        <w:rPr>
          <w:rFonts w:ascii="Tahoma" w:hAnsi="Tahoma" w:cs="Tahoma"/>
          <w:sz w:val="20"/>
          <w:szCs w:val="20"/>
        </w:rPr>
        <w:t xml:space="preserve">V prípade omeškania predávajúceho s odstránením vady Predmetu kúpy sa predávajúci zaväzuje zaplatiť kupujúcemu zmluvnú pokutu vo výške 900,- € za každý aj začatý deň omeškania. </w:t>
      </w:r>
    </w:p>
    <w:p w14:paraId="1F9C3489" w14:textId="77777777" w:rsidR="00570DBF" w:rsidRPr="00BF0A37" w:rsidRDefault="00570DBF" w:rsidP="00570DBF">
      <w:pPr>
        <w:tabs>
          <w:tab w:val="num" w:pos="426"/>
        </w:tabs>
        <w:jc w:val="both"/>
        <w:rPr>
          <w:rFonts w:ascii="Tahoma" w:hAnsi="Tahoma" w:cs="Tahoma"/>
          <w:b/>
          <w:bCs/>
          <w:sz w:val="20"/>
          <w:szCs w:val="20"/>
        </w:rPr>
      </w:pPr>
    </w:p>
    <w:p w14:paraId="469824B7"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Zaplatením zmluvných pokút nie je dotknutý nárok zmluvnej strany na náhradu škody, ktorá jej vznikla porušením zmluvnej povinnosti druhou zmluvnou stranou.</w:t>
      </w:r>
    </w:p>
    <w:p w14:paraId="55C55C1E" w14:textId="77777777" w:rsidR="00570DBF" w:rsidRPr="00BF0A37" w:rsidRDefault="00570DBF" w:rsidP="00570DBF">
      <w:pPr>
        <w:pStyle w:val="Odsekzoznamu"/>
        <w:ind w:left="426"/>
        <w:jc w:val="both"/>
        <w:rPr>
          <w:rFonts w:ascii="Tahoma" w:hAnsi="Tahoma" w:cs="Tahoma"/>
          <w:bCs/>
          <w:sz w:val="20"/>
          <w:szCs w:val="20"/>
        </w:rPr>
      </w:pPr>
    </w:p>
    <w:p w14:paraId="0F6BCA5C"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lastRenderedPageBreak/>
        <w:t xml:space="preserve">Objednávateľ a zhotoviteľ sa zaväzujú, že obchodné a technické informácie, ktoré im boli zverené zmluvným partnerom nesprístupnia tretím osobám bez jeho písomného súhlasu alebo tieto informácie nepoužijú pre iné účely, ako na plnenie podmienok tejto zmluvy. Zmluvné strany však berú na vedomie, že podľa </w:t>
      </w:r>
      <w:proofErr w:type="spellStart"/>
      <w:r w:rsidRPr="00BF0A37">
        <w:rPr>
          <w:rFonts w:ascii="Tahoma" w:hAnsi="Tahoma" w:cs="Tahoma"/>
          <w:bCs/>
          <w:sz w:val="20"/>
          <w:szCs w:val="20"/>
        </w:rPr>
        <w:t>ust</w:t>
      </w:r>
      <w:proofErr w:type="spellEnd"/>
      <w:r w:rsidRPr="00BF0A37">
        <w:rPr>
          <w:rFonts w:ascii="Tahoma" w:hAnsi="Tahoma" w:cs="Tahoma"/>
          <w:bCs/>
          <w:sz w:val="20"/>
          <w:szCs w:val="20"/>
        </w:rPr>
        <w:t xml:space="preserve">. § 5a ods. 1 zákona  č. 211/2000 Z. </w:t>
      </w:r>
      <w:proofErr w:type="spellStart"/>
      <w:r w:rsidRPr="00BF0A37">
        <w:rPr>
          <w:rFonts w:ascii="Tahoma" w:hAnsi="Tahoma" w:cs="Tahoma"/>
          <w:bCs/>
          <w:sz w:val="20"/>
          <w:szCs w:val="20"/>
        </w:rPr>
        <w:t>z.o</w:t>
      </w:r>
      <w:proofErr w:type="spellEnd"/>
      <w:r w:rsidRPr="00BF0A37">
        <w:rPr>
          <w:rFonts w:ascii="Tahoma" w:hAnsi="Tahoma" w:cs="Tahoma"/>
          <w:bCs/>
          <w:sz w:val="20"/>
          <w:szCs w:val="20"/>
        </w:rPr>
        <w:t xml:space="preserve"> slobodnom prístupe k informáciám v znení neskorších predpisov je táto zmluva povinne zverejňovaná. Zmluvné strany berú na vedomie, že zverejňovanie tejto zmluvy alebo akýchkoľvek jej dodatkov v súlade a v rozsahu podľa Zákona o slobodnom prístupe k informáciám, nie je porušením alebo ohrozením obchodného tajomstva. </w:t>
      </w:r>
    </w:p>
    <w:p w14:paraId="353EEEA2" w14:textId="77777777" w:rsidR="00570DBF" w:rsidRPr="00BF0A37" w:rsidRDefault="00570DBF" w:rsidP="00570DBF">
      <w:pPr>
        <w:pStyle w:val="Odsekzoznamu"/>
        <w:ind w:left="426"/>
        <w:jc w:val="both"/>
        <w:rPr>
          <w:rFonts w:ascii="Tahoma" w:hAnsi="Tahoma" w:cs="Tahoma"/>
          <w:bCs/>
          <w:sz w:val="20"/>
          <w:szCs w:val="20"/>
        </w:rPr>
      </w:pPr>
    </w:p>
    <w:p w14:paraId="4A559411"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 xml:space="preserve">Pre účely tejto zmluvy sa za vyššiu moc považujú prípady, ktoré  nie sú závislé na vôli zmluvných strán a zmluvné strany ich nemôžu ovplyvniť. Ak sa splnenie tejto zmluvy stane nemožným do jedného mesiaca od vyskytnutia sa vyššej moci, strana, ktorá sa bude chcieť odvolať na vyššiu moc, požiada druhú stanu o úpravu zmluvy vo vzťahu k predmetu, cene a času plnenia. Ak nedôjde k dohode, má strana, ktorá sa odvolala na vyššiu moc, právo od zmluvy odstúpiť. </w:t>
      </w:r>
    </w:p>
    <w:p w14:paraId="501E3A80" w14:textId="77777777" w:rsidR="00570DBF" w:rsidRPr="00BF0A37" w:rsidRDefault="00570DBF" w:rsidP="00570DBF">
      <w:pPr>
        <w:pStyle w:val="Odsekzoznamu"/>
        <w:ind w:left="426"/>
        <w:jc w:val="both"/>
        <w:rPr>
          <w:rFonts w:ascii="Tahoma" w:hAnsi="Tahoma" w:cs="Tahoma"/>
          <w:bCs/>
          <w:sz w:val="20"/>
          <w:szCs w:val="20"/>
        </w:rPr>
      </w:pPr>
    </w:p>
    <w:p w14:paraId="32B710AD" w14:textId="77777777" w:rsidR="00570DBF" w:rsidRPr="00BF0A37" w:rsidRDefault="00570DBF" w:rsidP="00570DBF">
      <w:pPr>
        <w:pStyle w:val="Odsekzoznamu"/>
        <w:numPr>
          <w:ilvl w:val="0"/>
          <w:numId w:val="4"/>
        </w:numPr>
        <w:tabs>
          <w:tab w:val="clear" w:pos="720"/>
          <w:tab w:val="num" w:pos="426"/>
        </w:tabs>
        <w:ind w:left="426" w:hanging="426"/>
        <w:jc w:val="both"/>
        <w:rPr>
          <w:rFonts w:ascii="Tahoma" w:hAnsi="Tahoma" w:cs="Tahoma"/>
          <w:bCs/>
          <w:sz w:val="20"/>
          <w:szCs w:val="20"/>
        </w:rPr>
      </w:pPr>
      <w:r w:rsidRPr="00BF0A37">
        <w:rPr>
          <w:rFonts w:ascii="Tahoma" w:hAnsi="Tahoma" w:cs="Tahoma"/>
          <w:bCs/>
          <w:sz w:val="20"/>
          <w:szCs w:val="20"/>
        </w:rPr>
        <w:t>Verejný obstarávateľ určuje pravidlo pre zmenu subdodávateľov počas plnenia zmluvy: zhotoviteľ najmenej 3 pracovné dni pred zmenou subdodávateľa písomne oznámi túto skutočnosť objednávateľovi. Subdodávateľ, ktorého sa týka návrh na zmenu, musí spĺňať podmienky podľa  § 26 ods. 1 Zákona o verejnom obstarávaní. Doklady preukazujúce splnenie podmienky  podľa § 26 ods. 1 Zákona o verejnom obstarávaní budú prílohou oznámenia o zmene subdodávateľa doručenému verejnému obstarávateľovi zo strany zhotoviteľa. Zhotoviteľ je oprávnený vykonať zmenu subdodávateľa až po doručení písomného súhlasu zo strany objednávateľa.</w:t>
      </w:r>
    </w:p>
    <w:p w14:paraId="34077DF6" w14:textId="77777777" w:rsidR="00570DBF" w:rsidRPr="00BF0A37" w:rsidRDefault="00570DBF" w:rsidP="00570DBF">
      <w:pPr>
        <w:pStyle w:val="Odsekzoznamu"/>
        <w:tabs>
          <w:tab w:val="num" w:pos="426"/>
        </w:tabs>
        <w:ind w:left="426" w:hanging="426"/>
        <w:jc w:val="both"/>
        <w:rPr>
          <w:rFonts w:ascii="Tahoma" w:hAnsi="Tahoma" w:cs="Tahoma"/>
          <w:bCs/>
          <w:sz w:val="20"/>
          <w:szCs w:val="20"/>
        </w:rPr>
      </w:pPr>
    </w:p>
    <w:p w14:paraId="1E781A4A"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00954D26" w14:textId="77777777" w:rsidR="00570DBF" w:rsidRPr="00BF0A37" w:rsidRDefault="00570DBF" w:rsidP="00570DBF">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IV.</w:t>
      </w:r>
    </w:p>
    <w:p w14:paraId="7ABD4A1F" w14:textId="77777777" w:rsidR="00570DBF" w:rsidRPr="00BF0A37" w:rsidRDefault="00570DBF" w:rsidP="00570DBF">
      <w:pPr>
        <w:spacing w:after="0" w:line="240" w:lineRule="auto"/>
        <w:jc w:val="center"/>
        <w:rPr>
          <w:rFonts w:ascii="Tahoma" w:eastAsia="Times New Roman" w:hAnsi="Tahoma" w:cs="Tahoma"/>
          <w:b/>
          <w:bCs/>
          <w:i/>
          <w:sz w:val="20"/>
          <w:szCs w:val="20"/>
          <w:lang w:eastAsia="sk-SK"/>
        </w:rPr>
      </w:pPr>
      <w:r w:rsidRPr="00BF0A37">
        <w:rPr>
          <w:rFonts w:ascii="Tahoma" w:eastAsia="Times New Roman" w:hAnsi="Tahoma" w:cs="Tahoma"/>
          <w:b/>
          <w:bCs/>
          <w:i/>
          <w:sz w:val="20"/>
          <w:szCs w:val="20"/>
          <w:lang w:eastAsia="sk-SK"/>
        </w:rPr>
        <w:t>Záverečné ustanovenia</w:t>
      </w:r>
    </w:p>
    <w:p w14:paraId="4AD1849E"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62D9826E" w14:textId="77777777" w:rsidR="00570DBF" w:rsidRPr="00BF0A37" w:rsidRDefault="00570DBF" w:rsidP="00570DBF">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t>Táto zmluva je platná dňom jej podpísania zmluvnými stranami, pričom jej účinnosť nenastáva predo dňom uzatvorenia Zmluvy o poskytnutí nenávratného finančného príspevku objednávateľovi pre projekt „</w:t>
      </w:r>
      <w:r w:rsidRPr="00544FB8">
        <w:rPr>
          <w:rFonts w:ascii="Tahoma" w:hAnsi="Tahoma" w:cs="Tahoma"/>
          <w:bCs/>
          <w:sz w:val="20"/>
          <w:szCs w:val="20"/>
        </w:rPr>
        <w:t>Zvýšenie konkurencieschopnosti spoločnosti KAMENÁRSTVO BEŇUŠKA s.r.o. obstaraním inovatívnej technológie</w:t>
      </w:r>
      <w:r>
        <w:rPr>
          <w:rFonts w:ascii="Tahoma" w:hAnsi="Tahoma" w:cs="Tahoma"/>
          <w:bCs/>
          <w:sz w:val="20"/>
          <w:szCs w:val="20"/>
        </w:rPr>
        <w:t xml:space="preserve">“ </w:t>
      </w:r>
      <w:r w:rsidRPr="00BF0A37">
        <w:rPr>
          <w:rFonts w:ascii="Tahoma" w:hAnsi="Tahoma" w:cs="Tahoma"/>
          <w:bCs/>
          <w:sz w:val="20"/>
          <w:szCs w:val="20"/>
        </w:rPr>
        <w:t xml:space="preserve">s poskytovateľom tohto príspevku. </w:t>
      </w:r>
    </w:p>
    <w:p w14:paraId="4D6D986B" w14:textId="77777777" w:rsidR="00570DBF" w:rsidRPr="00BF0A37" w:rsidRDefault="00570DBF" w:rsidP="00570DBF">
      <w:pPr>
        <w:pStyle w:val="Odsekzoznamu"/>
        <w:ind w:left="426"/>
        <w:jc w:val="both"/>
        <w:rPr>
          <w:rFonts w:ascii="Tahoma" w:hAnsi="Tahoma" w:cs="Tahoma"/>
          <w:bCs/>
          <w:sz w:val="20"/>
          <w:szCs w:val="20"/>
        </w:rPr>
      </w:pPr>
    </w:p>
    <w:p w14:paraId="007D0E47" w14:textId="77777777" w:rsidR="00570DBF" w:rsidRPr="00BF0A37" w:rsidRDefault="00570DBF" w:rsidP="00570DBF">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t xml:space="preserve">Kupujúci sa zaväzuje bezodkladne informovať Predávajúceho o výsledkoch administratívnej kontroly postupov verejného obstarávania. Nevyhnutným predpokladom výkonu kontroly postupov verejného obstarávania zo strany poskytovateľa prostriedkov, z ktorých je financovaná zákazka, je platná a účinná zmluva o poskytnutí nenávratného finančného príspevku medzi príslušným poskytovateľom pomoci, v ktorého zastúpení koná SIEA, a príjemcom pomoci, ktorým je Kupujúci, a to na základe jeho </w:t>
      </w:r>
      <w:proofErr w:type="spellStart"/>
      <w:r w:rsidRPr="00BF0A37">
        <w:rPr>
          <w:rFonts w:ascii="Tahoma" w:hAnsi="Tahoma" w:cs="Tahoma"/>
          <w:bCs/>
          <w:sz w:val="20"/>
          <w:szCs w:val="20"/>
        </w:rPr>
        <w:t>ŽoNFP</w:t>
      </w:r>
      <w:proofErr w:type="spellEnd"/>
      <w:r w:rsidRPr="00BF0A37">
        <w:rPr>
          <w:rFonts w:ascii="Tahoma" w:hAnsi="Tahoma" w:cs="Tahoma"/>
          <w:bCs/>
          <w:sz w:val="20"/>
          <w:szCs w:val="20"/>
        </w:rPr>
        <w:t xml:space="preserve"> predloženej v rámci výzvy na predkladanie </w:t>
      </w:r>
      <w:proofErr w:type="spellStart"/>
      <w:r w:rsidRPr="00BF0A37">
        <w:rPr>
          <w:rFonts w:ascii="Tahoma" w:hAnsi="Tahoma" w:cs="Tahoma"/>
          <w:bCs/>
          <w:sz w:val="20"/>
          <w:szCs w:val="20"/>
        </w:rPr>
        <w:t>ŽoNFP</w:t>
      </w:r>
      <w:proofErr w:type="spellEnd"/>
      <w:r w:rsidRPr="00BF0A37">
        <w:rPr>
          <w:rFonts w:ascii="Tahoma" w:hAnsi="Tahoma" w:cs="Tahoma"/>
          <w:bCs/>
          <w:sz w:val="20"/>
          <w:szCs w:val="20"/>
        </w:rPr>
        <w:t>, ktorá oprávňuje Kupujúceho na realizáciu projektu.</w:t>
      </w:r>
    </w:p>
    <w:p w14:paraId="58995F42" w14:textId="77777777" w:rsidR="00570DBF" w:rsidRPr="00BF0A37" w:rsidRDefault="00570DBF" w:rsidP="00570DBF">
      <w:pPr>
        <w:pStyle w:val="Odsekzoznamu"/>
        <w:ind w:left="426"/>
        <w:jc w:val="both"/>
        <w:rPr>
          <w:rFonts w:ascii="Tahoma" w:hAnsi="Tahoma" w:cs="Tahoma"/>
          <w:bCs/>
          <w:sz w:val="20"/>
          <w:szCs w:val="20"/>
        </w:rPr>
      </w:pPr>
    </w:p>
    <w:p w14:paraId="0EE839ED" w14:textId="77777777" w:rsidR="00570DBF" w:rsidRPr="00BF0A37" w:rsidRDefault="00570DBF" w:rsidP="00570DBF">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t>Zmluvné strany  sa  dohodli, že  prípadné   vzájomné  spory  budú riešiť predovšetkým  vzájomnou dohodou a až následne súdnou cestou.</w:t>
      </w:r>
    </w:p>
    <w:p w14:paraId="7E02FAF5" w14:textId="77777777" w:rsidR="00570DBF" w:rsidRPr="00BF0A37" w:rsidRDefault="00570DBF" w:rsidP="00570DBF">
      <w:pPr>
        <w:tabs>
          <w:tab w:val="num" w:pos="426"/>
        </w:tabs>
        <w:jc w:val="both"/>
        <w:rPr>
          <w:rFonts w:ascii="Tahoma" w:hAnsi="Tahoma" w:cs="Tahoma"/>
          <w:bCs/>
          <w:sz w:val="20"/>
          <w:szCs w:val="20"/>
        </w:rPr>
      </w:pPr>
    </w:p>
    <w:p w14:paraId="53627C3E" w14:textId="77777777" w:rsidR="00570DBF" w:rsidRPr="00BF0A37" w:rsidRDefault="00570DBF" w:rsidP="00570DBF">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t>Pokiaľ v zmluve nie je dohodnuté niečo iné, zmluvný vzťah ňou založený sa spravuje ustanoveniami zákona č. 513/1991 Zb. Obchodný zákonník v znení neskorších predpisov.</w:t>
      </w:r>
    </w:p>
    <w:p w14:paraId="04453E74" w14:textId="77777777" w:rsidR="00570DBF" w:rsidRPr="00BF0A37" w:rsidRDefault="00570DBF" w:rsidP="00570DBF">
      <w:pPr>
        <w:pStyle w:val="Odsekzoznamu"/>
        <w:ind w:left="426"/>
        <w:rPr>
          <w:rFonts w:ascii="Tahoma" w:hAnsi="Tahoma" w:cs="Tahoma"/>
          <w:bCs/>
          <w:sz w:val="20"/>
          <w:szCs w:val="20"/>
        </w:rPr>
      </w:pPr>
    </w:p>
    <w:p w14:paraId="6F799924" w14:textId="77777777" w:rsidR="00570DBF" w:rsidRPr="00BF0A37" w:rsidRDefault="00570DBF" w:rsidP="00570DBF">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t xml:space="preserve">Doručením akýchkoľvek písomností na základe tejto zmluvy alebo v súvislosti s touto zmluvou sa rozumie doručenie písomnosti doporučene poštou s doručenkou, doručenie kuriérom alebo osobné doručenie príslušnej zmluvnej strane. Za deň doručenia písomnosti sa považuje aj deň, v ktorý zmluvná strana, ktorá je adresátom, odoprie doručovanú písomnosť prevziať alebo, v ktorý márne uplynie najmenej desaťdňová úložná doba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Pre potreby doručovania prostredníctvom pošty sa použijú adresy zmluvných strán uvedené pri identifikačných údajoch zmluvných strán v úvode tejto zmluvy, ibaže odosielajúcej zmluvnej strane adresát písomnosti oznámil novú adresu </w:t>
      </w:r>
      <w:r w:rsidRPr="00BF0A37">
        <w:rPr>
          <w:rFonts w:ascii="Tahoma" w:hAnsi="Tahoma" w:cs="Tahoma"/>
          <w:bCs/>
          <w:sz w:val="20"/>
          <w:szCs w:val="20"/>
        </w:rPr>
        <w:lastRenderedPageBreak/>
        <w:t>trvalého pobytu, sídla, prípadne inú adresu určenú na doručovanie písomností; v takomto prípade je pre doručovanie rozhodujúca nová adresa riadne oznámená zmluvnej strane pred odosielaním písomnosti.</w:t>
      </w:r>
    </w:p>
    <w:p w14:paraId="26F4F257" w14:textId="77777777" w:rsidR="00570DBF" w:rsidRPr="00BF0A37" w:rsidRDefault="00570DBF" w:rsidP="00570DBF">
      <w:pPr>
        <w:pStyle w:val="Odsekzoznamu"/>
        <w:ind w:left="426"/>
        <w:jc w:val="both"/>
        <w:rPr>
          <w:rFonts w:ascii="Tahoma" w:hAnsi="Tahoma" w:cs="Tahoma"/>
          <w:bCs/>
          <w:sz w:val="20"/>
          <w:szCs w:val="20"/>
        </w:rPr>
      </w:pPr>
    </w:p>
    <w:p w14:paraId="1E01BB9D" w14:textId="77777777" w:rsidR="00570DBF" w:rsidRPr="00BF0A37" w:rsidRDefault="00570DBF" w:rsidP="00570DBF">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t>Túto zmluvu je možné meniť len písomnými dodatkami podpísanými štatutárnymi zástupcami oboch zmluvných strán.</w:t>
      </w:r>
    </w:p>
    <w:p w14:paraId="43873EDE" w14:textId="77777777" w:rsidR="00570DBF" w:rsidRPr="00BF0A37" w:rsidRDefault="00570DBF" w:rsidP="00570DBF">
      <w:pPr>
        <w:jc w:val="both"/>
        <w:rPr>
          <w:rFonts w:ascii="Tahoma" w:hAnsi="Tahoma" w:cs="Tahoma"/>
          <w:bCs/>
          <w:sz w:val="20"/>
          <w:szCs w:val="20"/>
        </w:rPr>
      </w:pPr>
    </w:p>
    <w:p w14:paraId="36839368" w14:textId="77777777" w:rsidR="00570DBF" w:rsidRPr="00BF0A37" w:rsidRDefault="00570DBF" w:rsidP="00570DBF">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t>Táto zmluva sa vyhotovuje v štyroch rovnopisoch, z ktorých každý má platnosť originálu. Kupujúci obdrží 3 rovnopisy a predávajúci 1 rovnopis tejto zmluvy.</w:t>
      </w:r>
    </w:p>
    <w:p w14:paraId="70BABE91" w14:textId="77777777" w:rsidR="00570DBF" w:rsidRPr="00BF0A37" w:rsidRDefault="00570DBF" w:rsidP="00570DBF">
      <w:pPr>
        <w:jc w:val="both"/>
        <w:rPr>
          <w:rFonts w:ascii="Tahoma" w:hAnsi="Tahoma" w:cs="Tahoma"/>
          <w:bCs/>
          <w:sz w:val="20"/>
          <w:szCs w:val="20"/>
        </w:rPr>
      </w:pPr>
    </w:p>
    <w:p w14:paraId="472DACF2" w14:textId="77777777" w:rsidR="00570DBF" w:rsidRPr="00BF0A37" w:rsidRDefault="00570DBF" w:rsidP="00570DBF">
      <w:pPr>
        <w:pStyle w:val="Odsekzoznamu"/>
        <w:numPr>
          <w:ilvl w:val="0"/>
          <w:numId w:val="8"/>
        </w:numPr>
        <w:ind w:left="426" w:hanging="426"/>
        <w:jc w:val="both"/>
        <w:rPr>
          <w:rFonts w:ascii="Tahoma" w:hAnsi="Tahoma" w:cs="Tahoma"/>
          <w:bCs/>
          <w:sz w:val="20"/>
          <w:szCs w:val="20"/>
        </w:rPr>
      </w:pPr>
      <w:r w:rsidRPr="00BF0A37">
        <w:rPr>
          <w:rFonts w:ascii="Tahoma" w:hAnsi="Tahoma" w:cs="Tahoma"/>
          <w:bCs/>
          <w:sz w:val="20"/>
          <w:szCs w:val="20"/>
        </w:rPr>
        <w:t>Zmluvné strany vyhlasujú, že si túto zmluvu prečítali, jej obsahu porozumeli a na znak toho, že obsah tejto zmluvy zodpovedá ich skutočnej a slobodnej vôli, ju podpísali.</w:t>
      </w:r>
    </w:p>
    <w:p w14:paraId="3E50ABE3"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37DEF37D"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7F2FDBF2" w14:textId="77777777" w:rsidR="00570DBF" w:rsidRPr="00BF0A37" w:rsidRDefault="00570DBF" w:rsidP="00570DBF">
      <w:pPr>
        <w:spacing w:after="0" w:line="240" w:lineRule="auto"/>
        <w:jc w:val="both"/>
        <w:rPr>
          <w:rFonts w:ascii="Tahoma" w:eastAsia="Times New Roman" w:hAnsi="Tahoma" w:cs="Tahoma"/>
          <w:bCs/>
          <w:vanish/>
          <w:sz w:val="20"/>
          <w:szCs w:val="20"/>
          <w:lang w:eastAsia="sk-SK"/>
        </w:rPr>
      </w:pPr>
    </w:p>
    <w:p w14:paraId="6A15D570" w14:textId="77777777" w:rsidR="00570DBF" w:rsidRPr="00BF0A37" w:rsidRDefault="00570DBF" w:rsidP="00570DBF">
      <w:pPr>
        <w:spacing w:after="0" w:line="240" w:lineRule="auto"/>
        <w:jc w:val="both"/>
        <w:rPr>
          <w:rFonts w:ascii="Tahoma" w:eastAsia="Times New Roman" w:hAnsi="Tahoma" w:cs="Tahoma"/>
          <w:bCs/>
          <w:vanish/>
          <w:sz w:val="20"/>
          <w:szCs w:val="20"/>
          <w:lang w:eastAsia="sk-SK"/>
        </w:rPr>
      </w:pPr>
    </w:p>
    <w:p w14:paraId="62AA13B6" w14:textId="77777777" w:rsidR="00570DBF" w:rsidRPr="00BF0A37" w:rsidRDefault="00570DBF" w:rsidP="00570DBF">
      <w:pPr>
        <w:spacing w:after="0" w:line="240" w:lineRule="auto"/>
        <w:jc w:val="both"/>
        <w:rPr>
          <w:rFonts w:ascii="Tahoma" w:eastAsia="Times New Roman" w:hAnsi="Tahoma" w:cs="Tahoma"/>
          <w:bCs/>
          <w:vanish/>
          <w:sz w:val="20"/>
          <w:szCs w:val="20"/>
          <w:lang w:eastAsia="sk-SK"/>
        </w:rPr>
      </w:pPr>
    </w:p>
    <w:p w14:paraId="31C307C8"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220E5541"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V  ……………. dňa ………</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V</w:t>
      </w:r>
      <w:r>
        <w:rPr>
          <w:rFonts w:ascii="Tahoma" w:eastAsia="Times New Roman" w:hAnsi="Tahoma" w:cs="Tahoma"/>
          <w:bCs/>
          <w:sz w:val="20"/>
          <w:szCs w:val="20"/>
          <w:lang w:eastAsia="sk-SK"/>
        </w:rPr>
        <w:t> Malých Uherciach</w:t>
      </w:r>
      <w:r w:rsidRPr="00BF0A37">
        <w:rPr>
          <w:rFonts w:ascii="Tahoma" w:eastAsia="Times New Roman" w:hAnsi="Tahoma" w:cs="Tahoma"/>
          <w:bCs/>
          <w:sz w:val="20"/>
          <w:szCs w:val="20"/>
          <w:lang w:eastAsia="sk-SK"/>
        </w:rPr>
        <w:t xml:space="preserve"> dňa …………………</w:t>
      </w:r>
      <w:r w:rsidRPr="00BF0A37">
        <w:rPr>
          <w:rFonts w:ascii="Tahoma" w:eastAsia="Times New Roman" w:hAnsi="Tahoma" w:cs="Tahoma"/>
          <w:bCs/>
          <w:sz w:val="20"/>
          <w:szCs w:val="20"/>
          <w:lang w:eastAsia="sk-SK"/>
        </w:rPr>
        <w:tab/>
      </w:r>
    </w:p>
    <w:p w14:paraId="1AE97109"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08A2389F"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5262D0C7"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33F031CB"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r w:rsidRPr="00BF0A37">
        <w:rPr>
          <w:rFonts w:ascii="Tahoma" w:eastAsia="Times New Roman" w:hAnsi="Tahoma" w:cs="Tahoma"/>
          <w:bCs/>
          <w:sz w:val="20"/>
          <w:szCs w:val="20"/>
          <w:lang w:eastAsia="sk-SK"/>
        </w:rPr>
        <w:t>Za predávajúceho:</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t>Za kupujúceho:</w:t>
      </w:r>
      <w:r w:rsidRPr="00BF0A37">
        <w:rPr>
          <w:rFonts w:ascii="Tahoma" w:eastAsia="Times New Roman" w:hAnsi="Tahoma" w:cs="Tahoma"/>
          <w:bCs/>
          <w:sz w:val="20"/>
          <w:szCs w:val="20"/>
          <w:lang w:eastAsia="sk-SK"/>
        </w:rPr>
        <w:tab/>
      </w:r>
    </w:p>
    <w:p w14:paraId="20B307DF"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ab/>
      </w:r>
    </w:p>
    <w:p w14:paraId="0F41C8A9"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69BBBC48"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6232FB88"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58E88764" w14:textId="77777777" w:rsidR="00570DBF" w:rsidRPr="00BF0A37" w:rsidRDefault="00570DBF" w:rsidP="00570DBF">
      <w:pPr>
        <w:spacing w:after="0" w:line="240" w:lineRule="auto"/>
        <w:jc w:val="both"/>
        <w:rPr>
          <w:rFonts w:ascii="Tahoma" w:eastAsia="Times New Roman" w:hAnsi="Tahoma" w:cs="Tahoma"/>
          <w:b/>
          <w:bCs/>
          <w:sz w:val="20"/>
          <w:szCs w:val="20"/>
          <w:lang w:eastAsia="sk-SK"/>
        </w:rPr>
      </w:pPr>
    </w:p>
    <w:p w14:paraId="6B9EF240"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w:t>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t>.................................................</w:t>
      </w:r>
    </w:p>
    <w:p w14:paraId="4BC062CE"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roofErr w:type="spellStart"/>
      <w:r w:rsidRPr="00BF0A37">
        <w:rPr>
          <w:rFonts w:ascii="Tahoma" w:eastAsia="Times New Roman" w:hAnsi="Tahoma" w:cs="Tahoma"/>
          <w:bCs/>
          <w:sz w:val="20"/>
          <w:szCs w:val="20"/>
          <w:lang w:eastAsia="sk-SK"/>
        </w:rPr>
        <w:t>xxxxxxx</w:t>
      </w:r>
      <w:proofErr w:type="spellEnd"/>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sidRPr="00BF0A37">
        <w:rPr>
          <w:rFonts w:ascii="Tahoma" w:eastAsia="Times New Roman" w:hAnsi="Tahoma" w:cs="Tahoma"/>
          <w:bCs/>
          <w:sz w:val="20"/>
          <w:szCs w:val="20"/>
          <w:lang w:eastAsia="sk-SK"/>
        </w:rPr>
        <w:tab/>
      </w:r>
      <w:r>
        <w:rPr>
          <w:rFonts w:ascii="Tahoma" w:eastAsia="Times New Roman" w:hAnsi="Tahoma" w:cs="Tahoma"/>
          <w:bCs/>
          <w:sz w:val="20"/>
          <w:szCs w:val="20"/>
          <w:lang w:eastAsia="sk-SK"/>
        </w:rPr>
        <w:tab/>
        <w:t xml:space="preserve">Jozef </w:t>
      </w:r>
      <w:proofErr w:type="spellStart"/>
      <w:r>
        <w:rPr>
          <w:rFonts w:ascii="Tahoma" w:eastAsia="Times New Roman" w:hAnsi="Tahoma" w:cs="Tahoma"/>
          <w:bCs/>
          <w:sz w:val="20"/>
          <w:szCs w:val="20"/>
          <w:lang w:eastAsia="sk-SK"/>
        </w:rPr>
        <w:t>Beňuška</w:t>
      </w:r>
      <w:proofErr w:type="spellEnd"/>
      <w:r w:rsidRPr="00BF0A37">
        <w:rPr>
          <w:rFonts w:ascii="Tahoma" w:eastAsia="Times New Roman" w:hAnsi="Tahoma" w:cs="Tahoma"/>
          <w:bCs/>
          <w:sz w:val="20"/>
          <w:szCs w:val="20"/>
          <w:lang w:eastAsia="sk-SK"/>
        </w:rPr>
        <w:t xml:space="preserve"> – konateľ </w:t>
      </w:r>
    </w:p>
    <w:p w14:paraId="2E9B65DC"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1A9F676A" w14:textId="77777777" w:rsidR="00570DBF" w:rsidRPr="00BF0A37" w:rsidRDefault="00570DBF" w:rsidP="00570DBF">
      <w:pPr>
        <w:spacing w:after="0" w:line="240" w:lineRule="auto"/>
        <w:jc w:val="both"/>
        <w:rPr>
          <w:rFonts w:ascii="Tahoma" w:eastAsia="Times New Roman" w:hAnsi="Tahoma" w:cs="Tahoma"/>
          <w:bCs/>
          <w:sz w:val="20"/>
          <w:szCs w:val="20"/>
          <w:lang w:eastAsia="sk-SK"/>
        </w:rPr>
      </w:pPr>
    </w:p>
    <w:p w14:paraId="704F13B7" w14:textId="77777777" w:rsidR="00570DBF" w:rsidRDefault="00570DBF" w:rsidP="00570DBF">
      <w:pPr>
        <w:spacing w:after="0" w:line="240" w:lineRule="auto"/>
        <w:jc w:val="both"/>
        <w:rPr>
          <w:rFonts w:ascii="Tahoma" w:eastAsia="Times New Roman" w:hAnsi="Tahoma" w:cs="Tahoma"/>
          <w:bCs/>
          <w:sz w:val="20"/>
          <w:szCs w:val="20"/>
          <w:lang w:eastAsia="sk-SK"/>
        </w:rPr>
      </w:pPr>
      <w:r w:rsidRPr="00BF0A37">
        <w:rPr>
          <w:rFonts w:ascii="Tahoma" w:eastAsia="Times New Roman" w:hAnsi="Tahoma" w:cs="Tahoma"/>
          <w:bCs/>
          <w:sz w:val="20"/>
          <w:szCs w:val="20"/>
          <w:lang w:eastAsia="sk-SK"/>
        </w:rPr>
        <w:t>Príloha č. 1 (totožná s prílohou č</w:t>
      </w:r>
      <w:r>
        <w:rPr>
          <w:rFonts w:ascii="Tahoma" w:eastAsia="Times New Roman" w:hAnsi="Tahoma" w:cs="Tahoma"/>
          <w:bCs/>
          <w:sz w:val="20"/>
          <w:szCs w:val="20"/>
          <w:lang w:eastAsia="sk-SK"/>
        </w:rPr>
        <w:t xml:space="preserve">. 7 SP): Špecifikácia </w:t>
      </w:r>
    </w:p>
    <w:p w14:paraId="24B434E4" w14:textId="77777777" w:rsidR="00570DBF" w:rsidRPr="005A2802" w:rsidRDefault="00570DBF" w:rsidP="00570DBF">
      <w:pPr>
        <w:spacing w:after="0" w:line="240" w:lineRule="auto"/>
        <w:jc w:val="both"/>
        <w:rPr>
          <w:rFonts w:ascii="Times New Roman" w:eastAsia="Times New Roman" w:hAnsi="Times New Roman" w:cs="Times New Roman"/>
          <w:bCs/>
          <w:sz w:val="24"/>
          <w:szCs w:val="24"/>
          <w:lang w:eastAsia="sk-SK"/>
        </w:rPr>
      </w:pPr>
    </w:p>
    <w:p w14:paraId="51D6EF92" w14:textId="77777777" w:rsidR="00570DBF" w:rsidRDefault="00570DBF"/>
    <w:sectPr w:rsidR="00570DB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3DC31" w14:textId="77777777" w:rsidR="00180B05" w:rsidRDefault="00180B05" w:rsidP="00570DBF">
      <w:pPr>
        <w:spacing w:after="0" w:line="240" w:lineRule="auto"/>
      </w:pPr>
      <w:r>
        <w:separator/>
      </w:r>
    </w:p>
  </w:endnote>
  <w:endnote w:type="continuationSeparator" w:id="0">
    <w:p w14:paraId="187F138E" w14:textId="77777777" w:rsidR="00180B05" w:rsidRDefault="00180B05" w:rsidP="0057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897640"/>
      <w:docPartObj>
        <w:docPartGallery w:val="Page Numbers (Bottom of Page)"/>
        <w:docPartUnique/>
      </w:docPartObj>
    </w:sdtPr>
    <w:sdtContent>
      <w:p w14:paraId="1928E38D" w14:textId="15093EDE" w:rsidR="00570DBF" w:rsidRDefault="00570DBF">
        <w:pPr>
          <w:pStyle w:val="Pta"/>
          <w:jc w:val="center"/>
        </w:pPr>
        <w:r>
          <w:rPr>
            <w:noProof/>
          </w:rPr>
          <mc:AlternateContent>
            <mc:Choice Requires="wps">
              <w:drawing>
                <wp:inline distT="0" distB="0" distL="0" distR="0" wp14:anchorId="4148DB51" wp14:editId="7EAFF4B4">
                  <wp:extent cx="5467350" cy="45085"/>
                  <wp:effectExtent l="0" t="9525" r="0" b="2540"/>
                  <wp:docPr id="1" name="Vývojový diagram: rozhodnuti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D297779" id="_x0000_t110" coordsize="21600,21600" o:spt="110" path="m10800,l,10800,10800,21600,21600,10800xe">
                  <v:stroke joinstyle="miter"/>
                  <v:path gradientshapeok="t" o:connecttype="rect" textboxrect="5400,5400,16200,16200"/>
                </v:shapetype>
                <v:shape id="Vývojový diagram: rozhodnuti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" fillcolor="black" stroked="f">
                  <v:fill r:id="rId1" o:title="" type="pattern"/>
                  <w10:anchorlock/>
                </v:shape>
              </w:pict>
            </mc:Fallback>
          </mc:AlternateContent>
        </w:r>
      </w:p>
      <w:p w14:paraId="50AE56A3" w14:textId="4DC88377" w:rsidR="00570DBF" w:rsidRDefault="00570DBF">
        <w:pPr>
          <w:pStyle w:val="Pta"/>
          <w:jc w:val="center"/>
        </w:pPr>
        <w:r>
          <w:fldChar w:fldCharType="begin"/>
        </w:r>
        <w:r>
          <w:instrText>PAGE    \* MERGEFORMAT</w:instrText>
        </w:r>
        <w:r>
          <w:fldChar w:fldCharType="separate"/>
        </w:r>
        <w:r>
          <w:t>2</w:t>
        </w:r>
        <w:r>
          <w:fldChar w:fldCharType="end"/>
        </w:r>
      </w:p>
    </w:sdtContent>
  </w:sdt>
  <w:p w14:paraId="1F8F5F63" w14:textId="55EC330A" w:rsidR="00570DBF" w:rsidRDefault="00570DBF">
    <w:pPr>
      <w:pStyle w:val="Pta"/>
    </w:pPr>
    <w:r>
      <w:t>Verzia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1E1F3" w14:textId="77777777" w:rsidR="00180B05" w:rsidRDefault="00180B05" w:rsidP="00570DBF">
      <w:pPr>
        <w:spacing w:after="0" w:line="240" w:lineRule="auto"/>
      </w:pPr>
      <w:r>
        <w:separator/>
      </w:r>
    </w:p>
  </w:footnote>
  <w:footnote w:type="continuationSeparator" w:id="0">
    <w:p w14:paraId="4ACA27F0" w14:textId="77777777" w:rsidR="00180B05" w:rsidRDefault="00180B05" w:rsidP="00570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30BFB" w14:textId="77777777" w:rsidR="00570DBF" w:rsidRDefault="00570DBF" w:rsidP="00570DBF">
    <w:pPr>
      <w:pStyle w:val="Normlnywebov"/>
      <w:tabs>
        <w:tab w:val="left" w:pos="567"/>
      </w:tabs>
      <w:spacing w:after="0" w:afterAutospacing="0"/>
      <w:rPr>
        <w:rFonts w:ascii="Tahoma" w:hAnsi="Tahoma" w:cs="Tahoma"/>
        <w:sz w:val="24"/>
        <w:szCs w:val="24"/>
      </w:rPr>
    </w:pPr>
    <w:r w:rsidRPr="003B5895">
      <w:rPr>
        <w:rFonts w:ascii="Tahoma" w:eastAsia="Calibri" w:hAnsi="Tahoma" w:cs="Tahoma"/>
        <w:b/>
        <w:sz w:val="24"/>
        <w:szCs w:val="24"/>
        <w:lang w:val="fr-FR" w:eastAsia="en-US"/>
      </w:rPr>
      <w:t>KAMENÁRSTVO BEŇUŠKA s.r.o.</w:t>
    </w:r>
    <w:r w:rsidRPr="003B5895">
      <w:rPr>
        <w:rFonts w:ascii="Tahoma" w:hAnsi="Tahoma" w:cs="Tahoma"/>
        <w:sz w:val="24"/>
        <w:szCs w:val="24"/>
      </w:rPr>
      <w:t xml:space="preserve">, </w:t>
    </w:r>
    <w:r w:rsidRPr="003B5895">
      <w:rPr>
        <w:rFonts w:ascii="Tahoma" w:hAnsi="Tahoma" w:cs="Tahoma"/>
        <w:sz w:val="24"/>
        <w:szCs w:val="24"/>
      </w:rPr>
      <w:tab/>
      <w:t>Malé Uherce 94, 958 03 Malé Uherce</w:t>
    </w:r>
  </w:p>
  <w:p w14:paraId="777F8874" w14:textId="77777777" w:rsidR="00570DBF" w:rsidRPr="008970A4" w:rsidRDefault="00570DBF" w:rsidP="00570DBF">
    <w:pPr>
      <w:pStyle w:val="Hlavika"/>
    </w:pPr>
    <w:r w:rsidRPr="00AB6A26">
      <w:rPr>
        <w:rFonts w:ascii="Tahoma" w:hAnsi="Tahoma" w:cs="Tahoma"/>
        <w:sz w:val="20"/>
        <w:szCs w:val="20"/>
      </w:rPr>
      <w:t>Č.</w:t>
    </w:r>
    <w:r>
      <w:rPr>
        <w:rFonts w:ascii="Tahoma" w:hAnsi="Tahoma" w:cs="Tahoma"/>
        <w:sz w:val="20"/>
        <w:szCs w:val="20"/>
      </w:rPr>
      <w:t xml:space="preserve"> </w:t>
    </w:r>
    <w:proofErr w:type="spellStart"/>
    <w:r w:rsidRPr="00AB6A26">
      <w:rPr>
        <w:rFonts w:ascii="Tahoma" w:hAnsi="Tahoma" w:cs="Tahoma"/>
        <w:sz w:val="20"/>
        <w:szCs w:val="20"/>
      </w:rPr>
      <w:t>sp</w:t>
    </w:r>
    <w:proofErr w:type="spellEnd"/>
    <w:r w:rsidRPr="00AB6A26">
      <w:rPr>
        <w:rFonts w:ascii="Tahoma" w:hAnsi="Tahoma" w:cs="Tahoma"/>
        <w:sz w:val="20"/>
        <w:szCs w:val="20"/>
      </w:rPr>
      <w:t>.: 0</w:t>
    </w:r>
    <w:r>
      <w:rPr>
        <w:rFonts w:ascii="Tahoma" w:hAnsi="Tahoma" w:cs="Tahoma"/>
        <w:sz w:val="20"/>
        <w:szCs w:val="20"/>
      </w:rPr>
      <w:t>3</w:t>
    </w:r>
    <w:r w:rsidRPr="00AB6A26">
      <w:rPr>
        <w:rFonts w:ascii="Tahoma" w:hAnsi="Tahoma" w:cs="Tahoma"/>
        <w:sz w:val="20"/>
        <w:szCs w:val="20"/>
      </w:rPr>
      <w:t>/2020/VO</w:t>
    </w:r>
  </w:p>
  <w:p w14:paraId="65C74F27" w14:textId="77777777" w:rsidR="00570DBF" w:rsidRDefault="00570D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E2ACA"/>
    <w:multiLevelType w:val="hybridMultilevel"/>
    <w:tmpl w:val="69B4AA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2760D7"/>
    <w:multiLevelType w:val="hybridMultilevel"/>
    <w:tmpl w:val="AAAC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A4F4D"/>
    <w:multiLevelType w:val="hybridMultilevel"/>
    <w:tmpl w:val="AC8019E4"/>
    <w:lvl w:ilvl="0" w:tplc="AB6CCC20">
      <w:start w:val="1"/>
      <w:numFmt w:val="lowerLetter"/>
      <w:lvlText w:val="%1)"/>
      <w:lvlJc w:val="left"/>
      <w:pPr>
        <w:ind w:left="2280" w:hanging="360"/>
      </w:pPr>
      <w:rPr>
        <w:rFonts w:hint="default"/>
        <w:b w:val="0"/>
        <w:strike w:val="0"/>
      </w:r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3" w15:restartNumberingAfterBreak="0">
    <w:nsid w:val="4F82748A"/>
    <w:multiLevelType w:val="hybridMultilevel"/>
    <w:tmpl w:val="190E907A"/>
    <w:lvl w:ilvl="0" w:tplc="2F36A53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147149"/>
    <w:multiLevelType w:val="singleLevel"/>
    <w:tmpl w:val="A35698F2"/>
    <w:lvl w:ilvl="0">
      <w:start w:val="1"/>
      <w:numFmt w:val="decimal"/>
      <w:lvlText w:val="%1."/>
      <w:lvlJc w:val="left"/>
      <w:pPr>
        <w:tabs>
          <w:tab w:val="num" w:pos="720"/>
        </w:tabs>
        <w:ind w:left="720" w:hanging="720"/>
      </w:pPr>
      <w:rPr>
        <w:rFonts w:hint="default"/>
      </w:rPr>
    </w:lvl>
  </w:abstractNum>
  <w:abstractNum w:abstractNumId="5" w15:restartNumberingAfterBreak="0">
    <w:nsid w:val="5FBB4F49"/>
    <w:multiLevelType w:val="hybridMultilevel"/>
    <w:tmpl w:val="E14A8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C069A"/>
    <w:multiLevelType w:val="hybridMultilevel"/>
    <w:tmpl w:val="F63C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B2D74"/>
    <w:multiLevelType w:val="multilevel"/>
    <w:tmpl w:val="BA5CCFD6"/>
    <w:lvl w:ilvl="0">
      <w:start w:val="1"/>
      <w:numFmt w:val="decimal"/>
      <w:lvlText w:val="%1."/>
      <w:lvlJc w:val="left"/>
      <w:pPr>
        <w:tabs>
          <w:tab w:val="num" w:pos="720"/>
        </w:tabs>
        <w:ind w:left="720" w:hanging="72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BF"/>
    <w:rsid w:val="00180B05"/>
    <w:rsid w:val="00570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1779"/>
  <w15:chartTrackingRefBased/>
  <w15:docId w15:val="{C1DD1192-AF38-4486-98BF-46D97E39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DB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70DBF"/>
    <w:rPr>
      <w:color w:val="0000FF"/>
      <w:u w:val="single"/>
    </w:rPr>
  </w:style>
  <w:style w:type="paragraph" w:styleId="Odsekzoznamu">
    <w:name w:val="List Paragraph"/>
    <w:basedOn w:val="Normlny"/>
    <w:uiPriority w:val="34"/>
    <w:qFormat/>
    <w:rsid w:val="00570DBF"/>
    <w:pPr>
      <w:spacing w:after="0" w:line="240" w:lineRule="auto"/>
      <w:ind w:left="708"/>
    </w:pPr>
    <w:rPr>
      <w:rFonts w:ascii="Times New Roman" w:eastAsia="Times New Roman" w:hAnsi="Times New Roman" w:cs="Times New Roman"/>
      <w:sz w:val="24"/>
      <w:szCs w:val="24"/>
      <w:lang w:eastAsia="sk-SK"/>
    </w:rPr>
  </w:style>
  <w:style w:type="paragraph" w:styleId="Hlavika">
    <w:name w:val="header"/>
    <w:aliases w:val="1. Zeile"/>
    <w:basedOn w:val="Normlny"/>
    <w:link w:val="HlavikaChar"/>
    <w:uiPriority w:val="99"/>
    <w:unhideWhenUsed/>
    <w:rsid w:val="00570DBF"/>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570DBF"/>
  </w:style>
  <w:style w:type="paragraph" w:styleId="Pta">
    <w:name w:val="footer"/>
    <w:basedOn w:val="Normlny"/>
    <w:link w:val="PtaChar"/>
    <w:uiPriority w:val="99"/>
    <w:unhideWhenUsed/>
    <w:rsid w:val="00570DBF"/>
    <w:pPr>
      <w:tabs>
        <w:tab w:val="center" w:pos="4536"/>
        <w:tab w:val="right" w:pos="9072"/>
      </w:tabs>
      <w:spacing w:after="0" w:line="240" w:lineRule="auto"/>
    </w:pPr>
  </w:style>
  <w:style w:type="character" w:customStyle="1" w:styleId="PtaChar">
    <w:name w:val="Päta Char"/>
    <w:basedOn w:val="Predvolenpsmoodseku"/>
    <w:link w:val="Pta"/>
    <w:uiPriority w:val="99"/>
    <w:rsid w:val="00570DBF"/>
  </w:style>
  <w:style w:type="paragraph" w:styleId="Normlnywebov">
    <w:name w:val="Normal (Web)"/>
    <w:basedOn w:val="Normlny"/>
    <w:uiPriority w:val="99"/>
    <w:rsid w:val="00570DBF"/>
    <w:pPr>
      <w:spacing w:before="100" w:beforeAutospacing="1" w:after="100" w:afterAutospacing="1" w:line="240" w:lineRule="auto"/>
    </w:pPr>
    <w:rPr>
      <w:rFonts w:ascii="Verdana" w:eastAsia="Arial Unicode MS" w:hAnsi="Verdana" w:cs="Arial Unicode MS"/>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menarstvomaleuher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2585</Words>
  <Characters>14736</Characters>
  <Application>Microsoft Office Word</Application>
  <DocSecurity>0</DocSecurity>
  <Lines>122</Lines>
  <Paragraphs>34</Paragraphs>
  <ScaleCrop>false</ScaleCrop>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Vozár</dc:creator>
  <cp:keywords/>
  <dc:description/>
  <cp:lastModifiedBy>Vozár</cp:lastModifiedBy>
  <cp:revision>1</cp:revision>
  <dcterms:created xsi:type="dcterms:W3CDTF">2020-10-29T09:25:00Z</dcterms:created>
  <dcterms:modified xsi:type="dcterms:W3CDTF">2020-10-29T09:28:00Z</dcterms:modified>
</cp:coreProperties>
</file>