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42EB614B" w14:textId="5A55ED75" w:rsidR="007060C9" w:rsidRPr="00F24E28" w:rsidRDefault="00A23C61" w:rsidP="00F24E28">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bookmarkEnd w:id="1"/>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8EC1D20" w:rsidR="00A23C61" w:rsidRPr="0045613A" w:rsidRDefault="004D6213"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39899F8A"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ED06C4">
        <w:rPr>
          <w:b/>
          <w:color w:val="00000A"/>
          <w:sz w:val="28"/>
          <w:szCs w:val="24"/>
        </w:rPr>
        <w:t>4</w:t>
      </w:r>
      <w:r w:rsidR="00886624" w:rsidRPr="0045613A">
        <w:rPr>
          <w:b/>
          <w:color w:val="00000A"/>
          <w:sz w:val="28"/>
          <w:szCs w:val="24"/>
        </w:rPr>
        <w:t>/20</w:t>
      </w:r>
      <w:r w:rsidR="00865BE4">
        <w:rPr>
          <w:b/>
          <w:color w:val="00000A"/>
          <w:sz w:val="28"/>
          <w:szCs w:val="24"/>
        </w:rPr>
        <w:t>2</w:t>
      </w:r>
      <w:r w:rsidR="00ED06C4">
        <w:rPr>
          <w:b/>
          <w:color w:val="00000A"/>
          <w:sz w:val="28"/>
          <w:szCs w:val="24"/>
        </w:rPr>
        <w:t>1</w:t>
      </w:r>
    </w:p>
    <w:p w14:paraId="69AB2B65" w14:textId="78D87A33" w:rsidR="00886624" w:rsidRPr="0045613A" w:rsidRDefault="00717E20" w:rsidP="00EA3117">
      <w:pPr>
        <w:pStyle w:val="Zkladntext31"/>
        <w:rPr>
          <w:rFonts w:cs="Arial"/>
          <w:color w:val="00000A"/>
          <w:sz w:val="28"/>
          <w:szCs w:val="30"/>
        </w:rPr>
      </w:pPr>
      <w:r w:rsidRPr="00F24E28">
        <w:rPr>
          <w:b/>
          <w:bCs/>
          <w:color w:val="00000A"/>
          <w:sz w:val="28"/>
          <w:szCs w:val="24"/>
        </w:rPr>
        <w:t>„</w:t>
      </w:r>
      <w:r w:rsidR="00F24E28">
        <w:rPr>
          <w:b/>
          <w:color w:val="00000A"/>
          <w:sz w:val="28"/>
          <w:szCs w:val="24"/>
        </w:rPr>
        <w:t>Protektorované pneumatiky vrátane dodávky, opráv a likvidácie</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Z.z.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9661D29" w14:textId="497D8D97" w:rsidR="00A23C61"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407435">
        <w:rPr>
          <w:rFonts w:cs="Arial"/>
          <w:sz w:val="22"/>
        </w:rPr>
        <w:t>PhDr. Kristína Juhászová</w:t>
      </w:r>
      <w:r w:rsidRPr="00CA4F9B">
        <w:rPr>
          <w:rFonts w:cs="Arial"/>
          <w:sz w:val="22"/>
        </w:rPr>
        <w:t xml:space="preserve"> </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3BDCD15" w:rsidR="0045613A" w:rsidRDefault="002C6147" w:rsidP="0045613A">
      <w:pPr>
        <w:tabs>
          <w:tab w:val="right" w:leader="dot" w:pos="10080"/>
        </w:tabs>
        <w:ind w:left="5940"/>
        <w:rPr>
          <w:rFonts w:cs="Arial"/>
          <w:sz w:val="22"/>
        </w:rPr>
      </w:pPr>
      <w:r>
        <w:rPr>
          <w:rFonts w:cs="Arial"/>
          <w:sz w:val="22"/>
        </w:rPr>
        <w:t>JUDr. Barbora Notová</w:t>
      </w:r>
    </w:p>
    <w:p w14:paraId="375ED50B" w14:textId="77777777" w:rsidR="00F24E28" w:rsidRDefault="0045613A" w:rsidP="0045613A">
      <w:pPr>
        <w:tabs>
          <w:tab w:val="right" w:leader="dot" w:pos="10080"/>
        </w:tabs>
        <w:ind w:left="5940"/>
        <w:rPr>
          <w:rFonts w:cs="Arial"/>
          <w:sz w:val="22"/>
        </w:rPr>
      </w:pPr>
      <w:r>
        <w:rPr>
          <w:rFonts w:cs="Arial"/>
          <w:sz w:val="22"/>
        </w:rPr>
        <w:t xml:space="preserve">vedúci odboru právnych služieb      </w:t>
      </w:r>
    </w:p>
    <w:p w14:paraId="7AD0E824" w14:textId="6A2CD644" w:rsidR="00F24E28" w:rsidRDefault="0045613A" w:rsidP="00F24E28">
      <w:pPr>
        <w:tabs>
          <w:tab w:val="right" w:leader="dot" w:pos="10080"/>
        </w:tabs>
        <w:ind w:left="5940"/>
        <w:rPr>
          <w:rFonts w:cs="Arial"/>
          <w:sz w:val="22"/>
        </w:rPr>
      </w:pPr>
      <w:r>
        <w:rPr>
          <w:rFonts w:cs="Arial"/>
          <w:sz w:val="22"/>
        </w:rPr>
        <w:t xml:space="preserve">a verejného obstarávania  </w:t>
      </w:r>
    </w:p>
    <w:p w14:paraId="5113017B" w14:textId="77777777" w:rsidR="00F24E28" w:rsidRDefault="00F24E28" w:rsidP="00A23C61">
      <w:pPr>
        <w:tabs>
          <w:tab w:val="right" w:leader="dot" w:pos="2340"/>
          <w:tab w:val="right" w:leader="dot" w:pos="3780"/>
          <w:tab w:val="right" w:leader="underscore" w:pos="9072"/>
        </w:tabs>
        <w:spacing w:before="120"/>
        <w:rPr>
          <w:rFonts w:cs="Arial"/>
          <w:sz w:val="22"/>
        </w:rPr>
      </w:pPr>
    </w:p>
    <w:p w14:paraId="607D5824" w14:textId="04447396"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459FCEA1" w:rsidR="00B72D40" w:rsidRPr="00F20120" w:rsidRDefault="00B72D40" w:rsidP="00B72D40">
      <w:pPr>
        <w:tabs>
          <w:tab w:val="right" w:leader="dot" w:pos="10080"/>
        </w:tabs>
        <w:ind w:left="5940"/>
        <w:rPr>
          <w:rFonts w:cs="Arial"/>
          <w:sz w:val="22"/>
        </w:rPr>
      </w:pPr>
      <w:r w:rsidRPr="00F20120">
        <w:rPr>
          <w:rFonts w:cs="Arial"/>
          <w:sz w:val="22"/>
        </w:rPr>
        <w:t xml:space="preserve">Ing. </w:t>
      </w:r>
      <w:r w:rsidR="00F24E28">
        <w:rPr>
          <w:rFonts w:cs="Arial"/>
          <w:sz w:val="22"/>
        </w:rPr>
        <w:t>Andrej Zigmund</w:t>
      </w:r>
    </w:p>
    <w:p w14:paraId="2704F65D" w14:textId="14A4085D" w:rsidR="00F24E28" w:rsidRPr="00F24E28" w:rsidRDefault="00F24E28" w:rsidP="00F24E28">
      <w:pPr>
        <w:rPr>
          <w:sz w:val="22"/>
          <w:szCs w:val="22"/>
        </w:rPr>
      </w:pPr>
      <w:r>
        <w:rPr>
          <w:color w:val="1F497D"/>
        </w:rPr>
        <w:tab/>
      </w:r>
      <w:r>
        <w:rPr>
          <w:color w:val="1F497D"/>
        </w:rPr>
        <w:tab/>
      </w:r>
      <w:r>
        <w:rPr>
          <w:color w:val="1F497D"/>
        </w:rPr>
        <w:tab/>
      </w:r>
      <w:r>
        <w:rPr>
          <w:color w:val="1F497D"/>
        </w:rPr>
        <w:tab/>
      </w:r>
      <w:r>
        <w:rPr>
          <w:color w:val="1F497D"/>
        </w:rPr>
        <w:tab/>
      </w:r>
      <w:r>
        <w:rPr>
          <w:color w:val="1F497D"/>
        </w:rPr>
        <w:tab/>
      </w:r>
      <w:r>
        <w:rPr>
          <w:color w:val="1F497D"/>
        </w:rPr>
        <w:tab/>
        <w:t xml:space="preserve">                </w:t>
      </w:r>
      <w:r w:rsidRPr="00F24E28">
        <w:rPr>
          <w:sz w:val="22"/>
          <w:szCs w:val="22"/>
        </w:rPr>
        <w:t xml:space="preserve">riaditeľ DEaT, poverený riadením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F24E28">
        <w:rPr>
          <w:sz w:val="22"/>
          <w:szCs w:val="22"/>
        </w:rPr>
        <w:t>EÚ</w:t>
      </w:r>
    </w:p>
    <w:p w14:paraId="775FA953" w14:textId="26970E97"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7D9BBEB4" w14:textId="5DF233C1" w:rsidR="00230B3E"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3816846" w:history="1">
        <w:r w:rsidR="00230B3E" w:rsidRPr="003B2F4C">
          <w:rPr>
            <w:rStyle w:val="Hypertextovprepojenie"/>
          </w:rPr>
          <w:t>A.1  POKYNY PRE ZÁUJEMCOV/UCHÁDZAČOV</w:t>
        </w:r>
        <w:r w:rsidR="00230B3E">
          <w:rPr>
            <w:webHidden/>
          </w:rPr>
          <w:tab/>
        </w:r>
        <w:r w:rsidR="00230B3E">
          <w:rPr>
            <w:webHidden/>
          </w:rPr>
          <w:fldChar w:fldCharType="begin"/>
        </w:r>
        <w:r w:rsidR="00230B3E">
          <w:rPr>
            <w:webHidden/>
          </w:rPr>
          <w:instrText xml:space="preserve"> PAGEREF _Toc13816846 \h </w:instrText>
        </w:r>
        <w:r w:rsidR="00230B3E">
          <w:rPr>
            <w:webHidden/>
          </w:rPr>
        </w:r>
        <w:r w:rsidR="00230B3E">
          <w:rPr>
            <w:webHidden/>
          </w:rPr>
          <w:fldChar w:fldCharType="separate"/>
        </w:r>
        <w:r w:rsidR="006A7057">
          <w:rPr>
            <w:webHidden/>
          </w:rPr>
          <w:t>3</w:t>
        </w:r>
        <w:r w:rsidR="00230B3E">
          <w:rPr>
            <w:webHidden/>
          </w:rPr>
          <w:fldChar w:fldCharType="end"/>
        </w:r>
      </w:hyperlink>
    </w:p>
    <w:p w14:paraId="5AEFF660" w14:textId="6758774C" w:rsidR="00230B3E" w:rsidRDefault="006F06BF">
      <w:pPr>
        <w:pStyle w:val="Obsah2"/>
        <w:rPr>
          <w:rFonts w:asciiTheme="minorHAnsi" w:eastAsiaTheme="minorEastAsia" w:hAnsiTheme="minorHAnsi" w:cstheme="minorBidi"/>
          <w:b w:val="0"/>
          <w:sz w:val="22"/>
          <w:szCs w:val="22"/>
        </w:rPr>
      </w:pPr>
      <w:hyperlink w:anchor="_Toc13816847" w:history="1">
        <w:r w:rsidR="00230B3E" w:rsidRPr="003B2F4C">
          <w:rPr>
            <w:rStyle w:val="Hypertextovprepojenie"/>
            <w:rFonts w:cs="Arial"/>
          </w:rPr>
          <w:t>1. Všeobecné informácie</w:t>
        </w:r>
        <w:r w:rsidR="00230B3E">
          <w:rPr>
            <w:webHidden/>
          </w:rPr>
          <w:tab/>
        </w:r>
        <w:r w:rsidR="00230B3E">
          <w:rPr>
            <w:webHidden/>
          </w:rPr>
          <w:fldChar w:fldCharType="begin"/>
        </w:r>
        <w:r w:rsidR="00230B3E">
          <w:rPr>
            <w:webHidden/>
          </w:rPr>
          <w:instrText xml:space="preserve"> PAGEREF _Toc13816847 \h </w:instrText>
        </w:r>
        <w:r w:rsidR="00230B3E">
          <w:rPr>
            <w:webHidden/>
          </w:rPr>
        </w:r>
        <w:r w:rsidR="00230B3E">
          <w:rPr>
            <w:webHidden/>
          </w:rPr>
          <w:fldChar w:fldCharType="separate"/>
        </w:r>
        <w:r w:rsidR="006A7057">
          <w:rPr>
            <w:webHidden/>
          </w:rPr>
          <w:t>3</w:t>
        </w:r>
        <w:r w:rsidR="00230B3E">
          <w:rPr>
            <w:webHidden/>
          </w:rPr>
          <w:fldChar w:fldCharType="end"/>
        </w:r>
      </w:hyperlink>
    </w:p>
    <w:p w14:paraId="42CBABCC" w14:textId="4BE2A793" w:rsidR="00230B3E" w:rsidRDefault="006F06BF">
      <w:pPr>
        <w:pStyle w:val="Obsah3"/>
        <w:rPr>
          <w:rFonts w:asciiTheme="minorHAnsi" w:eastAsiaTheme="minorEastAsia" w:hAnsiTheme="minorHAnsi" w:cstheme="minorBidi"/>
          <w:sz w:val="22"/>
          <w:szCs w:val="22"/>
        </w:rPr>
      </w:pPr>
      <w:hyperlink w:anchor="_Toc13816848" w:history="1">
        <w:r w:rsidR="00230B3E" w:rsidRPr="003B2F4C">
          <w:rPr>
            <w:rStyle w:val="Hypertextovprepojenie"/>
          </w:rPr>
          <w:t>2.</w:t>
        </w:r>
        <w:r w:rsidR="00230B3E">
          <w:rPr>
            <w:rFonts w:asciiTheme="minorHAnsi" w:eastAsiaTheme="minorEastAsia" w:hAnsiTheme="minorHAnsi" w:cstheme="minorBidi"/>
            <w:sz w:val="22"/>
            <w:szCs w:val="22"/>
          </w:rPr>
          <w:tab/>
        </w:r>
        <w:r w:rsidR="00230B3E" w:rsidRPr="003B2F4C">
          <w:rPr>
            <w:rStyle w:val="Hypertextovprepojenie"/>
          </w:rPr>
          <w:t>Identifikácia obstarávateľskej organizácie</w:t>
        </w:r>
        <w:r w:rsidR="00230B3E">
          <w:rPr>
            <w:webHidden/>
          </w:rPr>
          <w:tab/>
        </w:r>
        <w:r w:rsidR="00230B3E">
          <w:rPr>
            <w:webHidden/>
          </w:rPr>
          <w:fldChar w:fldCharType="begin"/>
        </w:r>
        <w:r w:rsidR="00230B3E">
          <w:rPr>
            <w:webHidden/>
          </w:rPr>
          <w:instrText xml:space="preserve"> PAGEREF _Toc13816848 \h </w:instrText>
        </w:r>
        <w:r w:rsidR="00230B3E">
          <w:rPr>
            <w:webHidden/>
          </w:rPr>
        </w:r>
        <w:r w:rsidR="00230B3E">
          <w:rPr>
            <w:webHidden/>
          </w:rPr>
          <w:fldChar w:fldCharType="separate"/>
        </w:r>
        <w:r w:rsidR="006A7057">
          <w:rPr>
            <w:webHidden/>
          </w:rPr>
          <w:t>5</w:t>
        </w:r>
        <w:r w:rsidR="00230B3E">
          <w:rPr>
            <w:webHidden/>
          </w:rPr>
          <w:fldChar w:fldCharType="end"/>
        </w:r>
      </w:hyperlink>
    </w:p>
    <w:p w14:paraId="1A8A92AB" w14:textId="2867CCB0" w:rsidR="00230B3E" w:rsidRDefault="006F06BF">
      <w:pPr>
        <w:pStyle w:val="Obsah3"/>
        <w:rPr>
          <w:rFonts w:asciiTheme="minorHAnsi" w:eastAsiaTheme="minorEastAsia" w:hAnsiTheme="minorHAnsi" w:cstheme="minorBidi"/>
          <w:sz w:val="22"/>
          <w:szCs w:val="22"/>
        </w:rPr>
      </w:pPr>
      <w:hyperlink w:anchor="_Toc13816849" w:history="1">
        <w:r w:rsidR="00230B3E" w:rsidRPr="003B2F4C">
          <w:rPr>
            <w:rStyle w:val="Hypertextovprepojenie"/>
          </w:rPr>
          <w:t>3.</w:t>
        </w:r>
        <w:r w:rsidR="00230B3E">
          <w:rPr>
            <w:rFonts w:asciiTheme="minorHAnsi" w:eastAsiaTheme="minorEastAsia" w:hAnsiTheme="minorHAnsi" w:cstheme="minorBidi"/>
            <w:sz w:val="22"/>
            <w:szCs w:val="22"/>
          </w:rPr>
          <w:tab/>
        </w:r>
        <w:r w:rsidR="00230B3E" w:rsidRPr="003B2F4C">
          <w:rPr>
            <w:rStyle w:val="Hypertextovprepojenie"/>
          </w:rPr>
          <w:t>Predmet verejného obstarávania a predmet zákazky</w:t>
        </w:r>
        <w:r w:rsidR="00230B3E">
          <w:rPr>
            <w:webHidden/>
          </w:rPr>
          <w:tab/>
        </w:r>
        <w:r w:rsidR="00230B3E">
          <w:rPr>
            <w:webHidden/>
          </w:rPr>
          <w:fldChar w:fldCharType="begin"/>
        </w:r>
        <w:r w:rsidR="00230B3E">
          <w:rPr>
            <w:webHidden/>
          </w:rPr>
          <w:instrText xml:space="preserve"> PAGEREF _Toc13816849 \h </w:instrText>
        </w:r>
        <w:r w:rsidR="00230B3E">
          <w:rPr>
            <w:webHidden/>
          </w:rPr>
        </w:r>
        <w:r w:rsidR="00230B3E">
          <w:rPr>
            <w:webHidden/>
          </w:rPr>
          <w:fldChar w:fldCharType="separate"/>
        </w:r>
        <w:r w:rsidR="006A7057">
          <w:rPr>
            <w:webHidden/>
          </w:rPr>
          <w:t>5</w:t>
        </w:r>
        <w:r w:rsidR="00230B3E">
          <w:rPr>
            <w:webHidden/>
          </w:rPr>
          <w:fldChar w:fldCharType="end"/>
        </w:r>
      </w:hyperlink>
    </w:p>
    <w:p w14:paraId="512970A1" w14:textId="56B14ADB" w:rsidR="00230B3E" w:rsidRDefault="006F06BF">
      <w:pPr>
        <w:pStyle w:val="Obsah3"/>
        <w:rPr>
          <w:rFonts w:asciiTheme="minorHAnsi" w:eastAsiaTheme="minorEastAsia" w:hAnsiTheme="minorHAnsi" w:cstheme="minorBidi"/>
          <w:sz w:val="22"/>
          <w:szCs w:val="22"/>
        </w:rPr>
      </w:pPr>
      <w:hyperlink w:anchor="_Toc13816850" w:history="1">
        <w:r w:rsidR="00230B3E" w:rsidRPr="003B2F4C">
          <w:rPr>
            <w:rStyle w:val="Hypertextovprepojenie"/>
          </w:rPr>
          <w:t>4.</w:t>
        </w:r>
        <w:r w:rsidR="00230B3E">
          <w:rPr>
            <w:rFonts w:asciiTheme="minorHAnsi" w:eastAsiaTheme="minorEastAsia" w:hAnsiTheme="minorHAnsi" w:cstheme="minorBidi"/>
            <w:sz w:val="22"/>
            <w:szCs w:val="22"/>
          </w:rPr>
          <w:tab/>
        </w:r>
        <w:r w:rsidR="00230B3E" w:rsidRPr="003B2F4C">
          <w:rPr>
            <w:rStyle w:val="Hypertextovprepojenie"/>
          </w:rPr>
          <w:t>Rozdelenie predmetu zákazky</w:t>
        </w:r>
        <w:r w:rsidR="00230B3E">
          <w:rPr>
            <w:webHidden/>
          </w:rPr>
          <w:tab/>
        </w:r>
        <w:r w:rsidR="00230B3E">
          <w:rPr>
            <w:webHidden/>
          </w:rPr>
          <w:fldChar w:fldCharType="begin"/>
        </w:r>
        <w:r w:rsidR="00230B3E">
          <w:rPr>
            <w:webHidden/>
          </w:rPr>
          <w:instrText xml:space="preserve"> PAGEREF _Toc13816850 \h </w:instrText>
        </w:r>
        <w:r w:rsidR="00230B3E">
          <w:rPr>
            <w:webHidden/>
          </w:rPr>
        </w:r>
        <w:r w:rsidR="00230B3E">
          <w:rPr>
            <w:webHidden/>
          </w:rPr>
          <w:fldChar w:fldCharType="separate"/>
        </w:r>
        <w:r w:rsidR="006A7057">
          <w:rPr>
            <w:webHidden/>
          </w:rPr>
          <w:t>6</w:t>
        </w:r>
        <w:r w:rsidR="00230B3E">
          <w:rPr>
            <w:webHidden/>
          </w:rPr>
          <w:fldChar w:fldCharType="end"/>
        </w:r>
      </w:hyperlink>
    </w:p>
    <w:p w14:paraId="3DD2A768" w14:textId="6F939513" w:rsidR="00230B3E" w:rsidRDefault="006F06BF">
      <w:pPr>
        <w:pStyle w:val="Obsah3"/>
        <w:rPr>
          <w:rFonts w:asciiTheme="minorHAnsi" w:eastAsiaTheme="minorEastAsia" w:hAnsiTheme="minorHAnsi" w:cstheme="minorBidi"/>
          <w:sz w:val="22"/>
          <w:szCs w:val="22"/>
        </w:rPr>
      </w:pPr>
      <w:hyperlink w:anchor="_Toc13816851" w:history="1">
        <w:r w:rsidR="00230B3E" w:rsidRPr="003B2F4C">
          <w:rPr>
            <w:rStyle w:val="Hypertextovprepojenie"/>
          </w:rPr>
          <w:t>5.</w:t>
        </w:r>
        <w:r w:rsidR="00230B3E">
          <w:rPr>
            <w:rFonts w:asciiTheme="minorHAnsi" w:eastAsiaTheme="minorEastAsia" w:hAnsiTheme="minorHAnsi" w:cstheme="minorBidi"/>
            <w:sz w:val="22"/>
            <w:szCs w:val="22"/>
          </w:rPr>
          <w:tab/>
        </w:r>
        <w:r w:rsidR="00230B3E" w:rsidRPr="003B2F4C">
          <w:rPr>
            <w:rStyle w:val="Hypertextovprepojenie"/>
          </w:rPr>
          <w:t>Variantné riešenie</w:t>
        </w:r>
        <w:r w:rsidR="00230B3E">
          <w:rPr>
            <w:webHidden/>
          </w:rPr>
          <w:tab/>
        </w:r>
        <w:r w:rsidR="00230B3E">
          <w:rPr>
            <w:webHidden/>
          </w:rPr>
          <w:fldChar w:fldCharType="begin"/>
        </w:r>
        <w:r w:rsidR="00230B3E">
          <w:rPr>
            <w:webHidden/>
          </w:rPr>
          <w:instrText xml:space="preserve"> PAGEREF _Toc13816851 \h </w:instrText>
        </w:r>
        <w:r w:rsidR="00230B3E">
          <w:rPr>
            <w:webHidden/>
          </w:rPr>
        </w:r>
        <w:r w:rsidR="00230B3E">
          <w:rPr>
            <w:webHidden/>
          </w:rPr>
          <w:fldChar w:fldCharType="separate"/>
        </w:r>
        <w:r w:rsidR="006A7057">
          <w:rPr>
            <w:webHidden/>
          </w:rPr>
          <w:t>6</w:t>
        </w:r>
        <w:r w:rsidR="00230B3E">
          <w:rPr>
            <w:webHidden/>
          </w:rPr>
          <w:fldChar w:fldCharType="end"/>
        </w:r>
      </w:hyperlink>
    </w:p>
    <w:p w14:paraId="556D0F3B" w14:textId="0234EECD" w:rsidR="00230B3E" w:rsidRDefault="006F06BF">
      <w:pPr>
        <w:pStyle w:val="Obsah3"/>
        <w:rPr>
          <w:rFonts w:asciiTheme="minorHAnsi" w:eastAsiaTheme="minorEastAsia" w:hAnsiTheme="minorHAnsi" w:cstheme="minorBidi"/>
          <w:sz w:val="22"/>
          <w:szCs w:val="22"/>
        </w:rPr>
      </w:pPr>
      <w:hyperlink w:anchor="_Toc13816852" w:history="1">
        <w:r w:rsidR="00230B3E" w:rsidRPr="003B2F4C">
          <w:rPr>
            <w:rStyle w:val="Hypertextovprepojenie"/>
          </w:rPr>
          <w:t>6.</w:t>
        </w:r>
        <w:r w:rsidR="00230B3E">
          <w:rPr>
            <w:rFonts w:asciiTheme="minorHAnsi" w:eastAsiaTheme="minorEastAsia" w:hAnsiTheme="minorHAnsi" w:cstheme="minorBidi"/>
            <w:sz w:val="22"/>
            <w:szCs w:val="22"/>
          </w:rPr>
          <w:tab/>
        </w:r>
        <w:r w:rsidR="00230B3E" w:rsidRPr="003B2F4C">
          <w:rPr>
            <w:rStyle w:val="Hypertextovprepojenie"/>
          </w:rPr>
          <w:t>Pôvod predmetu zákazky</w:t>
        </w:r>
        <w:r w:rsidR="00230B3E">
          <w:rPr>
            <w:webHidden/>
          </w:rPr>
          <w:tab/>
        </w:r>
        <w:r w:rsidR="00230B3E">
          <w:rPr>
            <w:webHidden/>
          </w:rPr>
          <w:fldChar w:fldCharType="begin"/>
        </w:r>
        <w:r w:rsidR="00230B3E">
          <w:rPr>
            <w:webHidden/>
          </w:rPr>
          <w:instrText xml:space="preserve"> PAGEREF _Toc13816852 \h </w:instrText>
        </w:r>
        <w:r w:rsidR="00230B3E">
          <w:rPr>
            <w:webHidden/>
          </w:rPr>
        </w:r>
        <w:r w:rsidR="00230B3E">
          <w:rPr>
            <w:webHidden/>
          </w:rPr>
          <w:fldChar w:fldCharType="separate"/>
        </w:r>
        <w:r w:rsidR="006A7057">
          <w:rPr>
            <w:webHidden/>
          </w:rPr>
          <w:t>6</w:t>
        </w:r>
        <w:r w:rsidR="00230B3E">
          <w:rPr>
            <w:webHidden/>
          </w:rPr>
          <w:fldChar w:fldCharType="end"/>
        </w:r>
      </w:hyperlink>
    </w:p>
    <w:p w14:paraId="53EE2B17" w14:textId="4E7F890B" w:rsidR="00230B3E" w:rsidRDefault="006F06BF">
      <w:pPr>
        <w:pStyle w:val="Obsah3"/>
        <w:rPr>
          <w:rFonts w:asciiTheme="minorHAnsi" w:eastAsiaTheme="minorEastAsia" w:hAnsiTheme="minorHAnsi" w:cstheme="minorBidi"/>
          <w:sz w:val="22"/>
          <w:szCs w:val="22"/>
        </w:rPr>
      </w:pPr>
      <w:hyperlink w:anchor="_Toc13816853" w:history="1">
        <w:r w:rsidR="00230B3E" w:rsidRPr="003B2F4C">
          <w:rPr>
            <w:rStyle w:val="Hypertextovprepojenie"/>
          </w:rPr>
          <w:t>7.</w:t>
        </w:r>
        <w:r w:rsidR="00230B3E">
          <w:rPr>
            <w:rFonts w:asciiTheme="minorHAnsi" w:eastAsiaTheme="minorEastAsia" w:hAnsiTheme="minorHAnsi" w:cstheme="minorBidi"/>
            <w:sz w:val="22"/>
            <w:szCs w:val="22"/>
          </w:rPr>
          <w:tab/>
        </w:r>
        <w:r w:rsidR="00230B3E" w:rsidRPr="003B2F4C">
          <w:rPr>
            <w:rStyle w:val="Hypertextovprepojenie"/>
          </w:rPr>
          <w:t>Miesto a termín dodania predmetu zákazky</w:t>
        </w:r>
        <w:r w:rsidR="00230B3E">
          <w:rPr>
            <w:webHidden/>
          </w:rPr>
          <w:tab/>
        </w:r>
        <w:r w:rsidR="00230B3E">
          <w:rPr>
            <w:webHidden/>
          </w:rPr>
          <w:fldChar w:fldCharType="begin"/>
        </w:r>
        <w:r w:rsidR="00230B3E">
          <w:rPr>
            <w:webHidden/>
          </w:rPr>
          <w:instrText xml:space="preserve"> PAGEREF _Toc13816853 \h </w:instrText>
        </w:r>
        <w:r w:rsidR="00230B3E">
          <w:rPr>
            <w:webHidden/>
          </w:rPr>
        </w:r>
        <w:r w:rsidR="00230B3E">
          <w:rPr>
            <w:webHidden/>
          </w:rPr>
          <w:fldChar w:fldCharType="separate"/>
        </w:r>
        <w:r w:rsidR="006A7057">
          <w:rPr>
            <w:webHidden/>
          </w:rPr>
          <w:t>6</w:t>
        </w:r>
        <w:r w:rsidR="00230B3E">
          <w:rPr>
            <w:webHidden/>
          </w:rPr>
          <w:fldChar w:fldCharType="end"/>
        </w:r>
      </w:hyperlink>
    </w:p>
    <w:p w14:paraId="72F7F755" w14:textId="19BA7E96" w:rsidR="00230B3E" w:rsidRDefault="006F06BF">
      <w:pPr>
        <w:pStyle w:val="Obsah3"/>
        <w:rPr>
          <w:rFonts w:asciiTheme="minorHAnsi" w:eastAsiaTheme="minorEastAsia" w:hAnsiTheme="minorHAnsi" w:cstheme="minorBidi"/>
          <w:sz w:val="22"/>
          <w:szCs w:val="22"/>
        </w:rPr>
      </w:pPr>
      <w:hyperlink w:anchor="_Toc13816854" w:history="1">
        <w:r w:rsidR="00230B3E" w:rsidRPr="003B2F4C">
          <w:rPr>
            <w:rStyle w:val="Hypertextovprepojenie"/>
          </w:rPr>
          <w:t>8.</w:t>
        </w:r>
        <w:r w:rsidR="00230B3E">
          <w:rPr>
            <w:rFonts w:asciiTheme="minorHAnsi" w:eastAsiaTheme="minorEastAsia" w:hAnsiTheme="minorHAnsi" w:cstheme="minorBidi"/>
            <w:sz w:val="22"/>
            <w:szCs w:val="22"/>
          </w:rPr>
          <w:tab/>
        </w:r>
        <w:r w:rsidR="00230B3E" w:rsidRPr="003B2F4C">
          <w:rPr>
            <w:rStyle w:val="Hypertextovprepojenie"/>
          </w:rPr>
          <w:t>Zdroj finančných prostriedkov</w:t>
        </w:r>
        <w:r w:rsidR="00230B3E">
          <w:rPr>
            <w:webHidden/>
          </w:rPr>
          <w:tab/>
        </w:r>
        <w:r w:rsidR="00230B3E">
          <w:rPr>
            <w:webHidden/>
          </w:rPr>
          <w:fldChar w:fldCharType="begin"/>
        </w:r>
        <w:r w:rsidR="00230B3E">
          <w:rPr>
            <w:webHidden/>
          </w:rPr>
          <w:instrText xml:space="preserve"> PAGEREF _Toc13816854 \h </w:instrText>
        </w:r>
        <w:r w:rsidR="00230B3E">
          <w:rPr>
            <w:webHidden/>
          </w:rPr>
        </w:r>
        <w:r w:rsidR="00230B3E">
          <w:rPr>
            <w:webHidden/>
          </w:rPr>
          <w:fldChar w:fldCharType="separate"/>
        </w:r>
        <w:r w:rsidR="006A7057">
          <w:rPr>
            <w:webHidden/>
          </w:rPr>
          <w:t>7</w:t>
        </w:r>
        <w:r w:rsidR="00230B3E">
          <w:rPr>
            <w:webHidden/>
          </w:rPr>
          <w:fldChar w:fldCharType="end"/>
        </w:r>
      </w:hyperlink>
    </w:p>
    <w:p w14:paraId="2DD859E3" w14:textId="1630EAB7" w:rsidR="00230B3E" w:rsidRDefault="006F06BF">
      <w:pPr>
        <w:pStyle w:val="Obsah3"/>
        <w:rPr>
          <w:rFonts w:asciiTheme="minorHAnsi" w:eastAsiaTheme="minorEastAsia" w:hAnsiTheme="minorHAnsi" w:cstheme="minorBidi"/>
          <w:sz w:val="22"/>
          <w:szCs w:val="22"/>
        </w:rPr>
      </w:pPr>
      <w:hyperlink w:anchor="_Toc13816855" w:history="1">
        <w:r w:rsidR="00230B3E" w:rsidRPr="003B2F4C">
          <w:rPr>
            <w:rStyle w:val="Hypertextovprepojenie"/>
          </w:rPr>
          <w:t>9.</w:t>
        </w:r>
        <w:r w:rsidR="00230B3E">
          <w:rPr>
            <w:rFonts w:asciiTheme="minorHAnsi" w:eastAsiaTheme="minorEastAsia" w:hAnsiTheme="minorHAnsi" w:cstheme="minorBidi"/>
            <w:sz w:val="22"/>
            <w:szCs w:val="22"/>
          </w:rPr>
          <w:tab/>
        </w:r>
        <w:r w:rsidR="00230B3E" w:rsidRPr="003B2F4C">
          <w:rPr>
            <w:rStyle w:val="Hypertextovprepojenie"/>
          </w:rPr>
          <w:t>Typ zmluvy</w:t>
        </w:r>
        <w:r w:rsidR="00230B3E">
          <w:rPr>
            <w:webHidden/>
          </w:rPr>
          <w:tab/>
        </w:r>
        <w:r w:rsidR="00230B3E">
          <w:rPr>
            <w:webHidden/>
          </w:rPr>
          <w:fldChar w:fldCharType="begin"/>
        </w:r>
        <w:r w:rsidR="00230B3E">
          <w:rPr>
            <w:webHidden/>
          </w:rPr>
          <w:instrText xml:space="preserve"> PAGEREF _Toc13816855 \h </w:instrText>
        </w:r>
        <w:r w:rsidR="00230B3E">
          <w:rPr>
            <w:webHidden/>
          </w:rPr>
        </w:r>
        <w:r w:rsidR="00230B3E">
          <w:rPr>
            <w:webHidden/>
          </w:rPr>
          <w:fldChar w:fldCharType="separate"/>
        </w:r>
        <w:r w:rsidR="006A7057">
          <w:rPr>
            <w:webHidden/>
          </w:rPr>
          <w:t>7</w:t>
        </w:r>
        <w:r w:rsidR="00230B3E">
          <w:rPr>
            <w:webHidden/>
          </w:rPr>
          <w:fldChar w:fldCharType="end"/>
        </w:r>
      </w:hyperlink>
    </w:p>
    <w:p w14:paraId="5FFD236B" w14:textId="0C940529" w:rsidR="00230B3E" w:rsidRDefault="006F06BF">
      <w:pPr>
        <w:pStyle w:val="Obsah3"/>
        <w:rPr>
          <w:rFonts w:asciiTheme="minorHAnsi" w:eastAsiaTheme="minorEastAsia" w:hAnsiTheme="minorHAnsi" w:cstheme="minorBidi"/>
          <w:sz w:val="22"/>
          <w:szCs w:val="22"/>
        </w:rPr>
      </w:pPr>
      <w:hyperlink w:anchor="_Toc13816856" w:history="1">
        <w:r w:rsidR="00230B3E" w:rsidRPr="003B2F4C">
          <w:rPr>
            <w:rStyle w:val="Hypertextovprepojenie"/>
          </w:rPr>
          <w:t>10.</w:t>
        </w:r>
        <w:r w:rsidR="00230B3E">
          <w:rPr>
            <w:rFonts w:asciiTheme="minorHAnsi" w:eastAsiaTheme="minorEastAsia" w:hAnsiTheme="minorHAnsi" w:cstheme="minorBidi"/>
            <w:sz w:val="22"/>
            <w:szCs w:val="22"/>
          </w:rPr>
          <w:tab/>
        </w:r>
        <w:r w:rsidR="00230B3E" w:rsidRPr="003B2F4C">
          <w:rPr>
            <w:rStyle w:val="Hypertextovprepojenie"/>
          </w:rPr>
          <w:t>Lehota viazanosti ponuky</w:t>
        </w:r>
        <w:r w:rsidR="00230B3E">
          <w:rPr>
            <w:webHidden/>
          </w:rPr>
          <w:tab/>
        </w:r>
        <w:r w:rsidR="00230B3E">
          <w:rPr>
            <w:webHidden/>
          </w:rPr>
          <w:fldChar w:fldCharType="begin"/>
        </w:r>
        <w:r w:rsidR="00230B3E">
          <w:rPr>
            <w:webHidden/>
          </w:rPr>
          <w:instrText xml:space="preserve"> PAGEREF _Toc13816856 \h </w:instrText>
        </w:r>
        <w:r w:rsidR="00230B3E">
          <w:rPr>
            <w:webHidden/>
          </w:rPr>
        </w:r>
        <w:r w:rsidR="00230B3E">
          <w:rPr>
            <w:webHidden/>
          </w:rPr>
          <w:fldChar w:fldCharType="separate"/>
        </w:r>
        <w:r w:rsidR="006A7057">
          <w:rPr>
            <w:webHidden/>
          </w:rPr>
          <w:t>8</w:t>
        </w:r>
        <w:r w:rsidR="00230B3E">
          <w:rPr>
            <w:webHidden/>
          </w:rPr>
          <w:fldChar w:fldCharType="end"/>
        </w:r>
      </w:hyperlink>
    </w:p>
    <w:p w14:paraId="0D44A46E" w14:textId="23284DF1" w:rsidR="00230B3E" w:rsidRDefault="006F06BF">
      <w:pPr>
        <w:pStyle w:val="Obsah2"/>
        <w:rPr>
          <w:rFonts w:asciiTheme="minorHAnsi" w:eastAsiaTheme="minorEastAsia" w:hAnsiTheme="minorHAnsi" w:cstheme="minorBidi"/>
          <w:b w:val="0"/>
          <w:sz w:val="22"/>
          <w:szCs w:val="22"/>
        </w:rPr>
      </w:pPr>
      <w:hyperlink w:anchor="_Toc13816857" w:history="1">
        <w:r w:rsidR="00230B3E" w:rsidRPr="003B2F4C">
          <w:rPr>
            <w:rStyle w:val="Hypertextovprepojenie"/>
          </w:rPr>
          <w:t>2. Komunikácia a vysvetľovanie</w:t>
        </w:r>
        <w:r w:rsidR="00230B3E">
          <w:rPr>
            <w:webHidden/>
          </w:rPr>
          <w:tab/>
        </w:r>
        <w:r w:rsidR="00230B3E">
          <w:rPr>
            <w:webHidden/>
          </w:rPr>
          <w:fldChar w:fldCharType="begin"/>
        </w:r>
        <w:r w:rsidR="00230B3E">
          <w:rPr>
            <w:webHidden/>
          </w:rPr>
          <w:instrText xml:space="preserve"> PAGEREF _Toc13816857 \h </w:instrText>
        </w:r>
        <w:r w:rsidR="00230B3E">
          <w:rPr>
            <w:webHidden/>
          </w:rPr>
        </w:r>
        <w:r w:rsidR="00230B3E">
          <w:rPr>
            <w:webHidden/>
          </w:rPr>
          <w:fldChar w:fldCharType="separate"/>
        </w:r>
        <w:r w:rsidR="006A7057">
          <w:rPr>
            <w:webHidden/>
          </w:rPr>
          <w:t>8</w:t>
        </w:r>
        <w:r w:rsidR="00230B3E">
          <w:rPr>
            <w:webHidden/>
          </w:rPr>
          <w:fldChar w:fldCharType="end"/>
        </w:r>
      </w:hyperlink>
    </w:p>
    <w:p w14:paraId="1D64BA4C" w14:textId="0997FCDB" w:rsidR="00230B3E" w:rsidRDefault="006F06BF">
      <w:pPr>
        <w:pStyle w:val="Obsah3"/>
        <w:rPr>
          <w:rFonts w:asciiTheme="minorHAnsi" w:eastAsiaTheme="minorEastAsia" w:hAnsiTheme="minorHAnsi" w:cstheme="minorBidi"/>
          <w:sz w:val="22"/>
          <w:szCs w:val="22"/>
        </w:rPr>
      </w:pPr>
      <w:hyperlink w:anchor="_Toc13816858" w:history="1">
        <w:r w:rsidR="00230B3E" w:rsidRPr="003B2F4C">
          <w:rPr>
            <w:rStyle w:val="Hypertextovprepojenie"/>
          </w:rPr>
          <w:t>11.</w:t>
        </w:r>
        <w:r w:rsidR="00230B3E">
          <w:rPr>
            <w:rFonts w:asciiTheme="minorHAnsi" w:eastAsiaTheme="minorEastAsia" w:hAnsiTheme="minorHAnsi" w:cstheme="minorBidi"/>
            <w:sz w:val="22"/>
            <w:szCs w:val="22"/>
          </w:rPr>
          <w:tab/>
        </w:r>
        <w:r w:rsidR="00230B3E" w:rsidRPr="003B2F4C">
          <w:rPr>
            <w:rStyle w:val="Hypertextovprepojenie"/>
          </w:rPr>
          <w:t>Komunikácia medzi obstarávateľskou organizáciou a záujemcami/ uchádzačmi a doručovanie písomnosti</w:t>
        </w:r>
        <w:r w:rsidR="00230B3E">
          <w:rPr>
            <w:webHidden/>
          </w:rPr>
          <w:tab/>
        </w:r>
        <w:r w:rsidR="00230B3E">
          <w:rPr>
            <w:webHidden/>
          </w:rPr>
          <w:fldChar w:fldCharType="begin"/>
        </w:r>
        <w:r w:rsidR="00230B3E">
          <w:rPr>
            <w:webHidden/>
          </w:rPr>
          <w:instrText xml:space="preserve"> PAGEREF _Toc13816858 \h </w:instrText>
        </w:r>
        <w:r w:rsidR="00230B3E">
          <w:rPr>
            <w:webHidden/>
          </w:rPr>
        </w:r>
        <w:r w:rsidR="00230B3E">
          <w:rPr>
            <w:webHidden/>
          </w:rPr>
          <w:fldChar w:fldCharType="separate"/>
        </w:r>
        <w:r w:rsidR="006A7057">
          <w:rPr>
            <w:webHidden/>
          </w:rPr>
          <w:t>8</w:t>
        </w:r>
        <w:r w:rsidR="00230B3E">
          <w:rPr>
            <w:webHidden/>
          </w:rPr>
          <w:fldChar w:fldCharType="end"/>
        </w:r>
      </w:hyperlink>
    </w:p>
    <w:p w14:paraId="3C4BC123" w14:textId="7ED5CB01" w:rsidR="00230B3E" w:rsidRDefault="006F06BF">
      <w:pPr>
        <w:pStyle w:val="Obsah3"/>
        <w:rPr>
          <w:rFonts w:asciiTheme="minorHAnsi" w:eastAsiaTheme="minorEastAsia" w:hAnsiTheme="minorHAnsi" w:cstheme="minorBidi"/>
          <w:sz w:val="22"/>
          <w:szCs w:val="22"/>
        </w:rPr>
      </w:pPr>
      <w:hyperlink w:anchor="_Toc13816859" w:history="1">
        <w:r w:rsidR="00230B3E" w:rsidRPr="003B2F4C">
          <w:rPr>
            <w:rStyle w:val="Hypertextovprepojenie"/>
          </w:rPr>
          <w:t>12.</w:t>
        </w:r>
        <w:r w:rsidR="00230B3E">
          <w:rPr>
            <w:rFonts w:asciiTheme="minorHAnsi" w:eastAsiaTheme="minorEastAsia" w:hAnsiTheme="minorHAnsi" w:cstheme="minorBidi"/>
            <w:sz w:val="22"/>
            <w:szCs w:val="22"/>
          </w:rPr>
          <w:tab/>
        </w:r>
        <w:r w:rsidR="00230B3E" w:rsidRPr="003B2F4C">
          <w:rPr>
            <w:rStyle w:val="Hypertextovprepojenie"/>
          </w:rPr>
          <w:t>Určenie lehôt</w:t>
        </w:r>
        <w:r w:rsidR="00230B3E">
          <w:rPr>
            <w:webHidden/>
          </w:rPr>
          <w:tab/>
        </w:r>
        <w:r w:rsidR="00230B3E">
          <w:rPr>
            <w:webHidden/>
          </w:rPr>
          <w:fldChar w:fldCharType="begin"/>
        </w:r>
        <w:r w:rsidR="00230B3E">
          <w:rPr>
            <w:webHidden/>
          </w:rPr>
          <w:instrText xml:space="preserve"> PAGEREF _Toc13816859 \h </w:instrText>
        </w:r>
        <w:r w:rsidR="00230B3E">
          <w:rPr>
            <w:webHidden/>
          </w:rPr>
        </w:r>
        <w:r w:rsidR="00230B3E">
          <w:rPr>
            <w:webHidden/>
          </w:rPr>
          <w:fldChar w:fldCharType="separate"/>
        </w:r>
        <w:r w:rsidR="006A7057">
          <w:rPr>
            <w:webHidden/>
          </w:rPr>
          <w:t>10</w:t>
        </w:r>
        <w:r w:rsidR="00230B3E">
          <w:rPr>
            <w:webHidden/>
          </w:rPr>
          <w:fldChar w:fldCharType="end"/>
        </w:r>
      </w:hyperlink>
    </w:p>
    <w:p w14:paraId="413D3927" w14:textId="45B2ED21" w:rsidR="00230B3E" w:rsidRDefault="006F06BF">
      <w:pPr>
        <w:pStyle w:val="Obsah3"/>
        <w:rPr>
          <w:rFonts w:asciiTheme="minorHAnsi" w:eastAsiaTheme="minorEastAsia" w:hAnsiTheme="minorHAnsi" w:cstheme="minorBidi"/>
          <w:sz w:val="22"/>
          <w:szCs w:val="22"/>
        </w:rPr>
      </w:pPr>
      <w:hyperlink w:anchor="_Toc13816860" w:history="1">
        <w:r w:rsidR="00230B3E" w:rsidRPr="003B2F4C">
          <w:rPr>
            <w:rStyle w:val="Hypertextovprepojenie"/>
          </w:rPr>
          <w:t>13.</w:t>
        </w:r>
        <w:r w:rsidR="00230B3E">
          <w:rPr>
            <w:rFonts w:asciiTheme="minorHAnsi" w:eastAsiaTheme="minorEastAsia" w:hAnsiTheme="minorHAnsi" w:cstheme="minorBidi"/>
            <w:sz w:val="22"/>
            <w:szCs w:val="22"/>
          </w:rPr>
          <w:tab/>
        </w:r>
        <w:r w:rsidR="00230B3E" w:rsidRPr="003B2F4C">
          <w:rPr>
            <w:rStyle w:val="Hypertextovprepojenie"/>
          </w:rPr>
          <w:t>Vysvetľovanie a doplnenie súťažných podkladov</w:t>
        </w:r>
        <w:r w:rsidR="00230B3E">
          <w:rPr>
            <w:webHidden/>
          </w:rPr>
          <w:tab/>
        </w:r>
        <w:r w:rsidR="00230B3E">
          <w:rPr>
            <w:webHidden/>
          </w:rPr>
          <w:fldChar w:fldCharType="begin"/>
        </w:r>
        <w:r w:rsidR="00230B3E">
          <w:rPr>
            <w:webHidden/>
          </w:rPr>
          <w:instrText xml:space="preserve"> PAGEREF _Toc13816860 \h </w:instrText>
        </w:r>
        <w:r w:rsidR="00230B3E">
          <w:rPr>
            <w:webHidden/>
          </w:rPr>
        </w:r>
        <w:r w:rsidR="00230B3E">
          <w:rPr>
            <w:webHidden/>
          </w:rPr>
          <w:fldChar w:fldCharType="separate"/>
        </w:r>
        <w:r w:rsidR="006A7057">
          <w:rPr>
            <w:webHidden/>
          </w:rPr>
          <w:t>10</w:t>
        </w:r>
        <w:r w:rsidR="00230B3E">
          <w:rPr>
            <w:webHidden/>
          </w:rPr>
          <w:fldChar w:fldCharType="end"/>
        </w:r>
      </w:hyperlink>
    </w:p>
    <w:p w14:paraId="64C6540C" w14:textId="3823C2BE" w:rsidR="00230B3E" w:rsidRDefault="006F06BF">
      <w:pPr>
        <w:pStyle w:val="Obsah3"/>
        <w:rPr>
          <w:rFonts w:asciiTheme="minorHAnsi" w:eastAsiaTheme="minorEastAsia" w:hAnsiTheme="minorHAnsi" w:cstheme="minorBidi"/>
          <w:sz w:val="22"/>
          <w:szCs w:val="22"/>
        </w:rPr>
      </w:pPr>
      <w:hyperlink w:anchor="_Toc13816861" w:history="1">
        <w:r w:rsidR="00230B3E" w:rsidRPr="003B2F4C">
          <w:rPr>
            <w:rStyle w:val="Hypertextovprepojenie"/>
          </w:rPr>
          <w:t>14.</w:t>
        </w:r>
        <w:r w:rsidR="00230B3E">
          <w:rPr>
            <w:rFonts w:asciiTheme="minorHAnsi" w:eastAsiaTheme="minorEastAsia" w:hAnsiTheme="minorHAnsi" w:cstheme="minorBidi"/>
            <w:sz w:val="22"/>
            <w:szCs w:val="22"/>
          </w:rPr>
          <w:tab/>
        </w:r>
        <w:r w:rsidR="00230B3E" w:rsidRPr="003B2F4C">
          <w:rPr>
            <w:rStyle w:val="Hypertextovprepojenie"/>
          </w:rPr>
          <w:t>Obhliadka miesta dodania predmetu zákazky</w:t>
        </w:r>
        <w:r w:rsidR="00230B3E">
          <w:rPr>
            <w:webHidden/>
          </w:rPr>
          <w:tab/>
        </w:r>
        <w:r w:rsidR="00230B3E">
          <w:rPr>
            <w:webHidden/>
          </w:rPr>
          <w:fldChar w:fldCharType="begin"/>
        </w:r>
        <w:r w:rsidR="00230B3E">
          <w:rPr>
            <w:webHidden/>
          </w:rPr>
          <w:instrText xml:space="preserve"> PAGEREF _Toc13816861 \h </w:instrText>
        </w:r>
        <w:r w:rsidR="00230B3E">
          <w:rPr>
            <w:webHidden/>
          </w:rPr>
        </w:r>
        <w:r w:rsidR="00230B3E">
          <w:rPr>
            <w:webHidden/>
          </w:rPr>
          <w:fldChar w:fldCharType="separate"/>
        </w:r>
        <w:r w:rsidR="006A7057">
          <w:rPr>
            <w:webHidden/>
          </w:rPr>
          <w:t>10</w:t>
        </w:r>
        <w:r w:rsidR="00230B3E">
          <w:rPr>
            <w:webHidden/>
          </w:rPr>
          <w:fldChar w:fldCharType="end"/>
        </w:r>
      </w:hyperlink>
    </w:p>
    <w:p w14:paraId="27934A1F" w14:textId="537C0E06" w:rsidR="00230B3E" w:rsidRDefault="006F06BF">
      <w:pPr>
        <w:pStyle w:val="Obsah2"/>
        <w:rPr>
          <w:rFonts w:asciiTheme="minorHAnsi" w:eastAsiaTheme="minorEastAsia" w:hAnsiTheme="minorHAnsi" w:cstheme="minorBidi"/>
          <w:b w:val="0"/>
          <w:sz w:val="22"/>
          <w:szCs w:val="22"/>
        </w:rPr>
      </w:pPr>
      <w:hyperlink w:anchor="_Toc13816862" w:history="1">
        <w:r w:rsidR="00230B3E" w:rsidRPr="003B2F4C">
          <w:rPr>
            <w:rStyle w:val="Hypertextovprepojenie"/>
          </w:rPr>
          <w:t>3. Príprava ponuky</w:t>
        </w:r>
        <w:r w:rsidR="00230B3E">
          <w:rPr>
            <w:webHidden/>
          </w:rPr>
          <w:tab/>
        </w:r>
        <w:r w:rsidR="00230B3E">
          <w:rPr>
            <w:webHidden/>
          </w:rPr>
          <w:fldChar w:fldCharType="begin"/>
        </w:r>
        <w:r w:rsidR="00230B3E">
          <w:rPr>
            <w:webHidden/>
          </w:rPr>
          <w:instrText xml:space="preserve"> PAGEREF _Toc13816862 \h </w:instrText>
        </w:r>
        <w:r w:rsidR="00230B3E">
          <w:rPr>
            <w:webHidden/>
          </w:rPr>
        </w:r>
        <w:r w:rsidR="00230B3E">
          <w:rPr>
            <w:webHidden/>
          </w:rPr>
          <w:fldChar w:fldCharType="separate"/>
        </w:r>
        <w:r w:rsidR="006A7057">
          <w:rPr>
            <w:webHidden/>
          </w:rPr>
          <w:t>11</w:t>
        </w:r>
        <w:r w:rsidR="00230B3E">
          <w:rPr>
            <w:webHidden/>
          </w:rPr>
          <w:fldChar w:fldCharType="end"/>
        </w:r>
      </w:hyperlink>
    </w:p>
    <w:p w14:paraId="588F411B" w14:textId="1259E0AD" w:rsidR="00230B3E" w:rsidRDefault="006F06BF">
      <w:pPr>
        <w:pStyle w:val="Obsah3"/>
        <w:rPr>
          <w:rFonts w:asciiTheme="minorHAnsi" w:eastAsiaTheme="minorEastAsia" w:hAnsiTheme="minorHAnsi" w:cstheme="minorBidi"/>
          <w:sz w:val="22"/>
          <w:szCs w:val="22"/>
        </w:rPr>
      </w:pPr>
      <w:hyperlink w:anchor="_Toc13816863" w:history="1">
        <w:r w:rsidR="00230B3E" w:rsidRPr="003B2F4C">
          <w:rPr>
            <w:rStyle w:val="Hypertextovprepojenie"/>
          </w:rPr>
          <w:t>15.</w:t>
        </w:r>
        <w:r w:rsidR="00230B3E">
          <w:rPr>
            <w:rFonts w:asciiTheme="minorHAnsi" w:eastAsiaTheme="minorEastAsia" w:hAnsiTheme="minorHAnsi" w:cstheme="minorBidi"/>
            <w:sz w:val="22"/>
            <w:szCs w:val="22"/>
          </w:rPr>
          <w:tab/>
        </w:r>
        <w:r w:rsidR="00230B3E" w:rsidRPr="003B2F4C">
          <w:rPr>
            <w:rStyle w:val="Hypertextovprepojenie"/>
          </w:rPr>
          <w:t>Vyhotovenie ponuky</w:t>
        </w:r>
        <w:r w:rsidR="00230B3E">
          <w:rPr>
            <w:webHidden/>
          </w:rPr>
          <w:tab/>
        </w:r>
        <w:r w:rsidR="00230B3E">
          <w:rPr>
            <w:webHidden/>
          </w:rPr>
          <w:fldChar w:fldCharType="begin"/>
        </w:r>
        <w:r w:rsidR="00230B3E">
          <w:rPr>
            <w:webHidden/>
          </w:rPr>
          <w:instrText xml:space="preserve"> PAGEREF _Toc13816863 \h </w:instrText>
        </w:r>
        <w:r w:rsidR="00230B3E">
          <w:rPr>
            <w:webHidden/>
          </w:rPr>
        </w:r>
        <w:r w:rsidR="00230B3E">
          <w:rPr>
            <w:webHidden/>
          </w:rPr>
          <w:fldChar w:fldCharType="separate"/>
        </w:r>
        <w:r w:rsidR="006A7057">
          <w:rPr>
            <w:webHidden/>
          </w:rPr>
          <w:t>11</w:t>
        </w:r>
        <w:r w:rsidR="00230B3E">
          <w:rPr>
            <w:webHidden/>
          </w:rPr>
          <w:fldChar w:fldCharType="end"/>
        </w:r>
      </w:hyperlink>
    </w:p>
    <w:p w14:paraId="0AC18B58" w14:textId="1767BB1A" w:rsidR="00230B3E" w:rsidRDefault="006F06BF">
      <w:pPr>
        <w:pStyle w:val="Obsah3"/>
        <w:rPr>
          <w:rFonts w:asciiTheme="minorHAnsi" w:eastAsiaTheme="minorEastAsia" w:hAnsiTheme="minorHAnsi" w:cstheme="minorBidi"/>
          <w:sz w:val="22"/>
          <w:szCs w:val="22"/>
        </w:rPr>
      </w:pPr>
      <w:hyperlink w:anchor="_Toc13816864" w:history="1">
        <w:r w:rsidR="00230B3E" w:rsidRPr="003B2F4C">
          <w:rPr>
            <w:rStyle w:val="Hypertextovprepojenie"/>
          </w:rPr>
          <w:t>16.</w:t>
        </w:r>
        <w:r w:rsidR="00230B3E">
          <w:rPr>
            <w:rFonts w:asciiTheme="minorHAnsi" w:eastAsiaTheme="minorEastAsia" w:hAnsiTheme="minorHAnsi" w:cstheme="minorBidi"/>
            <w:sz w:val="22"/>
            <w:szCs w:val="22"/>
          </w:rPr>
          <w:tab/>
        </w:r>
        <w:r w:rsidR="00230B3E" w:rsidRPr="003B2F4C">
          <w:rPr>
            <w:rStyle w:val="Hypertextovprepojenie"/>
          </w:rPr>
          <w:t>Jazyk ponuky</w:t>
        </w:r>
        <w:r w:rsidR="00230B3E">
          <w:rPr>
            <w:webHidden/>
          </w:rPr>
          <w:tab/>
        </w:r>
        <w:r w:rsidR="00230B3E">
          <w:rPr>
            <w:webHidden/>
          </w:rPr>
          <w:fldChar w:fldCharType="begin"/>
        </w:r>
        <w:r w:rsidR="00230B3E">
          <w:rPr>
            <w:webHidden/>
          </w:rPr>
          <w:instrText xml:space="preserve"> PAGEREF _Toc13816864 \h </w:instrText>
        </w:r>
        <w:r w:rsidR="00230B3E">
          <w:rPr>
            <w:webHidden/>
          </w:rPr>
        </w:r>
        <w:r w:rsidR="00230B3E">
          <w:rPr>
            <w:webHidden/>
          </w:rPr>
          <w:fldChar w:fldCharType="separate"/>
        </w:r>
        <w:r w:rsidR="006A7057">
          <w:rPr>
            <w:webHidden/>
          </w:rPr>
          <w:t>12</w:t>
        </w:r>
        <w:r w:rsidR="00230B3E">
          <w:rPr>
            <w:webHidden/>
          </w:rPr>
          <w:fldChar w:fldCharType="end"/>
        </w:r>
      </w:hyperlink>
    </w:p>
    <w:p w14:paraId="3E0B5CFA" w14:textId="63985FC3" w:rsidR="00230B3E" w:rsidRDefault="006F06BF">
      <w:pPr>
        <w:pStyle w:val="Obsah3"/>
        <w:rPr>
          <w:rFonts w:asciiTheme="minorHAnsi" w:eastAsiaTheme="minorEastAsia" w:hAnsiTheme="minorHAnsi" w:cstheme="minorBidi"/>
          <w:sz w:val="22"/>
          <w:szCs w:val="22"/>
        </w:rPr>
      </w:pPr>
      <w:hyperlink w:anchor="_Toc13816865" w:history="1">
        <w:r w:rsidR="00230B3E" w:rsidRPr="003B2F4C">
          <w:rPr>
            <w:rStyle w:val="Hypertextovprepojenie"/>
          </w:rPr>
          <w:t>17.</w:t>
        </w:r>
        <w:r w:rsidR="00230B3E">
          <w:rPr>
            <w:rFonts w:asciiTheme="minorHAnsi" w:eastAsiaTheme="minorEastAsia" w:hAnsiTheme="minorHAnsi" w:cstheme="minorBidi"/>
            <w:sz w:val="22"/>
            <w:szCs w:val="22"/>
          </w:rPr>
          <w:tab/>
        </w:r>
        <w:r w:rsidR="00230B3E" w:rsidRPr="003B2F4C">
          <w:rPr>
            <w:rStyle w:val="Hypertextovprepojenie"/>
          </w:rPr>
          <w:t>Mena a ceny uvádzané v ponuke</w:t>
        </w:r>
        <w:r w:rsidR="00230B3E">
          <w:rPr>
            <w:webHidden/>
          </w:rPr>
          <w:tab/>
        </w:r>
        <w:r w:rsidR="00230B3E">
          <w:rPr>
            <w:webHidden/>
          </w:rPr>
          <w:fldChar w:fldCharType="begin"/>
        </w:r>
        <w:r w:rsidR="00230B3E">
          <w:rPr>
            <w:webHidden/>
          </w:rPr>
          <w:instrText xml:space="preserve"> PAGEREF _Toc13816865 \h </w:instrText>
        </w:r>
        <w:r w:rsidR="00230B3E">
          <w:rPr>
            <w:webHidden/>
          </w:rPr>
        </w:r>
        <w:r w:rsidR="00230B3E">
          <w:rPr>
            <w:webHidden/>
          </w:rPr>
          <w:fldChar w:fldCharType="separate"/>
        </w:r>
        <w:r w:rsidR="006A7057">
          <w:rPr>
            <w:webHidden/>
          </w:rPr>
          <w:t>12</w:t>
        </w:r>
        <w:r w:rsidR="00230B3E">
          <w:rPr>
            <w:webHidden/>
          </w:rPr>
          <w:fldChar w:fldCharType="end"/>
        </w:r>
      </w:hyperlink>
    </w:p>
    <w:p w14:paraId="54FAAA87" w14:textId="4ED1D871" w:rsidR="00230B3E" w:rsidRDefault="006F06BF">
      <w:pPr>
        <w:pStyle w:val="Obsah3"/>
        <w:rPr>
          <w:rFonts w:asciiTheme="minorHAnsi" w:eastAsiaTheme="minorEastAsia" w:hAnsiTheme="minorHAnsi" w:cstheme="minorBidi"/>
          <w:sz w:val="22"/>
          <w:szCs w:val="22"/>
        </w:rPr>
      </w:pPr>
      <w:hyperlink w:anchor="_Toc13816866" w:history="1">
        <w:r w:rsidR="00230B3E" w:rsidRPr="003B2F4C">
          <w:rPr>
            <w:rStyle w:val="Hypertextovprepojenie"/>
          </w:rPr>
          <w:t>18.</w:t>
        </w:r>
        <w:r w:rsidR="00230B3E">
          <w:rPr>
            <w:rFonts w:asciiTheme="minorHAnsi" w:eastAsiaTheme="minorEastAsia" w:hAnsiTheme="minorHAnsi" w:cstheme="minorBidi"/>
            <w:sz w:val="22"/>
            <w:szCs w:val="22"/>
          </w:rPr>
          <w:tab/>
        </w:r>
        <w:r w:rsidR="00230B3E" w:rsidRPr="003B2F4C">
          <w:rPr>
            <w:rStyle w:val="Hypertextovprepojenie"/>
          </w:rPr>
          <w:t>Zábezpeka ponuky</w:t>
        </w:r>
        <w:r w:rsidR="00230B3E">
          <w:rPr>
            <w:webHidden/>
          </w:rPr>
          <w:tab/>
        </w:r>
        <w:r w:rsidR="00230B3E">
          <w:rPr>
            <w:webHidden/>
          </w:rPr>
          <w:fldChar w:fldCharType="begin"/>
        </w:r>
        <w:r w:rsidR="00230B3E">
          <w:rPr>
            <w:webHidden/>
          </w:rPr>
          <w:instrText xml:space="preserve"> PAGEREF _Toc13816866 \h </w:instrText>
        </w:r>
        <w:r w:rsidR="00230B3E">
          <w:rPr>
            <w:webHidden/>
          </w:rPr>
        </w:r>
        <w:r w:rsidR="00230B3E">
          <w:rPr>
            <w:webHidden/>
          </w:rPr>
          <w:fldChar w:fldCharType="separate"/>
        </w:r>
        <w:r w:rsidR="006A7057">
          <w:rPr>
            <w:webHidden/>
          </w:rPr>
          <w:t>13</w:t>
        </w:r>
        <w:r w:rsidR="00230B3E">
          <w:rPr>
            <w:webHidden/>
          </w:rPr>
          <w:fldChar w:fldCharType="end"/>
        </w:r>
      </w:hyperlink>
    </w:p>
    <w:p w14:paraId="2F6CD05D" w14:textId="5ADF3A7C" w:rsidR="00230B3E" w:rsidRDefault="006F06BF">
      <w:pPr>
        <w:pStyle w:val="Obsah3"/>
        <w:rPr>
          <w:rFonts w:asciiTheme="minorHAnsi" w:eastAsiaTheme="minorEastAsia" w:hAnsiTheme="minorHAnsi" w:cstheme="minorBidi"/>
          <w:sz w:val="22"/>
          <w:szCs w:val="22"/>
        </w:rPr>
      </w:pPr>
      <w:hyperlink w:anchor="_Toc13816867" w:history="1">
        <w:r w:rsidR="00230B3E" w:rsidRPr="003B2F4C">
          <w:rPr>
            <w:rStyle w:val="Hypertextovprepojenie"/>
          </w:rPr>
          <w:t>19.</w:t>
        </w:r>
        <w:r w:rsidR="00230B3E">
          <w:rPr>
            <w:rFonts w:asciiTheme="minorHAnsi" w:eastAsiaTheme="minorEastAsia" w:hAnsiTheme="minorHAnsi" w:cstheme="minorBidi"/>
            <w:sz w:val="22"/>
            <w:szCs w:val="22"/>
          </w:rPr>
          <w:tab/>
        </w:r>
        <w:r w:rsidR="00230B3E" w:rsidRPr="003B2F4C">
          <w:rPr>
            <w:rStyle w:val="Hypertextovprepojenie"/>
          </w:rPr>
          <w:t>Obsah ponuky</w:t>
        </w:r>
        <w:r w:rsidR="00230B3E">
          <w:rPr>
            <w:webHidden/>
          </w:rPr>
          <w:tab/>
        </w:r>
        <w:r w:rsidR="00230B3E">
          <w:rPr>
            <w:webHidden/>
          </w:rPr>
          <w:fldChar w:fldCharType="begin"/>
        </w:r>
        <w:r w:rsidR="00230B3E">
          <w:rPr>
            <w:webHidden/>
          </w:rPr>
          <w:instrText xml:space="preserve"> PAGEREF _Toc13816867 \h </w:instrText>
        </w:r>
        <w:r w:rsidR="00230B3E">
          <w:rPr>
            <w:webHidden/>
          </w:rPr>
        </w:r>
        <w:r w:rsidR="00230B3E">
          <w:rPr>
            <w:webHidden/>
          </w:rPr>
          <w:fldChar w:fldCharType="separate"/>
        </w:r>
        <w:r w:rsidR="006A7057">
          <w:rPr>
            <w:webHidden/>
          </w:rPr>
          <w:t>13</w:t>
        </w:r>
        <w:r w:rsidR="00230B3E">
          <w:rPr>
            <w:webHidden/>
          </w:rPr>
          <w:fldChar w:fldCharType="end"/>
        </w:r>
      </w:hyperlink>
    </w:p>
    <w:p w14:paraId="7C825905" w14:textId="11400562" w:rsidR="00230B3E" w:rsidRDefault="006F06BF">
      <w:pPr>
        <w:pStyle w:val="Obsah3"/>
        <w:rPr>
          <w:rFonts w:asciiTheme="minorHAnsi" w:eastAsiaTheme="minorEastAsia" w:hAnsiTheme="minorHAnsi" w:cstheme="minorBidi"/>
          <w:sz w:val="22"/>
          <w:szCs w:val="22"/>
        </w:rPr>
      </w:pPr>
      <w:hyperlink w:anchor="_Toc13816868" w:history="1">
        <w:r w:rsidR="00230B3E" w:rsidRPr="003B2F4C">
          <w:rPr>
            <w:rStyle w:val="Hypertextovprepojenie"/>
          </w:rPr>
          <w:t>20.</w:t>
        </w:r>
        <w:r w:rsidR="00230B3E">
          <w:rPr>
            <w:rFonts w:asciiTheme="minorHAnsi" w:eastAsiaTheme="minorEastAsia" w:hAnsiTheme="minorHAnsi" w:cstheme="minorBidi"/>
            <w:sz w:val="22"/>
            <w:szCs w:val="22"/>
          </w:rPr>
          <w:tab/>
        </w:r>
        <w:r w:rsidR="00230B3E" w:rsidRPr="003B2F4C">
          <w:rPr>
            <w:rStyle w:val="Hypertextovprepojenie"/>
          </w:rPr>
          <w:t>Náklady na ponuku</w:t>
        </w:r>
        <w:r w:rsidR="00230B3E">
          <w:rPr>
            <w:webHidden/>
          </w:rPr>
          <w:tab/>
        </w:r>
        <w:r w:rsidR="00230B3E">
          <w:rPr>
            <w:webHidden/>
          </w:rPr>
          <w:fldChar w:fldCharType="begin"/>
        </w:r>
        <w:r w:rsidR="00230B3E">
          <w:rPr>
            <w:webHidden/>
          </w:rPr>
          <w:instrText xml:space="preserve"> PAGEREF _Toc13816868 \h </w:instrText>
        </w:r>
        <w:r w:rsidR="00230B3E">
          <w:rPr>
            <w:webHidden/>
          </w:rPr>
        </w:r>
        <w:r w:rsidR="00230B3E">
          <w:rPr>
            <w:webHidden/>
          </w:rPr>
          <w:fldChar w:fldCharType="separate"/>
        </w:r>
        <w:r w:rsidR="006A7057">
          <w:rPr>
            <w:webHidden/>
          </w:rPr>
          <w:t>14</w:t>
        </w:r>
        <w:r w:rsidR="00230B3E">
          <w:rPr>
            <w:webHidden/>
          </w:rPr>
          <w:fldChar w:fldCharType="end"/>
        </w:r>
      </w:hyperlink>
    </w:p>
    <w:p w14:paraId="2F9E21D5" w14:textId="117B347B" w:rsidR="00230B3E" w:rsidRDefault="006F06BF">
      <w:pPr>
        <w:pStyle w:val="Obsah2"/>
        <w:rPr>
          <w:rFonts w:asciiTheme="minorHAnsi" w:eastAsiaTheme="minorEastAsia" w:hAnsiTheme="minorHAnsi" w:cstheme="minorBidi"/>
          <w:b w:val="0"/>
          <w:sz w:val="22"/>
          <w:szCs w:val="22"/>
        </w:rPr>
      </w:pPr>
      <w:hyperlink w:anchor="_Toc13816869" w:history="1">
        <w:r w:rsidR="00230B3E" w:rsidRPr="003B2F4C">
          <w:rPr>
            <w:rStyle w:val="Hypertextovprepojenie"/>
          </w:rPr>
          <w:t>4. Predkladanie ponuky</w:t>
        </w:r>
        <w:r w:rsidR="00230B3E">
          <w:rPr>
            <w:webHidden/>
          </w:rPr>
          <w:tab/>
        </w:r>
        <w:r w:rsidR="00230B3E">
          <w:rPr>
            <w:webHidden/>
          </w:rPr>
          <w:fldChar w:fldCharType="begin"/>
        </w:r>
        <w:r w:rsidR="00230B3E">
          <w:rPr>
            <w:webHidden/>
          </w:rPr>
          <w:instrText xml:space="preserve"> PAGEREF _Toc13816869 \h </w:instrText>
        </w:r>
        <w:r w:rsidR="00230B3E">
          <w:rPr>
            <w:webHidden/>
          </w:rPr>
        </w:r>
        <w:r w:rsidR="00230B3E">
          <w:rPr>
            <w:webHidden/>
          </w:rPr>
          <w:fldChar w:fldCharType="separate"/>
        </w:r>
        <w:r w:rsidR="006A7057">
          <w:rPr>
            <w:webHidden/>
          </w:rPr>
          <w:t>15</w:t>
        </w:r>
        <w:r w:rsidR="00230B3E">
          <w:rPr>
            <w:webHidden/>
          </w:rPr>
          <w:fldChar w:fldCharType="end"/>
        </w:r>
      </w:hyperlink>
    </w:p>
    <w:p w14:paraId="6084BC86" w14:textId="0FB382E3" w:rsidR="00230B3E" w:rsidRDefault="006F06BF">
      <w:pPr>
        <w:pStyle w:val="Obsah3"/>
        <w:rPr>
          <w:rFonts w:asciiTheme="minorHAnsi" w:eastAsiaTheme="minorEastAsia" w:hAnsiTheme="minorHAnsi" w:cstheme="minorBidi"/>
          <w:sz w:val="22"/>
          <w:szCs w:val="22"/>
        </w:rPr>
      </w:pPr>
      <w:hyperlink w:anchor="_Toc13816870" w:history="1">
        <w:r w:rsidR="00230B3E" w:rsidRPr="003B2F4C">
          <w:rPr>
            <w:rStyle w:val="Hypertextovprepojenie"/>
          </w:rPr>
          <w:t>21.</w:t>
        </w:r>
        <w:r w:rsidR="00230B3E">
          <w:rPr>
            <w:rFonts w:asciiTheme="minorHAnsi" w:eastAsiaTheme="minorEastAsia" w:hAnsiTheme="minorHAnsi" w:cstheme="minorBidi"/>
            <w:sz w:val="22"/>
            <w:szCs w:val="22"/>
          </w:rPr>
          <w:tab/>
        </w:r>
        <w:r w:rsidR="00230B3E" w:rsidRPr="003B2F4C">
          <w:rPr>
            <w:rStyle w:val="Hypertextovprepojenie"/>
          </w:rPr>
          <w:t>Záujemca/uchádzač oprávnený predložiť ponuku</w:t>
        </w:r>
        <w:r w:rsidR="00230B3E">
          <w:rPr>
            <w:webHidden/>
          </w:rPr>
          <w:tab/>
        </w:r>
        <w:r w:rsidR="00230B3E">
          <w:rPr>
            <w:webHidden/>
          </w:rPr>
          <w:fldChar w:fldCharType="begin"/>
        </w:r>
        <w:r w:rsidR="00230B3E">
          <w:rPr>
            <w:webHidden/>
          </w:rPr>
          <w:instrText xml:space="preserve"> PAGEREF _Toc13816870 \h </w:instrText>
        </w:r>
        <w:r w:rsidR="00230B3E">
          <w:rPr>
            <w:webHidden/>
          </w:rPr>
        </w:r>
        <w:r w:rsidR="00230B3E">
          <w:rPr>
            <w:webHidden/>
          </w:rPr>
          <w:fldChar w:fldCharType="separate"/>
        </w:r>
        <w:r w:rsidR="006A7057">
          <w:rPr>
            <w:webHidden/>
          </w:rPr>
          <w:t>15</w:t>
        </w:r>
        <w:r w:rsidR="00230B3E">
          <w:rPr>
            <w:webHidden/>
          </w:rPr>
          <w:fldChar w:fldCharType="end"/>
        </w:r>
      </w:hyperlink>
    </w:p>
    <w:p w14:paraId="5F4139D8" w14:textId="46A57509" w:rsidR="00230B3E" w:rsidRDefault="006F06BF">
      <w:pPr>
        <w:pStyle w:val="Obsah3"/>
        <w:rPr>
          <w:rFonts w:asciiTheme="minorHAnsi" w:eastAsiaTheme="minorEastAsia" w:hAnsiTheme="minorHAnsi" w:cstheme="minorBidi"/>
          <w:sz w:val="22"/>
          <w:szCs w:val="22"/>
        </w:rPr>
      </w:pPr>
      <w:hyperlink w:anchor="_Toc13816871" w:history="1">
        <w:r w:rsidR="00230B3E" w:rsidRPr="003B2F4C">
          <w:rPr>
            <w:rStyle w:val="Hypertextovprepojenie"/>
          </w:rPr>
          <w:t>22.</w:t>
        </w:r>
        <w:r w:rsidR="00230B3E">
          <w:rPr>
            <w:rFonts w:asciiTheme="minorHAnsi" w:eastAsiaTheme="minorEastAsia" w:hAnsiTheme="minorHAnsi" w:cstheme="minorBidi"/>
            <w:sz w:val="22"/>
            <w:szCs w:val="22"/>
          </w:rPr>
          <w:tab/>
        </w:r>
        <w:r w:rsidR="00230B3E" w:rsidRPr="003B2F4C">
          <w:rPr>
            <w:rStyle w:val="Hypertextovprepojenie"/>
          </w:rPr>
          <w:t>Predloženie ponuky</w:t>
        </w:r>
        <w:r w:rsidR="00230B3E">
          <w:rPr>
            <w:webHidden/>
          </w:rPr>
          <w:tab/>
        </w:r>
        <w:r w:rsidR="00230B3E">
          <w:rPr>
            <w:webHidden/>
          </w:rPr>
          <w:fldChar w:fldCharType="begin"/>
        </w:r>
        <w:r w:rsidR="00230B3E">
          <w:rPr>
            <w:webHidden/>
          </w:rPr>
          <w:instrText xml:space="preserve"> PAGEREF _Toc13816871 \h </w:instrText>
        </w:r>
        <w:r w:rsidR="00230B3E">
          <w:rPr>
            <w:webHidden/>
          </w:rPr>
        </w:r>
        <w:r w:rsidR="00230B3E">
          <w:rPr>
            <w:webHidden/>
          </w:rPr>
          <w:fldChar w:fldCharType="separate"/>
        </w:r>
        <w:r w:rsidR="006A7057">
          <w:rPr>
            <w:webHidden/>
          </w:rPr>
          <w:t>15</w:t>
        </w:r>
        <w:r w:rsidR="00230B3E">
          <w:rPr>
            <w:webHidden/>
          </w:rPr>
          <w:fldChar w:fldCharType="end"/>
        </w:r>
      </w:hyperlink>
    </w:p>
    <w:p w14:paraId="6454F326" w14:textId="779F0A9D" w:rsidR="00230B3E" w:rsidRDefault="006F06BF">
      <w:pPr>
        <w:pStyle w:val="Obsah3"/>
        <w:rPr>
          <w:rFonts w:asciiTheme="minorHAnsi" w:eastAsiaTheme="minorEastAsia" w:hAnsiTheme="minorHAnsi" w:cstheme="minorBidi"/>
          <w:sz w:val="22"/>
          <w:szCs w:val="22"/>
        </w:rPr>
      </w:pPr>
      <w:hyperlink w:anchor="_Toc13816872" w:history="1">
        <w:r w:rsidR="00230B3E" w:rsidRPr="003B2F4C">
          <w:rPr>
            <w:rStyle w:val="Hypertextovprepojenie"/>
          </w:rPr>
          <w:t>23.</w:t>
        </w:r>
        <w:r w:rsidR="00230B3E">
          <w:rPr>
            <w:rFonts w:asciiTheme="minorHAnsi" w:eastAsiaTheme="minorEastAsia" w:hAnsiTheme="minorHAnsi" w:cstheme="minorBidi"/>
            <w:sz w:val="22"/>
            <w:szCs w:val="22"/>
          </w:rPr>
          <w:tab/>
        </w:r>
        <w:r w:rsidR="00230B3E" w:rsidRPr="003B2F4C">
          <w:rPr>
            <w:rStyle w:val="Hypertextovprepojenie"/>
          </w:rPr>
          <w:t>Miesto a lehota na predkladanie ponúk</w:t>
        </w:r>
        <w:r w:rsidR="00230B3E">
          <w:rPr>
            <w:webHidden/>
          </w:rPr>
          <w:tab/>
        </w:r>
        <w:r w:rsidR="00230B3E">
          <w:rPr>
            <w:webHidden/>
          </w:rPr>
          <w:fldChar w:fldCharType="begin"/>
        </w:r>
        <w:r w:rsidR="00230B3E">
          <w:rPr>
            <w:webHidden/>
          </w:rPr>
          <w:instrText xml:space="preserve"> PAGEREF _Toc13816872 \h </w:instrText>
        </w:r>
        <w:r w:rsidR="00230B3E">
          <w:rPr>
            <w:webHidden/>
          </w:rPr>
        </w:r>
        <w:r w:rsidR="00230B3E">
          <w:rPr>
            <w:webHidden/>
          </w:rPr>
          <w:fldChar w:fldCharType="separate"/>
        </w:r>
        <w:r w:rsidR="006A7057">
          <w:rPr>
            <w:webHidden/>
          </w:rPr>
          <w:t>16</w:t>
        </w:r>
        <w:r w:rsidR="00230B3E">
          <w:rPr>
            <w:webHidden/>
          </w:rPr>
          <w:fldChar w:fldCharType="end"/>
        </w:r>
      </w:hyperlink>
    </w:p>
    <w:p w14:paraId="2A00F749" w14:textId="2DFC6E0C" w:rsidR="00230B3E" w:rsidRDefault="006F06BF">
      <w:pPr>
        <w:pStyle w:val="Obsah3"/>
        <w:rPr>
          <w:rFonts w:asciiTheme="minorHAnsi" w:eastAsiaTheme="minorEastAsia" w:hAnsiTheme="minorHAnsi" w:cstheme="minorBidi"/>
          <w:sz w:val="22"/>
          <w:szCs w:val="22"/>
        </w:rPr>
      </w:pPr>
      <w:hyperlink w:anchor="_Toc13816873" w:history="1">
        <w:r w:rsidR="00230B3E" w:rsidRPr="003B2F4C">
          <w:rPr>
            <w:rStyle w:val="Hypertextovprepojenie"/>
          </w:rPr>
          <w:t>24.</w:t>
        </w:r>
        <w:r w:rsidR="00230B3E">
          <w:rPr>
            <w:rFonts w:asciiTheme="minorHAnsi" w:eastAsiaTheme="minorEastAsia" w:hAnsiTheme="minorHAnsi" w:cstheme="minorBidi"/>
            <w:sz w:val="22"/>
            <w:szCs w:val="22"/>
          </w:rPr>
          <w:tab/>
        </w:r>
        <w:r w:rsidR="00230B3E" w:rsidRPr="003B2F4C">
          <w:rPr>
            <w:rStyle w:val="Hypertextovprepojenie"/>
          </w:rPr>
          <w:t>Doplnenie, zmena a odvolanie ponuky</w:t>
        </w:r>
        <w:r w:rsidR="00230B3E">
          <w:rPr>
            <w:webHidden/>
          </w:rPr>
          <w:tab/>
        </w:r>
        <w:r w:rsidR="00230B3E">
          <w:rPr>
            <w:webHidden/>
          </w:rPr>
          <w:fldChar w:fldCharType="begin"/>
        </w:r>
        <w:r w:rsidR="00230B3E">
          <w:rPr>
            <w:webHidden/>
          </w:rPr>
          <w:instrText xml:space="preserve"> PAGEREF _Toc13816873 \h </w:instrText>
        </w:r>
        <w:r w:rsidR="00230B3E">
          <w:rPr>
            <w:webHidden/>
          </w:rPr>
        </w:r>
        <w:r w:rsidR="00230B3E">
          <w:rPr>
            <w:webHidden/>
          </w:rPr>
          <w:fldChar w:fldCharType="separate"/>
        </w:r>
        <w:r w:rsidR="006A7057">
          <w:rPr>
            <w:webHidden/>
          </w:rPr>
          <w:t>16</w:t>
        </w:r>
        <w:r w:rsidR="00230B3E">
          <w:rPr>
            <w:webHidden/>
          </w:rPr>
          <w:fldChar w:fldCharType="end"/>
        </w:r>
      </w:hyperlink>
    </w:p>
    <w:p w14:paraId="021B7661" w14:textId="26D7BDAD" w:rsidR="00230B3E" w:rsidRDefault="006F06BF">
      <w:pPr>
        <w:pStyle w:val="Obsah2"/>
        <w:rPr>
          <w:rFonts w:asciiTheme="minorHAnsi" w:eastAsiaTheme="minorEastAsia" w:hAnsiTheme="minorHAnsi" w:cstheme="minorBidi"/>
          <w:b w:val="0"/>
          <w:sz w:val="22"/>
          <w:szCs w:val="22"/>
        </w:rPr>
      </w:pPr>
      <w:hyperlink w:anchor="_Toc13816874" w:history="1">
        <w:r w:rsidR="00230B3E" w:rsidRPr="003B2F4C">
          <w:rPr>
            <w:rStyle w:val="Hypertextovprepojenie"/>
          </w:rPr>
          <w:t>5. Otváranie a vyhodnotenie ponúk</w:t>
        </w:r>
        <w:r w:rsidR="00230B3E">
          <w:rPr>
            <w:webHidden/>
          </w:rPr>
          <w:tab/>
        </w:r>
        <w:r w:rsidR="00230B3E">
          <w:rPr>
            <w:webHidden/>
          </w:rPr>
          <w:fldChar w:fldCharType="begin"/>
        </w:r>
        <w:r w:rsidR="00230B3E">
          <w:rPr>
            <w:webHidden/>
          </w:rPr>
          <w:instrText xml:space="preserve"> PAGEREF _Toc13816874 \h </w:instrText>
        </w:r>
        <w:r w:rsidR="00230B3E">
          <w:rPr>
            <w:webHidden/>
          </w:rPr>
        </w:r>
        <w:r w:rsidR="00230B3E">
          <w:rPr>
            <w:webHidden/>
          </w:rPr>
          <w:fldChar w:fldCharType="separate"/>
        </w:r>
        <w:r w:rsidR="006A7057">
          <w:rPr>
            <w:webHidden/>
          </w:rPr>
          <w:t>17</w:t>
        </w:r>
        <w:r w:rsidR="00230B3E">
          <w:rPr>
            <w:webHidden/>
          </w:rPr>
          <w:fldChar w:fldCharType="end"/>
        </w:r>
      </w:hyperlink>
    </w:p>
    <w:p w14:paraId="729905F5" w14:textId="7E1E17B1" w:rsidR="00230B3E" w:rsidRDefault="006F06BF">
      <w:pPr>
        <w:pStyle w:val="Obsah3"/>
        <w:rPr>
          <w:rFonts w:asciiTheme="minorHAnsi" w:eastAsiaTheme="minorEastAsia" w:hAnsiTheme="minorHAnsi" w:cstheme="minorBidi"/>
          <w:sz w:val="22"/>
          <w:szCs w:val="22"/>
        </w:rPr>
      </w:pPr>
      <w:hyperlink w:anchor="_Toc13816875" w:history="1">
        <w:r w:rsidR="00230B3E" w:rsidRPr="003B2F4C">
          <w:rPr>
            <w:rStyle w:val="Hypertextovprepojenie"/>
          </w:rPr>
          <w:t>25.</w:t>
        </w:r>
        <w:r w:rsidR="00230B3E">
          <w:rPr>
            <w:rFonts w:asciiTheme="minorHAnsi" w:eastAsiaTheme="minorEastAsia" w:hAnsiTheme="minorHAnsi" w:cstheme="minorBidi"/>
            <w:sz w:val="22"/>
            <w:szCs w:val="22"/>
          </w:rPr>
          <w:tab/>
        </w:r>
        <w:r w:rsidR="00230B3E" w:rsidRPr="003B2F4C">
          <w:rPr>
            <w:rStyle w:val="Hypertextovprepojenie"/>
          </w:rPr>
          <w:t>Otváranie ponúk</w:t>
        </w:r>
        <w:r w:rsidR="00230B3E">
          <w:rPr>
            <w:webHidden/>
          </w:rPr>
          <w:tab/>
        </w:r>
        <w:r w:rsidR="00230B3E">
          <w:rPr>
            <w:webHidden/>
          </w:rPr>
          <w:fldChar w:fldCharType="begin"/>
        </w:r>
        <w:r w:rsidR="00230B3E">
          <w:rPr>
            <w:webHidden/>
          </w:rPr>
          <w:instrText xml:space="preserve"> PAGEREF _Toc13816875 \h </w:instrText>
        </w:r>
        <w:r w:rsidR="00230B3E">
          <w:rPr>
            <w:webHidden/>
          </w:rPr>
        </w:r>
        <w:r w:rsidR="00230B3E">
          <w:rPr>
            <w:webHidden/>
          </w:rPr>
          <w:fldChar w:fldCharType="separate"/>
        </w:r>
        <w:r w:rsidR="006A7057">
          <w:rPr>
            <w:webHidden/>
          </w:rPr>
          <w:t>17</w:t>
        </w:r>
        <w:r w:rsidR="00230B3E">
          <w:rPr>
            <w:webHidden/>
          </w:rPr>
          <w:fldChar w:fldCharType="end"/>
        </w:r>
      </w:hyperlink>
    </w:p>
    <w:p w14:paraId="738673FA" w14:textId="38A52A18" w:rsidR="00230B3E" w:rsidRDefault="006F06BF">
      <w:pPr>
        <w:pStyle w:val="Obsah3"/>
        <w:rPr>
          <w:rFonts w:asciiTheme="minorHAnsi" w:eastAsiaTheme="minorEastAsia" w:hAnsiTheme="minorHAnsi" w:cstheme="minorBidi"/>
          <w:sz w:val="22"/>
          <w:szCs w:val="22"/>
        </w:rPr>
      </w:pPr>
      <w:hyperlink w:anchor="_Toc13816876" w:history="1">
        <w:r w:rsidR="00230B3E" w:rsidRPr="003B2F4C">
          <w:rPr>
            <w:rStyle w:val="Hypertextovprepojenie"/>
          </w:rPr>
          <w:t>26.</w:t>
        </w:r>
        <w:r w:rsidR="00230B3E">
          <w:rPr>
            <w:rFonts w:asciiTheme="minorHAnsi" w:eastAsiaTheme="minorEastAsia" w:hAnsiTheme="minorHAnsi" w:cstheme="minorBidi"/>
            <w:sz w:val="22"/>
            <w:szCs w:val="22"/>
          </w:rPr>
          <w:tab/>
        </w:r>
        <w:r w:rsidR="00230B3E" w:rsidRPr="003B2F4C">
          <w:rPr>
            <w:rStyle w:val="Hypertextovprepojenie"/>
          </w:rPr>
          <w:t>Preskúmanie ponúk</w:t>
        </w:r>
        <w:r w:rsidR="00230B3E">
          <w:rPr>
            <w:webHidden/>
          </w:rPr>
          <w:tab/>
        </w:r>
        <w:r w:rsidR="00230B3E">
          <w:rPr>
            <w:webHidden/>
          </w:rPr>
          <w:fldChar w:fldCharType="begin"/>
        </w:r>
        <w:r w:rsidR="00230B3E">
          <w:rPr>
            <w:webHidden/>
          </w:rPr>
          <w:instrText xml:space="preserve"> PAGEREF _Toc13816876 \h </w:instrText>
        </w:r>
        <w:r w:rsidR="00230B3E">
          <w:rPr>
            <w:webHidden/>
          </w:rPr>
        </w:r>
        <w:r w:rsidR="00230B3E">
          <w:rPr>
            <w:webHidden/>
          </w:rPr>
          <w:fldChar w:fldCharType="separate"/>
        </w:r>
        <w:r w:rsidR="006A7057">
          <w:rPr>
            <w:webHidden/>
          </w:rPr>
          <w:t>17</w:t>
        </w:r>
        <w:r w:rsidR="00230B3E">
          <w:rPr>
            <w:webHidden/>
          </w:rPr>
          <w:fldChar w:fldCharType="end"/>
        </w:r>
      </w:hyperlink>
    </w:p>
    <w:p w14:paraId="081C24DA" w14:textId="223032AE" w:rsidR="00230B3E" w:rsidRDefault="006F06BF">
      <w:pPr>
        <w:pStyle w:val="Obsah3"/>
        <w:rPr>
          <w:rFonts w:asciiTheme="minorHAnsi" w:eastAsiaTheme="minorEastAsia" w:hAnsiTheme="minorHAnsi" w:cstheme="minorBidi"/>
          <w:sz w:val="22"/>
          <w:szCs w:val="22"/>
        </w:rPr>
      </w:pPr>
      <w:hyperlink w:anchor="_Toc13816877" w:history="1">
        <w:r w:rsidR="00230B3E" w:rsidRPr="003B2F4C">
          <w:rPr>
            <w:rStyle w:val="Hypertextovprepojenie"/>
          </w:rPr>
          <w:t>27.</w:t>
        </w:r>
        <w:r w:rsidR="00230B3E">
          <w:rPr>
            <w:rFonts w:asciiTheme="minorHAnsi" w:eastAsiaTheme="minorEastAsia" w:hAnsiTheme="minorHAnsi" w:cstheme="minorBidi"/>
            <w:sz w:val="22"/>
            <w:szCs w:val="22"/>
          </w:rPr>
          <w:tab/>
        </w:r>
        <w:r w:rsidR="00230B3E" w:rsidRPr="003B2F4C">
          <w:rPr>
            <w:rStyle w:val="Hypertextovprepojenie"/>
          </w:rPr>
          <w:t>Mena na vyhodnotenie ponúk</w:t>
        </w:r>
        <w:r w:rsidR="00230B3E">
          <w:rPr>
            <w:webHidden/>
          </w:rPr>
          <w:tab/>
        </w:r>
        <w:r w:rsidR="00230B3E">
          <w:rPr>
            <w:webHidden/>
          </w:rPr>
          <w:fldChar w:fldCharType="begin"/>
        </w:r>
        <w:r w:rsidR="00230B3E">
          <w:rPr>
            <w:webHidden/>
          </w:rPr>
          <w:instrText xml:space="preserve"> PAGEREF _Toc13816877 \h </w:instrText>
        </w:r>
        <w:r w:rsidR="00230B3E">
          <w:rPr>
            <w:webHidden/>
          </w:rPr>
        </w:r>
        <w:r w:rsidR="00230B3E">
          <w:rPr>
            <w:webHidden/>
          </w:rPr>
          <w:fldChar w:fldCharType="separate"/>
        </w:r>
        <w:r w:rsidR="006A7057">
          <w:rPr>
            <w:webHidden/>
          </w:rPr>
          <w:t>18</w:t>
        </w:r>
        <w:r w:rsidR="00230B3E">
          <w:rPr>
            <w:webHidden/>
          </w:rPr>
          <w:fldChar w:fldCharType="end"/>
        </w:r>
      </w:hyperlink>
    </w:p>
    <w:p w14:paraId="3ABE6961" w14:textId="79A684F4" w:rsidR="00230B3E" w:rsidRDefault="006F06BF">
      <w:pPr>
        <w:pStyle w:val="Obsah3"/>
        <w:rPr>
          <w:rFonts w:asciiTheme="minorHAnsi" w:eastAsiaTheme="minorEastAsia" w:hAnsiTheme="minorHAnsi" w:cstheme="minorBidi"/>
          <w:sz w:val="22"/>
          <w:szCs w:val="22"/>
        </w:rPr>
      </w:pPr>
      <w:hyperlink w:anchor="_Toc13816878" w:history="1">
        <w:r w:rsidR="00230B3E" w:rsidRPr="003B2F4C">
          <w:rPr>
            <w:rStyle w:val="Hypertextovprepojenie"/>
          </w:rPr>
          <w:t>28.</w:t>
        </w:r>
        <w:r w:rsidR="00230B3E">
          <w:rPr>
            <w:rFonts w:asciiTheme="minorHAnsi" w:eastAsiaTheme="minorEastAsia" w:hAnsiTheme="minorHAnsi" w:cstheme="minorBidi"/>
            <w:sz w:val="22"/>
            <w:szCs w:val="22"/>
          </w:rPr>
          <w:tab/>
        </w:r>
        <w:r w:rsidR="00230B3E" w:rsidRPr="003B2F4C">
          <w:rPr>
            <w:rStyle w:val="Hypertextovprepojenie"/>
          </w:rPr>
          <w:t>Vyhodnotenie ponúk</w:t>
        </w:r>
        <w:r w:rsidR="00230B3E">
          <w:rPr>
            <w:webHidden/>
          </w:rPr>
          <w:tab/>
        </w:r>
        <w:r w:rsidR="00230B3E">
          <w:rPr>
            <w:webHidden/>
          </w:rPr>
          <w:fldChar w:fldCharType="begin"/>
        </w:r>
        <w:r w:rsidR="00230B3E">
          <w:rPr>
            <w:webHidden/>
          </w:rPr>
          <w:instrText xml:space="preserve"> PAGEREF _Toc13816878 \h </w:instrText>
        </w:r>
        <w:r w:rsidR="00230B3E">
          <w:rPr>
            <w:webHidden/>
          </w:rPr>
        </w:r>
        <w:r w:rsidR="00230B3E">
          <w:rPr>
            <w:webHidden/>
          </w:rPr>
          <w:fldChar w:fldCharType="separate"/>
        </w:r>
        <w:r w:rsidR="006A7057">
          <w:rPr>
            <w:webHidden/>
          </w:rPr>
          <w:t>18</w:t>
        </w:r>
        <w:r w:rsidR="00230B3E">
          <w:rPr>
            <w:webHidden/>
          </w:rPr>
          <w:fldChar w:fldCharType="end"/>
        </w:r>
      </w:hyperlink>
    </w:p>
    <w:p w14:paraId="35DD9232" w14:textId="447E5E49" w:rsidR="00230B3E" w:rsidRDefault="006F06BF">
      <w:pPr>
        <w:pStyle w:val="Obsah3"/>
        <w:rPr>
          <w:rFonts w:asciiTheme="minorHAnsi" w:eastAsiaTheme="minorEastAsia" w:hAnsiTheme="minorHAnsi" w:cstheme="minorBidi"/>
          <w:sz w:val="22"/>
          <w:szCs w:val="22"/>
        </w:rPr>
      </w:pPr>
      <w:hyperlink w:anchor="_Toc13816879" w:history="1">
        <w:r w:rsidR="00230B3E" w:rsidRPr="003B2F4C">
          <w:rPr>
            <w:rStyle w:val="Hypertextovprepojenie"/>
            <w:b/>
          </w:rPr>
          <w:t>29.</w:t>
        </w:r>
        <w:r w:rsidR="00230B3E">
          <w:rPr>
            <w:rFonts w:asciiTheme="minorHAnsi" w:eastAsiaTheme="minorEastAsia" w:hAnsiTheme="minorHAnsi" w:cstheme="minorBidi"/>
            <w:sz w:val="22"/>
            <w:szCs w:val="22"/>
          </w:rPr>
          <w:tab/>
        </w:r>
        <w:r w:rsidR="00230B3E" w:rsidRPr="003B2F4C">
          <w:rPr>
            <w:rStyle w:val="Hypertextovprepojenie"/>
            <w:b/>
          </w:rPr>
          <w:t>Vyhodnotenie splnenia podmienok účasti uchádzačov</w:t>
        </w:r>
        <w:r w:rsidR="00230B3E">
          <w:rPr>
            <w:webHidden/>
          </w:rPr>
          <w:tab/>
        </w:r>
        <w:r w:rsidR="00230B3E">
          <w:rPr>
            <w:webHidden/>
          </w:rPr>
          <w:fldChar w:fldCharType="begin"/>
        </w:r>
        <w:r w:rsidR="00230B3E">
          <w:rPr>
            <w:webHidden/>
          </w:rPr>
          <w:instrText xml:space="preserve"> PAGEREF _Toc13816879 \h </w:instrText>
        </w:r>
        <w:r w:rsidR="00230B3E">
          <w:rPr>
            <w:webHidden/>
          </w:rPr>
        </w:r>
        <w:r w:rsidR="00230B3E">
          <w:rPr>
            <w:webHidden/>
          </w:rPr>
          <w:fldChar w:fldCharType="separate"/>
        </w:r>
        <w:r w:rsidR="006A7057">
          <w:rPr>
            <w:webHidden/>
          </w:rPr>
          <w:t>18</w:t>
        </w:r>
        <w:r w:rsidR="00230B3E">
          <w:rPr>
            <w:webHidden/>
          </w:rPr>
          <w:fldChar w:fldCharType="end"/>
        </w:r>
      </w:hyperlink>
    </w:p>
    <w:p w14:paraId="103E477B" w14:textId="2F056ED8" w:rsidR="00230B3E" w:rsidRDefault="006F06BF">
      <w:pPr>
        <w:pStyle w:val="Obsah2"/>
        <w:rPr>
          <w:rFonts w:asciiTheme="minorHAnsi" w:eastAsiaTheme="minorEastAsia" w:hAnsiTheme="minorHAnsi" w:cstheme="minorBidi"/>
          <w:b w:val="0"/>
          <w:sz w:val="22"/>
          <w:szCs w:val="22"/>
        </w:rPr>
      </w:pPr>
      <w:hyperlink w:anchor="_Toc13816880" w:history="1">
        <w:r w:rsidR="00230B3E" w:rsidRPr="003B2F4C">
          <w:rPr>
            <w:rStyle w:val="Hypertextovprepojenie"/>
          </w:rPr>
          <w:t>6. Dôvernosť a etika vo verejnom obstarávaní</w:t>
        </w:r>
        <w:r w:rsidR="00230B3E">
          <w:rPr>
            <w:webHidden/>
          </w:rPr>
          <w:tab/>
        </w:r>
        <w:r w:rsidR="00230B3E">
          <w:rPr>
            <w:webHidden/>
          </w:rPr>
          <w:fldChar w:fldCharType="begin"/>
        </w:r>
        <w:r w:rsidR="00230B3E">
          <w:rPr>
            <w:webHidden/>
          </w:rPr>
          <w:instrText xml:space="preserve"> PAGEREF _Toc13816880 \h </w:instrText>
        </w:r>
        <w:r w:rsidR="00230B3E">
          <w:rPr>
            <w:webHidden/>
          </w:rPr>
        </w:r>
        <w:r w:rsidR="00230B3E">
          <w:rPr>
            <w:webHidden/>
          </w:rPr>
          <w:fldChar w:fldCharType="separate"/>
        </w:r>
        <w:r w:rsidR="006A7057">
          <w:rPr>
            <w:webHidden/>
          </w:rPr>
          <w:t>19</w:t>
        </w:r>
        <w:r w:rsidR="00230B3E">
          <w:rPr>
            <w:webHidden/>
          </w:rPr>
          <w:fldChar w:fldCharType="end"/>
        </w:r>
      </w:hyperlink>
    </w:p>
    <w:p w14:paraId="4048FFD1" w14:textId="30E7B785" w:rsidR="00230B3E" w:rsidRDefault="006F06BF">
      <w:pPr>
        <w:pStyle w:val="Obsah3"/>
        <w:rPr>
          <w:rFonts w:asciiTheme="minorHAnsi" w:eastAsiaTheme="minorEastAsia" w:hAnsiTheme="minorHAnsi" w:cstheme="minorBidi"/>
          <w:sz w:val="22"/>
          <w:szCs w:val="22"/>
        </w:rPr>
      </w:pPr>
      <w:hyperlink w:anchor="_Toc13816881" w:history="1">
        <w:r w:rsidR="00230B3E" w:rsidRPr="003B2F4C">
          <w:rPr>
            <w:rStyle w:val="Hypertextovprepojenie"/>
          </w:rPr>
          <w:t>30.</w:t>
        </w:r>
        <w:r w:rsidR="00230B3E">
          <w:rPr>
            <w:rFonts w:asciiTheme="minorHAnsi" w:eastAsiaTheme="minorEastAsia" w:hAnsiTheme="minorHAnsi" w:cstheme="minorBidi"/>
            <w:sz w:val="22"/>
            <w:szCs w:val="22"/>
          </w:rPr>
          <w:tab/>
        </w:r>
        <w:r w:rsidR="00230B3E" w:rsidRPr="003B2F4C">
          <w:rPr>
            <w:rStyle w:val="Hypertextovprepojenie"/>
          </w:rPr>
          <w:t>Dôvernosť procesu verejného obstarávania</w:t>
        </w:r>
        <w:r w:rsidR="00230B3E">
          <w:rPr>
            <w:webHidden/>
          </w:rPr>
          <w:tab/>
        </w:r>
        <w:r w:rsidR="00230B3E">
          <w:rPr>
            <w:webHidden/>
          </w:rPr>
          <w:fldChar w:fldCharType="begin"/>
        </w:r>
        <w:r w:rsidR="00230B3E">
          <w:rPr>
            <w:webHidden/>
          </w:rPr>
          <w:instrText xml:space="preserve"> PAGEREF _Toc13816881 \h </w:instrText>
        </w:r>
        <w:r w:rsidR="00230B3E">
          <w:rPr>
            <w:webHidden/>
          </w:rPr>
        </w:r>
        <w:r w:rsidR="00230B3E">
          <w:rPr>
            <w:webHidden/>
          </w:rPr>
          <w:fldChar w:fldCharType="separate"/>
        </w:r>
        <w:r w:rsidR="006A7057">
          <w:rPr>
            <w:webHidden/>
          </w:rPr>
          <w:t>19</w:t>
        </w:r>
        <w:r w:rsidR="00230B3E">
          <w:rPr>
            <w:webHidden/>
          </w:rPr>
          <w:fldChar w:fldCharType="end"/>
        </w:r>
      </w:hyperlink>
    </w:p>
    <w:p w14:paraId="4B8ACF5D" w14:textId="50AA55C2" w:rsidR="00230B3E" w:rsidRDefault="006F06BF">
      <w:pPr>
        <w:pStyle w:val="Obsah2"/>
        <w:rPr>
          <w:rFonts w:asciiTheme="minorHAnsi" w:eastAsiaTheme="minorEastAsia" w:hAnsiTheme="minorHAnsi" w:cstheme="minorBidi"/>
          <w:b w:val="0"/>
          <w:sz w:val="22"/>
          <w:szCs w:val="22"/>
        </w:rPr>
      </w:pPr>
      <w:hyperlink w:anchor="_Toc13816882" w:history="1">
        <w:r w:rsidR="00230B3E" w:rsidRPr="003B2F4C">
          <w:rPr>
            <w:rStyle w:val="Hypertextovprepojenie"/>
          </w:rPr>
          <w:t>7. Prijatie ponuky</w:t>
        </w:r>
        <w:r w:rsidR="00230B3E">
          <w:rPr>
            <w:webHidden/>
          </w:rPr>
          <w:tab/>
        </w:r>
        <w:r w:rsidR="00230B3E">
          <w:rPr>
            <w:webHidden/>
          </w:rPr>
          <w:fldChar w:fldCharType="begin"/>
        </w:r>
        <w:r w:rsidR="00230B3E">
          <w:rPr>
            <w:webHidden/>
          </w:rPr>
          <w:instrText xml:space="preserve"> PAGEREF _Toc13816882 \h </w:instrText>
        </w:r>
        <w:r w:rsidR="00230B3E">
          <w:rPr>
            <w:webHidden/>
          </w:rPr>
        </w:r>
        <w:r w:rsidR="00230B3E">
          <w:rPr>
            <w:webHidden/>
          </w:rPr>
          <w:fldChar w:fldCharType="separate"/>
        </w:r>
        <w:r w:rsidR="006A7057">
          <w:rPr>
            <w:webHidden/>
          </w:rPr>
          <w:t>19</w:t>
        </w:r>
        <w:r w:rsidR="00230B3E">
          <w:rPr>
            <w:webHidden/>
          </w:rPr>
          <w:fldChar w:fldCharType="end"/>
        </w:r>
      </w:hyperlink>
    </w:p>
    <w:p w14:paraId="274205D8" w14:textId="37A50263" w:rsidR="00230B3E" w:rsidRDefault="006F06BF">
      <w:pPr>
        <w:pStyle w:val="Obsah3"/>
        <w:rPr>
          <w:rFonts w:asciiTheme="minorHAnsi" w:eastAsiaTheme="minorEastAsia" w:hAnsiTheme="minorHAnsi" w:cstheme="minorBidi"/>
          <w:sz w:val="22"/>
          <w:szCs w:val="22"/>
        </w:rPr>
      </w:pPr>
      <w:hyperlink w:anchor="_Toc13816883" w:history="1">
        <w:r w:rsidR="00230B3E" w:rsidRPr="003B2F4C">
          <w:rPr>
            <w:rStyle w:val="Hypertextovprepojenie"/>
          </w:rPr>
          <w:t>31.</w:t>
        </w:r>
        <w:r w:rsidR="00230B3E">
          <w:rPr>
            <w:rFonts w:asciiTheme="minorHAnsi" w:eastAsiaTheme="minorEastAsia" w:hAnsiTheme="minorHAnsi" w:cstheme="minorBidi"/>
            <w:sz w:val="22"/>
            <w:szCs w:val="22"/>
          </w:rPr>
          <w:tab/>
        </w:r>
        <w:r w:rsidR="00230B3E" w:rsidRPr="003B2F4C">
          <w:rPr>
            <w:rStyle w:val="Hypertextovprepojenie"/>
          </w:rPr>
          <w:t>Informácia o výsledku vyhodnotenia ponúk</w:t>
        </w:r>
        <w:r w:rsidR="00230B3E">
          <w:rPr>
            <w:webHidden/>
          </w:rPr>
          <w:tab/>
        </w:r>
        <w:r w:rsidR="00230B3E">
          <w:rPr>
            <w:webHidden/>
          </w:rPr>
          <w:fldChar w:fldCharType="begin"/>
        </w:r>
        <w:r w:rsidR="00230B3E">
          <w:rPr>
            <w:webHidden/>
          </w:rPr>
          <w:instrText xml:space="preserve"> PAGEREF _Toc13816883 \h </w:instrText>
        </w:r>
        <w:r w:rsidR="00230B3E">
          <w:rPr>
            <w:webHidden/>
          </w:rPr>
        </w:r>
        <w:r w:rsidR="00230B3E">
          <w:rPr>
            <w:webHidden/>
          </w:rPr>
          <w:fldChar w:fldCharType="separate"/>
        </w:r>
        <w:r w:rsidR="006A7057">
          <w:rPr>
            <w:webHidden/>
          </w:rPr>
          <w:t>19</w:t>
        </w:r>
        <w:r w:rsidR="00230B3E">
          <w:rPr>
            <w:webHidden/>
          </w:rPr>
          <w:fldChar w:fldCharType="end"/>
        </w:r>
      </w:hyperlink>
    </w:p>
    <w:p w14:paraId="2AE6E7E4" w14:textId="0F656AB8" w:rsidR="00230B3E" w:rsidRDefault="006F06BF">
      <w:pPr>
        <w:pStyle w:val="Obsah3"/>
        <w:rPr>
          <w:rFonts w:asciiTheme="minorHAnsi" w:eastAsiaTheme="minorEastAsia" w:hAnsiTheme="minorHAnsi" w:cstheme="minorBidi"/>
          <w:sz w:val="22"/>
          <w:szCs w:val="22"/>
        </w:rPr>
      </w:pPr>
      <w:hyperlink w:anchor="_Toc13816884" w:history="1">
        <w:r w:rsidR="00230B3E" w:rsidRPr="003B2F4C">
          <w:rPr>
            <w:rStyle w:val="Hypertextovprepojenie"/>
          </w:rPr>
          <w:t>32.</w:t>
        </w:r>
        <w:r w:rsidR="00230B3E">
          <w:rPr>
            <w:rFonts w:asciiTheme="minorHAnsi" w:eastAsiaTheme="minorEastAsia" w:hAnsiTheme="minorHAnsi" w:cstheme="minorBidi"/>
            <w:sz w:val="22"/>
            <w:szCs w:val="22"/>
          </w:rPr>
          <w:tab/>
        </w:r>
        <w:r w:rsidR="00230B3E" w:rsidRPr="003B2F4C">
          <w:rPr>
            <w:rStyle w:val="Hypertextovprepojenie"/>
          </w:rPr>
          <w:t>Uzavretie zmluvy</w:t>
        </w:r>
        <w:r w:rsidR="00230B3E">
          <w:rPr>
            <w:webHidden/>
          </w:rPr>
          <w:tab/>
        </w:r>
        <w:r w:rsidR="00230B3E">
          <w:rPr>
            <w:webHidden/>
          </w:rPr>
          <w:fldChar w:fldCharType="begin"/>
        </w:r>
        <w:r w:rsidR="00230B3E">
          <w:rPr>
            <w:webHidden/>
          </w:rPr>
          <w:instrText xml:space="preserve"> PAGEREF _Toc13816884 \h </w:instrText>
        </w:r>
        <w:r w:rsidR="00230B3E">
          <w:rPr>
            <w:webHidden/>
          </w:rPr>
        </w:r>
        <w:r w:rsidR="00230B3E">
          <w:rPr>
            <w:webHidden/>
          </w:rPr>
          <w:fldChar w:fldCharType="separate"/>
        </w:r>
        <w:r w:rsidR="006A7057">
          <w:rPr>
            <w:webHidden/>
          </w:rPr>
          <w:t>20</w:t>
        </w:r>
        <w:r w:rsidR="00230B3E">
          <w:rPr>
            <w:webHidden/>
          </w:rPr>
          <w:fldChar w:fldCharType="end"/>
        </w:r>
      </w:hyperlink>
    </w:p>
    <w:p w14:paraId="775AE70C" w14:textId="027BDB60" w:rsidR="00230B3E" w:rsidRDefault="006F06BF">
      <w:pPr>
        <w:pStyle w:val="Obsah2"/>
        <w:rPr>
          <w:rFonts w:asciiTheme="minorHAnsi" w:eastAsiaTheme="minorEastAsia" w:hAnsiTheme="minorHAnsi" w:cstheme="minorBidi"/>
          <w:b w:val="0"/>
          <w:sz w:val="22"/>
          <w:szCs w:val="22"/>
        </w:rPr>
      </w:pPr>
      <w:hyperlink w:anchor="_Toc13816885" w:history="1">
        <w:r w:rsidR="00230B3E" w:rsidRPr="003B2F4C">
          <w:rPr>
            <w:rStyle w:val="Hypertextovprepojenie"/>
          </w:rPr>
          <w:t>8. Zrušenie použitého postupu zadávania zákazky</w:t>
        </w:r>
        <w:r w:rsidR="00230B3E">
          <w:rPr>
            <w:webHidden/>
          </w:rPr>
          <w:tab/>
        </w:r>
        <w:r w:rsidR="00230B3E">
          <w:rPr>
            <w:webHidden/>
          </w:rPr>
          <w:fldChar w:fldCharType="begin"/>
        </w:r>
        <w:r w:rsidR="00230B3E">
          <w:rPr>
            <w:webHidden/>
          </w:rPr>
          <w:instrText xml:space="preserve"> PAGEREF _Toc13816885 \h </w:instrText>
        </w:r>
        <w:r w:rsidR="00230B3E">
          <w:rPr>
            <w:webHidden/>
          </w:rPr>
        </w:r>
        <w:r w:rsidR="00230B3E">
          <w:rPr>
            <w:webHidden/>
          </w:rPr>
          <w:fldChar w:fldCharType="separate"/>
        </w:r>
        <w:r w:rsidR="006A7057">
          <w:rPr>
            <w:webHidden/>
          </w:rPr>
          <w:t>20</w:t>
        </w:r>
        <w:r w:rsidR="00230B3E">
          <w:rPr>
            <w:webHidden/>
          </w:rPr>
          <w:fldChar w:fldCharType="end"/>
        </w:r>
      </w:hyperlink>
    </w:p>
    <w:p w14:paraId="755EB3AA" w14:textId="40575410" w:rsidR="00230B3E" w:rsidRDefault="006F06BF">
      <w:pPr>
        <w:pStyle w:val="Obsah3"/>
        <w:rPr>
          <w:rFonts w:asciiTheme="minorHAnsi" w:eastAsiaTheme="minorEastAsia" w:hAnsiTheme="minorHAnsi" w:cstheme="minorBidi"/>
          <w:sz w:val="22"/>
          <w:szCs w:val="22"/>
        </w:rPr>
      </w:pPr>
      <w:hyperlink w:anchor="_Toc13816886" w:history="1">
        <w:r w:rsidR="00230B3E" w:rsidRPr="003B2F4C">
          <w:rPr>
            <w:rStyle w:val="Hypertextovprepojenie"/>
          </w:rPr>
          <w:t>33.</w:t>
        </w:r>
        <w:r w:rsidR="00230B3E">
          <w:rPr>
            <w:rFonts w:asciiTheme="minorHAnsi" w:eastAsiaTheme="minorEastAsia" w:hAnsiTheme="minorHAnsi" w:cstheme="minorBidi"/>
            <w:sz w:val="22"/>
            <w:szCs w:val="22"/>
          </w:rPr>
          <w:tab/>
        </w:r>
        <w:r w:rsidR="00230B3E" w:rsidRPr="003B2F4C">
          <w:rPr>
            <w:rStyle w:val="Hypertextovprepojenie"/>
          </w:rPr>
          <w:t>Zrušenie použitého postupu zadávania zákazky</w:t>
        </w:r>
        <w:r w:rsidR="00230B3E">
          <w:rPr>
            <w:webHidden/>
          </w:rPr>
          <w:tab/>
        </w:r>
        <w:r w:rsidR="00230B3E">
          <w:rPr>
            <w:webHidden/>
          </w:rPr>
          <w:fldChar w:fldCharType="begin"/>
        </w:r>
        <w:r w:rsidR="00230B3E">
          <w:rPr>
            <w:webHidden/>
          </w:rPr>
          <w:instrText xml:space="preserve"> PAGEREF _Toc13816886 \h </w:instrText>
        </w:r>
        <w:r w:rsidR="00230B3E">
          <w:rPr>
            <w:webHidden/>
          </w:rPr>
        </w:r>
        <w:r w:rsidR="00230B3E">
          <w:rPr>
            <w:webHidden/>
          </w:rPr>
          <w:fldChar w:fldCharType="separate"/>
        </w:r>
        <w:r w:rsidR="006A7057">
          <w:rPr>
            <w:webHidden/>
          </w:rPr>
          <w:t>20</w:t>
        </w:r>
        <w:r w:rsidR="00230B3E">
          <w:rPr>
            <w:webHidden/>
          </w:rPr>
          <w:fldChar w:fldCharType="end"/>
        </w:r>
      </w:hyperlink>
    </w:p>
    <w:p w14:paraId="4D1F67C9" w14:textId="5B541E36" w:rsidR="00230B3E" w:rsidRDefault="006F06BF">
      <w:pPr>
        <w:pStyle w:val="Obsah2"/>
        <w:rPr>
          <w:rFonts w:asciiTheme="minorHAnsi" w:eastAsiaTheme="minorEastAsia" w:hAnsiTheme="minorHAnsi" w:cstheme="minorBidi"/>
          <w:b w:val="0"/>
          <w:sz w:val="22"/>
          <w:szCs w:val="22"/>
        </w:rPr>
      </w:pPr>
      <w:hyperlink w:anchor="_Toc13816887" w:history="1">
        <w:r w:rsidR="00230B3E" w:rsidRPr="003B2F4C">
          <w:rPr>
            <w:rStyle w:val="Hypertextovprepojenie"/>
          </w:rPr>
          <w:t>9. Subdodávatelia</w:t>
        </w:r>
        <w:r w:rsidR="00230B3E">
          <w:rPr>
            <w:webHidden/>
          </w:rPr>
          <w:tab/>
        </w:r>
        <w:r w:rsidR="00230B3E">
          <w:rPr>
            <w:webHidden/>
          </w:rPr>
          <w:fldChar w:fldCharType="begin"/>
        </w:r>
        <w:r w:rsidR="00230B3E">
          <w:rPr>
            <w:webHidden/>
          </w:rPr>
          <w:instrText xml:space="preserve"> PAGEREF _Toc13816887 \h </w:instrText>
        </w:r>
        <w:r w:rsidR="00230B3E">
          <w:rPr>
            <w:webHidden/>
          </w:rPr>
        </w:r>
        <w:r w:rsidR="00230B3E">
          <w:rPr>
            <w:webHidden/>
          </w:rPr>
          <w:fldChar w:fldCharType="separate"/>
        </w:r>
        <w:r w:rsidR="006A7057">
          <w:rPr>
            <w:webHidden/>
          </w:rPr>
          <w:t>21</w:t>
        </w:r>
        <w:r w:rsidR="00230B3E">
          <w:rPr>
            <w:webHidden/>
          </w:rPr>
          <w:fldChar w:fldCharType="end"/>
        </w:r>
      </w:hyperlink>
    </w:p>
    <w:p w14:paraId="48DD5A91" w14:textId="08BC9AE3" w:rsidR="00230B3E" w:rsidRDefault="006F06BF">
      <w:pPr>
        <w:pStyle w:val="Obsah1"/>
        <w:rPr>
          <w:rFonts w:asciiTheme="minorHAnsi" w:eastAsiaTheme="minorEastAsia" w:hAnsiTheme="minorHAnsi" w:cstheme="minorBidi"/>
          <w:b w:val="0"/>
          <w:sz w:val="22"/>
          <w:szCs w:val="22"/>
        </w:rPr>
      </w:pPr>
      <w:hyperlink w:anchor="_Toc13816888" w:history="1">
        <w:r w:rsidR="00230B3E" w:rsidRPr="003B2F4C">
          <w:rPr>
            <w:rStyle w:val="Hypertextovprepojenie"/>
          </w:rPr>
          <w:t>A.2  Kritérium na vyhodnotenie ponúk a pravidlá jeho uplatnenia</w:t>
        </w:r>
        <w:r w:rsidR="00230B3E">
          <w:rPr>
            <w:webHidden/>
          </w:rPr>
          <w:tab/>
        </w:r>
        <w:r w:rsidR="006F688D">
          <w:rPr>
            <w:webHidden/>
          </w:rPr>
          <w:t>22</w:t>
        </w:r>
      </w:hyperlink>
    </w:p>
    <w:p w14:paraId="6EE850A1" w14:textId="502F5929" w:rsidR="00230B3E" w:rsidRDefault="006F06BF">
      <w:pPr>
        <w:pStyle w:val="Obsah1"/>
        <w:rPr>
          <w:rFonts w:asciiTheme="minorHAnsi" w:eastAsiaTheme="minorEastAsia" w:hAnsiTheme="minorHAnsi" w:cstheme="minorBidi"/>
          <w:b w:val="0"/>
          <w:sz w:val="22"/>
          <w:szCs w:val="22"/>
        </w:rPr>
      </w:pPr>
      <w:hyperlink w:anchor="_Toc13816889" w:history="1">
        <w:r w:rsidR="00230B3E" w:rsidRPr="003B2F4C">
          <w:rPr>
            <w:rStyle w:val="Hypertextovprepojenie"/>
          </w:rPr>
          <w:t>B.1  OBCHODNÉ PODMIENKY POSKYTOVANIA PREDMETU OBSTARÁVAN</w:t>
        </w:r>
        <w:r w:rsidR="00230B3E">
          <w:rPr>
            <w:webHidden/>
          </w:rPr>
          <w:tab/>
        </w:r>
        <w:r w:rsidR="00230B3E">
          <w:rPr>
            <w:webHidden/>
          </w:rPr>
          <w:fldChar w:fldCharType="begin"/>
        </w:r>
        <w:r w:rsidR="00230B3E">
          <w:rPr>
            <w:webHidden/>
          </w:rPr>
          <w:instrText xml:space="preserve"> PAGEREF _Toc13816889 \h </w:instrText>
        </w:r>
        <w:r w:rsidR="00230B3E">
          <w:rPr>
            <w:webHidden/>
          </w:rPr>
        </w:r>
        <w:r w:rsidR="00230B3E">
          <w:rPr>
            <w:webHidden/>
          </w:rPr>
          <w:fldChar w:fldCharType="separate"/>
        </w:r>
        <w:r w:rsidR="006A7057">
          <w:rPr>
            <w:webHidden/>
          </w:rPr>
          <w:t>23</w:t>
        </w:r>
        <w:r w:rsidR="00230B3E">
          <w:rPr>
            <w:webHidden/>
          </w:rPr>
          <w:fldChar w:fldCharType="end"/>
        </w:r>
      </w:hyperlink>
    </w:p>
    <w:p w14:paraId="3DE135D4" w14:textId="14433DDC" w:rsidR="00230B3E" w:rsidRDefault="006F06BF">
      <w:pPr>
        <w:pStyle w:val="Obsah1"/>
        <w:rPr>
          <w:rFonts w:asciiTheme="minorHAnsi" w:eastAsiaTheme="minorEastAsia" w:hAnsiTheme="minorHAnsi" w:cstheme="minorBidi"/>
          <w:b w:val="0"/>
          <w:sz w:val="22"/>
          <w:szCs w:val="22"/>
        </w:rPr>
      </w:pPr>
      <w:hyperlink w:anchor="_Toc13816891" w:history="1">
        <w:r w:rsidR="00230B3E" w:rsidRPr="003B2F4C">
          <w:rPr>
            <w:rStyle w:val="Hypertextovprepojenie"/>
          </w:rPr>
          <w:t>B.2  OPIS PREDMETU ZÁKAZKY</w:t>
        </w:r>
        <w:r w:rsidR="00230B3E">
          <w:rPr>
            <w:webHidden/>
          </w:rPr>
          <w:tab/>
        </w:r>
        <w:r w:rsidR="00230B3E">
          <w:rPr>
            <w:webHidden/>
          </w:rPr>
          <w:fldChar w:fldCharType="begin"/>
        </w:r>
        <w:r w:rsidR="00230B3E">
          <w:rPr>
            <w:webHidden/>
          </w:rPr>
          <w:instrText xml:space="preserve"> PAGEREF _Toc13816891 \h </w:instrText>
        </w:r>
        <w:r w:rsidR="00230B3E">
          <w:rPr>
            <w:webHidden/>
          </w:rPr>
        </w:r>
        <w:r w:rsidR="00230B3E">
          <w:rPr>
            <w:webHidden/>
          </w:rPr>
          <w:fldChar w:fldCharType="separate"/>
        </w:r>
        <w:r w:rsidR="006A7057">
          <w:rPr>
            <w:webHidden/>
          </w:rPr>
          <w:t>26</w:t>
        </w:r>
        <w:r w:rsidR="00230B3E">
          <w:rPr>
            <w:webHidden/>
          </w:rPr>
          <w:fldChar w:fldCharType="end"/>
        </w:r>
      </w:hyperlink>
    </w:p>
    <w:p w14:paraId="03DAE76D" w14:textId="5FD0D697" w:rsidR="00230B3E" w:rsidRDefault="006F06BF">
      <w:pPr>
        <w:pStyle w:val="Obsah1"/>
        <w:rPr>
          <w:rFonts w:asciiTheme="minorHAnsi" w:eastAsiaTheme="minorEastAsia" w:hAnsiTheme="minorHAnsi" w:cstheme="minorBidi"/>
          <w:b w:val="0"/>
          <w:sz w:val="22"/>
          <w:szCs w:val="22"/>
        </w:rPr>
      </w:pPr>
      <w:hyperlink w:anchor="_Toc13816892" w:history="1">
        <w:r w:rsidR="00230B3E" w:rsidRPr="003B2F4C">
          <w:rPr>
            <w:rStyle w:val="Hypertextovprepojenie"/>
          </w:rPr>
          <w:t>B.3 Podmienky účasti</w:t>
        </w:r>
        <w:r w:rsidR="00230B3E">
          <w:rPr>
            <w:webHidden/>
          </w:rPr>
          <w:tab/>
        </w:r>
        <w:r w:rsidR="00462389">
          <w:rPr>
            <w:webHidden/>
          </w:rPr>
          <w:t>29</w:t>
        </w:r>
      </w:hyperlink>
    </w:p>
    <w:p w14:paraId="48AA0461" w14:textId="525EF96C" w:rsidR="00230B3E" w:rsidRDefault="006F06BF">
      <w:pPr>
        <w:pStyle w:val="Obsah1"/>
        <w:rPr>
          <w:rFonts w:asciiTheme="minorHAnsi" w:eastAsiaTheme="minorEastAsia" w:hAnsiTheme="minorHAnsi" w:cstheme="minorBidi"/>
          <w:b w:val="0"/>
          <w:sz w:val="22"/>
          <w:szCs w:val="22"/>
        </w:rPr>
      </w:pPr>
      <w:hyperlink w:anchor="_Toc13816898" w:history="1">
        <w:r w:rsidR="00230B3E" w:rsidRPr="003B2F4C">
          <w:rPr>
            <w:rStyle w:val="Hypertextovprepojenie"/>
          </w:rPr>
          <w:t>B.4 Prílohy súťažných podkladov</w:t>
        </w:r>
        <w:r w:rsidR="00230B3E">
          <w:rPr>
            <w:webHidden/>
          </w:rPr>
          <w:tab/>
        </w:r>
        <w:r w:rsidR="00230B3E">
          <w:rPr>
            <w:webHidden/>
          </w:rPr>
          <w:fldChar w:fldCharType="begin"/>
        </w:r>
        <w:r w:rsidR="00230B3E">
          <w:rPr>
            <w:webHidden/>
          </w:rPr>
          <w:instrText xml:space="preserve"> PAGEREF _Toc13816898 \h </w:instrText>
        </w:r>
        <w:r w:rsidR="00230B3E">
          <w:rPr>
            <w:webHidden/>
          </w:rPr>
        </w:r>
        <w:r w:rsidR="00230B3E">
          <w:rPr>
            <w:webHidden/>
          </w:rPr>
          <w:fldChar w:fldCharType="separate"/>
        </w:r>
        <w:r w:rsidR="006A7057">
          <w:rPr>
            <w:webHidden/>
          </w:rPr>
          <w:t>33</w:t>
        </w:r>
        <w:r w:rsidR="00230B3E">
          <w:rPr>
            <w:webHidden/>
          </w:rPr>
          <w:fldChar w:fldCharType="end"/>
        </w:r>
      </w:hyperlink>
    </w:p>
    <w:p w14:paraId="647CAE28" w14:textId="63278164"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13816846"/>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13816847"/>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7DF43D0" w:rsidR="00204313" w:rsidRPr="00204313" w:rsidRDefault="00204313" w:rsidP="006D033F">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a)v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t.j.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01C61A13" w14:textId="27E2F47D" w:rsidR="00EB3182" w:rsidRDefault="00EB3182" w:rsidP="00EC70C5">
      <w:pPr>
        <w:jc w:val="both"/>
        <w:rPr>
          <w:sz w:val="28"/>
        </w:rPr>
      </w:pPr>
    </w:p>
    <w:p w14:paraId="48CA31FC" w14:textId="77777777" w:rsidR="00EB3182" w:rsidRDefault="00EB3182" w:rsidP="00EC70C5">
      <w:pPr>
        <w:jc w:val="both"/>
        <w:rPr>
          <w:sz w:val="28"/>
        </w:rPr>
      </w:pPr>
    </w:p>
    <w:p w14:paraId="59DBC402" w14:textId="5EFB5C10" w:rsidR="00717E20" w:rsidRDefault="00717E20" w:rsidP="00EC70C5">
      <w:pPr>
        <w:jc w:val="both"/>
        <w:rPr>
          <w:sz w:val="28"/>
        </w:rPr>
      </w:pPr>
    </w:p>
    <w:p w14:paraId="6C07BBC2" w14:textId="77777777" w:rsidR="00717E20" w:rsidRDefault="00717E20"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13816848"/>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ADD54F1" w:rsidR="00A23C61" w:rsidRPr="00837FA0" w:rsidRDefault="00A23C61" w:rsidP="00651862">
      <w:pPr>
        <w:ind w:firstLine="709"/>
      </w:pPr>
      <w:r w:rsidRPr="00837FA0">
        <w:t>Kontaktná osoba:</w:t>
      </w:r>
      <w:r w:rsidRPr="00837FA0">
        <w:tab/>
      </w:r>
      <w:r w:rsidR="00407435">
        <w:t>PhDr. Kristína Juhászová</w:t>
      </w:r>
    </w:p>
    <w:p w14:paraId="21EE3608" w14:textId="7BC52EBA" w:rsidR="00A23C61" w:rsidRPr="00837FA0" w:rsidRDefault="00A23C61" w:rsidP="00651862">
      <w:pPr>
        <w:ind w:firstLine="709"/>
      </w:pPr>
      <w:r w:rsidRPr="00837FA0">
        <w:t>Telefón:</w:t>
      </w:r>
      <w:r w:rsidRPr="00837FA0">
        <w:tab/>
      </w:r>
      <w:r w:rsidRPr="00837FA0">
        <w:tab/>
      </w:r>
      <w:r w:rsidR="00407435">
        <w:t>(02) 5950 1428</w:t>
      </w:r>
    </w:p>
    <w:p w14:paraId="4A9B9E02" w14:textId="6FF361CB" w:rsidR="00A23C61" w:rsidRPr="00837FA0" w:rsidRDefault="00A23C61" w:rsidP="00651862">
      <w:pPr>
        <w:ind w:firstLine="709"/>
      </w:pPr>
      <w:r w:rsidRPr="00837FA0">
        <w:t>E-mail:</w:t>
      </w:r>
      <w:r w:rsidRPr="00837FA0">
        <w:tab/>
      </w:r>
      <w:r w:rsidRPr="00837FA0">
        <w:tab/>
      </w:r>
      <w:r w:rsidRPr="00837FA0">
        <w:tab/>
      </w:r>
      <w:r w:rsidR="00407435">
        <w:rPr>
          <w:rStyle w:val="Hypertextovprepojenie"/>
        </w:rPr>
        <w:t>juhaszova</w:t>
      </w:r>
      <w:r w:rsidR="000138B8">
        <w:rPr>
          <w:rStyle w:val="Hypertextovprepojenie"/>
        </w:rPr>
        <w:t>.kristina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13816849"/>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684AB87B" w14:textId="0B3992DE" w:rsidR="00D759F7" w:rsidRDefault="00D759F7" w:rsidP="00D759F7">
      <w:pPr>
        <w:ind w:left="709"/>
        <w:jc w:val="both"/>
      </w:pPr>
      <w:bookmarkStart w:id="13" w:name="_Hlk24466533"/>
      <w:bookmarkStart w:id="14" w:name="_Toc421174939"/>
      <w:r>
        <w:t>Predmetom verejného obstarávania je v súlade s § 3 ods. 2 zákona o verejnom obstarávaní civilná zákazka na dodanie tovaru.</w:t>
      </w:r>
    </w:p>
    <w:p w14:paraId="0C4DAF3E" w14:textId="227D3A84" w:rsidR="00D804C8" w:rsidRPr="00D804C8" w:rsidRDefault="00D804C8" w:rsidP="00D804C8">
      <w:pPr>
        <w:pStyle w:val="Bezriadkovania"/>
        <w:jc w:val="both"/>
        <w:rPr>
          <w:rFonts w:ascii="Garamond" w:hAnsi="Garamond"/>
          <w:color w:val="000000" w:themeColor="text1"/>
          <w:sz w:val="24"/>
          <w:szCs w:val="24"/>
        </w:rPr>
      </w:pPr>
      <w:r>
        <w:rPr>
          <w:rFonts w:ascii="Garamond" w:hAnsi="Garamond"/>
          <w:color w:val="000000" w:themeColor="text1"/>
          <w:sz w:val="24"/>
          <w:szCs w:val="24"/>
        </w:rPr>
        <w:tab/>
      </w:r>
      <w:r w:rsidRPr="00D804C8">
        <w:rPr>
          <w:rFonts w:ascii="Garamond" w:hAnsi="Garamond"/>
          <w:color w:val="000000" w:themeColor="text1"/>
          <w:sz w:val="24"/>
          <w:szCs w:val="24"/>
        </w:rPr>
        <w:t xml:space="preserve">Protektorované pneumatiky na všetky nápravy vozidiel MP3. Ponúknuté pneumatiky </w:t>
      </w:r>
      <w:r>
        <w:rPr>
          <w:rFonts w:ascii="Garamond" w:hAnsi="Garamond"/>
          <w:color w:val="000000" w:themeColor="text1"/>
          <w:sz w:val="24"/>
          <w:szCs w:val="24"/>
        </w:rPr>
        <w:tab/>
      </w:r>
      <w:r w:rsidRPr="00D804C8">
        <w:rPr>
          <w:rFonts w:ascii="Garamond" w:hAnsi="Garamond"/>
          <w:color w:val="000000" w:themeColor="text1"/>
          <w:sz w:val="24"/>
          <w:szCs w:val="24"/>
        </w:rPr>
        <w:t xml:space="preserve">musia byť protektorované studenou technológiu, musia mať celoročný univerzálny </w:t>
      </w:r>
      <w:r>
        <w:rPr>
          <w:rFonts w:ascii="Garamond" w:hAnsi="Garamond"/>
          <w:color w:val="000000" w:themeColor="text1"/>
          <w:sz w:val="24"/>
          <w:szCs w:val="24"/>
        </w:rPr>
        <w:tab/>
      </w:r>
      <w:r w:rsidRPr="00D804C8">
        <w:rPr>
          <w:rFonts w:ascii="Garamond" w:hAnsi="Garamond"/>
          <w:color w:val="000000" w:themeColor="text1"/>
          <w:sz w:val="24"/>
          <w:szCs w:val="24"/>
        </w:rPr>
        <w:t xml:space="preserve">vodiaci dezén s označením M+S, 3PMSF a celoročný záberový dezén s označením M+S, </w:t>
      </w:r>
      <w:r>
        <w:rPr>
          <w:rFonts w:ascii="Garamond" w:hAnsi="Garamond"/>
          <w:color w:val="000000" w:themeColor="text1"/>
          <w:sz w:val="24"/>
          <w:szCs w:val="24"/>
        </w:rPr>
        <w:tab/>
      </w:r>
      <w:r w:rsidRPr="00D804C8">
        <w:rPr>
          <w:rFonts w:ascii="Garamond" w:hAnsi="Garamond"/>
          <w:color w:val="000000" w:themeColor="text1"/>
          <w:sz w:val="24"/>
          <w:szCs w:val="24"/>
        </w:rPr>
        <w:t xml:space="preserve">3PMSF, vhodný pre hromadnú mestskú dopravu, musia byť použiteľné na všetky </w:t>
      </w:r>
      <w:r>
        <w:rPr>
          <w:rFonts w:ascii="Garamond" w:hAnsi="Garamond"/>
          <w:color w:val="000000" w:themeColor="text1"/>
          <w:sz w:val="24"/>
          <w:szCs w:val="24"/>
        </w:rPr>
        <w:tab/>
      </w:r>
      <w:r w:rsidRPr="00D804C8">
        <w:rPr>
          <w:rFonts w:ascii="Garamond" w:hAnsi="Garamond"/>
          <w:color w:val="000000" w:themeColor="text1"/>
          <w:sz w:val="24"/>
          <w:szCs w:val="24"/>
        </w:rPr>
        <w:t xml:space="preserve">nápravy vrátane riadených a hĺbka hlavných dezénových drážok musí byť minimálne 15 </w:t>
      </w:r>
      <w:r>
        <w:rPr>
          <w:rFonts w:ascii="Garamond" w:hAnsi="Garamond"/>
          <w:color w:val="000000" w:themeColor="text1"/>
          <w:sz w:val="24"/>
          <w:szCs w:val="24"/>
        </w:rPr>
        <w:tab/>
      </w:r>
      <w:r w:rsidRPr="00D804C8">
        <w:rPr>
          <w:rFonts w:ascii="Garamond" w:hAnsi="Garamond"/>
          <w:color w:val="000000" w:themeColor="text1"/>
          <w:sz w:val="24"/>
          <w:szCs w:val="24"/>
        </w:rPr>
        <w:t xml:space="preserve">mm. Vek prvýkrát protektorovanej kostry nesmie byť  starší ako 5 rokov. </w:t>
      </w:r>
      <w:bookmarkStart w:id="15" w:name="casti_opis"/>
      <w:bookmarkEnd w:id="15"/>
      <w:r w:rsidRPr="00D804C8">
        <w:rPr>
          <w:rFonts w:ascii="Garamond" w:hAnsi="Garamond"/>
          <w:color w:val="000000" w:themeColor="text1"/>
          <w:sz w:val="24"/>
          <w:szCs w:val="24"/>
        </w:rPr>
        <w:t xml:space="preserve">Protektorované </w:t>
      </w:r>
      <w:r>
        <w:rPr>
          <w:rFonts w:ascii="Garamond" w:hAnsi="Garamond"/>
          <w:color w:val="000000" w:themeColor="text1"/>
          <w:sz w:val="24"/>
          <w:szCs w:val="24"/>
        </w:rPr>
        <w:tab/>
      </w:r>
      <w:r w:rsidRPr="00D804C8">
        <w:rPr>
          <w:rFonts w:ascii="Garamond" w:hAnsi="Garamond"/>
          <w:color w:val="000000" w:themeColor="text1"/>
          <w:sz w:val="24"/>
          <w:szCs w:val="24"/>
        </w:rPr>
        <w:t xml:space="preserve">pneumatiky požadujeme dodať na kostrách maximálne 4 značiek, ktoré sú schopné plniť </w:t>
      </w:r>
      <w:r>
        <w:rPr>
          <w:rFonts w:ascii="Garamond" w:hAnsi="Garamond"/>
          <w:color w:val="000000" w:themeColor="text1"/>
          <w:sz w:val="24"/>
          <w:szCs w:val="24"/>
        </w:rPr>
        <w:tab/>
      </w:r>
      <w:r w:rsidRPr="00D804C8">
        <w:rPr>
          <w:rFonts w:ascii="Garamond" w:hAnsi="Garamond"/>
          <w:color w:val="000000" w:themeColor="text1"/>
          <w:sz w:val="24"/>
          <w:szCs w:val="24"/>
        </w:rPr>
        <w:t xml:space="preserve">kilometrové priebehy v priemere </w:t>
      </w:r>
      <w:smartTag w:uri="urn:schemas-microsoft-com:office:smarttags" w:element="metricconverter">
        <w:smartTagPr>
          <w:attr w:name="ProductID" w:val="60ﾠ000 km"/>
        </w:smartTagPr>
        <w:r w:rsidRPr="00D804C8">
          <w:rPr>
            <w:rFonts w:ascii="Garamond" w:hAnsi="Garamond"/>
            <w:color w:val="000000" w:themeColor="text1"/>
            <w:sz w:val="24"/>
            <w:szCs w:val="24"/>
          </w:rPr>
          <w:t>60 000 km</w:t>
        </w:r>
      </w:smartTag>
      <w:r w:rsidRPr="00D804C8">
        <w:rPr>
          <w:rFonts w:ascii="Garamond" w:hAnsi="Garamond"/>
          <w:color w:val="000000" w:themeColor="text1"/>
          <w:sz w:val="24"/>
          <w:szCs w:val="24"/>
        </w:rPr>
        <w:t xml:space="preserve">. Protektory musia byť na boku kostry </w:t>
      </w:r>
      <w:r>
        <w:rPr>
          <w:rFonts w:ascii="Garamond" w:hAnsi="Garamond"/>
          <w:color w:val="000000" w:themeColor="text1"/>
          <w:sz w:val="24"/>
          <w:szCs w:val="24"/>
        </w:rPr>
        <w:tab/>
      </w:r>
      <w:r w:rsidRPr="00D804C8">
        <w:rPr>
          <w:rFonts w:ascii="Garamond" w:hAnsi="Garamond"/>
          <w:color w:val="000000" w:themeColor="text1"/>
          <w:sz w:val="24"/>
          <w:szCs w:val="24"/>
        </w:rPr>
        <w:t xml:space="preserve">označené individuálnym číslom protektoru, na boku  protektorovacieho pásu označenie </w:t>
      </w:r>
      <w:r>
        <w:rPr>
          <w:rFonts w:ascii="Garamond" w:hAnsi="Garamond"/>
          <w:color w:val="000000" w:themeColor="text1"/>
          <w:sz w:val="24"/>
          <w:szCs w:val="24"/>
        </w:rPr>
        <w:tab/>
      </w:r>
      <w:r w:rsidRPr="00D804C8">
        <w:rPr>
          <w:rFonts w:ascii="Garamond" w:hAnsi="Garamond"/>
          <w:color w:val="000000" w:themeColor="text1"/>
          <w:sz w:val="24"/>
          <w:szCs w:val="24"/>
        </w:rPr>
        <w:t xml:space="preserve">typu a výrobcu behúňa, aby bolo zrejmé, že dodaný typ protektoru bude totožný </w:t>
      </w:r>
      <w:r>
        <w:rPr>
          <w:rFonts w:ascii="Garamond" w:hAnsi="Garamond"/>
          <w:color w:val="000000" w:themeColor="text1"/>
          <w:sz w:val="24"/>
          <w:szCs w:val="24"/>
        </w:rPr>
        <w:tab/>
      </w:r>
      <w:r w:rsidRPr="00D804C8">
        <w:rPr>
          <w:rFonts w:ascii="Garamond" w:hAnsi="Garamond"/>
          <w:color w:val="000000" w:themeColor="text1"/>
          <w:sz w:val="24"/>
          <w:szCs w:val="24"/>
        </w:rPr>
        <w:t xml:space="preserve">s uvedeným v ponuke. </w:t>
      </w:r>
    </w:p>
    <w:p w14:paraId="2FFC65B5" w14:textId="403E6AF4" w:rsidR="00865BE4" w:rsidRPr="00D87753" w:rsidRDefault="00865BE4" w:rsidP="00865BE4">
      <w:pPr>
        <w:ind w:left="709"/>
        <w:jc w:val="both"/>
      </w:pP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521E0AEB" w14:textId="13495BAF" w:rsidR="002D5865" w:rsidRDefault="00F24E28" w:rsidP="0080476C">
      <w:pPr>
        <w:ind w:left="709"/>
        <w:jc w:val="both"/>
        <w:rPr>
          <w:b/>
          <w:noProof w:val="0"/>
        </w:rPr>
      </w:pPr>
      <w:r>
        <w:rPr>
          <w:b/>
          <w:noProof w:val="0"/>
        </w:rPr>
        <w:t>Protektorované pneumatiky vrátane dodávky, opráv a likvidácie</w:t>
      </w:r>
    </w:p>
    <w:p w14:paraId="60B73898" w14:textId="77777777" w:rsidR="00AC49D4" w:rsidRPr="0080476C" w:rsidRDefault="00AC49D4"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4E6E01C" w14:textId="47AB1824" w:rsidR="00D416D7" w:rsidRDefault="00D416D7" w:rsidP="00AC49D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7DA20201" w14:textId="7DB4C5B2" w:rsidR="00B72D40" w:rsidRDefault="00B72D40" w:rsidP="0080476C">
      <w:pPr>
        <w:ind w:left="720"/>
        <w:jc w:val="both"/>
        <w:rPr>
          <w:noProof w:val="0"/>
        </w:rPr>
      </w:pPr>
    </w:p>
    <w:p w14:paraId="1B1143CA" w14:textId="77777777" w:rsidR="00D53C97" w:rsidRPr="0080476C" w:rsidRDefault="00D53C97" w:rsidP="0080476C">
      <w:pPr>
        <w:ind w:left="720"/>
        <w:jc w:val="both"/>
        <w:rPr>
          <w:noProof w:val="0"/>
        </w:rPr>
      </w:pPr>
    </w:p>
    <w:p w14:paraId="2D700900" w14:textId="77777777" w:rsidR="00D63DBA" w:rsidRDefault="00530465" w:rsidP="00D63DBA">
      <w:pPr>
        <w:ind w:left="720"/>
        <w:jc w:val="both"/>
        <w:rPr>
          <w:b/>
        </w:rPr>
      </w:pPr>
      <w:r w:rsidRPr="0080476C">
        <w:rPr>
          <w:b/>
        </w:rPr>
        <w:t>Hlavný slovník:</w:t>
      </w:r>
      <w:r w:rsidRPr="0080476C">
        <w:rPr>
          <w:b/>
        </w:rPr>
        <w:tab/>
      </w:r>
    </w:p>
    <w:p w14:paraId="7250A846" w14:textId="77777777" w:rsidR="00D63DBA" w:rsidRDefault="00D63DBA" w:rsidP="00D63DBA">
      <w:pPr>
        <w:ind w:left="720"/>
        <w:jc w:val="both"/>
        <w:rPr>
          <w:b/>
        </w:rPr>
      </w:pPr>
    </w:p>
    <w:p w14:paraId="4AE7C3AF" w14:textId="1D18A62E" w:rsidR="00D63DBA" w:rsidRDefault="00F24E28" w:rsidP="00D63DBA">
      <w:pPr>
        <w:ind w:left="720"/>
        <w:jc w:val="both"/>
        <w:rPr>
          <w:b/>
        </w:rPr>
      </w:pPr>
      <w:r>
        <w:rPr>
          <w:b/>
        </w:rPr>
        <w:t xml:space="preserve">34913200 – 2 </w:t>
      </w:r>
      <w:r w:rsidR="00D759F7">
        <w:rPr>
          <w:b/>
        </w:rPr>
        <w:t xml:space="preserve"> </w:t>
      </w:r>
      <w:r>
        <w:rPr>
          <w:b/>
        </w:rPr>
        <w:t>Protektorované pneumatiky</w:t>
      </w:r>
    </w:p>
    <w:p w14:paraId="36853F9C" w14:textId="30147D53" w:rsidR="00D759F7" w:rsidRDefault="00D759F7" w:rsidP="00D759F7">
      <w:pPr>
        <w:ind w:left="720"/>
        <w:jc w:val="both"/>
        <w:rPr>
          <w:b/>
        </w:rPr>
      </w:pPr>
      <w:r>
        <w:rPr>
          <w:b/>
        </w:rPr>
        <w:t>90510000 – 5  Likvidácia a spracovanie odpadu</w:t>
      </w:r>
    </w:p>
    <w:p w14:paraId="35AEE9B1" w14:textId="77777777" w:rsidR="00D759F7" w:rsidRPr="00D63DBA" w:rsidRDefault="00D759F7" w:rsidP="00D63DBA">
      <w:pPr>
        <w:ind w:left="720"/>
        <w:jc w:val="both"/>
        <w:rPr>
          <w:b/>
        </w:rPr>
      </w:pP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6" w:name="_Toc380494206"/>
      <w:bookmarkStart w:id="17" w:name="_Toc476636348"/>
      <w:bookmarkStart w:id="18" w:name="_Toc13816850"/>
      <w:r w:rsidRPr="0080476C">
        <w:rPr>
          <w:noProof w:val="0"/>
        </w:rPr>
        <w:t>Rozdelenie predmetu zákazky</w:t>
      </w:r>
      <w:bookmarkEnd w:id="16"/>
      <w:bookmarkEnd w:id="17"/>
      <w:bookmarkEnd w:id="18"/>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6CA58966" w14:textId="20D96DFD" w:rsidR="00D641FB" w:rsidRPr="00F81A17" w:rsidRDefault="00D641FB" w:rsidP="00F81A17">
      <w:pPr>
        <w:pStyle w:val="Nadpis3"/>
        <w:tabs>
          <w:tab w:val="clear" w:pos="540"/>
        </w:tabs>
        <w:rPr>
          <w:b w:val="0"/>
          <w:bCs/>
        </w:rPr>
      </w:pPr>
      <w:r>
        <w:rPr>
          <w:b w:val="0"/>
          <w:bCs/>
          <w:sz w:val="24"/>
          <w:szCs w:val="24"/>
        </w:rPr>
        <w:t>4.1</w:t>
      </w:r>
      <w:r>
        <w:rPr>
          <w:b w:val="0"/>
          <w:bCs/>
          <w:sz w:val="24"/>
          <w:szCs w:val="24"/>
        </w:rPr>
        <w:tab/>
      </w:r>
      <w:r w:rsidR="00F81A17" w:rsidRPr="00F81A17">
        <w:rPr>
          <w:b w:val="0"/>
          <w:bCs/>
          <w:sz w:val="24"/>
          <w:szCs w:val="24"/>
        </w:rPr>
        <w:t>Obstarávateľská organizácia neumožňuje deliť predmet zákazky.</w:t>
      </w:r>
      <w:r w:rsidR="00D759F7">
        <w:rPr>
          <w:b w:val="0"/>
          <w:bCs/>
          <w:sz w:val="24"/>
          <w:szCs w:val="24"/>
        </w:rPr>
        <w:t xml:space="preserve"> </w:t>
      </w:r>
      <w:r w:rsidR="00D759F7" w:rsidRPr="00D759F7">
        <w:rPr>
          <w:b w:val="0"/>
          <w:bCs/>
          <w:noProof w:val="0"/>
          <w:sz w:val="24"/>
          <w:szCs w:val="24"/>
        </w:rPr>
        <w:t xml:space="preserve">Uchádzač predloží </w:t>
      </w:r>
      <w:r w:rsidR="00D759F7">
        <w:rPr>
          <w:b w:val="0"/>
          <w:bCs/>
          <w:noProof w:val="0"/>
          <w:sz w:val="24"/>
          <w:szCs w:val="24"/>
        </w:rPr>
        <w:tab/>
      </w:r>
      <w:r w:rsidR="00D759F7" w:rsidRPr="00D759F7">
        <w:rPr>
          <w:b w:val="0"/>
          <w:bCs/>
          <w:noProof w:val="0"/>
          <w:sz w:val="24"/>
          <w:szCs w:val="24"/>
        </w:rPr>
        <w:t>ponuku na celý predmet zákazky.</w:t>
      </w:r>
      <w:r w:rsidR="00D759F7" w:rsidRPr="00D759F7">
        <w:rPr>
          <w:rFonts w:asciiTheme="minorHAnsi" w:eastAsiaTheme="minorHAnsi" w:hAnsiTheme="minorHAnsi" w:cstheme="minorBidi"/>
          <w:b w:val="0"/>
          <w:bCs/>
          <w:noProof w:val="0"/>
          <w:sz w:val="24"/>
          <w:szCs w:val="24"/>
          <w:lang w:eastAsia="en-US"/>
        </w:rPr>
        <w:t xml:space="preserve"> </w:t>
      </w:r>
      <w:r w:rsidR="00D759F7" w:rsidRPr="00D759F7">
        <w:rPr>
          <w:b w:val="0"/>
          <w:bCs/>
          <w:noProof w:val="0"/>
          <w:sz w:val="24"/>
          <w:szCs w:val="24"/>
        </w:rPr>
        <w:t xml:space="preserve">Obstarávateľská organizácia nerozdelila predmet </w:t>
      </w:r>
      <w:r w:rsidR="00D759F7">
        <w:rPr>
          <w:b w:val="0"/>
          <w:bCs/>
          <w:noProof w:val="0"/>
          <w:sz w:val="24"/>
          <w:szCs w:val="24"/>
        </w:rPr>
        <w:tab/>
      </w:r>
      <w:r w:rsidR="00D759F7" w:rsidRPr="00D759F7">
        <w:rPr>
          <w:b w:val="0"/>
          <w:bCs/>
          <w:noProof w:val="0"/>
          <w:sz w:val="24"/>
          <w:szCs w:val="24"/>
        </w:rPr>
        <w:t xml:space="preserve">zákazky na časti, nakoľko zohľadnila vecné, technické, časové a hospodárske faktory a </w:t>
      </w:r>
      <w:r w:rsidR="00D759F7">
        <w:rPr>
          <w:b w:val="0"/>
          <w:bCs/>
          <w:noProof w:val="0"/>
          <w:sz w:val="24"/>
          <w:szCs w:val="24"/>
        </w:rPr>
        <w:tab/>
      </w:r>
      <w:r w:rsidR="00D759F7" w:rsidRPr="00D759F7">
        <w:rPr>
          <w:b w:val="0"/>
          <w:bCs/>
          <w:noProof w:val="0"/>
          <w:sz w:val="24"/>
          <w:szCs w:val="24"/>
        </w:rPr>
        <w:t xml:space="preserve">skutočnosti, ktoré by mohli ovplyvniť cieľ, pričom uplatnila princíp hospodárnosti a </w:t>
      </w:r>
      <w:r w:rsidR="00D759F7">
        <w:rPr>
          <w:b w:val="0"/>
          <w:bCs/>
          <w:noProof w:val="0"/>
          <w:sz w:val="24"/>
          <w:szCs w:val="24"/>
        </w:rPr>
        <w:tab/>
      </w:r>
      <w:r w:rsidR="00D759F7" w:rsidRPr="00D759F7">
        <w:rPr>
          <w:b w:val="0"/>
          <w:bCs/>
          <w:noProof w:val="0"/>
          <w:sz w:val="24"/>
          <w:szCs w:val="24"/>
        </w:rPr>
        <w:t xml:space="preserve">efektívnosti, ako aj princíp nediskriminácie. Vzhľadom na povahu zákazky nebolo </w:t>
      </w:r>
      <w:r w:rsidR="00D759F7">
        <w:rPr>
          <w:b w:val="0"/>
          <w:bCs/>
          <w:noProof w:val="0"/>
          <w:sz w:val="24"/>
          <w:szCs w:val="24"/>
        </w:rPr>
        <w:tab/>
      </w:r>
      <w:r w:rsidR="00D759F7" w:rsidRPr="00D759F7">
        <w:rPr>
          <w:b w:val="0"/>
          <w:bCs/>
          <w:noProof w:val="0"/>
          <w:sz w:val="24"/>
          <w:szCs w:val="24"/>
        </w:rPr>
        <w:t xml:space="preserve">vhodné deliť zákazku na samostatné časti a delenie by bolo v rozpore s účelom </w:t>
      </w:r>
      <w:r w:rsidR="00D759F7">
        <w:rPr>
          <w:b w:val="0"/>
          <w:bCs/>
          <w:noProof w:val="0"/>
          <w:sz w:val="24"/>
          <w:szCs w:val="24"/>
        </w:rPr>
        <w:tab/>
      </w:r>
      <w:r w:rsidR="00D759F7" w:rsidRPr="00D759F7">
        <w:rPr>
          <w:b w:val="0"/>
          <w:bCs/>
          <w:noProof w:val="0"/>
          <w:sz w:val="24"/>
          <w:szCs w:val="24"/>
        </w:rPr>
        <w:t>obstarávania.</w:t>
      </w:r>
    </w:p>
    <w:p w14:paraId="1F22A436" w14:textId="77777777" w:rsidR="00D641FB" w:rsidRPr="00F81A17" w:rsidRDefault="00D641FB" w:rsidP="00D641FB">
      <w:pPr>
        <w:rPr>
          <w:bCs/>
        </w:rPr>
      </w:pPr>
    </w:p>
    <w:p w14:paraId="33FFFBEF" w14:textId="71F20953"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13816851"/>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911524">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7D5D429F" w14:textId="77777777" w:rsidR="00911524" w:rsidRPr="00ED08DC" w:rsidRDefault="00911524" w:rsidP="00911524">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6F3ED940" w14:textId="77777777" w:rsidR="00C82E99" w:rsidRPr="00C82E99" w:rsidRDefault="00C82E99" w:rsidP="00C82E99">
      <w:pPr>
        <w:jc w:val="both"/>
        <w:rPr>
          <w:sz w:val="28"/>
        </w:rPr>
      </w:pP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13816852"/>
      <w:r w:rsidRPr="0080476C">
        <w:rPr>
          <w:noProof w:val="0"/>
        </w:rPr>
        <w:t>Pôvod predmetu zákazky</w:t>
      </w:r>
      <w:bookmarkEnd w:id="22"/>
      <w:bookmarkEnd w:id="23"/>
      <w:bookmarkEnd w:id="24"/>
    </w:p>
    <w:p w14:paraId="34D46D0C" w14:textId="15D82FF3" w:rsidR="00911524" w:rsidRDefault="00911524" w:rsidP="00911524">
      <w:pPr>
        <w:jc w:val="both"/>
      </w:pPr>
      <w:bookmarkStart w:id="25" w:name="_Toc380494209"/>
      <w:bookmarkStart w:id="26" w:name="_Toc476636351"/>
      <w:bookmarkStart w:id="27" w:name="_Toc13816853"/>
    </w:p>
    <w:p w14:paraId="1C73C31C" w14:textId="77777777" w:rsidR="00D641FB" w:rsidRPr="00005976" w:rsidRDefault="00D641FB" w:rsidP="00D641FB">
      <w:pPr>
        <w:pStyle w:val="Odsekzoznamu"/>
        <w:numPr>
          <w:ilvl w:val="0"/>
          <w:numId w:val="32"/>
        </w:numPr>
        <w:ind w:left="709" w:hanging="709"/>
        <w:jc w:val="both"/>
        <w:rPr>
          <w:rFonts w:ascii="Garamond" w:hAnsi="Garamond"/>
          <w:sz w:val="24"/>
        </w:rPr>
      </w:pPr>
      <w:r w:rsidRPr="0080476C">
        <w:rPr>
          <w:rFonts w:ascii="Garamond" w:hAnsi="Garamond"/>
          <w:sz w:val="24"/>
        </w:rPr>
        <w:t>Podmienky na pôvod predmetu zákazky sa neuvádzajú.</w:t>
      </w:r>
    </w:p>
    <w:p w14:paraId="372CE710" w14:textId="270D4E11" w:rsidR="00911524" w:rsidRPr="00911524" w:rsidRDefault="00911524" w:rsidP="00D641FB">
      <w:pPr>
        <w:pStyle w:val="Nadpis3"/>
        <w:tabs>
          <w:tab w:val="clear" w:pos="540"/>
          <w:tab w:val="left" w:pos="1890"/>
        </w:tabs>
        <w:rPr>
          <w:b w:val="0"/>
          <w:bCs/>
          <w:noProof w:val="0"/>
        </w:rPr>
      </w:pPr>
    </w:p>
    <w:p w14:paraId="446594D9" w14:textId="69DBFAAE" w:rsidR="008716FD" w:rsidRPr="0080476C" w:rsidRDefault="008716FD" w:rsidP="0080476C">
      <w:pPr>
        <w:pStyle w:val="Nadpis3"/>
        <w:numPr>
          <w:ilvl w:val="0"/>
          <w:numId w:val="1"/>
        </w:numPr>
        <w:ind w:left="0" w:firstLine="0"/>
        <w:rPr>
          <w:noProof w:val="0"/>
        </w:rPr>
      </w:pPr>
      <w:r w:rsidRPr="0080476C">
        <w:rPr>
          <w:noProof w:val="0"/>
        </w:rPr>
        <w:t>Miesto a termín dodania predmetu zákazky</w:t>
      </w:r>
      <w:bookmarkEnd w:id="25"/>
      <w:bookmarkEnd w:id="26"/>
      <w:bookmarkEnd w:id="27"/>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01A15787" w14:textId="22A22DB9" w:rsidR="003003A2" w:rsidRPr="0080476C" w:rsidRDefault="003003A2" w:rsidP="007704B5">
      <w:pPr>
        <w:pStyle w:val="Odsekzoznamu"/>
        <w:numPr>
          <w:ilvl w:val="1"/>
          <w:numId w:val="43"/>
        </w:numPr>
        <w:spacing w:line="240" w:lineRule="auto"/>
        <w:ind w:left="709" w:hanging="709"/>
        <w:contextualSpacing w:val="0"/>
        <w:jc w:val="both"/>
        <w:rPr>
          <w:rFonts w:ascii="Garamond" w:hAnsi="Garamond"/>
        </w:rPr>
      </w:pPr>
      <w:r w:rsidRPr="0080476C">
        <w:rPr>
          <w:rFonts w:ascii="Garamond" w:hAnsi="Garamond"/>
          <w:sz w:val="24"/>
        </w:rPr>
        <w:t>Miestom</w:t>
      </w:r>
      <w:r w:rsidR="001627E1" w:rsidRPr="0080476C">
        <w:rPr>
          <w:rFonts w:ascii="Garamond" w:hAnsi="Garamond"/>
          <w:sz w:val="24"/>
        </w:rPr>
        <w:t xml:space="preserve"> plnenia alebo</w:t>
      </w:r>
      <w:r w:rsidRPr="0080476C">
        <w:rPr>
          <w:rFonts w:ascii="Garamond" w:hAnsi="Garamond"/>
          <w:sz w:val="24"/>
        </w:rPr>
        <w:t xml:space="preserve"> dodania predmetu zákazky </w:t>
      </w:r>
      <w:r w:rsidR="00530465" w:rsidRPr="0080476C">
        <w:rPr>
          <w:rFonts w:ascii="Garamond" w:hAnsi="Garamond"/>
          <w:sz w:val="24"/>
        </w:rPr>
        <w:t>sú</w:t>
      </w:r>
      <w:r w:rsidRPr="0080476C">
        <w:rPr>
          <w:rFonts w:ascii="Garamond" w:hAnsi="Garamond"/>
          <w:sz w:val="24"/>
        </w:rPr>
        <w:t>:</w:t>
      </w:r>
    </w:p>
    <w:p w14:paraId="5A564F34" w14:textId="77777777" w:rsidR="000C60F3" w:rsidRDefault="00AC49D4" w:rsidP="00AC49D4">
      <w:pPr>
        <w:pStyle w:val="Odsekzoznamu"/>
        <w:ind w:left="709"/>
        <w:jc w:val="both"/>
        <w:rPr>
          <w:rFonts w:ascii="Garamond" w:hAnsi="Garamond"/>
          <w:sz w:val="24"/>
        </w:rPr>
      </w:pPr>
      <w:r w:rsidRPr="00ED08DC">
        <w:rPr>
          <w:rFonts w:ascii="Garamond" w:hAnsi="Garamond"/>
          <w:sz w:val="24"/>
        </w:rPr>
        <w:t xml:space="preserve">Dopravný podnik Bratislava, a.s., </w:t>
      </w:r>
    </w:p>
    <w:p w14:paraId="5FD9BCF8" w14:textId="31111965" w:rsidR="004D6213" w:rsidRDefault="00F24E28" w:rsidP="00AC49D4">
      <w:pPr>
        <w:pStyle w:val="Odsekzoznamu"/>
        <w:ind w:left="709"/>
        <w:jc w:val="both"/>
        <w:rPr>
          <w:rFonts w:ascii="Garamond" w:hAnsi="Garamond"/>
          <w:sz w:val="24"/>
        </w:rPr>
      </w:pPr>
      <w:r>
        <w:rPr>
          <w:rFonts w:ascii="Garamond" w:hAnsi="Garamond"/>
          <w:sz w:val="24"/>
        </w:rPr>
        <w:t xml:space="preserve">Hlavný sklad </w:t>
      </w:r>
      <w:r w:rsidR="00C82E99" w:rsidRPr="000C60F3">
        <w:rPr>
          <w:rFonts w:ascii="Garamond" w:hAnsi="Garamond"/>
          <w:sz w:val="24"/>
        </w:rPr>
        <w:t>Trnávka, Vajnorská 124, Bratislava</w:t>
      </w:r>
    </w:p>
    <w:p w14:paraId="7458B3A8" w14:textId="77777777" w:rsidR="00AC49D4" w:rsidRPr="00AC49D4" w:rsidRDefault="00AC49D4" w:rsidP="00AC49D4">
      <w:pPr>
        <w:pStyle w:val="Odsekzoznamu"/>
        <w:ind w:left="709"/>
        <w:jc w:val="both"/>
        <w:rPr>
          <w:rFonts w:ascii="Garamond" w:hAnsi="Garamond"/>
          <w:sz w:val="24"/>
        </w:rPr>
      </w:pPr>
    </w:p>
    <w:p w14:paraId="28C5694A" w14:textId="6C8887EE" w:rsidR="00DD20DF" w:rsidRPr="00656ECA" w:rsidRDefault="00B72D40" w:rsidP="00DD20DF">
      <w:pPr>
        <w:pStyle w:val="Odsekzoznamu"/>
        <w:numPr>
          <w:ilvl w:val="1"/>
          <w:numId w:val="43"/>
        </w:numPr>
        <w:spacing w:line="240" w:lineRule="auto"/>
        <w:ind w:left="709" w:hanging="709"/>
        <w:contextualSpacing w:val="0"/>
        <w:jc w:val="both"/>
        <w:rPr>
          <w:rFonts w:ascii="Garamond" w:hAnsi="Garamond"/>
          <w:bCs/>
          <w:sz w:val="24"/>
          <w:szCs w:val="24"/>
        </w:rPr>
      </w:pPr>
      <w:r w:rsidRPr="00656ECA">
        <w:rPr>
          <w:rFonts w:ascii="Garamond" w:hAnsi="Garamond"/>
          <w:bCs/>
          <w:sz w:val="24"/>
          <w:szCs w:val="24"/>
        </w:rPr>
        <w:t>Rámcová dohoda na dodanie tovaru</w:t>
      </w:r>
      <w:r w:rsidR="0039228F" w:rsidRPr="00656ECA">
        <w:rPr>
          <w:rFonts w:ascii="Garamond" w:hAnsi="Garamond"/>
          <w:bCs/>
          <w:sz w:val="24"/>
          <w:szCs w:val="24"/>
        </w:rPr>
        <w:t xml:space="preserve"> sa uzatvára</w:t>
      </w:r>
      <w:r w:rsidR="008E7084" w:rsidRPr="00656ECA">
        <w:rPr>
          <w:rFonts w:ascii="Garamond" w:hAnsi="Garamond" w:cs="Arial"/>
          <w:bCs/>
          <w:sz w:val="24"/>
          <w:szCs w:val="24"/>
        </w:rPr>
        <w:t xml:space="preserve"> </w:t>
      </w:r>
      <w:r w:rsidR="008E7084" w:rsidRPr="00656ECA">
        <w:rPr>
          <w:rFonts w:ascii="Garamond" w:hAnsi="Garamond"/>
          <w:bCs/>
          <w:sz w:val="24"/>
          <w:szCs w:val="24"/>
        </w:rPr>
        <w:t xml:space="preserve">na dobu určitú, a to na </w:t>
      </w:r>
      <w:r w:rsidR="00965FCA">
        <w:rPr>
          <w:rFonts w:ascii="Garamond" w:hAnsi="Garamond"/>
          <w:bCs/>
          <w:sz w:val="24"/>
          <w:szCs w:val="24"/>
        </w:rPr>
        <w:t xml:space="preserve">48 </w:t>
      </w:r>
      <w:r w:rsidR="008E7084" w:rsidRPr="00656ECA">
        <w:rPr>
          <w:rFonts w:ascii="Garamond" w:hAnsi="Garamond"/>
          <w:bCs/>
          <w:sz w:val="24"/>
          <w:szCs w:val="24"/>
        </w:rPr>
        <w:t>(</w:t>
      </w:r>
      <w:r w:rsidR="00965FCA">
        <w:rPr>
          <w:rFonts w:ascii="Garamond" w:hAnsi="Garamond"/>
          <w:bCs/>
          <w:sz w:val="24"/>
          <w:szCs w:val="24"/>
        </w:rPr>
        <w:t>štyridsaťosem</w:t>
      </w:r>
      <w:r w:rsidR="008E7084" w:rsidRPr="00656ECA">
        <w:rPr>
          <w:rFonts w:ascii="Garamond" w:hAnsi="Garamond"/>
          <w:bCs/>
          <w:sz w:val="24"/>
          <w:szCs w:val="24"/>
        </w:rPr>
        <w:t>)mesiacov odo dňa účinnosti Zmluvy; alebo do vyčerpania obchodovateľného finančného objemu, alebo podľa toho, ktorá z vyššie uvedených skutočností nastane skôr.</w:t>
      </w:r>
    </w:p>
    <w:p w14:paraId="6837DB58" w14:textId="77777777" w:rsidR="008E7084" w:rsidRPr="008E7084" w:rsidRDefault="008E7084"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13816854"/>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1" w:name="_Hlk32903882"/>
      <w:r>
        <w:t>Predmet zákazky môže byť financovaný:</w:t>
      </w:r>
    </w:p>
    <w:p w14:paraId="30CF3D63" w14:textId="77777777" w:rsidR="00C82E99" w:rsidRDefault="00C82E99" w:rsidP="00C82E99">
      <w:pPr>
        <w:ind w:left="705"/>
        <w:jc w:val="both"/>
      </w:pPr>
      <w:r>
        <w:t xml:space="preserve">- z vlastných finančných zdrojov </w:t>
      </w:r>
      <w:r w:rsidRPr="005D16F7">
        <w:t>obstarávateľa;</w:t>
      </w:r>
    </w:p>
    <w:p w14:paraId="1972D8BB" w14:textId="77777777" w:rsidR="00C82E99" w:rsidRDefault="00C82E99" w:rsidP="00C82E99">
      <w:pPr>
        <w:ind w:left="705"/>
        <w:jc w:val="both"/>
      </w:pPr>
      <w:r>
        <w:t>- z finančných zdrojov jediného akcionára</w:t>
      </w:r>
      <w:r w:rsidRPr="005D16F7">
        <w:t xml:space="preserve"> obstarávateľa </w:t>
      </w:r>
      <w:r>
        <w:t>a/alebo</w:t>
      </w:r>
    </w:p>
    <w:p w14:paraId="65F148A3" w14:textId="77777777" w:rsidR="00C82E99" w:rsidRDefault="00C82E99" w:rsidP="00C82E99">
      <w:pPr>
        <w:ind w:left="705"/>
        <w:jc w:val="both"/>
      </w:pPr>
      <w:r>
        <w:t xml:space="preserve">- z 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4072F028" w:rsidR="008B6D1C" w:rsidRDefault="000B218F" w:rsidP="001239BE">
      <w:pPr>
        <w:pStyle w:val="Odsekzoznamu"/>
        <w:numPr>
          <w:ilvl w:val="1"/>
          <w:numId w:val="48"/>
        </w:numPr>
        <w:jc w:val="both"/>
        <w:rPr>
          <w:rFonts w:ascii="Garamond" w:hAnsi="Garamond"/>
          <w:sz w:val="24"/>
          <w:szCs w:val="24"/>
        </w:rPr>
      </w:pPr>
      <w:bookmarkStart w:id="32" w:name="_Hlk7183400"/>
      <w:bookmarkEnd w:id="31"/>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 xml:space="preserve">zákazky: </w:t>
      </w:r>
      <w:bookmarkStart w:id="33" w:name="_Hlk24466671"/>
      <w:r w:rsidR="00F81A17">
        <w:rPr>
          <w:rFonts w:ascii="Garamond" w:hAnsi="Garamond"/>
          <w:b/>
          <w:bCs/>
          <w:sz w:val="24"/>
          <w:szCs w:val="24"/>
        </w:rPr>
        <w:t>2</w:t>
      </w:r>
      <w:r w:rsidR="00965FCA">
        <w:rPr>
          <w:rFonts w:ascii="Garamond" w:hAnsi="Garamond"/>
          <w:b/>
          <w:bCs/>
          <w:sz w:val="24"/>
          <w:szCs w:val="24"/>
        </w:rPr>
        <w:t> </w:t>
      </w:r>
      <w:r w:rsidR="00205C96">
        <w:rPr>
          <w:rFonts w:ascii="Garamond" w:hAnsi="Garamond"/>
          <w:b/>
          <w:bCs/>
          <w:sz w:val="24"/>
          <w:szCs w:val="24"/>
        </w:rPr>
        <w:t>257</w:t>
      </w:r>
      <w:r w:rsidR="00965FCA">
        <w:rPr>
          <w:rFonts w:ascii="Garamond" w:hAnsi="Garamond"/>
          <w:b/>
          <w:bCs/>
          <w:sz w:val="24"/>
          <w:szCs w:val="24"/>
        </w:rPr>
        <w:t xml:space="preserve"> </w:t>
      </w:r>
      <w:r w:rsidR="00205C96">
        <w:rPr>
          <w:rFonts w:ascii="Garamond" w:hAnsi="Garamond"/>
          <w:b/>
          <w:bCs/>
          <w:sz w:val="24"/>
          <w:szCs w:val="24"/>
        </w:rPr>
        <w:t>203</w:t>
      </w:r>
      <w:r w:rsidR="00054DE6">
        <w:rPr>
          <w:rFonts w:ascii="Garamond" w:hAnsi="Garamond"/>
          <w:b/>
          <w:bCs/>
          <w:sz w:val="24"/>
          <w:szCs w:val="24"/>
        </w:rPr>
        <w:t>,00</w:t>
      </w:r>
      <w:r w:rsidR="00802E0B" w:rsidRPr="00656ECA">
        <w:rPr>
          <w:rFonts w:ascii="Garamond" w:hAnsi="Garamond"/>
          <w:b/>
          <w:bCs/>
          <w:sz w:val="24"/>
          <w:szCs w:val="24"/>
        </w:rPr>
        <w:t xml:space="preserve"> </w:t>
      </w:r>
      <w:bookmarkEnd w:id="33"/>
      <w:r w:rsidR="008B6D1C" w:rsidRPr="00656ECA">
        <w:rPr>
          <w:rFonts w:ascii="Garamond" w:hAnsi="Garamond"/>
          <w:b/>
          <w:bCs/>
          <w:sz w:val="24"/>
          <w:szCs w:val="24"/>
        </w:rPr>
        <w:t>EUR bez DPH</w:t>
      </w:r>
      <w:r w:rsidR="008B6D1C" w:rsidRPr="00656ECA">
        <w:rPr>
          <w:rFonts w:ascii="Garamond" w:hAnsi="Garamond"/>
          <w:sz w:val="24"/>
          <w:szCs w:val="24"/>
        </w:rPr>
        <w:t>.</w:t>
      </w:r>
    </w:p>
    <w:p w14:paraId="21A393CA" w14:textId="77777777" w:rsidR="001239BE" w:rsidRPr="001239BE" w:rsidRDefault="001239BE" w:rsidP="001239BE">
      <w:pPr>
        <w:pStyle w:val="Odsekzoznamu"/>
        <w:jc w:val="both"/>
        <w:rPr>
          <w:rFonts w:ascii="Garamond" w:hAnsi="Garamond"/>
          <w:sz w:val="24"/>
          <w:szCs w:val="24"/>
        </w:rPr>
      </w:pPr>
    </w:p>
    <w:p w14:paraId="4648C58A" w14:textId="4E3733CC" w:rsidR="001239BE" w:rsidRPr="001239BE" w:rsidRDefault="001239BE" w:rsidP="001239BE">
      <w:pPr>
        <w:pStyle w:val="Odsekzoznamu"/>
        <w:numPr>
          <w:ilvl w:val="1"/>
          <w:numId w:val="48"/>
        </w:numPr>
        <w:rPr>
          <w:rFonts w:ascii="Garamond" w:hAnsi="Garamond"/>
          <w:sz w:val="24"/>
          <w:szCs w:val="24"/>
        </w:rPr>
      </w:pPr>
      <w:bookmarkStart w:id="34" w:name="_Hlk32903937"/>
      <w:r w:rsidRPr="001239BE">
        <w:rPr>
          <w:rFonts w:ascii="Garamond" w:hAnsi="Garamond"/>
          <w:sz w:val="24"/>
          <w:szCs w:val="24"/>
        </w:rPr>
        <w:t>Obstarávateľ</w:t>
      </w:r>
      <w:r w:rsidRPr="001239BE">
        <w:rPr>
          <w:rFonts w:ascii="Garamond" w:hAnsi="Garamond"/>
          <w:color w:val="FF0000"/>
          <w:sz w:val="24"/>
          <w:szCs w:val="24"/>
        </w:rPr>
        <w:t xml:space="preserve"> </w:t>
      </w:r>
      <w:r w:rsidRPr="001239BE">
        <w:rPr>
          <w:rFonts w:ascii="Garamond" w:hAnsi="Garamond"/>
          <w:sz w:val="24"/>
          <w:szCs w:val="24"/>
        </w:rPr>
        <w:t>si vyhradzuje právo neuzatvoriť zmluvu s úspešným uchádzačom, ak nebude mať zabezpečené spolufinancovanie predmetu zákazky z:</w:t>
      </w:r>
    </w:p>
    <w:p w14:paraId="230D4261" w14:textId="016E4ADB" w:rsidR="001239BE" w:rsidRPr="001239BE" w:rsidRDefault="001239BE" w:rsidP="001239BE">
      <w:pPr>
        <w:pStyle w:val="Odsekzoznamu"/>
        <w:ind w:left="360"/>
        <w:rPr>
          <w:rFonts w:ascii="Garamond" w:hAnsi="Garamond"/>
          <w:sz w:val="24"/>
          <w:szCs w:val="24"/>
        </w:rPr>
      </w:pPr>
      <w:r w:rsidRPr="001239BE">
        <w:rPr>
          <w:rFonts w:ascii="Garamond" w:hAnsi="Garamond"/>
          <w:sz w:val="24"/>
          <w:szCs w:val="24"/>
        </w:rPr>
        <w:tab/>
        <w:t>- finančných zdrojov jediného akcionára obstarávateľa alebo</w:t>
      </w:r>
    </w:p>
    <w:p w14:paraId="0DE3C777" w14:textId="7D05C7A8" w:rsidR="001239BE" w:rsidRPr="001239BE" w:rsidRDefault="001239BE" w:rsidP="001239BE">
      <w:pPr>
        <w:pStyle w:val="Odsekzoznamu"/>
        <w:ind w:left="360"/>
        <w:rPr>
          <w:rFonts w:ascii="Garamond" w:hAnsi="Garamond"/>
          <w:sz w:val="24"/>
          <w:szCs w:val="24"/>
        </w:rPr>
      </w:pPr>
      <w:r w:rsidRPr="001239BE">
        <w:rPr>
          <w:rFonts w:ascii="Garamond" w:hAnsi="Garamond"/>
          <w:sz w:val="24"/>
          <w:szCs w:val="24"/>
        </w:rPr>
        <w:tab/>
        <w:t xml:space="preserve">- Európskych štrukturálnych investičných fondov v rámci Operačného programu  </w:t>
      </w:r>
    </w:p>
    <w:bookmarkEnd w:id="34"/>
    <w:p w14:paraId="134B3886" w14:textId="77777777" w:rsidR="001239BE" w:rsidRPr="0080476C" w:rsidRDefault="001239BE" w:rsidP="001239BE">
      <w:pPr>
        <w:pStyle w:val="Odsekzoznamu"/>
        <w:ind w:left="709"/>
        <w:jc w:val="both"/>
        <w:rPr>
          <w:rFonts w:ascii="Garamond" w:hAnsi="Garamond"/>
          <w:sz w:val="24"/>
          <w:szCs w:val="24"/>
        </w:rPr>
      </w:pPr>
    </w:p>
    <w:p w14:paraId="6CBFEE01" w14:textId="783F1671" w:rsidR="008716FD" w:rsidRPr="00837FA0" w:rsidRDefault="001627E1" w:rsidP="0022052B">
      <w:pPr>
        <w:pStyle w:val="Nadpis3"/>
        <w:numPr>
          <w:ilvl w:val="0"/>
          <w:numId w:val="1"/>
        </w:numPr>
        <w:ind w:left="0" w:firstLine="0"/>
        <w:rPr>
          <w:noProof w:val="0"/>
        </w:rPr>
      </w:pPr>
      <w:bookmarkStart w:id="35" w:name="_Toc13816855"/>
      <w:bookmarkEnd w:id="32"/>
      <w:r>
        <w:rPr>
          <w:noProof w:val="0"/>
        </w:rPr>
        <w:t>Typ zmluvy</w:t>
      </w:r>
      <w:bookmarkEnd w:id="35"/>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6B8F91F8"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Rámcovej dohod</w:t>
      </w:r>
      <w:r w:rsidR="008E7084">
        <w:rPr>
          <w:rFonts w:ascii="Garamond" w:hAnsi="Garamond"/>
          <w:b/>
          <w:bCs/>
          <w:sz w:val="24"/>
          <w:szCs w:val="24"/>
        </w:rPr>
        <w:t>a</w:t>
      </w:r>
      <w:r w:rsidR="00B72D40" w:rsidRPr="00BF3FAE">
        <w:rPr>
          <w:rFonts w:ascii="Garamond" w:hAnsi="Garamond"/>
          <w:b/>
          <w:bCs/>
          <w:sz w:val="24"/>
          <w:szCs w:val="24"/>
        </w:rPr>
        <w:t xml:space="preserve"> na dodanie tovaru</w:t>
      </w:r>
      <w:r w:rsidRPr="00BF3FAE">
        <w:rPr>
          <w:rFonts w:ascii="Garamond" w:hAnsi="Garamond"/>
          <w:b/>
          <w:bCs/>
          <w:sz w:val="24"/>
          <w:szCs w:val="24"/>
        </w:rPr>
        <w:t xml:space="preserve"> </w:t>
      </w:r>
      <w:r w:rsidRPr="00BF3FAE">
        <w:rPr>
          <w:rFonts w:ascii="Garamond" w:hAnsi="Garamond"/>
          <w:sz w:val="24"/>
          <w:szCs w:val="24"/>
        </w:rPr>
        <w:t xml:space="preserve">podľa § 56 a § 99 ZVO a podľa § 269 a nasl.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592C636B" w14:textId="196619D5" w:rsidR="008716F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620E431C" w14:textId="77777777" w:rsidR="001239BE" w:rsidRPr="00837FA0" w:rsidRDefault="001239BE" w:rsidP="008716FD">
      <w:pPr>
        <w:pStyle w:val="Zarkazkladnhotextu2"/>
        <w:tabs>
          <w:tab w:val="right" w:leader="dot" w:pos="0"/>
        </w:tabs>
        <w:ind w:left="705" w:hanging="705"/>
        <w:rPr>
          <w:rFonts w:cs="Arial"/>
          <w:noProof w:val="0"/>
          <w:szCs w:val="20"/>
        </w:rPr>
      </w:pPr>
    </w:p>
    <w:p w14:paraId="790FF882" w14:textId="1473F318" w:rsidR="00D63DBA" w:rsidRDefault="00D63DBA" w:rsidP="008716FD">
      <w:pPr>
        <w:jc w:val="both"/>
        <w:rPr>
          <w:noProof w:val="0"/>
        </w:rPr>
      </w:pPr>
    </w:p>
    <w:p w14:paraId="3F419AEA" w14:textId="77777777" w:rsidR="00205C96" w:rsidRPr="00837FA0" w:rsidRDefault="00205C96"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6" w:name="_Toc380494212"/>
      <w:bookmarkStart w:id="37" w:name="_Toc476636354"/>
      <w:bookmarkStart w:id="38" w:name="_Toc13816856"/>
      <w:r w:rsidRPr="00837FA0">
        <w:rPr>
          <w:noProof w:val="0"/>
        </w:rPr>
        <w:lastRenderedPageBreak/>
        <w:t>Lehota viazanosti ponuky</w:t>
      </w:r>
      <w:bookmarkEnd w:id="36"/>
      <w:bookmarkEnd w:id="37"/>
      <w:bookmarkEnd w:id="38"/>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7DEE2263"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1239BE" w:rsidRPr="00837FA0">
        <w:rPr>
          <w:rFonts w:cs="Arial"/>
          <w:noProof w:val="0"/>
          <w:szCs w:val="20"/>
        </w:rPr>
        <w:t xml:space="preserve">Uchádzač je svojou ponukou viazaný od uplynutia lehoty na predkladanie ponúk až do </w:t>
      </w:r>
      <w:r w:rsidR="001239BE" w:rsidRPr="00EB3CBD">
        <w:rPr>
          <w:rFonts w:cs="Arial"/>
          <w:noProof w:val="0"/>
          <w:szCs w:val="20"/>
        </w:rPr>
        <w:t>uplynutia lehoty viazanosti ponúk stanovenej obstarávateľskou organizáciou</w:t>
      </w:r>
      <w:r w:rsidR="001239BE">
        <w:rPr>
          <w:rFonts w:cs="Arial"/>
          <w:noProof w:val="0"/>
          <w:szCs w:val="20"/>
        </w:rPr>
        <w:t>. Lehota viazanosti ponúk je 12 mesiacov od uplynutia lehoty na predkladanie ponúk</w:t>
      </w:r>
      <w:r w:rsidR="008365AE">
        <w:rPr>
          <w:rFonts w:cs="Arial"/>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9" w:name="_Toc380494213"/>
      <w:bookmarkStart w:id="40" w:name="_Toc476636355"/>
      <w:bookmarkStart w:id="41" w:name="_Toc13816857"/>
      <w:r w:rsidRPr="00837FA0">
        <w:rPr>
          <w:noProof w:val="0"/>
        </w:rPr>
        <w:t xml:space="preserve">2. </w:t>
      </w:r>
      <w:bookmarkEnd w:id="39"/>
      <w:bookmarkEnd w:id="40"/>
      <w:r w:rsidR="00EC70C5">
        <w:rPr>
          <w:noProof w:val="0"/>
        </w:rPr>
        <w:t>K</w:t>
      </w:r>
      <w:r w:rsidR="00EC70C5" w:rsidRPr="00EC70C5">
        <w:rPr>
          <w:noProof w:val="0"/>
        </w:rPr>
        <w:t xml:space="preserve">omunikácia </w:t>
      </w:r>
      <w:r w:rsidR="00A13B79">
        <w:rPr>
          <w:noProof w:val="0"/>
        </w:rPr>
        <w:t>a vysvetľovanie</w:t>
      </w:r>
      <w:bookmarkEnd w:id="41"/>
    </w:p>
    <w:p w14:paraId="644204D8" w14:textId="3B6355AF" w:rsidR="008716FD" w:rsidRPr="00837FA0" w:rsidRDefault="00EC70C5" w:rsidP="00583C42">
      <w:pPr>
        <w:pStyle w:val="Nadpis3"/>
        <w:numPr>
          <w:ilvl w:val="0"/>
          <w:numId w:val="1"/>
        </w:numPr>
        <w:ind w:left="709" w:hanging="709"/>
        <w:rPr>
          <w:noProof w:val="0"/>
        </w:rPr>
      </w:pPr>
      <w:bookmarkStart w:id="42" w:name="_Toc13816858"/>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2"/>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3"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3"/>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w:t>
      </w:r>
      <w:r w:rsidRPr="00724D37">
        <w:rPr>
          <w:rFonts w:ascii="Garamond" w:hAnsi="Garamond" w:cstheme="minorHAnsi"/>
          <w:sz w:val="24"/>
          <w:szCs w:val="24"/>
        </w:rPr>
        <w:lastRenderedPageBreak/>
        <w:t>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w:t>
      </w:r>
      <w:r w:rsidR="00182D83" w:rsidRPr="00182D83">
        <w:rPr>
          <w:rFonts w:ascii="Garamond" w:hAnsi="Garamond" w:cstheme="minorHAnsi"/>
          <w:sz w:val="24"/>
          <w:szCs w:val="24"/>
        </w:rPr>
        <w:lastRenderedPageBreak/>
        <w:t xml:space="preserve">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3A129407" w14:textId="77777777" w:rsidR="00363328" w:rsidRPr="00363328" w:rsidRDefault="00363328" w:rsidP="00363328">
      <w:pPr>
        <w:shd w:val="clear" w:color="auto" w:fill="FFFFFF"/>
        <w:jc w:val="both"/>
        <w:rPr>
          <w:rFonts w:cs="Arial"/>
          <w:spacing w:val="-1"/>
        </w:rPr>
      </w:pP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4" w:name="_Toc476636357"/>
      <w:bookmarkStart w:id="45" w:name="_Toc13816859"/>
      <w:bookmarkStart w:id="46" w:name="_Toc380494215"/>
      <w:r w:rsidRPr="00837FA0">
        <w:rPr>
          <w:noProof w:val="0"/>
        </w:rPr>
        <w:t>Určenie lehôt</w:t>
      </w:r>
      <w:bookmarkEnd w:id="44"/>
      <w:bookmarkEnd w:id="45"/>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15FEE9EF" w:rsidR="00724D37" w:rsidRDefault="00724D37" w:rsidP="00724D37">
      <w:pPr>
        <w:jc w:val="both"/>
      </w:pPr>
    </w:p>
    <w:p w14:paraId="6F61240D" w14:textId="77777777" w:rsidR="000C60F3" w:rsidRPr="00837FA0" w:rsidRDefault="000C60F3"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7" w:name="_Toc476636358"/>
      <w:bookmarkStart w:id="48" w:name="_Toc13816860"/>
      <w:r w:rsidRPr="00837FA0">
        <w:rPr>
          <w:noProof w:val="0"/>
        </w:rPr>
        <w:t>Vysvetľovanie a doplnenie súťažných podkladov</w:t>
      </w:r>
      <w:bookmarkEnd w:id="46"/>
      <w:bookmarkEnd w:id="47"/>
      <w:bookmarkEnd w:id="48"/>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9" w:name="_Toc380494216"/>
      <w:bookmarkStart w:id="50" w:name="_Toc476636359"/>
      <w:bookmarkStart w:id="51" w:name="_Toc13816861"/>
      <w:r w:rsidRPr="00837FA0">
        <w:rPr>
          <w:noProof w:val="0"/>
        </w:rPr>
        <w:t>Obhliadka miesta dodania predmetu zákazky</w:t>
      </w:r>
      <w:bookmarkStart w:id="52" w:name="_Toc369511210"/>
      <w:bookmarkStart w:id="53" w:name="_Toc380494217"/>
      <w:bookmarkEnd w:id="49"/>
      <w:bookmarkEnd w:id="50"/>
      <w:bookmarkEnd w:id="51"/>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2FF21A62" w14:textId="52E0C984" w:rsidR="00D63DBA" w:rsidRDefault="00D63DBA" w:rsidP="00182D83">
      <w:pPr>
        <w:tabs>
          <w:tab w:val="left" w:leader="dot" w:pos="10034"/>
        </w:tabs>
        <w:ind w:right="-27"/>
        <w:jc w:val="both"/>
        <w:rPr>
          <w:rFonts w:cs="Arial"/>
          <w:b/>
          <w:szCs w:val="20"/>
        </w:rPr>
      </w:pPr>
    </w:p>
    <w:p w14:paraId="149FA3DF" w14:textId="744ADDA7" w:rsidR="00205C96" w:rsidRDefault="00205C96" w:rsidP="00182D83">
      <w:pPr>
        <w:tabs>
          <w:tab w:val="left" w:leader="dot" w:pos="10034"/>
        </w:tabs>
        <w:ind w:right="-27"/>
        <w:jc w:val="both"/>
        <w:rPr>
          <w:rFonts w:cs="Arial"/>
          <w:b/>
          <w:szCs w:val="20"/>
        </w:rPr>
      </w:pPr>
    </w:p>
    <w:p w14:paraId="77265809" w14:textId="77777777" w:rsidR="00205C96" w:rsidRPr="00FE1F1A" w:rsidRDefault="00205C96" w:rsidP="00182D83">
      <w:pPr>
        <w:tabs>
          <w:tab w:val="left" w:leader="dot" w:pos="10034"/>
        </w:tabs>
        <w:ind w:right="-27"/>
        <w:jc w:val="both"/>
        <w:rPr>
          <w:rFonts w:cs="Arial"/>
          <w:b/>
          <w:szCs w:val="20"/>
        </w:rPr>
      </w:pPr>
    </w:p>
    <w:p w14:paraId="7717023B" w14:textId="77777777" w:rsidR="00F86508" w:rsidRPr="00837FA0" w:rsidRDefault="00F86508" w:rsidP="003E6503">
      <w:pPr>
        <w:ind w:left="720"/>
        <w:jc w:val="both"/>
        <w:rPr>
          <w:noProof w:val="0"/>
        </w:rPr>
      </w:pPr>
    </w:p>
    <w:p w14:paraId="48BD9741" w14:textId="77777777" w:rsidR="0059307C" w:rsidRPr="0059307C" w:rsidRDefault="008716FD" w:rsidP="0059307C">
      <w:pPr>
        <w:pStyle w:val="Nadpis2"/>
        <w:rPr>
          <w:noProof w:val="0"/>
          <w:szCs w:val="26"/>
        </w:rPr>
      </w:pPr>
      <w:bookmarkStart w:id="54" w:name="_Toc476636360"/>
      <w:bookmarkStart w:id="55" w:name="_Toc13816862"/>
      <w:r w:rsidRPr="00837FA0">
        <w:rPr>
          <w:noProof w:val="0"/>
          <w:szCs w:val="22"/>
        </w:rPr>
        <w:lastRenderedPageBreak/>
        <w:t xml:space="preserve">3. </w:t>
      </w:r>
      <w:r w:rsidRPr="00837FA0">
        <w:rPr>
          <w:noProof w:val="0"/>
          <w:szCs w:val="26"/>
        </w:rPr>
        <w:t>Príprava ponuky</w:t>
      </w:r>
      <w:bookmarkEnd w:id="52"/>
      <w:bookmarkEnd w:id="53"/>
      <w:bookmarkEnd w:id="54"/>
      <w:bookmarkEnd w:id="55"/>
    </w:p>
    <w:p w14:paraId="2C608257" w14:textId="6B421E27" w:rsidR="0059307C" w:rsidRDefault="00B570B5" w:rsidP="008A18F1">
      <w:pPr>
        <w:pStyle w:val="Nadpis3"/>
        <w:numPr>
          <w:ilvl w:val="0"/>
          <w:numId w:val="1"/>
        </w:numPr>
        <w:ind w:left="709" w:hanging="709"/>
        <w:rPr>
          <w:noProof w:val="0"/>
        </w:rPr>
      </w:pPr>
      <w:bookmarkStart w:id="56" w:name="_Toc13816863"/>
      <w:r>
        <w:rPr>
          <w:noProof w:val="0"/>
        </w:rPr>
        <w:t>Vyhotovenie ponuky</w:t>
      </w:r>
      <w:bookmarkEnd w:id="56"/>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lastRenderedPageBreak/>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7" w:name="_Toc369511212"/>
      <w:bookmarkStart w:id="58" w:name="_Toc380494219"/>
      <w:bookmarkStart w:id="59"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60" w:name="_Toc13816864"/>
      <w:bookmarkEnd w:id="57"/>
      <w:bookmarkEnd w:id="58"/>
      <w:bookmarkEnd w:id="59"/>
      <w:r w:rsidRPr="00BB7430">
        <w:rPr>
          <w:noProof w:val="0"/>
        </w:rPr>
        <w:t>Jazyk ponuky</w:t>
      </w:r>
      <w:bookmarkEnd w:id="60"/>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1" w:name="_Toc369511213"/>
      <w:bookmarkStart w:id="62" w:name="_Toc380494220"/>
      <w:bookmarkStart w:id="63" w:name="_Toc476636363"/>
      <w:bookmarkStart w:id="64" w:name="_Toc13816865"/>
      <w:r w:rsidRPr="00837FA0">
        <w:rPr>
          <w:noProof w:val="0"/>
        </w:rPr>
        <w:t>Mena a ceny uvádzané v ponuke</w:t>
      </w:r>
      <w:bookmarkEnd w:id="61"/>
      <w:bookmarkEnd w:id="62"/>
      <w:bookmarkEnd w:id="63"/>
      <w:bookmarkEnd w:id="64"/>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49068D8A" w14:textId="150C4D21" w:rsidR="00EB147A" w:rsidRDefault="00EB147A" w:rsidP="00C7001F">
      <w:pPr>
        <w:spacing w:before="120"/>
        <w:ind w:left="720"/>
        <w:jc w:val="both"/>
        <w:rPr>
          <w:rFonts w:cs="Arial"/>
          <w:noProof w:val="0"/>
          <w:szCs w:val="20"/>
        </w:rPr>
      </w:pPr>
    </w:p>
    <w:p w14:paraId="60C89918" w14:textId="77777777" w:rsidR="00205C96" w:rsidRPr="00837FA0" w:rsidRDefault="00205C96" w:rsidP="00C7001F">
      <w:pPr>
        <w:spacing w:before="120"/>
        <w:ind w:left="7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5" w:name="_Toc369511214"/>
      <w:bookmarkStart w:id="66" w:name="_Toc380494221"/>
      <w:bookmarkStart w:id="67" w:name="_Toc476636364"/>
      <w:bookmarkStart w:id="68" w:name="_Toc13816866"/>
      <w:bookmarkStart w:id="69" w:name="_Hlk10628315"/>
      <w:r w:rsidRPr="00837FA0">
        <w:rPr>
          <w:noProof w:val="0"/>
        </w:rPr>
        <w:lastRenderedPageBreak/>
        <w:t>Zábezpeka ponuky</w:t>
      </w:r>
      <w:bookmarkEnd w:id="65"/>
      <w:bookmarkEnd w:id="66"/>
      <w:bookmarkEnd w:id="67"/>
      <w:bookmarkEnd w:id="68"/>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3920C302" w14:textId="1B737708" w:rsidR="00447544" w:rsidRPr="0035358B" w:rsidRDefault="008716FD" w:rsidP="008138EB">
      <w:pPr>
        <w:numPr>
          <w:ilvl w:val="1"/>
          <w:numId w:val="6"/>
        </w:numPr>
        <w:spacing w:before="120"/>
        <w:jc w:val="both"/>
        <w:rPr>
          <w:rFonts w:cs="Arial"/>
          <w:noProof w:val="0"/>
          <w:szCs w:val="20"/>
        </w:rPr>
      </w:pPr>
      <w:r w:rsidRPr="00837FA0">
        <w:rPr>
          <w:rFonts w:cs="Arial"/>
          <w:noProof w:val="0"/>
          <w:szCs w:val="20"/>
        </w:rPr>
        <w:t xml:space="preserve">Zábezpeka na </w:t>
      </w:r>
      <w:r w:rsidRPr="00D70B63">
        <w:rPr>
          <w:rFonts w:cs="Arial"/>
          <w:noProof w:val="0"/>
          <w:szCs w:val="20"/>
        </w:rPr>
        <w:t xml:space="preserve">zabezpečenie viazanosti ponuky sa </w:t>
      </w:r>
      <w:r w:rsidR="007A43AB">
        <w:rPr>
          <w:rFonts w:cs="Arial"/>
          <w:noProof w:val="0"/>
          <w:szCs w:val="20"/>
        </w:rPr>
        <w:t>ne</w:t>
      </w:r>
      <w:r w:rsidRPr="00D70B63">
        <w:rPr>
          <w:rFonts w:cs="Arial"/>
          <w:noProof w:val="0"/>
          <w:szCs w:val="20"/>
        </w:rPr>
        <w:t>vyžaduje.</w:t>
      </w:r>
      <w:bookmarkEnd w:id="69"/>
    </w:p>
    <w:p w14:paraId="4D23A65D" w14:textId="77777777" w:rsidR="00447544" w:rsidRPr="00E73E0E" w:rsidRDefault="00447544" w:rsidP="008138EB">
      <w:pPr>
        <w:jc w:val="both"/>
        <w:rPr>
          <w:rFonts w:cs="Arial"/>
          <w:noProof w:val="0"/>
          <w:szCs w:val="20"/>
        </w:rPr>
      </w:pPr>
    </w:p>
    <w:p w14:paraId="7E0B136D" w14:textId="4BD4DED7" w:rsidR="008716FD" w:rsidRPr="003E32FC" w:rsidRDefault="008716FD" w:rsidP="006D033F">
      <w:pPr>
        <w:pStyle w:val="Nadpis3"/>
        <w:numPr>
          <w:ilvl w:val="0"/>
          <w:numId w:val="8"/>
        </w:numPr>
        <w:ind w:hanging="720"/>
        <w:rPr>
          <w:noProof w:val="0"/>
        </w:rPr>
      </w:pPr>
      <w:bookmarkStart w:id="70" w:name="_Toc369511215"/>
      <w:bookmarkStart w:id="71" w:name="_Toc380494222"/>
      <w:bookmarkStart w:id="72" w:name="_Toc476636365"/>
      <w:bookmarkStart w:id="73" w:name="_Toc13816867"/>
      <w:r w:rsidRPr="003E32FC">
        <w:rPr>
          <w:noProof w:val="0"/>
        </w:rPr>
        <w:t>Obsah ponuky</w:t>
      </w:r>
      <w:bookmarkEnd w:id="70"/>
      <w:bookmarkEnd w:id="71"/>
      <w:bookmarkEnd w:id="72"/>
      <w:bookmarkEnd w:id="73"/>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3B555C23"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lastRenderedPageBreak/>
        <w:t>podľa Prílohy č. 1 – Návrh na plnenie kritérií</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494B63" w14:textId="6F1C92A2" w:rsidR="00A23FE8" w:rsidRPr="006A440F"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6A440F">
        <w:rPr>
          <w:rFonts w:cs="Arial"/>
          <w:noProof w:val="0"/>
          <w:szCs w:val="20"/>
        </w:rPr>
        <w:t xml:space="preserve">Technickú špecifikáciu </w:t>
      </w:r>
      <w:r w:rsidR="00AC49D4" w:rsidRPr="006A440F">
        <w:rPr>
          <w:rFonts w:cs="Arial"/>
          <w:noProof w:val="0"/>
          <w:szCs w:val="20"/>
        </w:rPr>
        <w:t>dodávaného tovaru</w:t>
      </w:r>
      <w:r w:rsidRPr="006A440F">
        <w:rPr>
          <w:rFonts w:cs="Arial"/>
          <w:noProof w:val="0"/>
          <w:szCs w:val="20"/>
        </w:rPr>
        <w:t xml:space="preserve"> v zmysle technickej špecifikácie uvedenej v časti </w:t>
      </w:r>
      <w:r w:rsidRPr="006A440F">
        <w:rPr>
          <w:rFonts w:cs="Arial"/>
          <w:i/>
          <w:noProof w:val="0"/>
          <w:szCs w:val="20"/>
        </w:rPr>
        <w:t>B.2 Opis predmetu zákazky</w:t>
      </w:r>
      <w:r w:rsidRPr="006A440F">
        <w:rPr>
          <w:rFonts w:cs="Arial"/>
          <w:noProof w:val="0"/>
          <w:szCs w:val="20"/>
        </w:rPr>
        <w:t xml:space="preserve"> týchto súťažných podkladov. Uchádzač technickú špecifikáciu zdokumentuje dostatočne podrobným a názorným spôsobom, napríklad opisom riešenia, fotografiami, výkresmi, výpočtom a podobne;                                                                                                                  </w:t>
      </w:r>
    </w:p>
    <w:p w14:paraId="6ADE122B"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Doklad o zložení zábezpeky ponuky podľa bodu 18 týchto súťažných podkladov;</w:t>
      </w:r>
    </w:p>
    <w:p w14:paraId="646BE977"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249D9F10" w14:textId="6743EE13" w:rsidR="007445ED" w:rsidRDefault="007445ED" w:rsidP="009E7AEC">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77777777" w:rsidR="00BF3266" w:rsidRPr="00375DC8" w:rsidRDefault="00BF3266"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4" w:name="_Toc369511216"/>
      <w:bookmarkStart w:id="75" w:name="_Toc380494223"/>
      <w:bookmarkStart w:id="76" w:name="_Toc476636366"/>
      <w:bookmarkStart w:id="77" w:name="_Toc13816868"/>
      <w:r w:rsidRPr="00837FA0">
        <w:rPr>
          <w:noProof w:val="0"/>
        </w:rPr>
        <w:t>Náklady na ponuku</w:t>
      </w:r>
      <w:bookmarkEnd w:id="74"/>
      <w:bookmarkEnd w:id="75"/>
      <w:bookmarkEnd w:id="76"/>
      <w:bookmarkEnd w:id="77"/>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376DBFEC" w:rsidR="009706AB" w:rsidRDefault="008716FD" w:rsidP="006D033F">
      <w:pPr>
        <w:numPr>
          <w:ilvl w:val="1"/>
          <w:numId w:val="7"/>
        </w:numPr>
        <w:ind w:left="709" w:hanging="709"/>
        <w:jc w:val="both"/>
        <w:rPr>
          <w:noProof w:val="0"/>
        </w:rPr>
      </w:pPr>
      <w:r w:rsidRPr="00837FA0">
        <w:rPr>
          <w:noProof w:val="0"/>
        </w:rPr>
        <w:lastRenderedPageBreak/>
        <w:t>Ponuky predložené v lehote na predkladanie ponúk sa počas plynutia lehoty viazanosti a po uplynutí lehoty viazanosti ponúk uchádzačom nevracajú. Zostávajú ako súčasť dokumentácie vyhlásenej verejnej súťaže.</w:t>
      </w:r>
    </w:p>
    <w:p w14:paraId="0868A418" w14:textId="11AFF969" w:rsidR="00EB147A" w:rsidRDefault="00EB147A" w:rsidP="00EB147A">
      <w:pPr>
        <w:ind w:left="720"/>
        <w:jc w:val="both"/>
        <w:rPr>
          <w:noProof w:val="0"/>
        </w:rPr>
      </w:pPr>
    </w:p>
    <w:p w14:paraId="26FFE239" w14:textId="77777777" w:rsidR="00EB147A" w:rsidRDefault="00EB147A" w:rsidP="00EB147A">
      <w:pPr>
        <w:ind w:left="720"/>
        <w:jc w:val="both"/>
        <w:rPr>
          <w:noProof w:val="0"/>
        </w:rPr>
      </w:pP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8" w:name="_Toc369511217"/>
      <w:bookmarkStart w:id="79" w:name="_Toc380494224"/>
      <w:bookmarkStart w:id="80" w:name="_Toc476636367"/>
      <w:bookmarkStart w:id="81" w:name="_Toc13816869"/>
      <w:r w:rsidRPr="00837FA0">
        <w:rPr>
          <w:noProof w:val="0"/>
        </w:rPr>
        <w:t>4. Predkladanie ponuky</w:t>
      </w:r>
      <w:bookmarkEnd w:id="78"/>
      <w:bookmarkEnd w:id="79"/>
      <w:bookmarkEnd w:id="80"/>
      <w:bookmarkEnd w:id="81"/>
    </w:p>
    <w:p w14:paraId="7FD8BB29" w14:textId="1E6E8043" w:rsidR="008716FD" w:rsidRPr="00837FA0" w:rsidRDefault="00E97D34" w:rsidP="006D033F">
      <w:pPr>
        <w:pStyle w:val="Nadpis3"/>
        <w:numPr>
          <w:ilvl w:val="0"/>
          <w:numId w:val="7"/>
        </w:numPr>
        <w:ind w:hanging="720"/>
        <w:rPr>
          <w:noProof w:val="0"/>
        </w:rPr>
      </w:pPr>
      <w:bookmarkStart w:id="82" w:name="_Toc13816870"/>
      <w:bookmarkStart w:id="83" w:name="_Hlk524601158"/>
      <w:r>
        <w:rPr>
          <w:noProof w:val="0"/>
        </w:rPr>
        <w:t>Záujemca/uchádzač oprávnen</w:t>
      </w:r>
      <w:r w:rsidR="00D75D50">
        <w:rPr>
          <w:noProof w:val="0"/>
        </w:rPr>
        <w:t>ý</w:t>
      </w:r>
      <w:r>
        <w:rPr>
          <w:noProof w:val="0"/>
        </w:rPr>
        <w:t xml:space="preserve"> predložiť ponuku</w:t>
      </w:r>
      <w:bookmarkEnd w:id="82"/>
    </w:p>
    <w:bookmarkEnd w:id="83"/>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4" w:name="_Toc369511219"/>
      <w:bookmarkStart w:id="85" w:name="_Toc380494226"/>
      <w:bookmarkStart w:id="86" w:name="_Toc13816871"/>
      <w:r w:rsidRPr="006256CD">
        <w:t>Predloženie ponuky</w:t>
      </w:r>
      <w:bookmarkEnd w:id="84"/>
      <w:bookmarkEnd w:id="85"/>
      <w:bookmarkEnd w:id="86"/>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lastRenderedPageBreak/>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47F319F2"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1F3134">
        <w:rPr>
          <w:b/>
        </w:rPr>
        <w:t>Protektorované pneumatiky vrátane dodávky, opráv a likvidácie</w:t>
      </w:r>
      <w:r>
        <w:rPr>
          <w:rFonts w:cs="Arial"/>
          <w:b/>
          <w:bCs/>
          <w:szCs w:val="20"/>
        </w:rPr>
        <w:t>“.</w:t>
      </w:r>
    </w:p>
    <w:p w14:paraId="03BFA8D2" w14:textId="77D9A367" w:rsidR="00E97D34" w:rsidRDefault="00E97D34" w:rsidP="00BC53F2">
      <w:pPr>
        <w:ind w:left="709" w:hanging="709"/>
        <w:jc w:val="both"/>
        <w:rPr>
          <w:rFonts w:cs="Arial"/>
          <w:szCs w:val="20"/>
        </w:rPr>
      </w:pPr>
    </w:p>
    <w:p w14:paraId="735E93BC" w14:textId="77777777" w:rsidR="00C4671C" w:rsidRPr="00E97D34" w:rsidRDefault="00C4671C"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7" w:name="_Toc369511220"/>
      <w:bookmarkStart w:id="88" w:name="_Toc380494227"/>
      <w:bookmarkStart w:id="89" w:name="_Toc13816872"/>
      <w:r w:rsidRPr="006256CD">
        <w:t>Miesto a lehota na predkladanie ponúk</w:t>
      </w:r>
      <w:bookmarkEnd w:id="87"/>
      <w:bookmarkEnd w:id="88"/>
      <w:bookmarkEnd w:id="89"/>
    </w:p>
    <w:p w14:paraId="43ABABFA" w14:textId="77777777" w:rsidR="00E750FC" w:rsidRPr="006256CD" w:rsidRDefault="00E750FC" w:rsidP="00E750FC"/>
    <w:p w14:paraId="061558D8" w14:textId="678F7C85" w:rsidR="00BC53F2" w:rsidRPr="00EB147A" w:rsidRDefault="001E6B03" w:rsidP="00EB147A">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 xml:space="preserve">systému </w:t>
      </w:r>
      <w:r w:rsidRPr="00193E62">
        <w:rPr>
          <w:rFonts w:cs="Arial"/>
          <w:szCs w:val="20"/>
        </w:rPr>
        <w:t>je</w:t>
      </w:r>
      <w:r w:rsidR="00791A36">
        <w:rPr>
          <w:rFonts w:cs="Arial"/>
          <w:b/>
          <w:szCs w:val="20"/>
        </w:rPr>
        <w:t xml:space="preserve"> </w:t>
      </w:r>
      <w:r w:rsidR="0050693E" w:rsidRPr="0050693E">
        <w:rPr>
          <w:rFonts w:cs="Arial"/>
          <w:b/>
          <w:szCs w:val="20"/>
        </w:rPr>
        <w:t>https://josephine.proebiz.com/sk/</w:t>
      </w:r>
      <w:r w:rsidR="0050693E" w:rsidRPr="006A7057">
        <w:rPr>
          <w:rFonts w:cs="Arial"/>
          <w:b/>
          <w:szCs w:val="20"/>
        </w:rPr>
        <w:t>tender/</w:t>
      </w:r>
      <w:r w:rsidR="0035358B">
        <w:rPr>
          <w:rFonts w:cs="Arial"/>
          <w:b/>
          <w:szCs w:val="20"/>
        </w:rPr>
        <w:t>9</w:t>
      </w:r>
      <w:r w:rsidR="001F3134">
        <w:rPr>
          <w:rFonts w:cs="Arial"/>
          <w:b/>
          <w:szCs w:val="20"/>
        </w:rPr>
        <w:t>671</w:t>
      </w:r>
      <w:r w:rsidR="0050693E" w:rsidRPr="006A7057">
        <w:rPr>
          <w:rFonts w:cs="Arial"/>
          <w:b/>
          <w:szCs w:val="20"/>
        </w:rPr>
        <w:t>/</w:t>
      </w:r>
      <w:r w:rsidR="0050693E" w:rsidRPr="00E632F0">
        <w:rPr>
          <w:rFonts w:cs="Arial"/>
          <w:b/>
          <w:szCs w:val="20"/>
        </w:rPr>
        <w:t>summary</w:t>
      </w:r>
      <w:r w:rsidR="004756B6" w:rsidRPr="00EB147A">
        <w:rPr>
          <w:rFonts w:cs="Arial"/>
          <w:szCs w:val="20"/>
        </w:rPr>
        <w:t>,</w:t>
      </w:r>
      <w:r w:rsidRPr="00EB147A">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543F417E"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dňom: </w:t>
      </w:r>
      <w:r w:rsidR="006F06BF">
        <w:rPr>
          <w:rFonts w:cs="Arial"/>
          <w:b/>
          <w:bCs/>
          <w:szCs w:val="20"/>
        </w:rPr>
        <w:t>19.02.2021</w:t>
      </w:r>
      <w:r w:rsidR="00DC0C36" w:rsidRPr="00C4671C">
        <w:rPr>
          <w:rFonts w:cs="Arial"/>
          <w:b/>
          <w:szCs w:val="20"/>
        </w:rPr>
        <w:t xml:space="preserve"> </w:t>
      </w:r>
      <w:r w:rsidRPr="00C4671C">
        <w:rPr>
          <w:rFonts w:cs="Arial"/>
          <w:b/>
          <w:bCs/>
          <w:szCs w:val="20"/>
        </w:rPr>
        <w:t>o 0</w:t>
      </w:r>
      <w:r w:rsidR="006F06BF">
        <w:rPr>
          <w:rFonts w:cs="Arial"/>
          <w:b/>
          <w:bCs/>
          <w:szCs w:val="20"/>
        </w:rPr>
        <w:t>8</w:t>
      </w:r>
      <w:r w:rsidRPr="00C4671C">
        <w:rPr>
          <w:rFonts w:cs="Arial"/>
          <w:b/>
          <w:bCs/>
          <w:szCs w:val="20"/>
        </w:rPr>
        <w:t xml:space="preserve">:00 hod. </w:t>
      </w:r>
      <w:r w:rsidRPr="00C4671C">
        <w:rPr>
          <w:rFonts w:cs="Arial"/>
          <w:szCs w:val="20"/>
        </w:rPr>
        <w:t>stredoeurópskeho</w:t>
      </w:r>
      <w:r w:rsidRPr="00193E62">
        <w:rPr>
          <w:rFonts w:cs="Arial"/>
          <w:szCs w:val="20"/>
        </w:rPr>
        <w:t xml:space="preserve">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90" w:name="_Toc369511221"/>
      <w:bookmarkStart w:id="91" w:name="_Toc380494228"/>
      <w:bookmarkStart w:id="92" w:name="_Toc13816873"/>
      <w:r w:rsidRPr="006256CD">
        <w:t>Doplnenie, zmena a odvolanie ponuky</w:t>
      </w:r>
      <w:bookmarkEnd w:id="90"/>
      <w:bookmarkEnd w:id="91"/>
      <w:bookmarkEnd w:id="92"/>
    </w:p>
    <w:p w14:paraId="4BC57244" w14:textId="77777777" w:rsidR="00E750FC" w:rsidRPr="006256CD" w:rsidRDefault="00E750FC" w:rsidP="00E750FC"/>
    <w:p w14:paraId="4B461BFB" w14:textId="68476ABB" w:rsidR="00EB147A" w:rsidRPr="00E632F0" w:rsidRDefault="001E6B03" w:rsidP="00E632F0">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EDDAE1A" w14:textId="77777777" w:rsidR="00447544" w:rsidRPr="00837FA0" w:rsidRDefault="00447544"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3" w:name="_Toc369511222"/>
      <w:bookmarkStart w:id="94" w:name="_Toc380494229"/>
      <w:bookmarkStart w:id="95" w:name="_Toc476636372"/>
      <w:bookmarkStart w:id="96" w:name="_Toc13816874"/>
      <w:r w:rsidRPr="00837FA0">
        <w:rPr>
          <w:noProof w:val="0"/>
        </w:rPr>
        <w:lastRenderedPageBreak/>
        <w:t>5. Otváranie a vyhodnotenie ponúk</w:t>
      </w:r>
      <w:bookmarkEnd w:id="93"/>
      <w:bookmarkEnd w:id="94"/>
      <w:bookmarkEnd w:id="95"/>
      <w:bookmarkEnd w:id="96"/>
    </w:p>
    <w:p w14:paraId="5524DE09" w14:textId="77777777" w:rsidR="00284852" w:rsidRDefault="008716FD" w:rsidP="006D033F">
      <w:pPr>
        <w:pStyle w:val="Nadpis3"/>
        <w:numPr>
          <w:ilvl w:val="0"/>
          <w:numId w:val="7"/>
        </w:numPr>
        <w:ind w:left="0" w:firstLine="0"/>
        <w:rPr>
          <w:noProof w:val="0"/>
        </w:rPr>
      </w:pPr>
      <w:bookmarkStart w:id="97" w:name="_Toc369511223"/>
      <w:bookmarkStart w:id="98" w:name="_Toc380494230"/>
      <w:bookmarkStart w:id="99" w:name="_Toc476636373"/>
      <w:bookmarkStart w:id="100" w:name="_Toc13816875"/>
      <w:r w:rsidRPr="00837FA0">
        <w:rPr>
          <w:noProof w:val="0"/>
        </w:rPr>
        <w:t>Otváranie ponúk</w:t>
      </w:r>
      <w:bookmarkEnd w:id="97"/>
      <w:bookmarkEnd w:id="98"/>
      <w:bookmarkEnd w:id="99"/>
      <w:bookmarkEnd w:id="100"/>
    </w:p>
    <w:p w14:paraId="2DCD8C87" w14:textId="77777777" w:rsidR="00EF6E5D" w:rsidRDefault="00EF6E5D" w:rsidP="001E6B03">
      <w:pPr>
        <w:keepNext/>
        <w:widowControl w:val="0"/>
        <w:jc w:val="both"/>
        <w:rPr>
          <w:noProof w:val="0"/>
        </w:rPr>
      </w:pPr>
      <w:bookmarkStart w:id="101" w:name="_Toc369511224"/>
      <w:bookmarkStart w:id="102" w:name="_Toc380494231"/>
      <w:bookmarkStart w:id="103" w:name="_Toc476636374"/>
    </w:p>
    <w:p w14:paraId="6C879B2A" w14:textId="48EECEDF" w:rsidR="001E55F4" w:rsidRPr="00193E62" w:rsidRDefault="00B157BD" w:rsidP="006D033F">
      <w:pPr>
        <w:keepNext/>
        <w:widowControl w:val="0"/>
        <w:numPr>
          <w:ilvl w:val="1"/>
          <w:numId w:val="27"/>
        </w:numPr>
        <w:ind w:left="709" w:hanging="709"/>
        <w:jc w:val="both"/>
      </w:pPr>
      <w:r w:rsidRPr="00193E62">
        <w:rPr>
          <w:rFonts w:eastAsia="ArialMT" w:cs="ArialMT"/>
          <w:noProof w:val="0"/>
          <w:lang w:eastAsia="cs-CZ"/>
        </w:rPr>
        <w:t xml:space="preserve">Otváranie ponúk, t.j. sprístupnenie elektronických ponúk v systéme JOSEPHINE sa uskutoční </w:t>
      </w:r>
      <w:r w:rsidR="00284852" w:rsidRPr="00193E62">
        <w:t xml:space="preserve">dňa </w:t>
      </w:r>
      <w:r w:rsidR="006F06BF">
        <w:rPr>
          <w:rFonts w:cs="Arial"/>
          <w:b/>
          <w:bCs/>
        </w:rPr>
        <w:t>19.02.2021</w:t>
      </w:r>
      <w:r w:rsidR="00165935" w:rsidRPr="00C4671C">
        <w:rPr>
          <w:rFonts w:cs="Arial"/>
          <w:b/>
          <w:bCs/>
        </w:rPr>
        <w:t xml:space="preserve"> </w:t>
      </w:r>
      <w:r w:rsidR="0090444F" w:rsidRPr="00C4671C">
        <w:rPr>
          <w:rFonts w:cs="Arial"/>
          <w:b/>
          <w:bCs/>
        </w:rPr>
        <w:t xml:space="preserve">o </w:t>
      </w:r>
      <w:r w:rsidR="006F06BF">
        <w:rPr>
          <w:rFonts w:cs="Arial"/>
          <w:b/>
          <w:bCs/>
        </w:rPr>
        <w:t>09</w:t>
      </w:r>
      <w:r w:rsidR="0090444F" w:rsidRPr="00C4671C">
        <w:rPr>
          <w:rFonts w:cs="Arial"/>
          <w:b/>
          <w:bCs/>
        </w:rPr>
        <w:t>:00 hod.</w:t>
      </w:r>
      <w:r w:rsidR="001E55F4" w:rsidRPr="00193E62">
        <w:t xml:space="preserve"> </w:t>
      </w:r>
      <w:r w:rsidR="001E6B03" w:rsidRPr="00193E62">
        <w:t>v mieste sídla obstarávateľskej organizácia</w:t>
      </w:r>
      <w:r w:rsidR="00597DA3" w:rsidRPr="00193E62">
        <w:t>.</w:t>
      </w:r>
      <w:r w:rsidR="001E6B03" w:rsidRPr="00193E62">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BF3266">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4" w:name="_Toc13816876"/>
      <w:r w:rsidR="008716FD" w:rsidRPr="00837FA0">
        <w:rPr>
          <w:noProof w:val="0"/>
        </w:rPr>
        <w:t>Preskúmanie ponúk</w:t>
      </w:r>
      <w:bookmarkEnd w:id="101"/>
      <w:bookmarkEnd w:id="102"/>
      <w:bookmarkEnd w:id="103"/>
      <w:bookmarkEnd w:id="104"/>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5" w:name="_Toc369511226"/>
      <w:bookmarkStart w:id="106" w:name="_Toc380494233"/>
      <w:bookmarkStart w:id="107"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5"/>
      <w:bookmarkEnd w:id="106"/>
      <w:bookmarkEnd w:id="107"/>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8" w:name="_Toc13816877"/>
      <w:r>
        <w:t>Mena na vyhodnotenie ponúk</w:t>
      </w:r>
      <w:bookmarkEnd w:id="108"/>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9" w:name="_Toc13816878"/>
      <w:r>
        <w:t>Vyhodnotenie ponúk</w:t>
      </w:r>
      <w:bookmarkEnd w:id="109"/>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10" w:name="_Toc13816879"/>
      <w:r w:rsidRPr="00913F73">
        <w:rPr>
          <w:b/>
          <w:noProof w:val="0"/>
          <w:sz w:val="28"/>
          <w:szCs w:val="40"/>
        </w:rPr>
        <w:t>Vyhodnotenie splnenia podmienok účasti uchádzačov</w:t>
      </w:r>
      <w:bookmarkEnd w:id="110"/>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lastRenderedPageBreak/>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11"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1"/>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2" w:name="_Toc369511229"/>
      <w:bookmarkStart w:id="113" w:name="_Toc380494236"/>
      <w:bookmarkStart w:id="114" w:name="_Toc476636378"/>
      <w:bookmarkStart w:id="115" w:name="_Toc13816880"/>
      <w:r w:rsidRPr="00837FA0">
        <w:rPr>
          <w:noProof w:val="0"/>
        </w:rPr>
        <w:t>6. Dôvernosť a etika vo verejnom obstarávaní</w:t>
      </w:r>
      <w:bookmarkEnd w:id="112"/>
      <w:bookmarkEnd w:id="113"/>
      <w:bookmarkEnd w:id="114"/>
      <w:bookmarkEnd w:id="115"/>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6" w:name="_Toc369511230"/>
      <w:bookmarkStart w:id="117" w:name="_Toc380494237"/>
      <w:bookmarkStart w:id="118" w:name="_Toc476636379"/>
      <w:bookmarkStart w:id="119" w:name="_Toc13816881"/>
      <w:r w:rsidRPr="00837FA0">
        <w:rPr>
          <w:noProof w:val="0"/>
        </w:rPr>
        <w:t>Dôvernosť procesu verejného obstarávania</w:t>
      </w:r>
      <w:bookmarkEnd w:id="116"/>
      <w:bookmarkEnd w:id="117"/>
      <w:bookmarkEnd w:id="118"/>
      <w:bookmarkEnd w:id="119"/>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20" w:name="_Toc369511231"/>
      <w:bookmarkStart w:id="121" w:name="_Toc380494238"/>
      <w:bookmarkStart w:id="122" w:name="_Toc476636380"/>
      <w:bookmarkStart w:id="123" w:name="_Toc13816882"/>
      <w:r w:rsidRPr="00837FA0">
        <w:rPr>
          <w:noProof w:val="0"/>
        </w:rPr>
        <w:t>7. Prijatie ponuky</w:t>
      </w:r>
      <w:bookmarkEnd w:id="120"/>
      <w:bookmarkEnd w:id="121"/>
      <w:bookmarkEnd w:id="122"/>
      <w:bookmarkEnd w:id="123"/>
    </w:p>
    <w:p w14:paraId="7303A0C7" w14:textId="77777777" w:rsidR="00AE60B5" w:rsidRPr="00837FA0" w:rsidRDefault="000F5D53" w:rsidP="006D033F">
      <w:pPr>
        <w:pStyle w:val="Nadpis3"/>
        <w:numPr>
          <w:ilvl w:val="0"/>
          <w:numId w:val="7"/>
        </w:numPr>
        <w:ind w:left="0" w:firstLine="0"/>
        <w:rPr>
          <w:noProof w:val="0"/>
        </w:rPr>
      </w:pPr>
      <w:bookmarkStart w:id="124" w:name="_Toc369511232"/>
      <w:bookmarkStart w:id="125" w:name="_Toc380494239"/>
      <w:bookmarkStart w:id="126" w:name="_Toc476636381"/>
      <w:bookmarkStart w:id="127" w:name="_Toc13816883"/>
      <w:r w:rsidRPr="00837FA0">
        <w:rPr>
          <w:noProof w:val="0"/>
        </w:rPr>
        <w:t>Informácia</w:t>
      </w:r>
      <w:r w:rsidR="008716FD" w:rsidRPr="00837FA0">
        <w:rPr>
          <w:noProof w:val="0"/>
        </w:rPr>
        <w:t xml:space="preserve"> o výsledku vyhodnotenia ponúk</w:t>
      </w:r>
      <w:bookmarkEnd w:id="124"/>
      <w:bookmarkEnd w:id="125"/>
      <w:bookmarkEnd w:id="126"/>
      <w:bookmarkEnd w:id="127"/>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Z.z.), a to vo vzťahu k sebe ako zmluvnej strane a zároveň vo vzťahu k subdodávateľom, na ktorých sa táto povinnosť vzťahuje podľa zákona č. 315/2016 Z.z.. Uchádzač bude postupovať pri registrácií podľa toho zákona  č. 315/2016 Z.z.</w:t>
      </w:r>
    </w:p>
    <w:p w14:paraId="72384F7B" w14:textId="77777777" w:rsidR="007A43AB" w:rsidRPr="00BC53F2" w:rsidRDefault="007A43AB"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6D033F">
      <w:pPr>
        <w:pStyle w:val="Nadpis3"/>
        <w:numPr>
          <w:ilvl w:val="0"/>
          <w:numId w:val="7"/>
        </w:numPr>
        <w:ind w:left="0" w:firstLine="0"/>
        <w:rPr>
          <w:noProof w:val="0"/>
        </w:rPr>
      </w:pPr>
      <w:bookmarkStart w:id="128" w:name="_Toc369511233"/>
      <w:bookmarkStart w:id="129" w:name="_Toc380494240"/>
      <w:bookmarkStart w:id="130" w:name="_Toc476636382"/>
      <w:bookmarkStart w:id="131" w:name="_Toc13816884"/>
      <w:r w:rsidRPr="00837FA0">
        <w:rPr>
          <w:noProof w:val="0"/>
        </w:rPr>
        <w:t>Uzavretie zmluvy</w:t>
      </w:r>
      <w:bookmarkEnd w:id="128"/>
      <w:bookmarkEnd w:id="129"/>
      <w:bookmarkEnd w:id="130"/>
      <w:bookmarkEnd w:id="131"/>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2" w:name="_Toc369511236"/>
      <w:bookmarkStart w:id="133" w:name="_Toc380494243"/>
      <w:bookmarkStart w:id="134"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 xml:space="preserve">ho </w:t>
      </w:r>
      <w:r w:rsidRPr="00F860E0">
        <w:lastRenderedPageBreak/>
        <w:t>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4FD47138" w14:textId="45EC2A12" w:rsidR="00D63DBA" w:rsidRDefault="00A23FE8" w:rsidP="00447544">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5" w:name="_Toc1381688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2"/>
      <w:bookmarkEnd w:id="133"/>
      <w:bookmarkEnd w:id="134"/>
      <w:bookmarkEnd w:id="135"/>
    </w:p>
    <w:p w14:paraId="7AF437BC" w14:textId="77777777" w:rsidR="008716FD" w:rsidRPr="00837FA0" w:rsidRDefault="008716FD" w:rsidP="006D033F">
      <w:pPr>
        <w:pStyle w:val="Nadpis3"/>
        <w:numPr>
          <w:ilvl w:val="0"/>
          <w:numId w:val="7"/>
        </w:numPr>
        <w:ind w:left="0" w:firstLine="0"/>
        <w:rPr>
          <w:noProof w:val="0"/>
        </w:rPr>
      </w:pPr>
      <w:bookmarkStart w:id="136" w:name="_Toc369511237"/>
      <w:bookmarkStart w:id="137" w:name="_Toc380494244"/>
      <w:bookmarkStart w:id="138" w:name="_Toc476636384"/>
      <w:bookmarkStart w:id="139" w:name="_Toc13816886"/>
      <w:r w:rsidRPr="00837FA0">
        <w:rPr>
          <w:noProof w:val="0"/>
        </w:rPr>
        <w:t>Zrušenie použitého postupu zadávania zákazky</w:t>
      </w:r>
      <w:bookmarkEnd w:id="136"/>
      <w:bookmarkEnd w:id="137"/>
      <w:bookmarkEnd w:id="138"/>
      <w:bookmarkEnd w:id="139"/>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0"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môže zrušiť verejné obstarávanie alebo jeho časť aj vtedy, ak sa zmenili okolnosti, za ktorých sa vyhlásilo verejné obstarávanie, ak sa v priebehu postupu verejného obstarávania vyskytli dôvody hodné osobitného zreteľa, pre ktoré </w:t>
      </w:r>
      <w:r w:rsidRPr="00837FA0">
        <w:rPr>
          <w:noProof w:val="0"/>
        </w:rPr>
        <w:lastRenderedPageBreak/>
        <w:t>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1" w:name="_Toc476636385"/>
      <w:bookmarkStart w:id="142" w:name="_Toc13816887"/>
      <w:r w:rsidRPr="00837FA0">
        <w:rPr>
          <w:noProof w:val="0"/>
        </w:rPr>
        <w:t>9. Subdodávatelia</w:t>
      </w:r>
      <w:bookmarkEnd w:id="141"/>
      <w:bookmarkEnd w:id="142"/>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333F302F" w14:textId="77777777" w:rsidR="00A06625" w:rsidRPr="00837FA0" w:rsidRDefault="00A06625" w:rsidP="00A06625">
      <w:pPr>
        <w:pStyle w:val="Nadpis1"/>
        <w:rPr>
          <w:noProof w:val="0"/>
        </w:rPr>
      </w:pPr>
      <w:bookmarkStart w:id="143" w:name="_Toc476636386"/>
      <w:bookmarkStart w:id="144" w:name="_Toc32926126"/>
      <w:bookmarkStart w:id="145" w:name="_Hlk14781441"/>
      <w:bookmarkStart w:id="146" w:name="_Toc476636391"/>
      <w:bookmarkStart w:id="147" w:name="_Toc506982022"/>
      <w:bookmarkStart w:id="148" w:name="_Toc13816889"/>
      <w:bookmarkStart w:id="149" w:name="_Hlk14781500"/>
      <w:bookmarkStart w:id="150" w:name="_Toc380494279"/>
      <w:bookmarkStart w:id="151" w:name="_Toc476636392"/>
      <w:bookmarkEnd w:id="2"/>
      <w:bookmarkEnd w:id="140"/>
      <w:r w:rsidRPr="00837FA0">
        <w:rPr>
          <w:noProof w:val="0"/>
        </w:rPr>
        <w:lastRenderedPageBreak/>
        <w:t>A.2  Kritérium na vyhodnotenie ponúk a pravidlá jeho uplatnenia</w:t>
      </w:r>
      <w:bookmarkEnd w:id="143"/>
      <w:bookmarkEnd w:id="144"/>
    </w:p>
    <w:p w14:paraId="1A285358" w14:textId="77777777" w:rsidR="00A06625" w:rsidRDefault="00A06625" w:rsidP="00A06625">
      <w:pPr>
        <w:spacing w:line="240" w:lineRule="exact"/>
        <w:jc w:val="both"/>
        <w:rPr>
          <w:color w:val="000000"/>
        </w:rPr>
      </w:pPr>
      <w:bookmarkStart w:id="152" w:name="kriteria_pravidlo"/>
      <w:bookmarkEnd w:id="145"/>
      <w:bookmarkEnd w:id="152"/>
    </w:p>
    <w:p w14:paraId="18120966" w14:textId="77777777" w:rsidR="00A06625" w:rsidRPr="00F92672" w:rsidRDefault="00A06625" w:rsidP="00A06625">
      <w:pPr>
        <w:pStyle w:val="Nadpis2"/>
        <w:keepLines/>
        <w:numPr>
          <w:ilvl w:val="0"/>
          <w:numId w:val="49"/>
        </w:numPr>
        <w:tabs>
          <w:tab w:val="left" w:pos="993"/>
          <w:tab w:val="left" w:pos="1560"/>
        </w:tabs>
        <w:spacing w:before="40" w:after="160" w:line="240" w:lineRule="auto"/>
        <w:ind w:left="0" w:firstLine="709"/>
        <w:jc w:val="both"/>
      </w:pPr>
      <w:bookmarkStart w:id="153" w:name="_Toc22303058"/>
      <w:r>
        <w:t>Kritérium na hodnotenie ponúk</w:t>
      </w:r>
      <w:bookmarkEnd w:id="153"/>
    </w:p>
    <w:p w14:paraId="06FF4AE6" w14:textId="6BE1463A" w:rsidR="00A06625" w:rsidRDefault="00B4750D" w:rsidP="00A06625">
      <w:pPr>
        <w:ind w:left="709"/>
        <w:jc w:val="both"/>
        <w:rPr>
          <w:noProof w:val="0"/>
        </w:rPr>
      </w:pPr>
      <w:r>
        <w:rPr>
          <w:b/>
          <w:noProof w:val="0"/>
          <w:u w:val="single"/>
        </w:rPr>
        <w:t xml:space="preserve">1. </w:t>
      </w:r>
      <w:r w:rsidR="00A06625" w:rsidRPr="00FF701E">
        <w:rPr>
          <w:b/>
          <w:noProof w:val="0"/>
          <w:u w:val="single"/>
        </w:rPr>
        <w:t>Určenie</w:t>
      </w:r>
      <w:r w:rsidR="00A06625" w:rsidRPr="00FF701E">
        <w:rPr>
          <w:noProof w:val="0"/>
        </w:rPr>
        <w:t xml:space="preserve"> - Predložené ponuky sa budú vyhodnocovať na základe </w:t>
      </w:r>
      <w:r w:rsidR="00A06625" w:rsidRPr="00FF701E">
        <w:rPr>
          <w:b/>
          <w:noProof w:val="0"/>
        </w:rPr>
        <w:t xml:space="preserve">najnižšej ceny (netto cena) </w:t>
      </w:r>
      <w:r w:rsidR="00A06625" w:rsidRPr="00FF701E">
        <w:rPr>
          <w:noProof w:val="0"/>
        </w:rPr>
        <w:t xml:space="preserve"> podľa § 44 ods. 3 písm. a) zákona o verejnom obstarávaní. Toto kritérium na vyhodnotenie ponúk sa použije samostatne pre každú </w:t>
      </w:r>
      <w:r w:rsidR="00A06625">
        <w:rPr>
          <w:noProof w:val="0"/>
        </w:rPr>
        <w:t>zo štyroch</w:t>
      </w:r>
      <w:r w:rsidR="00A06625" w:rsidRPr="00FF701E">
        <w:rPr>
          <w:noProof w:val="0"/>
        </w:rPr>
        <w:t xml:space="preserve"> častí tejto verejnej súťaže.</w:t>
      </w:r>
    </w:p>
    <w:p w14:paraId="7B6FDF56" w14:textId="77777777" w:rsidR="00B4750D" w:rsidRPr="00FF701E" w:rsidRDefault="00B4750D" w:rsidP="00A06625">
      <w:pPr>
        <w:ind w:left="709"/>
        <w:jc w:val="both"/>
        <w:rPr>
          <w:noProof w:val="0"/>
        </w:rPr>
      </w:pPr>
    </w:p>
    <w:p w14:paraId="2C7A1CFD" w14:textId="293DA3CF" w:rsidR="00A06625" w:rsidRPr="00FF701E" w:rsidRDefault="00B4750D" w:rsidP="00A06625">
      <w:pPr>
        <w:ind w:left="709"/>
        <w:jc w:val="both"/>
        <w:rPr>
          <w:b/>
          <w:noProof w:val="0"/>
          <w:u w:val="single"/>
        </w:rPr>
      </w:pPr>
      <w:r w:rsidRPr="00B4750D">
        <w:rPr>
          <w:b/>
          <w:bCs/>
          <w:noProof w:val="0"/>
        </w:rPr>
        <w:t>2.</w:t>
      </w:r>
      <w:r>
        <w:rPr>
          <w:noProof w:val="0"/>
        </w:rPr>
        <w:t xml:space="preserve"> </w:t>
      </w:r>
      <w:r w:rsidR="00A06625" w:rsidRPr="00FF701E">
        <w:rPr>
          <w:b/>
          <w:noProof w:val="0"/>
          <w:u w:val="single"/>
        </w:rPr>
        <w:t>Pomenovanie kritéria:</w:t>
      </w:r>
    </w:p>
    <w:p w14:paraId="63B6EC9A" w14:textId="77777777" w:rsidR="00A06625" w:rsidRPr="00FF701E" w:rsidRDefault="00A06625" w:rsidP="00A06625">
      <w:pPr>
        <w:ind w:left="709"/>
        <w:jc w:val="both"/>
        <w:rPr>
          <w:b/>
          <w:noProof w:val="0"/>
        </w:rPr>
      </w:pPr>
    </w:p>
    <w:p w14:paraId="7B9FAFDA" w14:textId="77777777" w:rsidR="00A06625" w:rsidRPr="00FF701E" w:rsidRDefault="00A06625" w:rsidP="00A06625">
      <w:pPr>
        <w:ind w:left="709"/>
        <w:jc w:val="both"/>
        <w:rPr>
          <w:b/>
          <w:noProof w:val="0"/>
        </w:rPr>
      </w:pPr>
      <w:r w:rsidRPr="00FF701E">
        <w:rPr>
          <w:b/>
          <w:noProof w:val="0"/>
        </w:rPr>
        <w:t>Celková cena v</w:t>
      </w:r>
      <w:r>
        <w:rPr>
          <w:b/>
          <w:noProof w:val="0"/>
        </w:rPr>
        <w:t xml:space="preserve"> EUR </w:t>
      </w:r>
      <w:r w:rsidRPr="00FF701E">
        <w:rPr>
          <w:b/>
          <w:noProof w:val="0"/>
        </w:rPr>
        <w:t>bez DPH</w:t>
      </w:r>
    </w:p>
    <w:p w14:paraId="28CFBB7F" w14:textId="77777777" w:rsidR="00B4750D" w:rsidRDefault="00B4750D" w:rsidP="00B4750D">
      <w:pPr>
        <w:pStyle w:val="Odsekzoznamu"/>
        <w:ind w:left="360"/>
        <w:jc w:val="both"/>
        <w:rPr>
          <w:rFonts w:ascii="Garamond" w:hAnsi="Garamond"/>
          <w:b/>
          <w:sz w:val="24"/>
          <w:szCs w:val="24"/>
          <w:u w:val="single"/>
        </w:rPr>
      </w:pPr>
    </w:p>
    <w:p w14:paraId="44C8C1E9" w14:textId="79ECD29D" w:rsidR="00A06625" w:rsidRPr="00B4750D" w:rsidRDefault="00B4750D" w:rsidP="00B4750D">
      <w:pPr>
        <w:pStyle w:val="Odsekzoznamu"/>
        <w:jc w:val="both"/>
        <w:rPr>
          <w:rFonts w:ascii="Garamond" w:hAnsi="Garamond"/>
          <w:b/>
          <w:sz w:val="24"/>
          <w:szCs w:val="24"/>
          <w:u w:val="single"/>
        </w:rPr>
      </w:pPr>
      <w:r>
        <w:rPr>
          <w:rFonts w:ascii="Garamond" w:hAnsi="Garamond"/>
          <w:b/>
          <w:sz w:val="24"/>
          <w:szCs w:val="24"/>
          <w:u w:val="single"/>
        </w:rPr>
        <w:t>3.</w:t>
      </w:r>
      <w:r w:rsidR="00A06625" w:rsidRPr="00B4750D">
        <w:rPr>
          <w:rFonts w:ascii="Garamond" w:hAnsi="Garamond"/>
          <w:b/>
          <w:sz w:val="24"/>
          <w:szCs w:val="24"/>
          <w:u w:val="single"/>
        </w:rPr>
        <w:t>Definícia kritéria:</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4420"/>
        <w:gridCol w:w="2603"/>
      </w:tblGrid>
      <w:tr w:rsidR="00B4750D" w14:paraId="741F666C" w14:textId="77777777" w:rsidTr="00B4750D">
        <w:tc>
          <w:tcPr>
            <w:tcW w:w="10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974AE2" w14:textId="77777777" w:rsidR="00B4750D" w:rsidRDefault="00B4750D">
            <w:pPr>
              <w:jc w:val="center"/>
              <w:rPr>
                <w:b/>
                <w:noProof w:val="0"/>
                <w:sz w:val="28"/>
                <w:lang w:val="cs-CZ" w:eastAsia="cs-CZ"/>
              </w:rPr>
            </w:pPr>
            <w:r>
              <w:rPr>
                <w:b/>
                <w:sz w:val="28"/>
                <w:lang w:val="cs-CZ" w:eastAsia="cs-CZ"/>
              </w:rPr>
              <w:t>č. k.</w:t>
            </w:r>
          </w:p>
        </w:tc>
        <w:tc>
          <w:tcPr>
            <w:tcW w:w="717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20BDD5" w14:textId="77777777" w:rsidR="00B4750D" w:rsidRDefault="00B4750D">
            <w:pPr>
              <w:jc w:val="center"/>
              <w:rPr>
                <w:b/>
                <w:sz w:val="28"/>
                <w:lang w:val="cs-CZ" w:eastAsia="cs-CZ"/>
              </w:rPr>
            </w:pPr>
            <w:r>
              <w:rPr>
                <w:b/>
                <w:sz w:val="28"/>
                <w:lang w:val="cs-CZ" w:eastAsia="cs-CZ"/>
              </w:rPr>
              <w:t>Kritérium</w:t>
            </w:r>
          </w:p>
        </w:tc>
      </w:tr>
      <w:tr w:rsidR="00B4750D" w14:paraId="3E0E6A5D" w14:textId="77777777" w:rsidTr="00B4750D">
        <w:tc>
          <w:tcPr>
            <w:tcW w:w="825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A93976" w14:textId="77777777" w:rsidR="00B4750D" w:rsidRDefault="00B4750D">
            <w:pPr>
              <w:jc w:val="center"/>
              <w:rPr>
                <w:b/>
                <w:lang w:val="cs-CZ" w:eastAsia="cs-CZ"/>
              </w:rPr>
            </w:pPr>
            <w:r>
              <w:rPr>
                <w:b/>
                <w:lang w:val="cs-CZ" w:eastAsia="cs-CZ"/>
              </w:rPr>
              <w:t>Kritérium celková zmluvná cena za predmet zákazky</w:t>
            </w:r>
          </w:p>
        </w:tc>
      </w:tr>
      <w:tr w:rsidR="00B4750D" w14:paraId="42A3EF24" w14:textId="77777777" w:rsidTr="00B4750D">
        <w:trPr>
          <w:trHeight w:val="1221"/>
        </w:trPr>
        <w:tc>
          <w:tcPr>
            <w:tcW w:w="1077" w:type="dxa"/>
            <w:tcBorders>
              <w:top w:val="single" w:sz="4" w:space="0" w:color="000000"/>
              <w:left w:val="single" w:sz="4" w:space="0" w:color="000000"/>
              <w:bottom w:val="single" w:sz="4" w:space="0" w:color="000000"/>
              <w:right w:val="single" w:sz="4" w:space="0" w:color="000000"/>
            </w:tcBorders>
            <w:vAlign w:val="center"/>
            <w:hideMark/>
          </w:tcPr>
          <w:p w14:paraId="4A134D6C" w14:textId="77777777" w:rsidR="00B4750D" w:rsidRDefault="00B4750D">
            <w:pPr>
              <w:jc w:val="center"/>
              <w:rPr>
                <w:b/>
                <w:lang w:val="cs-CZ" w:eastAsia="cs-CZ"/>
              </w:rPr>
            </w:pPr>
            <w:r>
              <w:rPr>
                <w:b/>
                <w:lang w:val="cs-CZ" w:eastAsia="cs-CZ"/>
              </w:rPr>
              <w:t>1.</w:t>
            </w:r>
          </w:p>
        </w:tc>
        <w:tc>
          <w:tcPr>
            <w:tcW w:w="4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8E07B1" w14:textId="77777777" w:rsidR="00B4750D" w:rsidRDefault="00B4750D">
            <w:pPr>
              <w:rPr>
                <w:b/>
                <w:sz w:val="20"/>
                <w:lang w:val="cs-CZ" w:eastAsia="cs-CZ"/>
              </w:rPr>
            </w:pPr>
          </w:p>
          <w:p w14:paraId="20C9FAE1" w14:textId="77777777" w:rsidR="00B4750D" w:rsidRDefault="00B4750D">
            <w:pPr>
              <w:rPr>
                <w:b/>
                <w:sz w:val="20"/>
                <w:lang w:val="cs-CZ" w:eastAsia="cs-CZ"/>
              </w:rPr>
            </w:pPr>
            <w:r>
              <w:rPr>
                <w:b/>
                <w:sz w:val="20"/>
                <w:lang w:val="cs-CZ" w:eastAsia="cs-CZ"/>
              </w:rPr>
              <w:t xml:space="preserve">Celková zmluvná cena za predmet zákazky v EUR bez DPH (netto cena) alebo Cena celkom (netto cena) </w:t>
            </w:r>
          </w:p>
          <w:p w14:paraId="7FAA3A97" w14:textId="77777777" w:rsidR="00B4750D" w:rsidRDefault="00B4750D">
            <w:pPr>
              <w:rPr>
                <w:b/>
                <w:lang w:val="cs-CZ" w:eastAsia="cs-CZ"/>
              </w:rPr>
            </w:pPr>
            <w:r>
              <w:rPr>
                <w:sz w:val="20"/>
                <w:lang w:val="cs-CZ" w:eastAsia="cs-CZ"/>
              </w:rPr>
              <w:t>(netto EUR)</w:t>
            </w:r>
          </w:p>
        </w:tc>
        <w:tc>
          <w:tcPr>
            <w:tcW w:w="2619" w:type="dxa"/>
            <w:tcBorders>
              <w:top w:val="single" w:sz="4" w:space="0" w:color="000000"/>
              <w:left w:val="single" w:sz="4" w:space="0" w:color="000000"/>
              <w:bottom w:val="single" w:sz="4" w:space="0" w:color="000000"/>
              <w:right w:val="single" w:sz="4" w:space="0" w:color="000000"/>
            </w:tcBorders>
            <w:vAlign w:val="center"/>
          </w:tcPr>
          <w:p w14:paraId="40969D2E" w14:textId="77777777" w:rsidR="00B4750D" w:rsidRDefault="00B4750D">
            <w:pPr>
              <w:jc w:val="center"/>
              <w:rPr>
                <w:b/>
                <w:sz w:val="20"/>
                <w:lang w:val="cs-CZ" w:eastAsia="cs-CZ"/>
              </w:rPr>
            </w:pPr>
            <w:r>
              <w:rPr>
                <w:b/>
                <w:sz w:val="20"/>
                <w:lang w:val="cs-CZ" w:eastAsia="cs-CZ"/>
              </w:rPr>
              <w:t>netto EUR</w:t>
            </w:r>
          </w:p>
          <w:p w14:paraId="6D18BDF5" w14:textId="77777777" w:rsidR="00B4750D" w:rsidRDefault="00B4750D">
            <w:pPr>
              <w:jc w:val="center"/>
              <w:rPr>
                <w:b/>
                <w:sz w:val="20"/>
                <w:lang w:val="cs-CZ" w:eastAsia="cs-CZ"/>
              </w:rPr>
            </w:pPr>
          </w:p>
          <w:p w14:paraId="693C4E72" w14:textId="77777777" w:rsidR="00B4750D" w:rsidRDefault="00B4750D">
            <w:pPr>
              <w:jc w:val="center"/>
              <w:rPr>
                <w:b/>
                <w:sz w:val="20"/>
                <w:lang w:val="cs-CZ" w:eastAsia="cs-CZ"/>
              </w:rPr>
            </w:pPr>
            <w:r>
              <w:rPr>
                <w:b/>
                <w:sz w:val="20"/>
                <w:lang w:val="cs-CZ" w:eastAsia="cs-CZ"/>
              </w:rPr>
              <w:t>......................................</w:t>
            </w:r>
          </w:p>
          <w:p w14:paraId="499A61BA" w14:textId="77777777" w:rsidR="00B4750D" w:rsidRDefault="00B4750D">
            <w:pPr>
              <w:jc w:val="center"/>
              <w:rPr>
                <w:b/>
                <w:lang w:val="cs-CZ" w:eastAsia="cs-CZ"/>
              </w:rPr>
            </w:pPr>
            <w:r>
              <w:rPr>
                <w:b/>
                <w:sz w:val="20"/>
                <w:lang w:val="cs-CZ" w:eastAsia="cs-CZ"/>
              </w:rPr>
              <w:t>EUR</w:t>
            </w:r>
          </w:p>
        </w:tc>
      </w:tr>
    </w:tbl>
    <w:p w14:paraId="02592C20" w14:textId="77777777" w:rsidR="00B4750D" w:rsidRPr="00B4750D" w:rsidRDefault="00B4750D" w:rsidP="00B4750D">
      <w:pPr>
        <w:jc w:val="both"/>
        <w:rPr>
          <w:b/>
          <w:u w:val="single"/>
        </w:rPr>
      </w:pPr>
    </w:p>
    <w:p w14:paraId="64C3D4D2" w14:textId="77777777" w:rsidR="00A06625" w:rsidRPr="00FF701E" w:rsidRDefault="00A06625" w:rsidP="00A06625">
      <w:pPr>
        <w:ind w:left="709"/>
        <w:jc w:val="both"/>
        <w:rPr>
          <w:b/>
          <w:noProof w:val="0"/>
          <w:u w:val="single"/>
        </w:rPr>
      </w:pPr>
    </w:p>
    <w:p w14:paraId="47C85993" w14:textId="77777777" w:rsidR="00A06625" w:rsidRPr="00FF701E" w:rsidRDefault="00A06625" w:rsidP="00A06625">
      <w:pPr>
        <w:ind w:left="709"/>
        <w:jc w:val="both"/>
        <w:rPr>
          <w:noProof w:val="0"/>
        </w:rPr>
      </w:pPr>
      <w:bookmarkStart w:id="154" w:name="_Hlk525203360"/>
      <w:r w:rsidRPr="00FF701E">
        <w:rPr>
          <w:b/>
          <w:noProof w:val="0"/>
        </w:rPr>
        <w:t xml:space="preserve">Celková cena v </w:t>
      </w:r>
      <w:r>
        <w:rPr>
          <w:b/>
          <w:noProof w:val="0"/>
        </w:rPr>
        <w:t>EUR</w:t>
      </w:r>
      <w:r w:rsidRPr="00FF701E">
        <w:rPr>
          <w:b/>
          <w:noProof w:val="0"/>
        </w:rPr>
        <w:t xml:space="preserve"> bez DPH</w:t>
      </w:r>
      <w:r w:rsidRPr="00FF701E">
        <w:rPr>
          <w:noProof w:val="0"/>
        </w:rPr>
        <w:t>, vypočítaná a vyjadrená v eurách v rozsahu a kvalite, uvedenej v časti B1. Opis premetu zákazky, s uvedením ceny bez DPH.</w:t>
      </w:r>
    </w:p>
    <w:bookmarkEnd w:id="154"/>
    <w:p w14:paraId="6C213BB5" w14:textId="77777777" w:rsidR="00A06625" w:rsidRPr="00FF701E" w:rsidRDefault="00A06625" w:rsidP="00A06625">
      <w:pPr>
        <w:ind w:left="709"/>
        <w:jc w:val="both"/>
        <w:rPr>
          <w:noProof w:val="0"/>
        </w:rPr>
      </w:pPr>
    </w:p>
    <w:p w14:paraId="51FC90C1" w14:textId="77777777" w:rsidR="00A06625" w:rsidRPr="00FF701E" w:rsidRDefault="00A06625" w:rsidP="00A06625">
      <w:pPr>
        <w:tabs>
          <w:tab w:val="center" w:pos="4536"/>
          <w:tab w:val="right" w:pos="9072"/>
        </w:tabs>
        <w:ind w:left="709"/>
        <w:jc w:val="both"/>
        <w:rPr>
          <w:bCs/>
          <w:noProof w:val="0"/>
        </w:rPr>
      </w:pPr>
      <w:r w:rsidRPr="00FF701E">
        <w:rPr>
          <w:b/>
          <w:noProof w:val="0"/>
        </w:rPr>
        <w:t xml:space="preserve">Celková cena v </w:t>
      </w:r>
      <w:r>
        <w:rPr>
          <w:b/>
          <w:noProof w:val="0"/>
        </w:rPr>
        <w:t>EUR</w:t>
      </w:r>
      <w:r w:rsidRPr="00FF701E">
        <w:rPr>
          <w:b/>
          <w:noProof w:val="0"/>
        </w:rPr>
        <w:t xml:space="preserve"> bez DPH</w:t>
      </w:r>
      <w:r w:rsidRPr="00FF701E">
        <w:rPr>
          <w:noProof w:val="0"/>
        </w:rPr>
        <w:t xml:space="preserve"> bude vypočítaná a vyjadrená podľa bodu 17 časti A.1 Pokyny pre uchádzačov súťažných podkladov v mene EUR, s uvedením ceny bez DPH (netto cena) alebo ceny celkom (netto cena), ak uchádzač nie je platcom DPH.</w:t>
      </w:r>
      <w:r w:rsidRPr="00FF701E">
        <w:rPr>
          <w:bCs/>
          <w:noProof w:val="0"/>
        </w:rPr>
        <w:t xml:space="preserve"> Celkovú zmluvnú cenu za predmet zákazky v € bez DPH (netto cena) alebo cenu celkom (netto cena), ak uchádzač nie je platcom DPH uchádzač uvedie na základe vlastných prepočtov, pričom </w:t>
      </w:r>
    </w:p>
    <w:p w14:paraId="614A1BA5" w14:textId="77777777" w:rsidR="00A06625" w:rsidRPr="00FF701E" w:rsidRDefault="00A06625" w:rsidP="00A06625">
      <w:pPr>
        <w:tabs>
          <w:tab w:val="center" w:pos="4536"/>
          <w:tab w:val="right" w:pos="9072"/>
        </w:tabs>
        <w:ind w:left="709"/>
        <w:jc w:val="both"/>
        <w:rPr>
          <w:bCs/>
          <w:noProof w:val="0"/>
        </w:rPr>
      </w:pPr>
    </w:p>
    <w:p w14:paraId="7313797B" w14:textId="77777777" w:rsidR="00A06625" w:rsidRPr="00FF701E" w:rsidRDefault="00A06625" w:rsidP="00A06625">
      <w:pPr>
        <w:tabs>
          <w:tab w:val="center" w:pos="4536"/>
          <w:tab w:val="right" w:pos="9072"/>
        </w:tabs>
        <w:ind w:left="709"/>
        <w:jc w:val="both"/>
        <w:rPr>
          <w:bCs/>
          <w:noProof w:val="0"/>
        </w:rPr>
      </w:pPr>
      <w:r w:rsidRPr="00FF701E">
        <w:rPr>
          <w:bCs/>
          <w:noProof w:val="0"/>
        </w:rPr>
        <w:t>- zoberie do úvahy všetky skutočnosti, ktoré sú nevyhnutné na úplné a riadne plnenie zmluvy</w:t>
      </w:r>
    </w:p>
    <w:p w14:paraId="4D285D24" w14:textId="77777777" w:rsidR="00A06625" w:rsidRDefault="00A06625" w:rsidP="00A06625">
      <w:pPr>
        <w:tabs>
          <w:tab w:val="center" w:pos="4536"/>
          <w:tab w:val="right" w:pos="9072"/>
        </w:tabs>
        <w:ind w:left="709"/>
        <w:jc w:val="both"/>
        <w:rPr>
          <w:bCs/>
          <w:noProof w:val="0"/>
        </w:rPr>
      </w:pPr>
      <w:r w:rsidRPr="00FF701E">
        <w:rPr>
          <w:bCs/>
          <w:noProof w:val="0"/>
        </w:rPr>
        <w:t>- do zmluvnej ceny zahrnie všetky náklady spojené s požadovaným predmetom zákazky.</w:t>
      </w:r>
    </w:p>
    <w:p w14:paraId="208A18DA" w14:textId="77777777" w:rsidR="00A06625" w:rsidRDefault="00A06625" w:rsidP="00A06625">
      <w:pPr>
        <w:spacing w:after="160"/>
        <w:ind w:firstLine="709"/>
        <w:jc w:val="both"/>
        <w:rPr>
          <w:rFonts w:ascii="Times New Roman" w:eastAsia="Proba Pro" w:hAnsi="Times New Roman"/>
          <w:b/>
          <w:bCs/>
        </w:rPr>
      </w:pPr>
    </w:p>
    <w:p w14:paraId="6CE836D0" w14:textId="77777777" w:rsidR="00A06625" w:rsidRPr="00F92672" w:rsidRDefault="00A06625" w:rsidP="00A06625">
      <w:pPr>
        <w:pStyle w:val="Odsekzoznamu"/>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238BBEAD" w14:textId="77777777" w:rsidR="00A06625" w:rsidRPr="00FF701E" w:rsidRDefault="00A06625" w:rsidP="00A06625">
      <w:pPr>
        <w:ind w:left="709"/>
        <w:jc w:val="both"/>
        <w:rPr>
          <w:b/>
          <w:noProof w:val="0"/>
        </w:rPr>
      </w:pPr>
    </w:p>
    <w:p w14:paraId="431EC917" w14:textId="088B7E75" w:rsidR="00A06625" w:rsidRPr="00FF701E" w:rsidRDefault="00A06625" w:rsidP="00A06625">
      <w:pPr>
        <w:ind w:left="709"/>
        <w:jc w:val="both"/>
        <w:rPr>
          <w:noProof w:val="0"/>
        </w:rPr>
      </w:pPr>
      <w:r w:rsidRPr="00FF701E">
        <w:rPr>
          <w:b/>
          <w:noProof w:val="0"/>
        </w:rPr>
        <w:t xml:space="preserve">Celková cena v </w:t>
      </w:r>
      <w:r>
        <w:rPr>
          <w:b/>
          <w:noProof w:val="0"/>
        </w:rPr>
        <w:t>EUR</w:t>
      </w:r>
      <w:r w:rsidRPr="00FF701E">
        <w:rPr>
          <w:b/>
          <w:noProof w:val="0"/>
        </w:rPr>
        <w:t xml:space="preserve"> bez DPH</w:t>
      </w:r>
      <w:r w:rsidRPr="00FF701E">
        <w:rPr>
          <w:noProof w:val="0"/>
        </w:rPr>
        <w:t xml:space="preserve"> za dodanie predmetu zákazky v EUR bez DPH je výsledkom</w:t>
      </w:r>
      <w:r w:rsidRPr="00FF701E">
        <w:t xml:space="preserve"> </w:t>
      </w:r>
      <w:r w:rsidRPr="00FF701E">
        <w:rPr>
          <w:noProof w:val="0"/>
        </w:rPr>
        <w:t>súčt</w:t>
      </w:r>
      <w:r>
        <w:rPr>
          <w:noProof w:val="0"/>
        </w:rPr>
        <w:t xml:space="preserve">u </w:t>
      </w:r>
      <w:r w:rsidRPr="00FF701E">
        <w:rPr>
          <w:noProof w:val="0"/>
        </w:rPr>
        <w:t xml:space="preserve">Ceny bez DPH  za </w:t>
      </w:r>
      <w:r w:rsidR="00D759F7">
        <w:rPr>
          <w:noProof w:val="0"/>
        </w:rPr>
        <w:t>48</w:t>
      </w:r>
      <w:r w:rsidRPr="00FF701E">
        <w:rPr>
          <w:noProof w:val="0"/>
        </w:rPr>
        <w:t xml:space="preserve"> mesiacov spolu</w:t>
      </w:r>
      <w:r>
        <w:rPr>
          <w:noProof w:val="0"/>
        </w:rPr>
        <w:t>.</w:t>
      </w:r>
    </w:p>
    <w:p w14:paraId="0F1553D2" w14:textId="77777777" w:rsidR="00A06625" w:rsidRPr="00FF701E" w:rsidRDefault="00A06625" w:rsidP="00A06625">
      <w:pPr>
        <w:ind w:left="709"/>
        <w:jc w:val="both"/>
        <w:rPr>
          <w:noProof w:val="0"/>
        </w:rPr>
      </w:pPr>
    </w:p>
    <w:p w14:paraId="0A9AB508" w14:textId="01FF5C08" w:rsidR="00A06625" w:rsidRPr="00B4750D" w:rsidRDefault="00A06625" w:rsidP="00B4750D">
      <w:pPr>
        <w:ind w:left="709"/>
        <w:jc w:val="both"/>
        <w:rPr>
          <w:noProof w:val="0"/>
        </w:rPr>
      </w:pPr>
      <w:r w:rsidRPr="00FF701E">
        <w:rPr>
          <w:noProof w:val="0"/>
        </w:rPr>
        <w:t xml:space="preserve">Každá cena uvedená v návrhu na plnenie kritéria musí byť </w:t>
      </w:r>
      <w:r w:rsidRPr="00FF701E">
        <w:rPr>
          <w:b/>
          <w:noProof w:val="0"/>
        </w:rPr>
        <w:t>zaokrúhlená na dve desatinné miesta</w:t>
      </w:r>
      <w:r w:rsidRPr="00FF701E">
        <w:rPr>
          <w:noProof w:val="0"/>
        </w:rPr>
        <w:t>.</w:t>
      </w:r>
    </w:p>
    <w:p w14:paraId="6C1FB910" w14:textId="77777777" w:rsidR="00A06625" w:rsidRPr="00786ADC" w:rsidRDefault="00A06625" w:rsidP="00A06625">
      <w:pPr>
        <w:spacing w:line="240" w:lineRule="exact"/>
        <w:jc w:val="both"/>
        <w:rPr>
          <w:color w:val="000000"/>
        </w:rPr>
      </w:pPr>
    </w:p>
    <w:p w14:paraId="180B8DC1" w14:textId="77777777" w:rsidR="00A06625" w:rsidRPr="00F92672" w:rsidRDefault="00A06625" w:rsidP="00B4750D">
      <w:pPr>
        <w:pStyle w:val="Nadpis2"/>
        <w:keepLines/>
        <w:numPr>
          <w:ilvl w:val="0"/>
          <w:numId w:val="53"/>
        </w:numPr>
        <w:tabs>
          <w:tab w:val="left" w:pos="709"/>
        </w:tabs>
        <w:spacing w:before="40" w:after="160" w:line="240" w:lineRule="auto"/>
        <w:ind w:left="567" w:hanging="142"/>
        <w:jc w:val="both"/>
        <w:rPr>
          <w:noProof w:val="0"/>
          <w:szCs w:val="32"/>
          <w:lang w:eastAsia="en-US"/>
        </w:rPr>
      </w:pPr>
      <w:r w:rsidRPr="00F92672">
        <w:rPr>
          <w:noProof w:val="0"/>
          <w:szCs w:val="32"/>
          <w:lang w:eastAsia="en-US"/>
        </w:rPr>
        <w:t>Rozhodné kritérium na hodnotenie ponúk</w:t>
      </w:r>
    </w:p>
    <w:p w14:paraId="0E49F12B" w14:textId="77777777" w:rsidR="00A06625" w:rsidRPr="00C37BC3" w:rsidRDefault="00A06625" w:rsidP="00A06625">
      <w:pPr>
        <w:ind w:left="709"/>
        <w:jc w:val="both"/>
        <w:rPr>
          <w:rFonts w:eastAsia="Calibri"/>
          <w:noProof w:val="0"/>
          <w:lang w:eastAsia="en-US"/>
        </w:rPr>
      </w:pPr>
      <w:r w:rsidRPr="00F92672">
        <w:rPr>
          <w:rFonts w:eastAsia="Calibri"/>
          <w:noProof w:val="0"/>
          <w:lang w:eastAsia="en-US"/>
        </w:rPr>
        <w:t>Toto kritérium sa uplatní pri 1</w:t>
      </w:r>
      <w:r>
        <w:rPr>
          <w:rFonts w:eastAsia="Calibri"/>
          <w:noProof w:val="0"/>
          <w:lang w:eastAsia="en-US"/>
        </w:rPr>
        <w:t>, 2, 3 alebo 4</w:t>
      </w:r>
      <w:r w:rsidRPr="00F92672">
        <w:rPr>
          <w:rFonts w:eastAsia="Calibri"/>
          <w:noProof w:val="0"/>
          <w:lang w:eastAsia="en-US"/>
        </w:rPr>
        <w:t>. časti zákazky, prípadne pri</w:t>
      </w:r>
      <w:r>
        <w:rPr>
          <w:rFonts w:eastAsia="Calibri"/>
          <w:noProof w:val="0"/>
          <w:lang w:eastAsia="en-US"/>
        </w:rPr>
        <w:t xml:space="preserve"> všetkých</w:t>
      </w:r>
      <w:r w:rsidRPr="00F92672">
        <w:rPr>
          <w:rFonts w:eastAsia="Calibri"/>
          <w:noProof w:val="0"/>
          <w:lang w:eastAsia="en-US"/>
        </w:rPr>
        <w:t xml:space="preserve"> vtedy, ak predložia dvaja alebo viacerí uchádzači návrh na plnenie kritéria, na základe ktorého sa umiestnia na priebežnom prvom mieste.</w:t>
      </w:r>
    </w:p>
    <w:p w14:paraId="45B5C01C" w14:textId="77777777" w:rsidR="00A06625" w:rsidRPr="00F92672" w:rsidRDefault="00A06625" w:rsidP="00A06625">
      <w:pPr>
        <w:jc w:val="both"/>
        <w:rPr>
          <w:rFonts w:eastAsia="Calibri"/>
          <w:noProof w:val="0"/>
          <w:color w:val="FF0000"/>
          <w:lang w:eastAsia="en-US"/>
        </w:rPr>
      </w:pPr>
    </w:p>
    <w:p w14:paraId="6897C291" w14:textId="77777777" w:rsidR="00A06625" w:rsidRPr="00F92672" w:rsidRDefault="00A06625" w:rsidP="00A06625">
      <w:pPr>
        <w:spacing w:after="160"/>
        <w:ind w:left="851" w:hanging="142"/>
        <w:jc w:val="both"/>
        <w:rPr>
          <w:rFonts w:eastAsia="Calibri"/>
          <w:noProof w:val="0"/>
          <w:color w:val="00B050"/>
          <w:lang w:eastAsia="en-US"/>
        </w:rPr>
      </w:pPr>
      <w:r w:rsidRPr="00F92672">
        <w:rPr>
          <w:rFonts w:eastAsia="Calibri"/>
          <w:noProof w:val="0"/>
          <w:u w:val="single"/>
          <w:lang w:eastAsia="en-US"/>
        </w:rPr>
        <w:t xml:space="preserve">Rozhodné kritérium pre prípad zhody </w:t>
      </w:r>
      <w:r>
        <w:rPr>
          <w:rFonts w:eastAsia="Calibri"/>
          <w:noProof w:val="0"/>
          <w:u w:val="single"/>
          <w:lang w:eastAsia="en-US"/>
        </w:rPr>
        <w:t>ceny</w:t>
      </w:r>
      <w:r w:rsidRPr="00F92672">
        <w:rPr>
          <w:rFonts w:eastAsia="Calibri"/>
          <w:noProof w:val="0"/>
          <w:color w:val="00B050"/>
          <w:lang w:eastAsia="en-US"/>
        </w:rPr>
        <w:t>:</w:t>
      </w:r>
    </w:p>
    <w:p w14:paraId="2110310F" w14:textId="634D0BA3" w:rsidR="00A06625" w:rsidRPr="00F92672" w:rsidRDefault="00A06625" w:rsidP="00A06625">
      <w:pPr>
        <w:numPr>
          <w:ilvl w:val="0"/>
          <w:numId w:val="50"/>
        </w:numPr>
        <w:autoSpaceDE w:val="0"/>
        <w:autoSpaceDN w:val="0"/>
        <w:adjustRightInd w:val="0"/>
        <w:spacing w:after="160"/>
        <w:ind w:left="709" w:hanging="283"/>
        <w:jc w:val="both"/>
        <w:rPr>
          <w:rFonts w:eastAsia="Calibri"/>
          <w:noProof w:val="0"/>
          <w:lang w:eastAsia="en-US"/>
        </w:rPr>
      </w:pPr>
      <w:r w:rsidRPr="00F92672">
        <w:rPr>
          <w:rFonts w:eastAsia="Calibri"/>
          <w:noProof w:val="0"/>
          <w:color w:val="000000"/>
          <w:lang w:eastAsia="en-US"/>
        </w:rPr>
        <w:t>V danom prípade, komisia vyhodnotí ako úspešný ten návrh,</w:t>
      </w:r>
      <w:r w:rsidRPr="00F92672">
        <w:rPr>
          <w:rFonts w:eastAsia="Calibri"/>
          <w:noProof w:val="0"/>
          <w:lang w:val="en-US" w:eastAsia="en-US"/>
        </w:rPr>
        <w:t xml:space="preserve"> </w:t>
      </w:r>
      <w:r w:rsidRPr="00F92672">
        <w:rPr>
          <w:rFonts w:eastAsia="Calibri"/>
          <w:noProof w:val="0"/>
          <w:lang w:eastAsia="en-US"/>
        </w:rPr>
        <w:t xml:space="preserve">ktorý prostredníctvom predloženého čestného vyhlásenia </w:t>
      </w:r>
      <w:r w:rsidRPr="00F92672">
        <w:rPr>
          <w:rFonts w:eastAsia="Calibri"/>
          <w:noProof w:val="0"/>
          <w:u w:val="single"/>
          <w:lang w:eastAsia="en-US"/>
        </w:rPr>
        <w:t>deklaruje vyšší počet osobohodín ročne odpracovaných  ŤZP osobami pre uchádzača na základe pracovného alebo obdobného zmluvného pomeru počas prvých troch rokov účinnosti rámcovej dohody</w:t>
      </w:r>
      <w:r w:rsidRPr="00F92672">
        <w:rPr>
          <w:rFonts w:eastAsia="Calibri"/>
          <w:noProof w:val="0"/>
          <w:lang w:eastAsia="en-US"/>
        </w:rPr>
        <w:t xml:space="preserve">, ktorá má byť výsledkom tohto verejného obstarávania. Úspešný uchádzač zašle  verejnému  obstarávateľovi elektronicky informáciu o plnení tejto povinnosti do 30 dní po uplynutí </w:t>
      </w:r>
      <w:r w:rsidR="00D759F7">
        <w:rPr>
          <w:rFonts w:eastAsia="Calibri"/>
          <w:noProof w:val="0"/>
          <w:lang w:eastAsia="en-US"/>
        </w:rPr>
        <w:t>48</w:t>
      </w:r>
      <w:r w:rsidRPr="00F92672">
        <w:rPr>
          <w:rFonts w:eastAsia="Calibri"/>
          <w:noProof w:val="0"/>
          <w:lang w:eastAsia="en-US"/>
        </w:rPr>
        <w:t xml:space="preserve"> mesiacov od účinnosti rámcovej dohody, ktorá má byť výsledkom tohto verejného obstarávania. V prípade nesplnenia uvedenej povinnosti, to znamená, že úspešný uchádzač nepreukáže deklarovaný počet osobohodín po uplynutí jedného roka, je povinný zaplatiť verejnému obstarávateľovi zmluvnú pokutu vo výške 2 000 EUR.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podľa predchádzajúcej vety.</w:t>
      </w:r>
    </w:p>
    <w:p w14:paraId="0536D402" w14:textId="1016C76A" w:rsidR="00A06625" w:rsidRPr="0035358B" w:rsidRDefault="00A06625" w:rsidP="00A06625">
      <w:pPr>
        <w:numPr>
          <w:ilvl w:val="0"/>
          <w:numId w:val="50"/>
        </w:numPr>
        <w:autoSpaceDE w:val="0"/>
        <w:autoSpaceDN w:val="0"/>
        <w:adjustRightInd w:val="0"/>
        <w:spacing w:after="160"/>
        <w:ind w:left="709" w:hanging="283"/>
        <w:jc w:val="both"/>
        <w:rPr>
          <w:rFonts w:eastAsia="Calibri"/>
          <w:noProof w:val="0"/>
          <w:color w:val="000000"/>
          <w:lang w:val="en-US" w:eastAsia="en-US"/>
        </w:rPr>
      </w:pPr>
      <w:r w:rsidRPr="00F92672">
        <w:rPr>
          <w:rFonts w:eastAsia="Calibri"/>
          <w:noProof w:val="0"/>
          <w:lang w:eastAsia="en-US"/>
        </w:rPr>
        <w:t>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verejný obstarávateľ vo svojej činnosti za súčasť svojich priorít.</w:t>
      </w:r>
    </w:p>
    <w:p w14:paraId="54ECDCF0" w14:textId="77777777" w:rsidR="0035358B" w:rsidRPr="00F92672" w:rsidRDefault="0035358B" w:rsidP="0035358B">
      <w:pPr>
        <w:autoSpaceDE w:val="0"/>
        <w:autoSpaceDN w:val="0"/>
        <w:adjustRightInd w:val="0"/>
        <w:spacing w:after="160"/>
        <w:ind w:left="709"/>
        <w:jc w:val="both"/>
        <w:rPr>
          <w:rFonts w:eastAsia="Calibri"/>
          <w:noProof w:val="0"/>
          <w:color w:val="000000"/>
          <w:lang w:val="en-US" w:eastAsia="en-US"/>
        </w:rPr>
      </w:pPr>
    </w:p>
    <w:p w14:paraId="2370161D" w14:textId="77777777" w:rsidR="00A06625" w:rsidRPr="00F92672" w:rsidRDefault="00A06625" w:rsidP="00B4750D">
      <w:pPr>
        <w:pStyle w:val="Nadpis2"/>
        <w:keepLines/>
        <w:numPr>
          <w:ilvl w:val="0"/>
          <w:numId w:val="53"/>
        </w:numPr>
        <w:spacing w:before="40" w:after="160" w:line="240" w:lineRule="auto"/>
        <w:ind w:left="0" w:firstLine="426"/>
        <w:jc w:val="both"/>
        <w:rPr>
          <w:noProof w:val="0"/>
          <w:szCs w:val="32"/>
          <w:lang w:eastAsia="en-US"/>
        </w:rPr>
      </w:pPr>
      <w:bookmarkStart w:id="155" w:name="_Toc22303059"/>
      <w:r w:rsidRPr="00F92672">
        <w:rPr>
          <w:noProof w:val="0"/>
          <w:szCs w:val="32"/>
          <w:lang w:eastAsia="en-US"/>
        </w:rPr>
        <w:t>Spôsob hodnotenia ponúk</w:t>
      </w:r>
      <w:bookmarkEnd w:id="155"/>
    </w:p>
    <w:p w14:paraId="1E0D11A8" w14:textId="77777777" w:rsidR="00A06625" w:rsidRPr="00C37BC3" w:rsidRDefault="00A06625" w:rsidP="00A06625">
      <w:pPr>
        <w:pStyle w:val="Odsekzoznamu"/>
        <w:numPr>
          <w:ilvl w:val="0"/>
          <w:numId w:val="51"/>
        </w:numPr>
        <w:tabs>
          <w:tab w:val="left" w:pos="993"/>
        </w:tabs>
        <w:spacing w:after="160"/>
        <w:ind w:left="709" w:hanging="283"/>
        <w:jc w:val="both"/>
        <w:rPr>
          <w:rFonts w:ascii="Garamond" w:hAnsi="Garamond"/>
          <w:sz w:val="24"/>
          <w:szCs w:val="24"/>
        </w:rPr>
      </w:pPr>
      <w:r w:rsidRPr="00C37BC3">
        <w:rPr>
          <w:rFonts w:ascii="Garamond" w:hAnsi="Garamond"/>
          <w:bCs/>
          <w:sz w:val="24"/>
          <w:szCs w:val="24"/>
        </w:rPr>
        <w:t>Komisia vykoná otváranie ponúk podľa § 52 zákona o verejnom obstarávaní. Postup vyhodnotenia ponúk bude prebiehať podľa § 66 ods. 7 druhej vety zákona o verejnom obstarávaní.</w:t>
      </w:r>
    </w:p>
    <w:p w14:paraId="766B1991" w14:textId="77777777" w:rsidR="00A06625" w:rsidRPr="00C37BC3" w:rsidRDefault="00A06625" w:rsidP="00A06625">
      <w:pPr>
        <w:pStyle w:val="Odsekzoznamu"/>
        <w:numPr>
          <w:ilvl w:val="0"/>
          <w:numId w:val="51"/>
        </w:numPr>
        <w:tabs>
          <w:tab w:val="left" w:pos="993"/>
        </w:tabs>
        <w:spacing w:after="160"/>
        <w:ind w:left="709" w:hanging="283"/>
        <w:jc w:val="both"/>
        <w:rPr>
          <w:rFonts w:ascii="Garamond" w:hAnsi="Garamond"/>
          <w:sz w:val="24"/>
          <w:szCs w:val="24"/>
        </w:rPr>
      </w:pPr>
      <w:r w:rsidRPr="00C37BC3">
        <w:rPr>
          <w:rFonts w:ascii="Garamond" w:hAnsi="Garamond"/>
          <w:bCs/>
          <w:sz w:val="24"/>
          <w:szCs w:val="24"/>
        </w:rPr>
        <w:t>Navrhovaná c</w:t>
      </w:r>
      <w:r w:rsidRPr="00C37BC3">
        <w:rPr>
          <w:rFonts w:ascii="Garamond" w:hAnsi="Garamond"/>
          <w:bCs/>
          <w:iCs/>
          <w:sz w:val="24"/>
          <w:szCs w:val="24"/>
        </w:rPr>
        <w:t xml:space="preserve">ena uvedená </w:t>
      </w:r>
      <w:r w:rsidRPr="00C37BC3">
        <w:rPr>
          <w:rFonts w:ascii="Garamond" w:hAnsi="Garamond"/>
          <w:bCs/>
          <w:sz w:val="24"/>
          <w:szCs w:val="24"/>
        </w:rPr>
        <w:t>v Návrhu na plnenie kritéria na vyhodnotenie ponúk pre každú časť zákazky musí zahŕňať všetky náklady, ktoré súvisia, resp. vzniknú v súvislosti s plnením predmetu príslušnej časti zákazky.</w:t>
      </w:r>
    </w:p>
    <w:p w14:paraId="05C0D115" w14:textId="77777777" w:rsidR="00A06625" w:rsidRPr="00C37BC3" w:rsidRDefault="00A06625" w:rsidP="00A06625">
      <w:pPr>
        <w:pStyle w:val="Odsekzoznamu"/>
        <w:numPr>
          <w:ilvl w:val="0"/>
          <w:numId w:val="51"/>
        </w:numPr>
        <w:tabs>
          <w:tab w:val="left" w:pos="993"/>
        </w:tabs>
        <w:spacing w:after="160"/>
        <w:ind w:left="709" w:hanging="283"/>
        <w:jc w:val="both"/>
        <w:rPr>
          <w:rFonts w:ascii="Garamond" w:hAnsi="Garamond"/>
          <w:sz w:val="24"/>
          <w:szCs w:val="24"/>
        </w:rPr>
      </w:pPr>
      <w:r w:rsidRPr="00C37BC3">
        <w:rPr>
          <w:rFonts w:ascii="Garamond" w:hAnsi="Garamond"/>
          <w:sz w:val="24"/>
          <w:szCs w:val="24"/>
        </w:rPr>
        <w:t>Návrh na plnenie kritéria na vyhodnotenie ponúk pre časť č. 1 až časť 4 zákazky tvorí prílohu č. 2 a  týchto súťažných podkladov.</w:t>
      </w:r>
    </w:p>
    <w:p w14:paraId="5121BA6A" w14:textId="77777777" w:rsidR="00A06625" w:rsidRPr="00C37BC3" w:rsidRDefault="00A06625" w:rsidP="00A06625">
      <w:pPr>
        <w:spacing w:after="160"/>
        <w:ind w:left="567"/>
        <w:jc w:val="both"/>
        <w:rPr>
          <w:rFonts w:eastAsia="Calibri"/>
          <w:noProof w:val="0"/>
          <w:sz w:val="28"/>
          <w:szCs w:val="28"/>
          <w:lang w:eastAsia="en-US"/>
        </w:rPr>
      </w:pPr>
      <w:r w:rsidRPr="00F92672">
        <w:rPr>
          <w:rFonts w:eastAsia="Calibri"/>
          <w:noProof w:val="0"/>
          <w:sz w:val="28"/>
          <w:szCs w:val="28"/>
          <w:lang w:eastAsia="en-US"/>
        </w:rPr>
        <w:t xml:space="preserve">                                     </w:t>
      </w:r>
    </w:p>
    <w:p w14:paraId="15F95FA8" w14:textId="77777777" w:rsidR="00A06625" w:rsidRDefault="00A06625" w:rsidP="00A06625">
      <w:pPr>
        <w:spacing w:after="160"/>
        <w:ind w:left="567"/>
        <w:jc w:val="both"/>
        <w:rPr>
          <w:rFonts w:eastAsia="Calibri"/>
          <w:noProof w:val="0"/>
          <w:lang w:eastAsia="en-US"/>
        </w:rPr>
      </w:pPr>
    </w:p>
    <w:p w14:paraId="1AD78022" w14:textId="77777777" w:rsidR="00A06625" w:rsidRPr="00F92672" w:rsidRDefault="00A06625" w:rsidP="00A06625">
      <w:pPr>
        <w:spacing w:after="160"/>
        <w:ind w:left="567"/>
        <w:jc w:val="both"/>
        <w:rPr>
          <w:rFonts w:eastAsia="Calibri"/>
          <w:noProof w:val="0"/>
          <w:lang w:eastAsia="en-US"/>
        </w:rPr>
      </w:pPr>
    </w:p>
    <w:p w14:paraId="585B527F" w14:textId="77777777" w:rsidR="00A06625" w:rsidRPr="00990CB2" w:rsidRDefault="00A06625" w:rsidP="00A06625"/>
    <w:p w14:paraId="11B83C19" w14:textId="3FC8D652" w:rsidR="00887A3B" w:rsidRPr="00BF3FAE" w:rsidRDefault="00887A3B" w:rsidP="00887A3B">
      <w:pPr>
        <w:pStyle w:val="Nadpis1"/>
        <w:rPr>
          <w:noProof w:val="0"/>
        </w:rPr>
      </w:pPr>
      <w:r w:rsidRPr="00BF3FAE">
        <w:rPr>
          <w:noProof w:val="0"/>
        </w:rPr>
        <w:lastRenderedPageBreak/>
        <w:t xml:space="preserve">B.1  </w:t>
      </w:r>
      <w:bookmarkStart w:id="156" w:name="_Hlk506552517"/>
      <w:r w:rsidRPr="00BF3FAE">
        <w:rPr>
          <w:noProof w:val="0"/>
        </w:rPr>
        <w:t>OBCHODNÉ PODMIENKY POSKYTOVANIA PREDMETU OBSTARÁVANIA</w:t>
      </w:r>
      <w:bookmarkEnd w:id="146"/>
      <w:bookmarkEnd w:id="147"/>
      <w:bookmarkEnd w:id="148"/>
      <w:bookmarkEnd w:id="156"/>
    </w:p>
    <w:bookmarkEnd w:id="149"/>
    <w:p w14:paraId="6BB518CE" w14:textId="77777777" w:rsidR="00DF2492" w:rsidRPr="00BF3FAE" w:rsidRDefault="00DF2492" w:rsidP="00DF2492">
      <w:pPr>
        <w:pStyle w:val="Nadpis1"/>
        <w:rPr>
          <w:noProof w:val="0"/>
        </w:rPr>
      </w:pPr>
    </w:p>
    <w:p w14:paraId="228B0190" w14:textId="7B5018A7" w:rsidR="00DF2492" w:rsidRPr="00887A3B" w:rsidRDefault="00CE7142" w:rsidP="00DF2492">
      <w:pPr>
        <w:pStyle w:val="Zkladntext"/>
        <w:rPr>
          <w:rFonts w:ascii="Garamond" w:hAnsi="Garamond"/>
          <w:bCs/>
          <w:sz w:val="24"/>
        </w:rPr>
      </w:pPr>
      <w:r>
        <w:rPr>
          <w:rFonts w:ascii="Garamond" w:hAnsi="Garamond"/>
          <w:bCs/>
          <w:sz w:val="24"/>
        </w:rPr>
        <w:t xml:space="preserve">Návrh </w:t>
      </w:r>
      <w:r w:rsidR="0035358B">
        <w:rPr>
          <w:rFonts w:ascii="Garamond" w:hAnsi="Garamond"/>
          <w:bCs/>
          <w:sz w:val="24"/>
        </w:rPr>
        <w:t>Rámcovej dohody na dodanie tovaru</w:t>
      </w:r>
      <w:r w:rsidR="00A06625">
        <w:rPr>
          <w:rFonts w:ascii="Garamond" w:hAnsi="Garamond"/>
          <w:bCs/>
          <w:sz w:val="24"/>
        </w:rPr>
        <w:t xml:space="preserve"> </w:t>
      </w:r>
      <w:r>
        <w:rPr>
          <w:rFonts w:ascii="Garamond" w:hAnsi="Garamond"/>
          <w:bCs/>
          <w:sz w:val="24"/>
        </w:rPr>
        <w:t>samostatnú časť 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6DD6562D" w14:textId="15F8B32C" w:rsidR="008716FD" w:rsidRPr="00837FA0" w:rsidRDefault="008716FD" w:rsidP="008716FD">
      <w:pPr>
        <w:pStyle w:val="Nadpis1"/>
        <w:rPr>
          <w:noProof w:val="0"/>
        </w:rPr>
      </w:pPr>
      <w:bookmarkStart w:id="157" w:name="_Toc13816891"/>
      <w:r w:rsidRPr="00837FA0">
        <w:rPr>
          <w:noProof w:val="0"/>
        </w:rPr>
        <w:lastRenderedPageBreak/>
        <w:t>B.2  O</w:t>
      </w:r>
      <w:bookmarkEnd w:id="150"/>
      <w:r w:rsidR="00036013" w:rsidRPr="00837FA0">
        <w:rPr>
          <w:noProof w:val="0"/>
        </w:rPr>
        <w:t>PIS PREDMETU ZÁKAZKY</w:t>
      </w:r>
      <w:bookmarkEnd w:id="151"/>
      <w:bookmarkEnd w:id="157"/>
    </w:p>
    <w:p w14:paraId="0B83DAF2" w14:textId="0C516570" w:rsidR="00343EE6" w:rsidRDefault="00343EE6" w:rsidP="00343EE6">
      <w:pPr>
        <w:widowControl w:val="0"/>
        <w:tabs>
          <w:tab w:val="left" w:pos="5760"/>
        </w:tabs>
        <w:jc w:val="center"/>
        <w:rPr>
          <w:noProof w:val="0"/>
        </w:rPr>
      </w:pPr>
      <w:bookmarkStart w:id="158" w:name="_Toc460836365"/>
      <w:bookmarkStart w:id="159" w:name="_Toc476636402"/>
      <w:bookmarkStart w:id="160" w:name="_Toc13816892"/>
    </w:p>
    <w:p w14:paraId="29AD3662" w14:textId="750C0605" w:rsidR="00CE7142" w:rsidRDefault="00CE7142" w:rsidP="00343EE6">
      <w:pPr>
        <w:widowControl w:val="0"/>
        <w:tabs>
          <w:tab w:val="left" w:pos="5760"/>
        </w:tabs>
        <w:jc w:val="center"/>
        <w:rPr>
          <w:noProof w:val="0"/>
        </w:rPr>
      </w:pPr>
    </w:p>
    <w:p w14:paraId="4587C261" w14:textId="77777777" w:rsidR="00CE7142" w:rsidRPr="00837FA0" w:rsidRDefault="00CE7142" w:rsidP="00CE7142">
      <w:pPr>
        <w:pStyle w:val="Nadpis2"/>
        <w:rPr>
          <w:noProof w:val="0"/>
        </w:rPr>
      </w:pPr>
      <w:bookmarkStart w:id="161" w:name="_Toc380494280"/>
      <w:bookmarkStart w:id="162" w:name="_Toc459721561"/>
      <w:bookmarkStart w:id="163" w:name="_Toc476636393"/>
      <w:bookmarkStart w:id="164" w:name="_Toc524601293"/>
      <w:r w:rsidRPr="00837FA0">
        <w:rPr>
          <w:noProof w:val="0"/>
        </w:rPr>
        <w:t>Názov zákazky</w:t>
      </w:r>
      <w:bookmarkEnd w:id="161"/>
      <w:bookmarkEnd w:id="162"/>
      <w:bookmarkEnd w:id="163"/>
      <w:bookmarkEnd w:id="164"/>
    </w:p>
    <w:p w14:paraId="159CED65" w14:textId="00EDD795" w:rsidR="00CE7142" w:rsidRDefault="00CE7142" w:rsidP="00D470FB">
      <w:pPr>
        <w:jc w:val="both"/>
        <w:rPr>
          <w:b/>
        </w:rPr>
      </w:pPr>
      <w:r w:rsidRPr="00837FA0">
        <w:rPr>
          <w:noProof w:val="0"/>
        </w:rPr>
        <w:t xml:space="preserve">Označenie zákazky je: </w:t>
      </w:r>
      <w:r>
        <w:rPr>
          <w:noProof w:val="0"/>
        </w:rPr>
        <w:t xml:space="preserve">NL </w:t>
      </w:r>
      <w:r w:rsidR="00ED06C4">
        <w:rPr>
          <w:noProof w:val="0"/>
        </w:rPr>
        <w:t>4</w:t>
      </w:r>
      <w:r>
        <w:rPr>
          <w:noProof w:val="0"/>
        </w:rPr>
        <w:t>/202</w:t>
      </w:r>
      <w:r w:rsidR="00ED06C4">
        <w:rPr>
          <w:noProof w:val="0"/>
        </w:rPr>
        <w:t>1</w:t>
      </w:r>
      <w:r w:rsidRPr="00837FA0">
        <w:rPr>
          <w:noProof w:val="0"/>
        </w:rPr>
        <w:t xml:space="preserve"> „</w:t>
      </w:r>
      <w:r w:rsidR="00D759F7">
        <w:rPr>
          <w:b/>
        </w:rPr>
        <w:t>Protektorované pneumatiky vrátane dodávky, opráv a likvidácie</w:t>
      </w:r>
      <w:r w:rsidR="00D470FB">
        <w:rPr>
          <w:b/>
        </w:rPr>
        <w:t>“</w:t>
      </w:r>
    </w:p>
    <w:p w14:paraId="45DCE5D8" w14:textId="2CC8BED6" w:rsidR="00D470FB" w:rsidRPr="00837FA0" w:rsidRDefault="00D470FB" w:rsidP="00D470FB">
      <w:pPr>
        <w:jc w:val="both"/>
        <w:rPr>
          <w:noProof w:val="0"/>
        </w:rPr>
      </w:pPr>
    </w:p>
    <w:p w14:paraId="404C04F9" w14:textId="77777777" w:rsidR="00CE7142" w:rsidRDefault="00CE7142" w:rsidP="00CE7142">
      <w:pPr>
        <w:pStyle w:val="Nadpis2"/>
      </w:pPr>
      <w:bookmarkStart w:id="165" w:name="_Toc524601294"/>
      <w:r>
        <w:t>Finančný objem zákazky</w:t>
      </w:r>
      <w:bookmarkEnd w:id="165"/>
    </w:p>
    <w:p w14:paraId="3F6790A9" w14:textId="0CB401BC" w:rsidR="00CE7142" w:rsidRDefault="00CE7142" w:rsidP="00CE7142">
      <w:pPr>
        <w:jc w:val="both"/>
        <w:rPr>
          <w:noProof w:val="0"/>
        </w:rPr>
      </w:pPr>
      <w:r w:rsidRPr="00837FA0">
        <w:rPr>
          <w:noProof w:val="0"/>
        </w:rPr>
        <w:t xml:space="preserve">Predpokladaná hodnota zákazky je: </w:t>
      </w:r>
      <w:r w:rsidR="00D759F7">
        <w:rPr>
          <w:noProof w:val="0"/>
        </w:rPr>
        <w:t>2 </w:t>
      </w:r>
      <w:r w:rsidR="00205C96">
        <w:rPr>
          <w:noProof w:val="0"/>
        </w:rPr>
        <w:t>257</w:t>
      </w:r>
      <w:r w:rsidR="00D759F7">
        <w:rPr>
          <w:noProof w:val="0"/>
        </w:rPr>
        <w:t> </w:t>
      </w:r>
      <w:r w:rsidR="00205C96">
        <w:rPr>
          <w:noProof w:val="0"/>
        </w:rPr>
        <w:t>203</w:t>
      </w:r>
      <w:r w:rsidR="00D759F7">
        <w:rPr>
          <w:noProof w:val="0"/>
        </w:rPr>
        <w:t>,00</w:t>
      </w:r>
      <w:r w:rsidRPr="00837FA0">
        <w:rPr>
          <w:noProof w:val="0"/>
        </w:rPr>
        <w:t xml:space="preserve"> </w:t>
      </w:r>
      <w:r>
        <w:rPr>
          <w:noProof w:val="0"/>
        </w:rPr>
        <w:t>EUR</w:t>
      </w:r>
      <w:r w:rsidRPr="00837FA0">
        <w:rPr>
          <w:noProof w:val="0"/>
        </w:rPr>
        <w:t xml:space="preserve"> bez DPH.</w:t>
      </w:r>
    </w:p>
    <w:p w14:paraId="032572D3" w14:textId="77777777" w:rsidR="00CE7142" w:rsidRPr="00563F4C" w:rsidRDefault="00CE7142" w:rsidP="00CE7142"/>
    <w:p w14:paraId="4EB2AA72" w14:textId="77777777" w:rsidR="00CE7142" w:rsidRPr="00837FA0" w:rsidRDefault="00CE7142" w:rsidP="00CE7142">
      <w:pPr>
        <w:pStyle w:val="Nadpis2"/>
        <w:rPr>
          <w:noProof w:val="0"/>
        </w:rPr>
      </w:pPr>
      <w:bookmarkStart w:id="166" w:name="_Toc524601295"/>
      <w:r w:rsidRPr="00837FA0">
        <w:rPr>
          <w:noProof w:val="0"/>
        </w:rPr>
        <w:t>Predmet zákazky</w:t>
      </w:r>
      <w:bookmarkEnd w:id="166"/>
    </w:p>
    <w:p w14:paraId="3741AE2F" w14:textId="393A94B3" w:rsidR="00CE7142" w:rsidRDefault="00CE7142" w:rsidP="00CE7142">
      <w:pPr>
        <w:jc w:val="both"/>
      </w:pPr>
      <w:r w:rsidRPr="00BB32D4">
        <w:t xml:space="preserve">Predmetom zákazky je </w:t>
      </w:r>
      <w:r>
        <w:t xml:space="preserve">dodanie  </w:t>
      </w:r>
      <w:r w:rsidR="00D759F7">
        <w:t>Protektorované pneumatiky vrátane dodávky, opráv a likvidácie</w:t>
      </w:r>
      <w:r w:rsidR="00234F33">
        <w:t>.</w:t>
      </w:r>
    </w:p>
    <w:p w14:paraId="17675A17" w14:textId="72F7EDA2" w:rsidR="00D804C8" w:rsidRDefault="00D804C8" w:rsidP="00CE7142">
      <w:pPr>
        <w:jc w:val="both"/>
      </w:pPr>
    </w:p>
    <w:p w14:paraId="78371995" w14:textId="77777777" w:rsidR="00205C96" w:rsidRPr="00205C96" w:rsidRDefault="00205C96" w:rsidP="00205C96">
      <w:pPr>
        <w:pStyle w:val="Bezriadkovania"/>
        <w:jc w:val="both"/>
        <w:rPr>
          <w:rFonts w:ascii="Garamond" w:hAnsi="Garamond"/>
          <w:color w:val="000000" w:themeColor="text1"/>
          <w:sz w:val="24"/>
          <w:szCs w:val="24"/>
        </w:rPr>
      </w:pPr>
      <w:r w:rsidRPr="00205C96">
        <w:rPr>
          <w:rFonts w:ascii="Garamond" w:hAnsi="Garamond"/>
          <w:color w:val="000000" w:themeColor="text1"/>
          <w:sz w:val="24"/>
          <w:szCs w:val="24"/>
        </w:rPr>
        <w:t xml:space="preserve">Protektorované pneumatiky na všetky nápravy vozidiel MP3. Ponúknuté pneumatiky musia byť protektorované studenou technológiu, musia mať celoročný univerzálny vodiaci dezén s označením M+S, 3PMSF a celoročný záberový dezén s označením M+S, 3PMSF, vhodný pre hromadnú mestskú dopravu, musia byť použiteľné na všetky nápravy vrátane riadených a hĺbka hlavných dezénových drážok musí byť minimálne 15 mm. Vek prvýkrát protektorovanej kostry nesmie byť  starší ako 5 rokov. Protektorované pneumatiky požadujeme dodať na kostrách maximálne 4 značiek, ktoré sú schopné plniť kilometrové priebehy v priemere </w:t>
      </w:r>
      <w:smartTag w:uri="urn:schemas-microsoft-com:office:smarttags" w:element="metricconverter">
        <w:smartTagPr>
          <w:attr w:name="ProductID" w:val="60ﾠ000 km"/>
        </w:smartTagPr>
        <w:r w:rsidRPr="00205C96">
          <w:rPr>
            <w:rFonts w:ascii="Garamond" w:hAnsi="Garamond"/>
            <w:color w:val="000000" w:themeColor="text1"/>
            <w:sz w:val="24"/>
            <w:szCs w:val="24"/>
          </w:rPr>
          <w:t>60 000 km</w:t>
        </w:r>
      </w:smartTag>
      <w:r w:rsidRPr="00205C96">
        <w:rPr>
          <w:rFonts w:ascii="Garamond" w:hAnsi="Garamond"/>
          <w:color w:val="000000" w:themeColor="text1"/>
          <w:sz w:val="24"/>
          <w:szCs w:val="24"/>
        </w:rPr>
        <w:t xml:space="preserve">. Protektory musia byť na boku kostry označené individuálnym číslom protektoru, na boku  protektorovacieho pásu označenie typu a výrobcu behúňa, aby bolo zrejmé, že dodaný typ protektoru bude totožný s uvedeným v ponuke. </w:t>
      </w:r>
    </w:p>
    <w:p w14:paraId="55F3E5A3" w14:textId="69EF65A4" w:rsidR="00D804C8" w:rsidRPr="00D804C8" w:rsidRDefault="00D804C8" w:rsidP="00D804C8">
      <w:pPr>
        <w:pStyle w:val="Bezriadkovania"/>
        <w:jc w:val="both"/>
        <w:rPr>
          <w:rFonts w:ascii="Garamond" w:hAnsi="Garamond"/>
          <w:color w:val="000000" w:themeColor="text1"/>
          <w:sz w:val="24"/>
          <w:szCs w:val="24"/>
        </w:rPr>
      </w:pPr>
    </w:p>
    <w:p w14:paraId="2C64526B" w14:textId="77777777" w:rsidR="00D804C8" w:rsidRDefault="00D804C8" w:rsidP="00CE7142">
      <w:pPr>
        <w:jc w:val="both"/>
      </w:pPr>
    </w:p>
    <w:p w14:paraId="6DC41897" w14:textId="77777777" w:rsidR="00CE7142" w:rsidRDefault="00CE7142" w:rsidP="00CE7142">
      <w:pPr>
        <w:jc w:val="both"/>
      </w:pPr>
    </w:p>
    <w:tbl>
      <w:tblPr>
        <w:tblW w:w="8522" w:type="dxa"/>
        <w:jc w:val="center"/>
        <w:tblCellMar>
          <w:left w:w="0" w:type="dxa"/>
          <w:right w:w="0" w:type="dxa"/>
        </w:tblCellMar>
        <w:tblLook w:val="04A0" w:firstRow="1" w:lastRow="0" w:firstColumn="1" w:lastColumn="0" w:noHBand="0" w:noVBand="1"/>
      </w:tblPr>
      <w:tblGrid>
        <w:gridCol w:w="2140"/>
        <w:gridCol w:w="1466"/>
        <w:gridCol w:w="1173"/>
        <w:gridCol w:w="3925"/>
      </w:tblGrid>
      <w:tr w:rsidR="00B4750D" w14:paraId="512BD864" w14:textId="77777777" w:rsidTr="00B4750D">
        <w:trPr>
          <w:trHeight w:val="185"/>
          <w:jc w:val="center"/>
        </w:trPr>
        <w:tc>
          <w:tcPr>
            <w:tcW w:w="2140" w:type="dxa"/>
            <w:tcBorders>
              <w:top w:val="single" w:sz="4" w:space="0" w:color="auto"/>
              <w:left w:val="single" w:sz="4" w:space="0" w:color="auto"/>
              <w:bottom w:val="nil"/>
              <w:right w:val="single" w:sz="4" w:space="0" w:color="auto"/>
            </w:tcBorders>
            <w:shd w:val="clear" w:color="auto" w:fill="C0C0C0"/>
            <w:noWrap/>
            <w:tcMar>
              <w:top w:w="15" w:type="dxa"/>
              <w:left w:w="15" w:type="dxa"/>
              <w:bottom w:w="0" w:type="dxa"/>
              <w:right w:w="15" w:type="dxa"/>
            </w:tcMar>
            <w:vAlign w:val="bottom"/>
          </w:tcPr>
          <w:p w14:paraId="3A55B569" w14:textId="77777777" w:rsidR="00B4750D" w:rsidRPr="008A03AD" w:rsidRDefault="00B4750D">
            <w:pPr>
              <w:ind w:left="360" w:hanging="360"/>
              <w:jc w:val="center"/>
              <w:rPr>
                <w:b/>
                <w:bCs/>
                <w:szCs w:val="20"/>
                <w:lang w:val="cs-CZ" w:eastAsia="cs-CZ"/>
              </w:rPr>
            </w:pPr>
            <w:bookmarkStart w:id="167" w:name="_Hlk520457556"/>
          </w:p>
        </w:tc>
        <w:tc>
          <w:tcPr>
            <w:tcW w:w="6382" w:type="dxa"/>
            <w:gridSpan w:val="3"/>
            <w:tcBorders>
              <w:top w:val="single" w:sz="4" w:space="0" w:color="auto"/>
              <w:left w:val="nil"/>
              <w:bottom w:val="single" w:sz="4" w:space="0" w:color="auto"/>
              <w:right w:val="single" w:sz="4" w:space="0" w:color="000000"/>
            </w:tcBorders>
            <w:shd w:val="clear" w:color="auto" w:fill="C0C0C0"/>
            <w:noWrap/>
            <w:tcMar>
              <w:top w:w="15" w:type="dxa"/>
              <w:left w:w="15" w:type="dxa"/>
              <w:bottom w:w="0" w:type="dxa"/>
              <w:right w:w="15" w:type="dxa"/>
            </w:tcMar>
            <w:vAlign w:val="bottom"/>
            <w:hideMark/>
          </w:tcPr>
          <w:p w14:paraId="051D53FE" w14:textId="266E0C83" w:rsidR="00B4750D" w:rsidRPr="008A03AD" w:rsidRDefault="00B4750D">
            <w:pPr>
              <w:ind w:left="360" w:hanging="360"/>
              <w:jc w:val="center"/>
              <w:rPr>
                <w:b/>
                <w:bCs/>
                <w:szCs w:val="20"/>
                <w:lang w:val="cs-CZ" w:eastAsia="cs-CZ"/>
              </w:rPr>
            </w:pPr>
            <w:r w:rsidRPr="008A03AD">
              <w:rPr>
                <w:b/>
                <w:bCs/>
                <w:szCs w:val="20"/>
                <w:lang w:val="cs-CZ" w:eastAsia="cs-CZ"/>
              </w:rPr>
              <w:t>Predpokladaný objem nákupu za 4 roky</w:t>
            </w:r>
          </w:p>
        </w:tc>
      </w:tr>
      <w:tr w:rsidR="00B4750D" w14:paraId="480B40AD" w14:textId="77777777" w:rsidTr="00B4750D">
        <w:trPr>
          <w:trHeight w:val="253"/>
          <w:jc w:val="center"/>
        </w:trPr>
        <w:tc>
          <w:tcPr>
            <w:tcW w:w="2140" w:type="dxa"/>
            <w:tcBorders>
              <w:top w:val="nil"/>
              <w:left w:val="single" w:sz="4" w:space="0" w:color="auto"/>
              <w:bottom w:val="nil"/>
              <w:right w:val="single" w:sz="4" w:space="0" w:color="auto"/>
            </w:tcBorders>
            <w:shd w:val="clear" w:color="auto" w:fill="C0C0C0"/>
            <w:noWrap/>
            <w:tcMar>
              <w:top w:w="15" w:type="dxa"/>
              <w:left w:w="15" w:type="dxa"/>
              <w:bottom w:w="0" w:type="dxa"/>
              <w:right w:w="15" w:type="dxa"/>
            </w:tcMar>
            <w:vAlign w:val="bottom"/>
            <w:hideMark/>
          </w:tcPr>
          <w:p w14:paraId="1A19591C" w14:textId="77777777" w:rsidR="00B4750D" w:rsidRPr="008A03AD" w:rsidRDefault="00B4750D">
            <w:pPr>
              <w:ind w:left="360" w:hanging="360"/>
              <w:jc w:val="center"/>
              <w:rPr>
                <w:b/>
                <w:bCs/>
                <w:szCs w:val="20"/>
                <w:lang w:val="cs-CZ" w:eastAsia="cs-CZ"/>
              </w:rPr>
            </w:pPr>
            <w:r w:rsidRPr="008A03AD">
              <w:rPr>
                <w:b/>
                <w:bCs/>
                <w:szCs w:val="20"/>
                <w:lang w:val="cs-CZ" w:eastAsia="cs-CZ"/>
              </w:rPr>
              <w:t>Rozmer / dezén</w:t>
            </w:r>
          </w:p>
        </w:tc>
        <w:tc>
          <w:tcPr>
            <w:tcW w:w="1323"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hideMark/>
          </w:tcPr>
          <w:p w14:paraId="597C4669" w14:textId="77777777" w:rsidR="00B4750D" w:rsidRPr="008A03AD" w:rsidRDefault="00B4750D">
            <w:pPr>
              <w:ind w:left="-15"/>
              <w:jc w:val="center"/>
              <w:rPr>
                <w:b/>
                <w:bCs/>
                <w:szCs w:val="20"/>
                <w:lang w:val="cs-CZ" w:eastAsia="cs-CZ"/>
              </w:rPr>
            </w:pPr>
            <w:r w:rsidRPr="008A03AD">
              <w:rPr>
                <w:b/>
                <w:bCs/>
                <w:szCs w:val="20"/>
                <w:lang w:val="cs-CZ" w:eastAsia="cs-CZ"/>
              </w:rPr>
              <w:t>Na kostre objednávateľa</w:t>
            </w:r>
          </w:p>
        </w:tc>
        <w:tc>
          <w:tcPr>
            <w:tcW w:w="1134"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hideMark/>
          </w:tcPr>
          <w:p w14:paraId="0FA60FAD" w14:textId="77777777" w:rsidR="00B4750D" w:rsidRPr="008A03AD" w:rsidRDefault="00B4750D">
            <w:pPr>
              <w:ind w:hanging="15"/>
              <w:jc w:val="center"/>
              <w:rPr>
                <w:b/>
                <w:bCs/>
                <w:szCs w:val="20"/>
                <w:lang w:val="cs-CZ" w:eastAsia="cs-CZ"/>
              </w:rPr>
            </w:pPr>
            <w:r w:rsidRPr="008A03AD">
              <w:rPr>
                <w:b/>
                <w:bCs/>
                <w:szCs w:val="20"/>
                <w:lang w:val="cs-CZ" w:eastAsia="cs-CZ"/>
              </w:rPr>
              <w:t>Na kostre dodávateľa</w:t>
            </w:r>
          </w:p>
        </w:tc>
        <w:tc>
          <w:tcPr>
            <w:tcW w:w="3925"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hideMark/>
          </w:tcPr>
          <w:p w14:paraId="70B4180B" w14:textId="77777777" w:rsidR="00B4750D" w:rsidRPr="008A03AD" w:rsidRDefault="00B4750D">
            <w:pPr>
              <w:ind w:left="360" w:hanging="360"/>
              <w:jc w:val="center"/>
              <w:rPr>
                <w:b/>
                <w:bCs/>
                <w:szCs w:val="20"/>
                <w:lang w:val="cs-CZ" w:eastAsia="cs-CZ"/>
              </w:rPr>
            </w:pPr>
            <w:r w:rsidRPr="008A03AD">
              <w:rPr>
                <w:b/>
                <w:bCs/>
                <w:szCs w:val="20"/>
                <w:lang w:val="cs-CZ" w:eastAsia="cs-CZ"/>
              </w:rPr>
              <w:t>celkové množstvo za daný rozmer</w:t>
            </w:r>
          </w:p>
        </w:tc>
      </w:tr>
      <w:tr w:rsidR="00B4750D" w14:paraId="7BF77C73" w14:textId="77777777" w:rsidTr="00B4750D">
        <w:trPr>
          <w:trHeight w:val="218"/>
          <w:jc w:val="center"/>
        </w:trPr>
        <w:tc>
          <w:tcPr>
            <w:tcW w:w="2140" w:type="dxa"/>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bottom"/>
          </w:tcPr>
          <w:p w14:paraId="72BD0F3A" w14:textId="77777777" w:rsidR="00B4750D" w:rsidRDefault="00B4750D">
            <w:pPr>
              <w:ind w:left="360" w:hanging="360"/>
              <w:jc w:val="center"/>
              <w:rPr>
                <w:szCs w:val="20"/>
                <w:lang w:val="cs-CZ" w:eastAsia="cs-CZ"/>
              </w:rPr>
            </w:pPr>
          </w:p>
        </w:tc>
        <w:tc>
          <w:tcPr>
            <w:tcW w:w="1323"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hideMark/>
          </w:tcPr>
          <w:p w14:paraId="59FE10DD" w14:textId="77777777" w:rsidR="00B4750D" w:rsidRDefault="00B4750D">
            <w:pPr>
              <w:ind w:left="360" w:hanging="360"/>
              <w:jc w:val="center"/>
              <w:rPr>
                <w:szCs w:val="20"/>
                <w:lang w:val="cs-CZ" w:eastAsia="cs-CZ"/>
              </w:rPr>
            </w:pPr>
            <w:r>
              <w:rPr>
                <w:szCs w:val="20"/>
                <w:lang w:val="cs-CZ" w:eastAsia="cs-CZ"/>
              </w:rPr>
              <w:t>(ks)</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hideMark/>
          </w:tcPr>
          <w:p w14:paraId="02D9E49A" w14:textId="77777777" w:rsidR="00B4750D" w:rsidRDefault="00B4750D">
            <w:pPr>
              <w:ind w:left="360" w:hanging="360"/>
              <w:jc w:val="center"/>
              <w:rPr>
                <w:szCs w:val="20"/>
                <w:lang w:val="cs-CZ" w:eastAsia="cs-CZ"/>
              </w:rPr>
            </w:pPr>
            <w:r>
              <w:rPr>
                <w:szCs w:val="20"/>
                <w:lang w:val="cs-CZ" w:eastAsia="cs-CZ"/>
              </w:rPr>
              <w:t>(ks)</w:t>
            </w:r>
          </w:p>
        </w:tc>
        <w:tc>
          <w:tcPr>
            <w:tcW w:w="39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hideMark/>
          </w:tcPr>
          <w:p w14:paraId="7C239426" w14:textId="77777777" w:rsidR="00B4750D" w:rsidRDefault="00B4750D">
            <w:pPr>
              <w:ind w:left="360" w:hanging="360"/>
              <w:jc w:val="center"/>
              <w:rPr>
                <w:szCs w:val="20"/>
                <w:lang w:val="cs-CZ" w:eastAsia="cs-CZ"/>
              </w:rPr>
            </w:pPr>
            <w:r>
              <w:rPr>
                <w:szCs w:val="20"/>
                <w:lang w:val="cs-CZ" w:eastAsia="cs-CZ"/>
              </w:rPr>
              <w:t>(ks)</w:t>
            </w:r>
          </w:p>
        </w:tc>
      </w:tr>
      <w:tr w:rsidR="00B4750D" w14:paraId="739747BD" w14:textId="77777777" w:rsidTr="00B4750D">
        <w:trPr>
          <w:trHeight w:val="88"/>
          <w:jc w:val="center"/>
        </w:trPr>
        <w:tc>
          <w:tcPr>
            <w:tcW w:w="2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990B50" w14:textId="77777777" w:rsidR="00B4750D" w:rsidRPr="00553574" w:rsidRDefault="00553574">
            <w:pPr>
              <w:ind w:left="360" w:hanging="360"/>
              <w:jc w:val="center"/>
              <w:rPr>
                <w:sz w:val="22"/>
                <w:szCs w:val="22"/>
                <w:lang w:val="cs-CZ" w:eastAsia="cs-CZ"/>
              </w:rPr>
            </w:pPr>
            <w:r w:rsidRPr="00553574">
              <w:rPr>
                <w:sz w:val="22"/>
                <w:szCs w:val="22"/>
                <w:lang w:val="cs-CZ" w:eastAsia="cs-CZ"/>
              </w:rPr>
              <w:t>275/70 R 22,5</w:t>
            </w:r>
          </w:p>
          <w:p w14:paraId="01D7B96B" w14:textId="6591D2F2" w:rsidR="00553574" w:rsidRPr="00553574" w:rsidRDefault="00553574">
            <w:pPr>
              <w:ind w:left="360" w:hanging="360"/>
              <w:jc w:val="center"/>
              <w:rPr>
                <w:sz w:val="22"/>
                <w:szCs w:val="22"/>
                <w:lang w:val="cs-CZ" w:eastAsia="cs-CZ"/>
              </w:rPr>
            </w:pPr>
            <w:r w:rsidRPr="00553574">
              <w:rPr>
                <w:sz w:val="22"/>
                <w:szCs w:val="22"/>
                <w:lang w:val="cs-CZ" w:eastAsia="cs-CZ"/>
              </w:rPr>
              <w:t>vodiaci univerzálny,M+S, 3PMSF</w:t>
            </w:r>
          </w:p>
        </w:tc>
        <w:tc>
          <w:tcPr>
            <w:tcW w:w="132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0E762" w14:textId="49C88501" w:rsidR="00B4750D" w:rsidRDefault="00FA61A7">
            <w:pPr>
              <w:ind w:left="360" w:hanging="360"/>
              <w:jc w:val="center"/>
              <w:rPr>
                <w:szCs w:val="20"/>
                <w:lang w:val="cs-CZ" w:eastAsia="cs-CZ"/>
              </w:rPr>
            </w:pPr>
            <w:r>
              <w:rPr>
                <w:szCs w:val="20"/>
                <w:lang w:val="cs-CZ" w:eastAsia="cs-CZ"/>
              </w:rPr>
              <w:t>3480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E96634" w14:textId="60ACF270" w:rsidR="00B4750D" w:rsidRDefault="008A03AD">
            <w:pPr>
              <w:ind w:left="360" w:hanging="360"/>
              <w:jc w:val="center"/>
              <w:rPr>
                <w:szCs w:val="20"/>
                <w:lang w:val="cs-CZ" w:eastAsia="cs-CZ"/>
              </w:rPr>
            </w:pPr>
            <w:r>
              <w:rPr>
                <w:szCs w:val="20"/>
                <w:lang w:val="cs-CZ" w:eastAsia="cs-CZ"/>
              </w:rPr>
              <w:t>8800</w:t>
            </w:r>
          </w:p>
        </w:tc>
        <w:tc>
          <w:tcPr>
            <w:tcW w:w="392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02D44C" w14:textId="69E96EF2" w:rsidR="00B4750D" w:rsidRDefault="00FA61A7">
            <w:pPr>
              <w:ind w:left="360" w:hanging="360"/>
              <w:jc w:val="center"/>
              <w:rPr>
                <w:szCs w:val="20"/>
                <w:lang w:val="cs-CZ" w:eastAsia="cs-CZ"/>
              </w:rPr>
            </w:pPr>
            <w:r>
              <w:rPr>
                <w:szCs w:val="20"/>
                <w:lang w:val="cs-CZ" w:eastAsia="cs-CZ"/>
              </w:rPr>
              <w:t>12 280</w:t>
            </w:r>
          </w:p>
        </w:tc>
      </w:tr>
      <w:tr w:rsidR="00B4750D" w14:paraId="6F959830" w14:textId="77777777" w:rsidTr="00B4750D">
        <w:trPr>
          <w:trHeight w:val="88"/>
          <w:jc w:val="center"/>
        </w:trPr>
        <w:tc>
          <w:tcPr>
            <w:tcW w:w="2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B0D9E60" w14:textId="77777777" w:rsidR="00B4750D" w:rsidRPr="00553574" w:rsidRDefault="00553574">
            <w:pPr>
              <w:ind w:left="360" w:hanging="360"/>
              <w:jc w:val="center"/>
              <w:rPr>
                <w:sz w:val="22"/>
                <w:szCs w:val="22"/>
                <w:lang w:val="cs-CZ" w:eastAsia="cs-CZ"/>
              </w:rPr>
            </w:pPr>
            <w:r w:rsidRPr="00553574">
              <w:rPr>
                <w:sz w:val="22"/>
                <w:szCs w:val="22"/>
                <w:lang w:val="cs-CZ" w:eastAsia="cs-CZ"/>
              </w:rPr>
              <w:t>275/70 R 22,5</w:t>
            </w:r>
          </w:p>
          <w:p w14:paraId="05D09623" w14:textId="2C551022" w:rsidR="00553574" w:rsidRPr="00553574" w:rsidRDefault="00553574">
            <w:pPr>
              <w:ind w:left="360" w:hanging="360"/>
              <w:jc w:val="center"/>
              <w:rPr>
                <w:sz w:val="22"/>
                <w:szCs w:val="22"/>
                <w:lang w:val="cs-CZ" w:eastAsia="cs-CZ"/>
              </w:rPr>
            </w:pPr>
            <w:r w:rsidRPr="00553574">
              <w:rPr>
                <w:sz w:val="22"/>
                <w:szCs w:val="22"/>
                <w:lang w:val="cs-CZ" w:eastAsia="cs-CZ"/>
              </w:rPr>
              <w:t>Záberový, M+S, 3PMSF</w:t>
            </w:r>
          </w:p>
        </w:tc>
        <w:tc>
          <w:tcPr>
            <w:tcW w:w="132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1C6B9F" w14:textId="10D684E9" w:rsidR="00B4750D" w:rsidRDefault="00FA61A7">
            <w:pPr>
              <w:ind w:left="360" w:hanging="360"/>
              <w:jc w:val="center"/>
              <w:rPr>
                <w:szCs w:val="20"/>
                <w:lang w:val="cs-CZ" w:eastAsia="cs-CZ"/>
              </w:rPr>
            </w:pPr>
            <w:r>
              <w:rPr>
                <w:szCs w:val="20"/>
                <w:lang w:val="cs-CZ" w:eastAsia="cs-CZ"/>
              </w:rPr>
              <w:t>9</w:t>
            </w:r>
            <w:r w:rsidR="008A03AD">
              <w:rPr>
                <w:szCs w:val="20"/>
                <w:lang w:val="cs-CZ" w:eastAsia="cs-CZ"/>
              </w:rPr>
              <w:t>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59815D" w14:textId="75389C2E" w:rsidR="00B4750D" w:rsidRDefault="00FA61A7">
            <w:pPr>
              <w:ind w:left="360" w:hanging="360"/>
              <w:jc w:val="center"/>
              <w:rPr>
                <w:szCs w:val="20"/>
                <w:lang w:val="cs-CZ" w:eastAsia="cs-CZ"/>
              </w:rPr>
            </w:pPr>
            <w:r>
              <w:rPr>
                <w:szCs w:val="20"/>
                <w:lang w:val="cs-CZ" w:eastAsia="cs-CZ"/>
              </w:rPr>
              <w:t>560</w:t>
            </w:r>
          </w:p>
        </w:tc>
        <w:tc>
          <w:tcPr>
            <w:tcW w:w="392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C49504" w14:textId="532EEC11" w:rsidR="00B4750D" w:rsidRDefault="00FA61A7">
            <w:pPr>
              <w:ind w:left="360" w:hanging="360"/>
              <w:jc w:val="center"/>
              <w:rPr>
                <w:szCs w:val="20"/>
                <w:lang w:val="cs-CZ" w:eastAsia="cs-CZ"/>
              </w:rPr>
            </w:pPr>
            <w:r>
              <w:rPr>
                <w:szCs w:val="20"/>
                <w:lang w:val="cs-CZ" w:eastAsia="cs-CZ"/>
              </w:rPr>
              <w:t>650</w:t>
            </w:r>
          </w:p>
        </w:tc>
      </w:tr>
      <w:tr w:rsidR="00B4750D" w14:paraId="382095E1" w14:textId="77777777" w:rsidTr="00B4750D">
        <w:trPr>
          <w:trHeight w:val="196"/>
          <w:jc w:val="center"/>
        </w:trPr>
        <w:tc>
          <w:tcPr>
            <w:tcW w:w="214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EDEE9F5" w14:textId="77777777" w:rsidR="00B4750D" w:rsidRPr="00553574" w:rsidRDefault="00553574" w:rsidP="00553574">
            <w:pPr>
              <w:tabs>
                <w:tab w:val="left" w:pos="375"/>
              </w:tabs>
              <w:ind w:left="360" w:hanging="360"/>
              <w:rPr>
                <w:sz w:val="22"/>
                <w:szCs w:val="22"/>
                <w:lang w:val="cs-CZ" w:eastAsia="cs-CZ"/>
              </w:rPr>
            </w:pPr>
            <w:r w:rsidRPr="00553574">
              <w:rPr>
                <w:sz w:val="22"/>
                <w:szCs w:val="22"/>
                <w:lang w:val="cs-CZ" w:eastAsia="cs-CZ"/>
              </w:rPr>
              <w:tab/>
              <w:t>295/80 R 22,5</w:t>
            </w:r>
          </w:p>
          <w:p w14:paraId="6206BD05" w14:textId="67F74125" w:rsidR="00553574" w:rsidRPr="00553574" w:rsidRDefault="00553574" w:rsidP="00553574">
            <w:pPr>
              <w:tabs>
                <w:tab w:val="left" w:pos="375"/>
              </w:tabs>
              <w:ind w:left="360" w:hanging="360"/>
              <w:rPr>
                <w:sz w:val="22"/>
                <w:szCs w:val="22"/>
                <w:lang w:val="cs-CZ" w:eastAsia="cs-CZ"/>
              </w:rPr>
            </w:pPr>
            <w:r w:rsidRPr="00553574">
              <w:rPr>
                <w:sz w:val="22"/>
                <w:szCs w:val="22"/>
                <w:lang w:val="cs-CZ" w:eastAsia="cs-CZ"/>
              </w:rPr>
              <w:t>Záberový, M+S, 3PMSF</w:t>
            </w:r>
          </w:p>
        </w:tc>
        <w:tc>
          <w:tcPr>
            <w:tcW w:w="132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8E4D5F" w14:textId="62247113" w:rsidR="00B4750D" w:rsidRDefault="008A03AD">
            <w:pPr>
              <w:ind w:left="360" w:hanging="360"/>
              <w:jc w:val="center"/>
              <w:rPr>
                <w:szCs w:val="20"/>
                <w:lang w:val="cs-CZ" w:eastAsia="cs-CZ"/>
              </w:rPr>
            </w:pPr>
            <w:r>
              <w:rPr>
                <w:szCs w:val="20"/>
                <w:lang w:val="cs-CZ" w:eastAsia="cs-CZ"/>
              </w:rPr>
              <w:t>20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3B0635" w14:textId="1A599B5E" w:rsidR="00B4750D" w:rsidRDefault="008A03AD">
            <w:pPr>
              <w:ind w:left="360" w:hanging="360"/>
              <w:jc w:val="center"/>
              <w:rPr>
                <w:szCs w:val="20"/>
                <w:lang w:val="cs-CZ" w:eastAsia="cs-CZ"/>
              </w:rPr>
            </w:pPr>
            <w:r>
              <w:rPr>
                <w:szCs w:val="20"/>
                <w:lang w:val="cs-CZ" w:eastAsia="cs-CZ"/>
              </w:rPr>
              <w:t>1</w:t>
            </w:r>
            <w:r w:rsidR="00FA61A7">
              <w:rPr>
                <w:szCs w:val="20"/>
                <w:lang w:val="cs-CZ" w:eastAsia="cs-CZ"/>
              </w:rPr>
              <w:t>9</w:t>
            </w:r>
            <w:r>
              <w:rPr>
                <w:szCs w:val="20"/>
                <w:lang w:val="cs-CZ" w:eastAsia="cs-CZ"/>
              </w:rPr>
              <w:t>0</w:t>
            </w:r>
          </w:p>
        </w:tc>
        <w:tc>
          <w:tcPr>
            <w:tcW w:w="392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6A1126" w14:textId="34D1A203" w:rsidR="00B4750D" w:rsidRDefault="00FA61A7">
            <w:pPr>
              <w:ind w:left="360" w:hanging="360"/>
              <w:jc w:val="center"/>
              <w:rPr>
                <w:szCs w:val="20"/>
                <w:lang w:val="cs-CZ" w:eastAsia="cs-CZ"/>
              </w:rPr>
            </w:pPr>
            <w:r>
              <w:rPr>
                <w:szCs w:val="20"/>
                <w:lang w:val="cs-CZ" w:eastAsia="cs-CZ"/>
              </w:rPr>
              <w:t>210</w:t>
            </w:r>
          </w:p>
        </w:tc>
      </w:tr>
      <w:tr w:rsidR="00B4750D" w14:paraId="112AB8A4" w14:textId="77777777" w:rsidTr="00B4750D">
        <w:trPr>
          <w:trHeight w:val="641"/>
          <w:jc w:val="center"/>
        </w:trPr>
        <w:tc>
          <w:tcPr>
            <w:tcW w:w="214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59520B9" w14:textId="77777777" w:rsidR="00B4750D" w:rsidRPr="00553574" w:rsidRDefault="00553574">
            <w:pPr>
              <w:ind w:left="360" w:hanging="360"/>
              <w:jc w:val="center"/>
              <w:rPr>
                <w:sz w:val="22"/>
                <w:szCs w:val="22"/>
                <w:lang w:val="cs-CZ" w:eastAsia="cs-CZ"/>
              </w:rPr>
            </w:pPr>
            <w:r w:rsidRPr="00553574">
              <w:rPr>
                <w:sz w:val="22"/>
                <w:szCs w:val="22"/>
                <w:lang w:val="cs-CZ" w:eastAsia="cs-CZ"/>
              </w:rPr>
              <w:t>295/80 R 22,5</w:t>
            </w:r>
          </w:p>
          <w:p w14:paraId="2C526A29" w14:textId="747F31A0" w:rsidR="00553574" w:rsidRPr="00553574" w:rsidRDefault="00553574">
            <w:pPr>
              <w:ind w:left="360" w:hanging="360"/>
              <w:jc w:val="center"/>
              <w:rPr>
                <w:sz w:val="22"/>
                <w:szCs w:val="22"/>
                <w:lang w:val="cs-CZ" w:eastAsia="cs-CZ"/>
              </w:rPr>
            </w:pPr>
            <w:r w:rsidRPr="00553574">
              <w:rPr>
                <w:sz w:val="22"/>
                <w:szCs w:val="22"/>
                <w:lang w:val="cs-CZ" w:eastAsia="cs-CZ"/>
              </w:rPr>
              <w:t>vodiaci univerzálny, M+S, 3PMSF</w:t>
            </w:r>
          </w:p>
        </w:tc>
        <w:tc>
          <w:tcPr>
            <w:tcW w:w="132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BF60BD" w14:textId="2D768552" w:rsidR="00B4750D" w:rsidRDefault="008A03AD">
            <w:pPr>
              <w:ind w:left="360" w:hanging="360"/>
              <w:jc w:val="center"/>
              <w:rPr>
                <w:szCs w:val="20"/>
                <w:lang w:val="cs-CZ" w:eastAsia="cs-CZ"/>
              </w:rPr>
            </w:pPr>
            <w:r>
              <w:rPr>
                <w:szCs w:val="20"/>
                <w:lang w:val="cs-CZ" w:eastAsia="cs-CZ"/>
              </w:rPr>
              <w:t>140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EF1530" w14:textId="426B9C41" w:rsidR="00B4750D" w:rsidRDefault="008A03AD">
            <w:pPr>
              <w:ind w:left="360" w:hanging="360"/>
              <w:jc w:val="center"/>
              <w:rPr>
                <w:szCs w:val="20"/>
                <w:lang w:val="cs-CZ" w:eastAsia="cs-CZ"/>
              </w:rPr>
            </w:pPr>
            <w:r>
              <w:rPr>
                <w:szCs w:val="20"/>
                <w:lang w:val="cs-CZ" w:eastAsia="cs-CZ"/>
              </w:rPr>
              <w:t>3</w:t>
            </w:r>
            <w:r w:rsidR="00FA61A7">
              <w:rPr>
                <w:szCs w:val="20"/>
                <w:lang w:val="cs-CZ" w:eastAsia="cs-CZ"/>
              </w:rPr>
              <w:t>6</w:t>
            </w:r>
            <w:r>
              <w:rPr>
                <w:szCs w:val="20"/>
                <w:lang w:val="cs-CZ" w:eastAsia="cs-CZ"/>
              </w:rPr>
              <w:t>0</w:t>
            </w:r>
          </w:p>
        </w:tc>
        <w:tc>
          <w:tcPr>
            <w:tcW w:w="392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217757" w14:textId="7B60AE31" w:rsidR="00B4750D" w:rsidRDefault="00FA61A7">
            <w:pPr>
              <w:ind w:left="360" w:hanging="360"/>
              <w:jc w:val="center"/>
              <w:rPr>
                <w:szCs w:val="20"/>
                <w:lang w:val="cs-CZ" w:eastAsia="cs-CZ"/>
              </w:rPr>
            </w:pPr>
            <w:r>
              <w:rPr>
                <w:szCs w:val="20"/>
                <w:lang w:val="cs-CZ" w:eastAsia="cs-CZ"/>
              </w:rPr>
              <w:t>500</w:t>
            </w:r>
          </w:p>
          <w:p w14:paraId="070CCD40" w14:textId="14E4B5DC" w:rsidR="008A03AD" w:rsidRPr="008A03AD" w:rsidRDefault="008A03AD" w:rsidP="008A03AD">
            <w:pPr>
              <w:rPr>
                <w:szCs w:val="20"/>
                <w:lang w:val="cs-CZ" w:eastAsia="cs-CZ"/>
              </w:rPr>
            </w:pPr>
          </w:p>
        </w:tc>
      </w:tr>
      <w:tr w:rsidR="00B4750D" w14:paraId="36C8A90C" w14:textId="77777777" w:rsidTr="00B4750D">
        <w:trPr>
          <w:trHeight w:val="138"/>
          <w:jc w:val="center"/>
        </w:trPr>
        <w:tc>
          <w:tcPr>
            <w:tcW w:w="21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61D0FA" w14:textId="77777777" w:rsidR="00B4750D" w:rsidRPr="00553574" w:rsidRDefault="00553574">
            <w:pPr>
              <w:ind w:left="360" w:hanging="360"/>
              <w:jc w:val="center"/>
              <w:rPr>
                <w:sz w:val="22"/>
                <w:szCs w:val="22"/>
                <w:lang w:val="cs-CZ" w:eastAsia="cs-CZ"/>
              </w:rPr>
            </w:pPr>
            <w:r w:rsidRPr="00553574">
              <w:rPr>
                <w:sz w:val="22"/>
                <w:szCs w:val="22"/>
                <w:lang w:val="cs-CZ" w:eastAsia="cs-CZ"/>
              </w:rPr>
              <w:t>285/70 R 19,5</w:t>
            </w:r>
          </w:p>
          <w:p w14:paraId="371C0039" w14:textId="6413B4A0" w:rsidR="00553574" w:rsidRPr="00553574" w:rsidRDefault="00553574">
            <w:pPr>
              <w:ind w:left="360" w:hanging="360"/>
              <w:jc w:val="center"/>
              <w:rPr>
                <w:sz w:val="22"/>
                <w:szCs w:val="22"/>
                <w:lang w:val="cs-CZ" w:eastAsia="cs-CZ"/>
              </w:rPr>
            </w:pPr>
            <w:r w:rsidRPr="00553574">
              <w:rPr>
                <w:sz w:val="22"/>
                <w:szCs w:val="22"/>
                <w:lang w:val="cs-CZ" w:eastAsia="cs-CZ"/>
              </w:rPr>
              <w:t>vodiaci univerzálny, M+S , 3PMSF</w:t>
            </w:r>
          </w:p>
        </w:tc>
        <w:tc>
          <w:tcPr>
            <w:tcW w:w="132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416CF0" w14:textId="1A4DE675" w:rsidR="00B4750D" w:rsidRDefault="008A03AD">
            <w:pPr>
              <w:ind w:left="360" w:hanging="360"/>
              <w:jc w:val="center"/>
              <w:rPr>
                <w:szCs w:val="20"/>
                <w:lang w:val="cs-CZ" w:eastAsia="cs-CZ"/>
              </w:rPr>
            </w:pPr>
            <w:r>
              <w:rPr>
                <w:szCs w:val="20"/>
                <w:lang w:val="cs-CZ" w:eastAsia="cs-CZ"/>
              </w:rPr>
              <w:t>60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FD120D" w14:textId="39C72519" w:rsidR="00B4750D" w:rsidRDefault="008A03AD">
            <w:pPr>
              <w:ind w:left="360" w:hanging="360"/>
              <w:jc w:val="center"/>
              <w:rPr>
                <w:szCs w:val="20"/>
                <w:lang w:val="cs-CZ" w:eastAsia="cs-CZ"/>
              </w:rPr>
            </w:pPr>
            <w:r>
              <w:rPr>
                <w:szCs w:val="20"/>
                <w:lang w:val="cs-CZ" w:eastAsia="cs-CZ"/>
              </w:rPr>
              <w:t>340</w:t>
            </w:r>
          </w:p>
        </w:tc>
        <w:tc>
          <w:tcPr>
            <w:tcW w:w="392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AA2E8D" w14:textId="1B89E8B1" w:rsidR="00B4750D" w:rsidRDefault="008A03AD">
            <w:pPr>
              <w:ind w:left="360" w:hanging="360"/>
              <w:jc w:val="center"/>
              <w:rPr>
                <w:szCs w:val="20"/>
                <w:lang w:val="cs-CZ" w:eastAsia="cs-CZ"/>
              </w:rPr>
            </w:pPr>
            <w:r>
              <w:rPr>
                <w:szCs w:val="20"/>
                <w:lang w:val="cs-CZ" w:eastAsia="cs-CZ"/>
              </w:rPr>
              <w:t>400</w:t>
            </w:r>
          </w:p>
        </w:tc>
      </w:tr>
      <w:tr w:rsidR="00B4750D" w14:paraId="1D51A9D5" w14:textId="77777777" w:rsidTr="00B4750D">
        <w:trPr>
          <w:trHeight w:val="65"/>
          <w:jc w:val="center"/>
        </w:trPr>
        <w:tc>
          <w:tcPr>
            <w:tcW w:w="2140" w:type="dxa"/>
            <w:tcBorders>
              <w:top w:val="nil"/>
              <w:left w:val="single" w:sz="4" w:space="0" w:color="auto"/>
              <w:bottom w:val="nil"/>
              <w:right w:val="single" w:sz="4" w:space="0" w:color="auto"/>
            </w:tcBorders>
            <w:noWrap/>
            <w:tcMar>
              <w:top w:w="15" w:type="dxa"/>
              <w:left w:w="15" w:type="dxa"/>
              <w:bottom w:w="0" w:type="dxa"/>
              <w:right w:w="15" w:type="dxa"/>
            </w:tcMar>
            <w:hideMark/>
          </w:tcPr>
          <w:p w14:paraId="4B09F252" w14:textId="3CF5B5A7" w:rsidR="00B4750D" w:rsidRPr="00553574" w:rsidRDefault="00B4750D">
            <w:pPr>
              <w:jc w:val="center"/>
              <w:rPr>
                <w:sz w:val="22"/>
                <w:szCs w:val="22"/>
                <w:lang w:val="cs-CZ" w:eastAsia="cs-CZ"/>
              </w:rPr>
            </w:pPr>
          </w:p>
        </w:tc>
        <w:tc>
          <w:tcPr>
            <w:tcW w:w="1323" w:type="dxa"/>
            <w:vMerge w:val="restar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A22022" w14:textId="7D0B4CA4" w:rsidR="00B4750D" w:rsidRDefault="008A03AD">
            <w:pPr>
              <w:ind w:left="360" w:hanging="360"/>
              <w:jc w:val="center"/>
              <w:rPr>
                <w:szCs w:val="20"/>
                <w:lang w:val="cs-CZ" w:eastAsia="cs-CZ"/>
              </w:rPr>
            </w:pPr>
            <w:r>
              <w:rPr>
                <w:szCs w:val="20"/>
                <w:lang w:val="cs-CZ" w:eastAsia="cs-CZ"/>
              </w:rPr>
              <w:t>200</w:t>
            </w:r>
          </w:p>
        </w:tc>
        <w:tc>
          <w:tcPr>
            <w:tcW w:w="1134" w:type="dxa"/>
            <w:vMerge w:val="restar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B7AB39" w14:textId="26D001E0" w:rsidR="00B4750D" w:rsidRDefault="008A03AD">
            <w:pPr>
              <w:ind w:left="360" w:hanging="360"/>
              <w:jc w:val="center"/>
              <w:rPr>
                <w:szCs w:val="20"/>
                <w:lang w:val="cs-CZ" w:eastAsia="cs-CZ"/>
              </w:rPr>
            </w:pPr>
            <w:r>
              <w:rPr>
                <w:szCs w:val="20"/>
                <w:lang w:val="cs-CZ" w:eastAsia="cs-CZ"/>
              </w:rPr>
              <w:t>1600</w:t>
            </w:r>
          </w:p>
        </w:tc>
        <w:tc>
          <w:tcPr>
            <w:tcW w:w="3925" w:type="dxa"/>
            <w:tcBorders>
              <w:top w:val="nil"/>
              <w:left w:val="nil"/>
              <w:bottom w:val="nil"/>
              <w:right w:val="single" w:sz="4" w:space="0" w:color="auto"/>
            </w:tcBorders>
            <w:noWrap/>
            <w:tcMar>
              <w:top w:w="15" w:type="dxa"/>
              <w:left w:w="15" w:type="dxa"/>
              <w:bottom w:w="0" w:type="dxa"/>
              <w:right w:w="15" w:type="dxa"/>
            </w:tcMar>
            <w:vAlign w:val="center"/>
            <w:hideMark/>
          </w:tcPr>
          <w:p w14:paraId="7E304846" w14:textId="1CEF0BE6" w:rsidR="00B4750D" w:rsidRDefault="00B4750D">
            <w:pPr>
              <w:jc w:val="center"/>
              <w:rPr>
                <w:szCs w:val="20"/>
                <w:lang w:val="cs-CZ" w:eastAsia="cs-CZ"/>
              </w:rPr>
            </w:pPr>
          </w:p>
        </w:tc>
      </w:tr>
      <w:tr w:rsidR="00B4750D" w14:paraId="76F24406" w14:textId="77777777" w:rsidTr="00B4750D">
        <w:trPr>
          <w:trHeight w:val="81"/>
          <w:jc w:val="center"/>
        </w:trPr>
        <w:tc>
          <w:tcPr>
            <w:tcW w:w="214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99C17E2" w14:textId="77777777" w:rsidR="00B4750D" w:rsidRPr="00553574" w:rsidRDefault="00553574">
            <w:pPr>
              <w:jc w:val="center"/>
              <w:rPr>
                <w:sz w:val="22"/>
                <w:szCs w:val="22"/>
                <w:lang w:val="cs-CZ" w:eastAsia="cs-CZ"/>
              </w:rPr>
            </w:pPr>
            <w:r w:rsidRPr="00553574">
              <w:rPr>
                <w:sz w:val="22"/>
                <w:szCs w:val="22"/>
                <w:lang w:val="cs-CZ" w:eastAsia="cs-CZ"/>
              </w:rPr>
              <w:t>285/70 R 19,5</w:t>
            </w:r>
          </w:p>
          <w:p w14:paraId="60ED1948" w14:textId="7FCDA71A" w:rsidR="00553574" w:rsidRPr="00553574" w:rsidRDefault="00553574">
            <w:pPr>
              <w:jc w:val="center"/>
              <w:rPr>
                <w:sz w:val="22"/>
                <w:szCs w:val="22"/>
                <w:lang w:val="cs-CZ" w:eastAsia="cs-CZ"/>
              </w:rPr>
            </w:pPr>
            <w:r w:rsidRPr="00553574">
              <w:rPr>
                <w:sz w:val="22"/>
                <w:szCs w:val="22"/>
                <w:lang w:val="cs-CZ" w:eastAsia="cs-CZ"/>
              </w:rPr>
              <w:t>Záberový, M+S, 3PMSF</w:t>
            </w:r>
          </w:p>
        </w:tc>
        <w:tc>
          <w:tcPr>
            <w:tcW w:w="0" w:type="auto"/>
            <w:vMerge/>
            <w:tcBorders>
              <w:top w:val="nil"/>
              <w:left w:val="nil"/>
              <w:bottom w:val="single" w:sz="4" w:space="0" w:color="auto"/>
              <w:right w:val="single" w:sz="4" w:space="0" w:color="auto"/>
            </w:tcBorders>
            <w:vAlign w:val="center"/>
            <w:hideMark/>
          </w:tcPr>
          <w:p w14:paraId="02EFD53F" w14:textId="77777777" w:rsidR="00B4750D" w:rsidRDefault="00B4750D">
            <w:pPr>
              <w:rPr>
                <w:szCs w:val="20"/>
                <w:lang w:val="cs-CZ" w:eastAsia="cs-CZ"/>
              </w:rPr>
            </w:pPr>
          </w:p>
        </w:tc>
        <w:tc>
          <w:tcPr>
            <w:tcW w:w="0" w:type="auto"/>
            <w:vMerge/>
            <w:tcBorders>
              <w:top w:val="nil"/>
              <w:left w:val="nil"/>
              <w:bottom w:val="single" w:sz="4" w:space="0" w:color="auto"/>
              <w:right w:val="single" w:sz="4" w:space="0" w:color="auto"/>
            </w:tcBorders>
            <w:vAlign w:val="center"/>
            <w:hideMark/>
          </w:tcPr>
          <w:p w14:paraId="45D48F8D" w14:textId="77777777" w:rsidR="00B4750D" w:rsidRDefault="00B4750D">
            <w:pPr>
              <w:rPr>
                <w:szCs w:val="20"/>
                <w:lang w:val="cs-CZ" w:eastAsia="cs-CZ"/>
              </w:rPr>
            </w:pPr>
          </w:p>
        </w:tc>
        <w:tc>
          <w:tcPr>
            <w:tcW w:w="392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9400E0" w14:textId="7D0B5013" w:rsidR="00B4750D" w:rsidRDefault="008A03AD" w:rsidP="008A03AD">
            <w:pPr>
              <w:jc w:val="center"/>
              <w:rPr>
                <w:szCs w:val="20"/>
                <w:lang w:val="cs-CZ" w:eastAsia="cs-CZ"/>
              </w:rPr>
            </w:pPr>
            <w:r>
              <w:rPr>
                <w:szCs w:val="20"/>
                <w:lang w:val="cs-CZ" w:eastAsia="cs-CZ"/>
              </w:rPr>
              <w:t>1 800</w:t>
            </w:r>
          </w:p>
        </w:tc>
      </w:tr>
      <w:bookmarkEnd w:id="167"/>
    </w:tbl>
    <w:p w14:paraId="0F39E6AF" w14:textId="5C748237" w:rsidR="00CE7142" w:rsidRDefault="00CE7142" w:rsidP="00B4750D">
      <w:pPr>
        <w:ind w:firstLine="709"/>
        <w:jc w:val="both"/>
      </w:pPr>
    </w:p>
    <w:p w14:paraId="6B80AB85" w14:textId="7EE359E3" w:rsidR="00B4750D" w:rsidRDefault="00B4750D" w:rsidP="00B4750D">
      <w:pPr>
        <w:widowControl w:val="0"/>
      </w:pPr>
    </w:p>
    <w:p w14:paraId="72FC5FCF" w14:textId="77777777" w:rsidR="00553574" w:rsidRPr="00F6460C" w:rsidRDefault="00553574" w:rsidP="00B4750D">
      <w:pPr>
        <w:widowControl w:val="0"/>
      </w:pPr>
    </w:p>
    <w:p w14:paraId="42410008" w14:textId="52AB1057" w:rsidR="00B4750D" w:rsidRDefault="00B4750D" w:rsidP="00B4750D">
      <w:pPr>
        <w:jc w:val="both"/>
        <w:rPr>
          <w:b/>
          <w:bCs/>
        </w:rPr>
      </w:pPr>
      <w:r>
        <w:rPr>
          <w:b/>
          <w:bCs/>
        </w:rPr>
        <w:t xml:space="preserve">Ďalšie charakteristiky predmetu zákazky: </w:t>
      </w:r>
    </w:p>
    <w:p w14:paraId="079EC6DB" w14:textId="793370C7" w:rsidR="00B4750D" w:rsidRDefault="00B4750D" w:rsidP="00B4750D">
      <w:pPr>
        <w:jc w:val="both"/>
        <w:rPr>
          <w:b/>
          <w:bCs/>
        </w:rPr>
      </w:pPr>
    </w:p>
    <w:p w14:paraId="07FE531C" w14:textId="77777777" w:rsidR="00D804C8" w:rsidRPr="00F63553" w:rsidRDefault="00D804C8" w:rsidP="00D804C8">
      <w:pPr>
        <w:pStyle w:val="Bezriadkovania"/>
        <w:numPr>
          <w:ilvl w:val="0"/>
          <w:numId w:val="54"/>
        </w:numPr>
        <w:ind w:left="284" w:hanging="284"/>
        <w:jc w:val="both"/>
        <w:rPr>
          <w:rFonts w:ascii="Garamond" w:hAnsi="Garamond"/>
          <w:color w:val="000000" w:themeColor="text1"/>
          <w:sz w:val="24"/>
          <w:szCs w:val="24"/>
        </w:rPr>
      </w:pPr>
      <w:r w:rsidRPr="00F63553">
        <w:rPr>
          <w:rFonts w:ascii="Garamond" w:hAnsi="Garamond"/>
          <w:color w:val="000000" w:themeColor="text1"/>
          <w:sz w:val="24"/>
          <w:szCs w:val="24"/>
        </w:rPr>
        <w:t xml:space="preserve">Dodávateľ sa musí zaviazať vykonať na každej dodanej kostre nedeštruktívnu hĺbkovú kontrolu celej kostry (od pätky k pätke) pred protektorovaním na strojnom zariadení a protektorovať iba vyhovujúce kostry. Dodávateľ  je povinný doručiť záznam z vykonanej nedeštruktívnej kontroly kostier odberateľa, ktoré označí ako nevhodné na protektorovanie a následne vyradí. Na ostatné dodané protektorované pneumatiky predloží tento záznam  len v prípade reklamácie. Záznam z takto vykonanej nedeštruktívnej hĺbkovej kontroly doručí v elektronickej forme na pamäťovom médiu (CD a pod.). Záznam musí byť identifikovateľný s konkrétnou pneumatikou. Pred odobratím kostier na likvidáciu treba navrhnúť spôsob ich označenia tak, aby nemohlo dôjsť k ich opätovnému protektorovaniu. Dodávateľ sa zaručuje, že protektorované pneumatiky majú celoročný univerzálny vodiaci dezén s označením </w:t>
      </w:r>
      <w:r w:rsidRPr="00F63553">
        <w:rPr>
          <w:rFonts w:ascii="Garamond" w:hAnsi="Garamond"/>
          <w:sz w:val="24"/>
          <w:szCs w:val="24"/>
        </w:rPr>
        <w:t>3PMSF</w:t>
      </w:r>
      <w:r w:rsidRPr="00F63553">
        <w:rPr>
          <w:rFonts w:ascii="Garamond" w:hAnsi="Garamond"/>
          <w:color w:val="000000" w:themeColor="text1"/>
          <w:sz w:val="24"/>
          <w:szCs w:val="24"/>
        </w:rPr>
        <w:t xml:space="preserve"> a celoročný záberový dezén s označením M+S, </w:t>
      </w:r>
      <w:r w:rsidRPr="00F63553">
        <w:rPr>
          <w:rFonts w:ascii="Garamond" w:hAnsi="Garamond"/>
          <w:sz w:val="24"/>
          <w:szCs w:val="24"/>
        </w:rPr>
        <w:t>3PMSF</w:t>
      </w:r>
      <w:r w:rsidRPr="00F63553">
        <w:rPr>
          <w:rFonts w:ascii="Garamond" w:hAnsi="Garamond"/>
          <w:color w:val="000000" w:themeColor="text1"/>
          <w:sz w:val="24"/>
          <w:szCs w:val="24"/>
        </w:rPr>
        <w:t xml:space="preserve">  vhodný na všetkých nápravách pre mestskú prevádzku (uchádzač doplní značku dezénu).</w:t>
      </w:r>
    </w:p>
    <w:p w14:paraId="42C720CE" w14:textId="77777777" w:rsidR="00D804C8" w:rsidRPr="00F63553" w:rsidRDefault="00D804C8" w:rsidP="00D804C8">
      <w:pPr>
        <w:pStyle w:val="Bezriadkovania"/>
        <w:ind w:left="284" w:hanging="284"/>
        <w:jc w:val="both"/>
        <w:rPr>
          <w:rFonts w:ascii="Garamond" w:hAnsi="Garamond"/>
          <w:color w:val="000000" w:themeColor="text1"/>
          <w:sz w:val="24"/>
          <w:szCs w:val="24"/>
        </w:rPr>
      </w:pPr>
    </w:p>
    <w:p w14:paraId="4BAD8643" w14:textId="77777777" w:rsidR="00205C96" w:rsidRPr="00205C96" w:rsidRDefault="00205C96" w:rsidP="00205C96">
      <w:pPr>
        <w:pStyle w:val="Bezriadkovania"/>
        <w:numPr>
          <w:ilvl w:val="0"/>
          <w:numId w:val="54"/>
        </w:numPr>
        <w:ind w:left="284" w:hanging="284"/>
        <w:jc w:val="both"/>
        <w:rPr>
          <w:rFonts w:ascii="Garamond" w:hAnsi="Garamond"/>
          <w:color w:val="000000" w:themeColor="text1"/>
          <w:sz w:val="24"/>
          <w:szCs w:val="24"/>
        </w:rPr>
      </w:pPr>
      <w:r w:rsidRPr="00205C96">
        <w:rPr>
          <w:rFonts w:ascii="Garamond" w:hAnsi="Garamond"/>
          <w:color w:val="000000" w:themeColor="text1"/>
          <w:sz w:val="24"/>
          <w:szCs w:val="24"/>
        </w:rPr>
        <w:t xml:space="preserve">Dodávateľ sa musí zaviazať vykonať na každej dodanej kostre nedeštruktívnu hĺbkovú kontrolu celej kostry (od pätky k pätke) pred protektorovaním na strojnom zariadení a protektorovať iba vyhovujúce kostry. Dodávateľ  je povinný doručiť záznam z vykonanej nedeštruktívnej kontroly kostier odberateľa, ktoré označí ako nevhodné na protektorovanie a následne vyradí. Na ostatné dodané protektorované pneumatiky predloží tento záznam  len v prípade reklamácie. Záznam z takto vykonanej nedeštruktívnej hĺbkovej kontroly doručí v elektronickej forme na pamäťovom médiu (CD a pod.). Záznam musí byť identifikovateľný s konkrétnou pneumatikou. Pred odobratím kostier na likvidáciu treba navrhnúť spôsob ich označenia tak, aby nemohlo dôjsť k ich opätovnému protektorovaniu. Dodávateľ sa zaručuje, že protektorované pneumatiky majú celoročný univerzálny vodiaci dezén s označením </w:t>
      </w:r>
      <w:r w:rsidRPr="00205C96">
        <w:rPr>
          <w:rFonts w:ascii="Garamond" w:hAnsi="Garamond"/>
          <w:sz w:val="24"/>
          <w:szCs w:val="24"/>
        </w:rPr>
        <w:t>3PMSF</w:t>
      </w:r>
      <w:r w:rsidRPr="00205C96">
        <w:rPr>
          <w:rFonts w:ascii="Garamond" w:hAnsi="Garamond"/>
          <w:color w:val="000000" w:themeColor="text1"/>
          <w:sz w:val="24"/>
          <w:szCs w:val="24"/>
        </w:rPr>
        <w:t xml:space="preserve"> a celoročný záberový dezén s označením M+S, </w:t>
      </w:r>
      <w:r w:rsidRPr="00205C96">
        <w:rPr>
          <w:rFonts w:ascii="Garamond" w:hAnsi="Garamond"/>
          <w:sz w:val="24"/>
          <w:szCs w:val="24"/>
        </w:rPr>
        <w:t>3PMSF</w:t>
      </w:r>
      <w:r w:rsidRPr="00205C96">
        <w:rPr>
          <w:rFonts w:ascii="Garamond" w:hAnsi="Garamond"/>
          <w:color w:val="000000" w:themeColor="text1"/>
          <w:sz w:val="24"/>
          <w:szCs w:val="24"/>
        </w:rPr>
        <w:t xml:space="preserve">  vhodný na všetkých nápravách pre mestskú prevádzku (uchádzač doplní značku dezénu).</w:t>
      </w:r>
    </w:p>
    <w:p w14:paraId="5B049074" w14:textId="77777777" w:rsidR="00205C96" w:rsidRPr="00205C96" w:rsidRDefault="00205C96" w:rsidP="00205C96">
      <w:pPr>
        <w:pStyle w:val="Bezriadkovania"/>
        <w:ind w:left="284" w:hanging="284"/>
        <w:jc w:val="both"/>
        <w:rPr>
          <w:rFonts w:ascii="Garamond" w:hAnsi="Garamond"/>
          <w:color w:val="000000" w:themeColor="text1"/>
          <w:sz w:val="24"/>
          <w:szCs w:val="24"/>
        </w:rPr>
      </w:pPr>
    </w:p>
    <w:p w14:paraId="5926A35B" w14:textId="77777777" w:rsidR="00205C96" w:rsidRPr="00205C96" w:rsidRDefault="00205C96" w:rsidP="00205C96">
      <w:pPr>
        <w:pStyle w:val="Bezriadkovania"/>
        <w:numPr>
          <w:ilvl w:val="0"/>
          <w:numId w:val="54"/>
        </w:numPr>
        <w:ind w:left="284" w:hanging="284"/>
        <w:jc w:val="both"/>
        <w:rPr>
          <w:rFonts w:ascii="Garamond" w:hAnsi="Garamond"/>
          <w:sz w:val="24"/>
          <w:szCs w:val="24"/>
        </w:rPr>
      </w:pPr>
      <w:r w:rsidRPr="00205C96">
        <w:rPr>
          <w:rFonts w:ascii="Garamond" w:hAnsi="Garamond"/>
          <w:sz w:val="24"/>
          <w:szCs w:val="24"/>
        </w:rPr>
        <w:t>Požadujeme dodať 2 druhy dezénu:</w:t>
      </w:r>
    </w:p>
    <w:p w14:paraId="3A55C582" w14:textId="77777777" w:rsidR="00205C96" w:rsidRPr="00205C96" w:rsidRDefault="00205C96" w:rsidP="00205C96">
      <w:pPr>
        <w:pStyle w:val="Bezriadkovania"/>
        <w:ind w:left="284" w:hanging="284"/>
        <w:jc w:val="both"/>
        <w:rPr>
          <w:rFonts w:ascii="Garamond" w:hAnsi="Garamond"/>
          <w:sz w:val="24"/>
          <w:szCs w:val="24"/>
        </w:rPr>
      </w:pPr>
      <w:r w:rsidRPr="00205C96">
        <w:rPr>
          <w:rFonts w:ascii="Garamond" w:hAnsi="Garamond"/>
          <w:sz w:val="24"/>
          <w:szCs w:val="24"/>
        </w:rPr>
        <w:t>a)  vodiaci univerzálny, určený na všetky nápravy</w:t>
      </w:r>
    </w:p>
    <w:p w14:paraId="0786D1D7" w14:textId="77777777" w:rsidR="00205C96" w:rsidRPr="00205C96" w:rsidRDefault="00205C96" w:rsidP="00205C96">
      <w:pPr>
        <w:pStyle w:val="Bezriadkovania"/>
        <w:ind w:left="284" w:hanging="284"/>
        <w:jc w:val="both"/>
        <w:rPr>
          <w:rFonts w:ascii="Garamond" w:hAnsi="Garamond"/>
          <w:sz w:val="24"/>
          <w:szCs w:val="24"/>
        </w:rPr>
      </w:pPr>
      <w:r w:rsidRPr="00205C96">
        <w:rPr>
          <w:rFonts w:ascii="Garamond" w:hAnsi="Garamond"/>
          <w:sz w:val="24"/>
          <w:szCs w:val="24"/>
        </w:rPr>
        <w:t>b)  záberový dezén určený na hnaciu nápravu</w:t>
      </w:r>
    </w:p>
    <w:p w14:paraId="5A2CCEC4" w14:textId="77777777" w:rsidR="00205C96" w:rsidRPr="00205C96" w:rsidRDefault="00205C96" w:rsidP="00205C96">
      <w:pPr>
        <w:pStyle w:val="Bezriadkovania"/>
        <w:ind w:left="284" w:hanging="284"/>
        <w:jc w:val="both"/>
        <w:rPr>
          <w:rFonts w:ascii="Garamond" w:hAnsi="Garamond"/>
          <w:sz w:val="24"/>
          <w:szCs w:val="24"/>
        </w:rPr>
      </w:pPr>
    </w:p>
    <w:p w14:paraId="04050EBF" w14:textId="77777777" w:rsidR="00205C96" w:rsidRPr="00205C96" w:rsidRDefault="00205C96" w:rsidP="00205C96">
      <w:pPr>
        <w:pStyle w:val="Bezriadkovania"/>
        <w:numPr>
          <w:ilvl w:val="0"/>
          <w:numId w:val="54"/>
        </w:numPr>
        <w:ind w:left="284" w:hanging="284"/>
        <w:jc w:val="both"/>
        <w:rPr>
          <w:rFonts w:ascii="Garamond" w:hAnsi="Garamond"/>
          <w:sz w:val="24"/>
          <w:szCs w:val="24"/>
        </w:rPr>
      </w:pPr>
      <w:r w:rsidRPr="00205C96">
        <w:rPr>
          <w:rFonts w:ascii="Garamond" w:hAnsi="Garamond"/>
          <w:sz w:val="24"/>
          <w:szCs w:val="24"/>
        </w:rPr>
        <w:t>Hĺbka hlavných dezénových drážok pri oboch ponúkaných dezénoch je min. 15 mm.</w:t>
      </w:r>
    </w:p>
    <w:p w14:paraId="51136B2F" w14:textId="77777777" w:rsidR="00205C96" w:rsidRPr="00205C96" w:rsidRDefault="00205C96" w:rsidP="00205C96">
      <w:pPr>
        <w:pStyle w:val="Bezriadkovania"/>
        <w:ind w:left="284" w:hanging="284"/>
        <w:jc w:val="both"/>
        <w:rPr>
          <w:rFonts w:ascii="Garamond" w:hAnsi="Garamond"/>
          <w:sz w:val="24"/>
          <w:szCs w:val="24"/>
        </w:rPr>
      </w:pPr>
    </w:p>
    <w:p w14:paraId="7103D3F2" w14:textId="730854AB" w:rsidR="00205C96" w:rsidRPr="00205C96" w:rsidRDefault="00205C96" w:rsidP="00205C96">
      <w:pPr>
        <w:pStyle w:val="Odsekzoznamu"/>
        <w:numPr>
          <w:ilvl w:val="0"/>
          <w:numId w:val="54"/>
        </w:numPr>
        <w:ind w:left="284" w:hanging="284"/>
        <w:jc w:val="both"/>
        <w:rPr>
          <w:rFonts w:ascii="Garamond" w:hAnsi="Garamond"/>
          <w:color w:val="000000" w:themeColor="text1"/>
          <w:sz w:val="24"/>
          <w:szCs w:val="24"/>
        </w:rPr>
      </w:pPr>
      <w:r w:rsidRPr="00205C96">
        <w:rPr>
          <w:rFonts w:ascii="Garamond" w:hAnsi="Garamond"/>
          <w:color w:val="000000" w:themeColor="text1"/>
          <w:sz w:val="24"/>
          <w:szCs w:val="24"/>
        </w:rPr>
        <w:t>Dodávateľ zaručuje, že vek ojazdenej pneumatiky (kostry) dodávateľa, prvý krát protektorovanej na riadenú nápravu, nie je starší ako 4 roky a vek dodanej kostry na ostatné nápravy nie je starší ako</w:t>
      </w:r>
      <w:r w:rsidR="00FA61A7">
        <w:rPr>
          <w:rFonts w:ascii="Garamond" w:hAnsi="Garamond"/>
          <w:color w:val="000000" w:themeColor="text1"/>
          <w:sz w:val="24"/>
          <w:szCs w:val="24"/>
        </w:rPr>
        <w:t xml:space="preserve"> </w:t>
      </w:r>
      <w:r w:rsidRPr="00205C96">
        <w:rPr>
          <w:rFonts w:ascii="Garamond" w:hAnsi="Garamond"/>
          <w:color w:val="000000" w:themeColor="text1"/>
          <w:sz w:val="24"/>
          <w:szCs w:val="24"/>
        </w:rPr>
        <w:t xml:space="preserve">5 rokov, obnovené pneumatiky sú protektorované studenou technológiou. </w:t>
      </w:r>
    </w:p>
    <w:p w14:paraId="3AE6DE01" w14:textId="77777777" w:rsidR="00205C96" w:rsidRPr="00205C96" w:rsidRDefault="00205C96" w:rsidP="00205C96">
      <w:pPr>
        <w:pStyle w:val="Odsekzoznamu"/>
        <w:ind w:left="284" w:hanging="284"/>
        <w:rPr>
          <w:rFonts w:ascii="Garamond" w:hAnsi="Garamond"/>
          <w:color w:val="000000" w:themeColor="text1"/>
          <w:sz w:val="24"/>
          <w:szCs w:val="24"/>
        </w:rPr>
      </w:pPr>
    </w:p>
    <w:p w14:paraId="45DFA634" w14:textId="77777777" w:rsidR="00205C96" w:rsidRPr="00205C96" w:rsidRDefault="00205C96" w:rsidP="00205C96">
      <w:pPr>
        <w:pStyle w:val="Odsekzoznamu"/>
        <w:numPr>
          <w:ilvl w:val="0"/>
          <w:numId w:val="54"/>
        </w:numPr>
        <w:ind w:left="284" w:hanging="284"/>
        <w:jc w:val="both"/>
        <w:rPr>
          <w:rFonts w:ascii="Garamond" w:hAnsi="Garamond"/>
          <w:color w:val="000000" w:themeColor="text1"/>
          <w:sz w:val="24"/>
          <w:szCs w:val="24"/>
        </w:rPr>
      </w:pPr>
      <w:r w:rsidRPr="00205C96">
        <w:rPr>
          <w:rFonts w:ascii="Garamond" w:hAnsi="Garamond"/>
          <w:color w:val="000000" w:themeColor="text1"/>
          <w:sz w:val="24"/>
          <w:szCs w:val="24"/>
        </w:rPr>
        <w:t>Dodávateľ sa zaväzuje opravovať mechanicky poškodené pneumatiky, opotrebované pneumatiky a neopraviteľne poškodené pneumatiky odoberať a ekologicky likvidovať.</w:t>
      </w:r>
    </w:p>
    <w:p w14:paraId="2FF7EA90" w14:textId="77777777" w:rsidR="00205C96" w:rsidRPr="00205C96" w:rsidRDefault="00205C96" w:rsidP="00205C96">
      <w:pPr>
        <w:pStyle w:val="Zarkazkladnhotextu3"/>
        <w:numPr>
          <w:ilvl w:val="0"/>
          <w:numId w:val="54"/>
        </w:numPr>
        <w:ind w:left="284" w:hanging="284"/>
        <w:jc w:val="both"/>
        <w:rPr>
          <w:sz w:val="24"/>
          <w:szCs w:val="24"/>
        </w:rPr>
      </w:pPr>
      <w:r w:rsidRPr="00205C96">
        <w:rPr>
          <w:sz w:val="24"/>
          <w:szCs w:val="24"/>
        </w:rPr>
        <w:t>Výrobca alebo dovozca predloží certifikát protektorovaného plášťa výrobku alebo vyhlásenie  o zhode výrobku s technickými špecifikáciami (originál alebo kópia dokladu   podpísaná oprávnenou osobou)</w:t>
      </w:r>
    </w:p>
    <w:p w14:paraId="54EE6FB3" w14:textId="77777777" w:rsidR="00205C96" w:rsidRPr="00205C96" w:rsidRDefault="00205C96" w:rsidP="00205C96">
      <w:pPr>
        <w:pStyle w:val="Zarkazkladnhotextu3"/>
        <w:ind w:left="284"/>
        <w:jc w:val="both"/>
        <w:rPr>
          <w:sz w:val="24"/>
          <w:szCs w:val="24"/>
        </w:rPr>
      </w:pPr>
    </w:p>
    <w:p w14:paraId="5A401A9D" w14:textId="77777777" w:rsidR="00205C96" w:rsidRPr="00205C96" w:rsidRDefault="00205C96" w:rsidP="00205C96">
      <w:pPr>
        <w:pStyle w:val="Zarkazkladnhotextu3"/>
        <w:numPr>
          <w:ilvl w:val="0"/>
          <w:numId w:val="54"/>
        </w:numPr>
        <w:ind w:left="284" w:hanging="284"/>
        <w:jc w:val="both"/>
        <w:rPr>
          <w:sz w:val="24"/>
          <w:szCs w:val="24"/>
        </w:rPr>
      </w:pPr>
      <w:r w:rsidRPr="00205C96">
        <w:rPr>
          <w:sz w:val="24"/>
          <w:szCs w:val="24"/>
        </w:rPr>
        <w:t>Opis aj fotografie predmetu obstarania pre celoročný záberový a univerzálny vodiaci  dezén.</w:t>
      </w:r>
    </w:p>
    <w:p w14:paraId="6849EB26" w14:textId="77777777" w:rsidR="00205C96" w:rsidRPr="00205C96" w:rsidRDefault="00205C96" w:rsidP="00205C96">
      <w:pPr>
        <w:pStyle w:val="Zarkazkladnhotextu3"/>
        <w:ind w:left="284"/>
        <w:jc w:val="both"/>
        <w:rPr>
          <w:sz w:val="24"/>
          <w:szCs w:val="24"/>
        </w:rPr>
      </w:pPr>
    </w:p>
    <w:p w14:paraId="76CF0324" w14:textId="7919BDB5" w:rsidR="00205C96" w:rsidRPr="00205C96" w:rsidRDefault="00205C96" w:rsidP="00FA61A7">
      <w:pPr>
        <w:pStyle w:val="Bezriadkovania"/>
        <w:numPr>
          <w:ilvl w:val="0"/>
          <w:numId w:val="54"/>
        </w:numPr>
        <w:ind w:left="284" w:hanging="284"/>
        <w:jc w:val="both"/>
        <w:rPr>
          <w:rFonts w:ascii="Garamond" w:hAnsi="Garamond"/>
          <w:sz w:val="24"/>
          <w:szCs w:val="24"/>
        </w:rPr>
      </w:pPr>
      <w:r w:rsidRPr="00205C96">
        <w:rPr>
          <w:rFonts w:ascii="Garamond" w:hAnsi="Garamond"/>
          <w:sz w:val="24"/>
          <w:szCs w:val="24"/>
        </w:rPr>
        <w:t xml:space="preserve">Grafické výstupy </w:t>
      </w:r>
      <w:r w:rsidR="00FA61A7">
        <w:rPr>
          <w:rFonts w:ascii="Garamond" w:hAnsi="Garamond"/>
          <w:sz w:val="24"/>
          <w:szCs w:val="24"/>
        </w:rPr>
        <w:t xml:space="preserve"> </w:t>
      </w:r>
      <w:r w:rsidRPr="00205C96">
        <w:rPr>
          <w:rFonts w:ascii="Garamond" w:hAnsi="Garamond"/>
          <w:sz w:val="24"/>
          <w:szCs w:val="24"/>
        </w:rPr>
        <w:t>s</w:t>
      </w:r>
      <w:r w:rsidR="00FA61A7">
        <w:rPr>
          <w:rFonts w:ascii="Garamond" w:hAnsi="Garamond"/>
          <w:sz w:val="24"/>
          <w:szCs w:val="24"/>
        </w:rPr>
        <w:t xml:space="preserve"> </w:t>
      </w:r>
      <w:r w:rsidRPr="00205C96">
        <w:rPr>
          <w:rFonts w:ascii="Garamond" w:hAnsi="Garamond"/>
          <w:sz w:val="24"/>
          <w:szCs w:val="24"/>
        </w:rPr>
        <w:t>podrobným popisom a</w:t>
      </w:r>
      <w:r w:rsidR="00FA61A7">
        <w:rPr>
          <w:rFonts w:ascii="Garamond" w:hAnsi="Garamond"/>
          <w:sz w:val="24"/>
          <w:szCs w:val="24"/>
        </w:rPr>
        <w:t xml:space="preserve"> </w:t>
      </w:r>
      <w:r w:rsidRPr="00205C96">
        <w:rPr>
          <w:rFonts w:ascii="Garamond" w:hAnsi="Garamond"/>
          <w:sz w:val="24"/>
          <w:szCs w:val="24"/>
        </w:rPr>
        <w:t>vysvetlením spôsobu</w:t>
      </w:r>
      <w:r w:rsidR="00FA61A7">
        <w:rPr>
          <w:rFonts w:ascii="Garamond" w:hAnsi="Garamond"/>
          <w:sz w:val="24"/>
          <w:szCs w:val="24"/>
        </w:rPr>
        <w:t xml:space="preserve"> </w:t>
      </w:r>
      <w:r w:rsidRPr="00205C96">
        <w:rPr>
          <w:rFonts w:ascii="Garamond" w:hAnsi="Garamond"/>
          <w:sz w:val="24"/>
          <w:szCs w:val="24"/>
        </w:rPr>
        <w:t xml:space="preserve">vyhodnotenia  nedeštruktívnej hĺbkovej kontroly pneumatiky od pätky k pätke  </w:t>
      </w:r>
    </w:p>
    <w:p w14:paraId="7EB88352" w14:textId="77777777" w:rsidR="00205C96" w:rsidRPr="00205C96" w:rsidRDefault="00205C96" w:rsidP="00205C96">
      <w:pPr>
        <w:pStyle w:val="Bezriadkovania"/>
        <w:ind w:left="284"/>
        <w:jc w:val="both"/>
        <w:rPr>
          <w:rFonts w:ascii="Garamond" w:hAnsi="Garamond"/>
          <w:sz w:val="24"/>
          <w:szCs w:val="24"/>
        </w:rPr>
      </w:pPr>
    </w:p>
    <w:p w14:paraId="0792DBC0" w14:textId="77777777" w:rsidR="00205C96" w:rsidRPr="00205C96" w:rsidRDefault="00205C96" w:rsidP="00205C96">
      <w:pPr>
        <w:pStyle w:val="Bezriadkovania"/>
        <w:numPr>
          <w:ilvl w:val="0"/>
          <w:numId w:val="54"/>
        </w:numPr>
        <w:ind w:left="284" w:hanging="284"/>
        <w:jc w:val="both"/>
        <w:rPr>
          <w:rFonts w:ascii="Garamond" w:hAnsi="Garamond"/>
          <w:sz w:val="24"/>
          <w:szCs w:val="24"/>
        </w:rPr>
      </w:pPr>
      <w:r w:rsidRPr="00205C96">
        <w:rPr>
          <w:rFonts w:ascii="Garamond" w:hAnsi="Garamond"/>
          <w:sz w:val="24"/>
          <w:szCs w:val="24"/>
        </w:rPr>
        <w:t xml:space="preserve">Podrobný popis zariadenia, na ktorom bude vykonávaná nedeštruktívna hĺbková kontrola   protektorovaných pneumatík </w:t>
      </w:r>
    </w:p>
    <w:p w14:paraId="457A82F2" w14:textId="77777777" w:rsidR="00D804C8" w:rsidRPr="00F63553" w:rsidRDefault="00D804C8" w:rsidP="00B4750D">
      <w:pPr>
        <w:jc w:val="both"/>
        <w:rPr>
          <w:b/>
          <w:bCs/>
        </w:rPr>
      </w:pPr>
    </w:p>
    <w:p w14:paraId="2935BD11" w14:textId="0DA2F159" w:rsidR="00B4750D" w:rsidRDefault="00B4750D" w:rsidP="00B4750D">
      <w:pPr>
        <w:jc w:val="both"/>
        <w:rPr>
          <w:b/>
          <w:bCs/>
        </w:rPr>
      </w:pPr>
    </w:p>
    <w:p w14:paraId="41F9913A" w14:textId="77777777" w:rsidR="00B4750D" w:rsidRDefault="00B4750D" w:rsidP="00B4750D">
      <w:pPr>
        <w:jc w:val="both"/>
        <w:rPr>
          <w:u w:val="single"/>
        </w:rPr>
      </w:pPr>
      <w:r>
        <w:rPr>
          <w:u w:val="single"/>
        </w:rPr>
        <w:t>Ďalšie požadované doklady:</w:t>
      </w:r>
    </w:p>
    <w:p w14:paraId="3F119157" w14:textId="566A49A4" w:rsidR="00B4750D" w:rsidRDefault="00B4750D" w:rsidP="00B4750D">
      <w:pPr>
        <w:jc w:val="both"/>
        <w:rPr>
          <w:b/>
          <w:bCs/>
        </w:rPr>
      </w:pPr>
    </w:p>
    <w:p w14:paraId="5188DE85" w14:textId="0C0127E8" w:rsidR="0057485F" w:rsidRPr="0057485F" w:rsidRDefault="0057485F" w:rsidP="0057485F">
      <w:pPr>
        <w:pStyle w:val="Odsekzoznamu"/>
        <w:numPr>
          <w:ilvl w:val="0"/>
          <w:numId w:val="28"/>
        </w:numPr>
        <w:jc w:val="both"/>
        <w:rPr>
          <w:rFonts w:ascii="Garamond" w:hAnsi="Garamond"/>
          <w:sz w:val="24"/>
          <w:szCs w:val="24"/>
        </w:rPr>
      </w:pPr>
      <w:r w:rsidRPr="0057485F">
        <w:rPr>
          <w:rFonts w:ascii="Garamond" w:hAnsi="Garamond"/>
          <w:sz w:val="24"/>
          <w:szCs w:val="24"/>
        </w:rPr>
        <w:t>Výrobca alebo dovozca predloží certifikát protektorovaného plášťa výrobku alebo vyhlásenie  o zhode výrobku s technickými špecifikáciami (originál alebo kópia dokladu   podpísaná oprávnenou osobou)</w:t>
      </w:r>
    </w:p>
    <w:p w14:paraId="0ACD7DBE" w14:textId="77777777" w:rsidR="0057485F" w:rsidRPr="0057485F" w:rsidRDefault="0057485F" w:rsidP="0057485F">
      <w:pPr>
        <w:jc w:val="both"/>
      </w:pPr>
    </w:p>
    <w:p w14:paraId="63911E97" w14:textId="34AD18CE" w:rsidR="0057485F" w:rsidRPr="0057485F" w:rsidRDefault="0057485F" w:rsidP="0057485F">
      <w:pPr>
        <w:pStyle w:val="Odsekzoznamu"/>
        <w:numPr>
          <w:ilvl w:val="0"/>
          <w:numId w:val="28"/>
        </w:numPr>
        <w:jc w:val="both"/>
        <w:rPr>
          <w:rFonts w:ascii="Garamond" w:hAnsi="Garamond"/>
          <w:sz w:val="24"/>
          <w:szCs w:val="24"/>
        </w:rPr>
      </w:pPr>
      <w:r w:rsidRPr="0057485F">
        <w:rPr>
          <w:rFonts w:ascii="Garamond" w:hAnsi="Garamond"/>
          <w:sz w:val="24"/>
          <w:szCs w:val="24"/>
        </w:rPr>
        <w:t>Distribútor môže priložiť kópiu certifikátu výrobku výrobcu alebo dovozcu a originál čestného prehlásenia o tom, že výrobca alebo dovozca je vlastníkom celej dokumentácie v zmysle zákona č. 264/1999 Z.z. o technických požiadavkách na výrobky a o posudzovaní zhody a o zmene a doplnení niektorých zákonov (doklady podpísané oprávnenou osobou)</w:t>
      </w:r>
    </w:p>
    <w:p w14:paraId="514F77D9" w14:textId="77777777" w:rsidR="0057485F" w:rsidRPr="0057485F" w:rsidRDefault="0057485F" w:rsidP="0057485F">
      <w:pPr>
        <w:jc w:val="both"/>
      </w:pPr>
    </w:p>
    <w:p w14:paraId="0156B2DA" w14:textId="67214AA4" w:rsidR="0057485F" w:rsidRPr="0057485F" w:rsidRDefault="0057485F" w:rsidP="0057485F">
      <w:pPr>
        <w:pStyle w:val="Odsekzoznamu"/>
        <w:numPr>
          <w:ilvl w:val="0"/>
          <w:numId w:val="28"/>
        </w:numPr>
        <w:jc w:val="both"/>
        <w:rPr>
          <w:rFonts w:ascii="Garamond" w:hAnsi="Garamond"/>
          <w:sz w:val="24"/>
          <w:szCs w:val="24"/>
        </w:rPr>
      </w:pPr>
      <w:r w:rsidRPr="0057485F">
        <w:rPr>
          <w:rFonts w:ascii="Garamond" w:hAnsi="Garamond"/>
          <w:sz w:val="24"/>
          <w:szCs w:val="24"/>
        </w:rPr>
        <w:t xml:space="preserve">Grafické výstupy s podrobným popisom a vysvetlením spôsobu vyhodnotenia  nedeštruktívnej hĺbkovej kontroly pneumatiky od pätky k pätke .Podrobný popis zariadenia, na ktorom bude vykonávaná nedeštruktívna hĺbková kontrola   protektorovaných pneumatík  </w:t>
      </w:r>
    </w:p>
    <w:p w14:paraId="7617FDE1" w14:textId="77777777" w:rsidR="0057485F" w:rsidRPr="0057485F" w:rsidRDefault="0057485F" w:rsidP="0057485F">
      <w:pPr>
        <w:jc w:val="both"/>
      </w:pPr>
    </w:p>
    <w:p w14:paraId="117392C9" w14:textId="1B7932A2" w:rsidR="0057485F" w:rsidRPr="0057485F" w:rsidRDefault="0057485F" w:rsidP="0057485F">
      <w:pPr>
        <w:pStyle w:val="Odsekzoznamu"/>
        <w:numPr>
          <w:ilvl w:val="0"/>
          <w:numId w:val="28"/>
        </w:numPr>
        <w:jc w:val="both"/>
        <w:rPr>
          <w:rFonts w:ascii="Garamond" w:hAnsi="Garamond"/>
          <w:sz w:val="24"/>
          <w:szCs w:val="24"/>
        </w:rPr>
      </w:pPr>
      <w:r w:rsidRPr="0057485F">
        <w:rPr>
          <w:rFonts w:ascii="Garamond" w:hAnsi="Garamond"/>
          <w:sz w:val="24"/>
          <w:szCs w:val="24"/>
        </w:rPr>
        <w:t>Dodávateľ sa zaväzuje opravovať mechanicky poškodené pneumatiky, opotrebované pneumatiky a neopraviteľne poškodené pneumatiky odoberať a ekologicky likvidovať.</w:t>
      </w:r>
    </w:p>
    <w:p w14:paraId="19D2D335" w14:textId="77777777" w:rsidR="0057485F" w:rsidRPr="0057485F" w:rsidRDefault="0057485F" w:rsidP="0057485F">
      <w:pPr>
        <w:jc w:val="both"/>
      </w:pPr>
    </w:p>
    <w:p w14:paraId="46980872" w14:textId="2ED5B13A" w:rsidR="0057485F" w:rsidRPr="0057485F" w:rsidRDefault="0057485F" w:rsidP="0057485F">
      <w:pPr>
        <w:pStyle w:val="Odsekzoznamu"/>
        <w:numPr>
          <w:ilvl w:val="0"/>
          <w:numId w:val="28"/>
        </w:numPr>
        <w:jc w:val="both"/>
        <w:rPr>
          <w:rFonts w:ascii="Garamond" w:hAnsi="Garamond"/>
          <w:b/>
          <w:bCs/>
          <w:noProof/>
          <w:sz w:val="24"/>
          <w:szCs w:val="24"/>
        </w:rPr>
      </w:pPr>
      <w:r w:rsidRPr="0057485F">
        <w:rPr>
          <w:rFonts w:ascii="Garamond" w:hAnsi="Garamond"/>
          <w:sz w:val="24"/>
          <w:szCs w:val="24"/>
        </w:rPr>
        <w:t xml:space="preserve">Záručná doba 24 mesiacov                  </w:t>
      </w:r>
    </w:p>
    <w:p w14:paraId="7CB4661F" w14:textId="77777777" w:rsidR="00B4750D" w:rsidRPr="00B4750D" w:rsidRDefault="00B4750D" w:rsidP="00B4750D">
      <w:pPr>
        <w:ind w:firstLine="709"/>
        <w:jc w:val="both"/>
        <w:rPr>
          <w:b/>
          <w:bCs/>
        </w:rPr>
      </w:pPr>
    </w:p>
    <w:p w14:paraId="3B53805F" w14:textId="77777777" w:rsidR="00CE7142" w:rsidRPr="00837FA0" w:rsidRDefault="00CE7142" w:rsidP="00CE7142">
      <w:pPr>
        <w:pStyle w:val="Level2"/>
        <w:spacing w:line="240" w:lineRule="auto"/>
        <w:ind w:left="0" w:firstLine="0"/>
        <w:jc w:val="both"/>
        <w:rPr>
          <w:rFonts w:ascii="Garamond" w:hAnsi="Garamond"/>
          <w:b w:val="0"/>
        </w:rPr>
      </w:pPr>
      <w:bookmarkStart w:id="168" w:name="_Toc472021287"/>
      <w:bookmarkStart w:id="169" w:name="_Toc475346085"/>
      <w:bookmarkStart w:id="170" w:name="_Toc476636395"/>
      <w:bookmarkStart w:id="171" w:name="_Toc524601296"/>
      <w:bookmarkStart w:id="172" w:name="_Toc412577630"/>
      <w:bookmarkStart w:id="173" w:name="_Toc411969495"/>
      <w:bookmarkStart w:id="174" w:name="_Toc411405451"/>
      <w:bookmarkStart w:id="175" w:name="_Toc411003747"/>
      <w:bookmarkStart w:id="176" w:name="_Toc411001956"/>
      <w:r w:rsidRPr="00837FA0">
        <w:rPr>
          <w:rFonts w:ascii="Garamond" w:hAnsi="Garamond"/>
          <w:b w:val="0"/>
        </w:rPr>
        <w:t>Podrobné vymedzenie predmetu zákazky je uvedené v časti:</w:t>
      </w:r>
      <w:bookmarkEnd w:id="168"/>
      <w:bookmarkEnd w:id="169"/>
      <w:bookmarkEnd w:id="170"/>
      <w:bookmarkEnd w:id="171"/>
    </w:p>
    <w:p w14:paraId="0D708A37" w14:textId="77777777" w:rsidR="00CE7142" w:rsidRPr="00837FA0" w:rsidRDefault="00CE7142" w:rsidP="00CE7142">
      <w:pPr>
        <w:jc w:val="both"/>
        <w:rPr>
          <w:b/>
          <w:noProof w:val="0"/>
        </w:rPr>
      </w:pPr>
      <w:r w:rsidRPr="00837FA0">
        <w:rPr>
          <w:b/>
          <w:noProof w:val="0"/>
        </w:rPr>
        <w:t>A.2 Kritérium na vyhodnotenie ponúk a pravidlá jeho uplatnenia;</w:t>
      </w:r>
    </w:p>
    <w:p w14:paraId="31732152" w14:textId="77777777" w:rsidR="00CE7142" w:rsidRPr="00837FA0" w:rsidRDefault="00CE7142" w:rsidP="00CE7142">
      <w:pPr>
        <w:jc w:val="both"/>
        <w:rPr>
          <w:b/>
          <w:noProof w:val="0"/>
        </w:rPr>
      </w:pPr>
      <w:r w:rsidRPr="00837FA0">
        <w:rPr>
          <w:b/>
          <w:noProof w:val="0"/>
        </w:rPr>
        <w:t>B.1 Obchodné podmienky dodania predmetu obstarávania;</w:t>
      </w:r>
    </w:p>
    <w:p w14:paraId="28D20941" w14:textId="77777777" w:rsidR="00CE7142" w:rsidRDefault="00CE7142" w:rsidP="00CE7142">
      <w:pPr>
        <w:jc w:val="both"/>
        <w:rPr>
          <w:b/>
          <w:noProof w:val="0"/>
        </w:rPr>
      </w:pPr>
      <w:r w:rsidRPr="00837FA0">
        <w:rPr>
          <w:b/>
          <w:noProof w:val="0"/>
        </w:rPr>
        <w:t xml:space="preserve">B.2 Opis predmetu zákazky; </w:t>
      </w:r>
    </w:p>
    <w:p w14:paraId="1CB9BA83" w14:textId="77777777" w:rsidR="00CE7142" w:rsidRPr="000F12DB" w:rsidRDefault="00CE7142" w:rsidP="00CE7142">
      <w:pPr>
        <w:jc w:val="both"/>
        <w:rPr>
          <w:b/>
          <w:noProof w:val="0"/>
        </w:rPr>
      </w:pPr>
      <w:r w:rsidRPr="00837FA0">
        <w:rPr>
          <w:noProof w:val="0"/>
        </w:rPr>
        <w:t xml:space="preserve">týchto súťažných podkladov. </w:t>
      </w:r>
    </w:p>
    <w:p w14:paraId="1C34FA66" w14:textId="77777777" w:rsidR="00CE7142" w:rsidRDefault="00CE7142" w:rsidP="00CE7142">
      <w:pPr>
        <w:jc w:val="both"/>
        <w:rPr>
          <w:noProof w:val="0"/>
        </w:rPr>
      </w:pPr>
      <w:r w:rsidRPr="00837FA0">
        <w:rPr>
          <w:noProof w:val="0"/>
        </w:rPr>
        <w:t xml:space="preserve">Zákazka bude zadaná postupom zadávania </w:t>
      </w:r>
      <w:r>
        <w:rPr>
          <w:noProof w:val="0"/>
        </w:rPr>
        <w:t>nadlimitných</w:t>
      </w:r>
      <w:r w:rsidRPr="00837FA0">
        <w:rPr>
          <w:noProof w:val="0"/>
        </w:rPr>
        <w:t xml:space="preserve"> zákaziek obstarávateľom podľa § 91 zákona o verejnom obstarávaní. </w:t>
      </w:r>
      <w:bookmarkEnd w:id="172"/>
      <w:bookmarkEnd w:id="173"/>
      <w:bookmarkEnd w:id="174"/>
      <w:bookmarkEnd w:id="175"/>
      <w:bookmarkEnd w:id="176"/>
    </w:p>
    <w:p w14:paraId="694FE566" w14:textId="77777777" w:rsidR="00CE7142" w:rsidRPr="006B2508" w:rsidRDefault="00CE7142" w:rsidP="00343EE6">
      <w:pPr>
        <w:widowControl w:val="0"/>
        <w:tabs>
          <w:tab w:val="left" w:pos="5760"/>
        </w:tabs>
        <w:jc w:val="center"/>
        <w:rPr>
          <w:rFonts w:cs="Arial"/>
          <w:b/>
          <w:sz w:val="20"/>
          <w:szCs w:val="20"/>
        </w:rPr>
      </w:pPr>
    </w:p>
    <w:p w14:paraId="5C732D36" w14:textId="77777777" w:rsidR="00343EE6" w:rsidRPr="006B2508" w:rsidRDefault="00343EE6" w:rsidP="00343EE6">
      <w:pPr>
        <w:widowControl w:val="0"/>
        <w:rPr>
          <w:sz w:val="20"/>
          <w:szCs w:val="20"/>
        </w:rPr>
      </w:pPr>
      <w:r>
        <w:rPr>
          <w:sz w:val="20"/>
          <w:szCs w:val="20"/>
        </w:rPr>
        <w:t xml:space="preserve"> </w:t>
      </w:r>
    </w:p>
    <w:p w14:paraId="6DA7093E" w14:textId="77777777" w:rsidR="00343EE6" w:rsidRPr="00F6460C" w:rsidRDefault="00343EE6" w:rsidP="00343EE6">
      <w:pPr>
        <w:widowControl w:val="0"/>
      </w:pPr>
    </w:p>
    <w:p w14:paraId="627C84E3" w14:textId="5E02E2A3" w:rsidR="00CE7142" w:rsidRPr="00234F33" w:rsidRDefault="00CE7142" w:rsidP="00CE7142">
      <w:pPr>
        <w:widowControl w:val="0"/>
        <w:rPr>
          <w:b/>
          <w:bCs/>
        </w:rPr>
      </w:pPr>
    </w:p>
    <w:p w14:paraId="177B747B" w14:textId="77777777" w:rsidR="00234F33" w:rsidRDefault="00234F33" w:rsidP="00343EE6"/>
    <w:p w14:paraId="29CBD39E" w14:textId="5204F04A" w:rsidR="006E5D0C" w:rsidRDefault="006E5D0C" w:rsidP="00343EE6"/>
    <w:p w14:paraId="2283310F" w14:textId="1DFDCEB0" w:rsidR="00553574" w:rsidRDefault="00553574" w:rsidP="00343EE6"/>
    <w:p w14:paraId="2CEEFF4B" w14:textId="67C4B36A" w:rsidR="00553574" w:rsidRDefault="00553574" w:rsidP="00343EE6"/>
    <w:p w14:paraId="0023DB2E" w14:textId="7A9C15E0" w:rsidR="00553574" w:rsidRDefault="00553574" w:rsidP="00343EE6"/>
    <w:p w14:paraId="51002BFC" w14:textId="0EA44348" w:rsidR="00553574" w:rsidRDefault="00553574" w:rsidP="00343EE6"/>
    <w:p w14:paraId="7ACDE00A" w14:textId="4718CB28" w:rsidR="00553574" w:rsidRDefault="00553574" w:rsidP="00343EE6"/>
    <w:p w14:paraId="1D368A2F" w14:textId="77777777" w:rsidR="00553574" w:rsidRPr="00343EE6" w:rsidRDefault="00553574" w:rsidP="00343EE6"/>
    <w:p w14:paraId="6E8B6849" w14:textId="56831076" w:rsidR="007A7DFD" w:rsidRPr="00837FA0" w:rsidRDefault="007A7DFD" w:rsidP="0080476C">
      <w:pPr>
        <w:pStyle w:val="Nadpis1"/>
        <w:rPr>
          <w:noProof w:val="0"/>
        </w:rPr>
      </w:pPr>
      <w:r w:rsidRPr="00837FA0">
        <w:rPr>
          <w:noProof w:val="0"/>
        </w:rPr>
        <w:lastRenderedPageBreak/>
        <w:t>B.</w:t>
      </w:r>
      <w:r w:rsidR="00231DD0">
        <w:rPr>
          <w:noProof w:val="0"/>
        </w:rPr>
        <w:t>3</w:t>
      </w:r>
      <w:r w:rsidRPr="00837FA0">
        <w:rPr>
          <w:noProof w:val="0"/>
        </w:rPr>
        <w:t xml:space="preserve"> Podmienky účasti</w:t>
      </w:r>
      <w:bookmarkEnd w:id="158"/>
      <w:bookmarkEnd w:id="159"/>
      <w:bookmarkEnd w:id="160"/>
    </w:p>
    <w:p w14:paraId="44D11B14" w14:textId="77777777" w:rsidR="00695021" w:rsidRPr="00837FA0" w:rsidRDefault="00695021" w:rsidP="00695021">
      <w:pPr>
        <w:pStyle w:val="Nadpis1"/>
        <w:rPr>
          <w:noProof w:val="0"/>
        </w:rPr>
      </w:pPr>
    </w:p>
    <w:p w14:paraId="346C2752" w14:textId="77777777" w:rsidR="00D470FB" w:rsidRPr="00837FA0" w:rsidRDefault="00D470FB" w:rsidP="00D470FB">
      <w:pPr>
        <w:spacing w:line="276" w:lineRule="auto"/>
        <w:jc w:val="both"/>
        <w:rPr>
          <w:rFonts w:cs="Arial"/>
        </w:rPr>
      </w:pPr>
      <w:bookmarkStart w:id="177"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342D3EAB" w14:textId="77777777" w:rsidR="00D470FB" w:rsidRPr="00837FA0" w:rsidRDefault="00D470FB" w:rsidP="00D470FB">
      <w:pPr>
        <w:spacing w:line="276" w:lineRule="auto"/>
        <w:jc w:val="both"/>
        <w:rPr>
          <w:rFonts w:cs="Arial"/>
        </w:rPr>
      </w:pPr>
    </w:p>
    <w:p w14:paraId="46CA03B5" w14:textId="77777777" w:rsidR="00D470FB" w:rsidRPr="00837FA0" w:rsidRDefault="00D470FB" w:rsidP="00D470FB">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EFD0B92" w14:textId="77777777" w:rsidR="00D470FB" w:rsidRPr="00837FA0" w:rsidRDefault="00D470FB" w:rsidP="00D470FB">
      <w:pPr>
        <w:spacing w:line="276" w:lineRule="auto"/>
        <w:jc w:val="both"/>
        <w:rPr>
          <w:rFonts w:cs="Arial"/>
        </w:rPr>
      </w:pPr>
    </w:p>
    <w:p w14:paraId="5CB1D18E" w14:textId="77777777" w:rsidR="00D470FB" w:rsidRDefault="00D470FB" w:rsidP="00D470FB">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2CC1158B" w14:textId="77777777" w:rsidR="00D470FB" w:rsidRPr="00E00CD6" w:rsidRDefault="00D470FB" w:rsidP="00D470FB">
      <w:pPr>
        <w:spacing w:line="276" w:lineRule="auto"/>
        <w:jc w:val="both"/>
      </w:pPr>
    </w:p>
    <w:p w14:paraId="066450FD" w14:textId="77777777" w:rsidR="00D470FB" w:rsidRPr="00E00CD6" w:rsidRDefault="00D470FB" w:rsidP="00D470FB">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5183A511" w14:textId="77777777" w:rsidR="00D470FB" w:rsidRPr="00E00CD6" w:rsidRDefault="006F06BF" w:rsidP="00D470FB">
      <w:pPr>
        <w:spacing w:line="276" w:lineRule="auto"/>
        <w:jc w:val="both"/>
        <w:rPr>
          <w:rFonts w:eastAsia="Calibri" w:cs="Georgia"/>
          <w:noProof w:val="0"/>
          <w:color w:val="0000FF"/>
        </w:rPr>
      </w:pPr>
      <w:hyperlink r:id="rId15" w:history="1">
        <w:r w:rsidR="00D470FB" w:rsidRPr="00E00CD6">
          <w:rPr>
            <w:rFonts w:eastAsia="Calibri" w:cs="Georgia"/>
            <w:noProof w:val="0"/>
            <w:color w:val="0000FF"/>
            <w:u w:val="single"/>
          </w:rPr>
          <w:t>https://www.uvo.gov.sk/jednotny-europsky-dokument-pre-verejne-obstaravanie-602.html</w:t>
        </w:r>
      </w:hyperlink>
      <w:r w:rsidR="00D470FB" w:rsidRPr="00E00CD6">
        <w:rPr>
          <w:rFonts w:eastAsia="Calibri" w:cs="Georgia"/>
          <w:noProof w:val="0"/>
          <w:color w:val="0000FF"/>
        </w:rPr>
        <w:t xml:space="preserve"> </w:t>
      </w:r>
    </w:p>
    <w:p w14:paraId="42606EFE" w14:textId="77777777" w:rsidR="00D470FB" w:rsidRPr="00E00CD6" w:rsidRDefault="00D470FB" w:rsidP="00D470FB">
      <w:pPr>
        <w:spacing w:line="276" w:lineRule="auto"/>
        <w:jc w:val="both"/>
      </w:pPr>
    </w:p>
    <w:p w14:paraId="088EDCBF" w14:textId="77777777" w:rsidR="00D470FB" w:rsidRDefault="00D470FB" w:rsidP="00D470FB">
      <w:pPr>
        <w:jc w:val="both"/>
        <w:rPr>
          <w:b/>
          <w:bCs/>
          <w:sz w:val="32"/>
          <w:szCs w:val="30"/>
        </w:rPr>
      </w:pPr>
    </w:p>
    <w:p w14:paraId="6BB73006" w14:textId="77777777" w:rsidR="00D470FB" w:rsidRDefault="00D470FB" w:rsidP="00D470FB">
      <w:pPr>
        <w:rPr>
          <w:b/>
          <w:bCs/>
          <w:sz w:val="32"/>
          <w:szCs w:val="30"/>
        </w:rPr>
      </w:pPr>
    </w:p>
    <w:p w14:paraId="6DBA4F90" w14:textId="77777777" w:rsidR="00D470FB" w:rsidRDefault="00D470FB" w:rsidP="00D470FB">
      <w:pPr>
        <w:rPr>
          <w:b/>
          <w:bCs/>
          <w:sz w:val="32"/>
          <w:szCs w:val="30"/>
        </w:rPr>
      </w:pP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77"/>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57A91EC6" w14:textId="0E0E63E8" w:rsidR="0080476C" w:rsidRDefault="0080476C" w:rsidP="00D470FB">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78" w:name="_Toc460836366"/>
      <w:bookmarkStart w:id="179" w:name="_Toc476636403"/>
      <w:bookmarkStart w:id="180" w:name="_Toc527363012"/>
      <w:bookmarkStart w:id="181" w:name="_Toc527363095"/>
      <w:bookmarkStart w:id="182" w:name="_Toc11414943"/>
      <w:bookmarkStart w:id="183" w:name="_Toc13483474"/>
      <w:bookmarkStart w:id="184" w:name="_Toc13816893"/>
      <w:r w:rsidRPr="00837FA0">
        <w:lastRenderedPageBreak/>
        <w:t>PODMIENKY ÚČASTI VO VEREJNOM OBSTARÁVANÍ PODĽA § 32 ZÁKONA O VEREJNOM OBSTARÁVANÍ</w:t>
      </w:r>
      <w:bookmarkEnd w:id="178"/>
      <w:bookmarkEnd w:id="179"/>
      <w:bookmarkEnd w:id="180"/>
      <w:bookmarkEnd w:id="181"/>
      <w:bookmarkEnd w:id="182"/>
      <w:bookmarkEnd w:id="183"/>
      <w:bookmarkEnd w:id="184"/>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85" w:name="_Hlk32905116"/>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0901B960" w:rsidR="007A7DFD" w:rsidRPr="00837FA0" w:rsidRDefault="007A7DFD" w:rsidP="00175293">
      <w:pPr>
        <w:spacing w:line="276" w:lineRule="auto"/>
        <w:jc w:val="both"/>
      </w:pPr>
      <w:r w:rsidRPr="00837FA0">
        <w:t xml:space="preserve">c) </w:t>
      </w:r>
      <w:r w:rsidR="00175293">
        <w:t>nemá evidované daňové nedoplatky voči daňovému úradu a colnému úradu podľa osobitných predpisov v Slovenskej republike alebo v štáte sídla, miesta podnikania alebo obvyklého pobytu</w:t>
      </w:r>
      <w:r w:rsidRPr="00837FA0">
        <w:t>,</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bookmarkEnd w:id="185"/>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5375FC9A" w:rsidR="007A7DFD" w:rsidRPr="00837FA0" w:rsidRDefault="007A7DFD" w:rsidP="007A7DFD">
      <w:pPr>
        <w:spacing w:line="276" w:lineRule="auto"/>
        <w:jc w:val="both"/>
      </w:pPr>
      <w:r w:rsidRPr="00837FA0">
        <w:t xml:space="preserve">c) </w:t>
      </w:r>
      <w:r w:rsidR="00175293" w:rsidRPr="00175293">
        <w:t>písm. c) doloženým potvrdením miestne príslušného daňového úradu a miestne príslušného colného úradu nie starším ako tri mesiace</w:t>
      </w:r>
      <w:r w:rsidRPr="00837FA0">
        <w:t>,</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86" w:name="_Toc460836367"/>
      <w:bookmarkStart w:id="187" w:name="_Toc476636404"/>
      <w:bookmarkStart w:id="188" w:name="_Toc527363013"/>
      <w:bookmarkStart w:id="189" w:name="_Toc527363096"/>
      <w:bookmarkStart w:id="190" w:name="_Toc11414944"/>
      <w:bookmarkStart w:id="191" w:name="_Toc13483475"/>
    </w:p>
    <w:p w14:paraId="027E39DB" w14:textId="77777777" w:rsidR="007E184F" w:rsidRDefault="007E184F" w:rsidP="00A50CCE">
      <w:pPr>
        <w:pStyle w:val="Nadpis2"/>
      </w:pPr>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92" w:name="_Toc13816894"/>
      <w:r w:rsidRPr="00837FA0">
        <w:lastRenderedPageBreak/>
        <w:t>PODMIENKY ÚČASTI VO VEREJNOM OBSTARÁVANÍ, TÝKAJÚCE SA FINANČNÉHO A EKONOMICKÉHO POSTAVENIA</w:t>
      </w:r>
      <w:bookmarkEnd w:id="186"/>
      <w:bookmarkEnd w:id="187"/>
      <w:bookmarkEnd w:id="188"/>
      <w:bookmarkEnd w:id="189"/>
      <w:bookmarkEnd w:id="190"/>
      <w:bookmarkEnd w:id="191"/>
      <w:bookmarkEnd w:id="192"/>
      <w:r w:rsidRPr="00837FA0">
        <w:t xml:space="preserve"> </w:t>
      </w:r>
      <w:bookmarkStart w:id="193" w:name="__RefHeading__3310_828255503"/>
      <w:bookmarkStart w:id="194" w:name="_Toc460836368"/>
      <w:bookmarkStart w:id="195" w:name="_Toc472021298"/>
      <w:bookmarkStart w:id="196" w:name="_Toc476636405"/>
      <w:bookmarkStart w:id="197" w:name="_Toc527363014"/>
      <w:bookmarkStart w:id="198" w:name="_Toc527363097"/>
      <w:bookmarkEnd w:id="193"/>
    </w:p>
    <w:p w14:paraId="697AED78" w14:textId="69428634" w:rsidR="000C3F85" w:rsidRDefault="007A7DFD" w:rsidP="000C3F85">
      <w:pPr>
        <w:pStyle w:val="Nadpis2"/>
      </w:pPr>
      <w:bookmarkStart w:id="199" w:name="_Toc11414945"/>
      <w:bookmarkStart w:id="200" w:name="_Toc13483476"/>
      <w:bookmarkStart w:id="201" w:name="_Toc13816895"/>
      <w:r w:rsidRPr="00837FA0">
        <w:t>(§ 33 ZÁKONA O VEREJNOM OBSTARÁVANÍ)</w:t>
      </w:r>
      <w:bookmarkEnd w:id="194"/>
      <w:bookmarkEnd w:id="195"/>
      <w:bookmarkEnd w:id="196"/>
      <w:bookmarkEnd w:id="197"/>
      <w:bookmarkEnd w:id="198"/>
      <w:bookmarkEnd w:id="199"/>
      <w:bookmarkEnd w:id="200"/>
      <w:bookmarkEnd w:id="201"/>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202" w:name="__RefHeading__3312_828255503"/>
      <w:bookmarkStart w:id="203" w:name="_Toc460836369"/>
      <w:bookmarkStart w:id="204" w:name="_Toc476636406"/>
      <w:bookmarkStart w:id="205" w:name="_Toc527363015"/>
      <w:bookmarkStart w:id="206" w:name="_Toc527363098"/>
      <w:bookmarkStart w:id="207" w:name="_Toc11414946"/>
      <w:bookmarkStart w:id="208" w:name="_Toc13483477"/>
      <w:bookmarkStart w:id="209" w:name="_Hlk503363010"/>
      <w:bookmarkEnd w:id="202"/>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210" w:name="_Toc13816896"/>
      <w:r w:rsidRPr="00837FA0">
        <w:lastRenderedPageBreak/>
        <w:t>PO</w:t>
      </w:r>
      <w:r w:rsidR="007B6071">
        <w:t>D</w:t>
      </w:r>
      <w:r w:rsidRPr="00837FA0">
        <w:t>MIENKY ÚČASTI VO VEREJNOM OBSTARÁVANÍ, TÝKAJÚCE SA TECHNICKEJ SPÔSOBILOSTI</w:t>
      </w:r>
      <w:bookmarkEnd w:id="203"/>
      <w:bookmarkEnd w:id="204"/>
      <w:bookmarkEnd w:id="205"/>
      <w:bookmarkEnd w:id="206"/>
      <w:bookmarkEnd w:id="207"/>
      <w:bookmarkEnd w:id="208"/>
      <w:bookmarkEnd w:id="210"/>
      <w:r w:rsidRPr="00837FA0">
        <w:t xml:space="preserve"> </w:t>
      </w:r>
    </w:p>
    <w:p w14:paraId="0EFFFFEB" w14:textId="2DB6745C" w:rsidR="00E73841" w:rsidRPr="00B4750D" w:rsidRDefault="007A7DFD" w:rsidP="00B4750D">
      <w:pPr>
        <w:pStyle w:val="Nadpis2"/>
      </w:pPr>
      <w:bookmarkStart w:id="211" w:name="__RefHeading__3314_828255503"/>
      <w:bookmarkStart w:id="212" w:name="_Toc460836370"/>
      <w:bookmarkStart w:id="213" w:name="_Toc472021300"/>
      <w:bookmarkStart w:id="214" w:name="_Toc476636407"/>
      <w:bookmarkStart w:id="215" w:name="_Toc527363016"/>
      <w:bookmarkStart w:id="216" w:name="_Toc527363099"/>
      <w:bookmarkStart w:id="217" w:name="_Toc11414947"/>
      <w:bookmarkStart w:id="218" w:name="_Toc13483478"/>
      <w:bookmarkStart w:id="219" w:name="_Toc13816897"/>
      <w:bookmarkEnd w:id="209"/>
      <w:bookmarkEnd w:id="211"/>
      <w:r w:rsidRPr="00837FA0">
        <w:t>(§ 34 zákona o verejnom obstarávaní)</w:t>
      </w:r>
      <w:bookmarkEnd w:id="212"/>
      <w:bookmarkEnd w:id="213"/>
      <w:bookmarkEnd w:id="214"/>
      <w:bookmarkEnd w:id="215"/>
      <w:bookmarkEnd w:id="216"/>
      <w:bookmarkEnd w:id="217"/>
      <w:bookmarkEnd w:id="218"/>
      <w:bookmarkEnd w:id="219"/>
    </w:p>
    <w:p w14:paraId="6BDE121F" w14:textId="77777777" w:rsidR="006D68BB" w:rsidRPr="00BA597D" w:rsidRDefault="006D68BB" w:rsidP="00D470FB">
      <w:pPr>
        <w:jc w:val="both"/>
        <w:rPr>
          <w:b/>
          <w:bCs/>
        </w:rPr>
      </w:pPr>
    </w:p>
    <w:p w14:paraId="60B7FDC2" w14:textId="77777777" w:rsidR="005F4FEB" w:rsidRDefault="005F4FEB" w:rsidP="005F4FEB">
      <w:pPr>
        <w:spacing w:line="276" w:lineRule="auto"/>
        <w:jc w:val="both"/>
      </w:pPr>
      <w:r>
        <w:t>Uchádzač musí spĺňať podmienky účasti týkajúce sa technickej spôsobilosti podľa § 34 zákona o verejnom obstarávaní, ktoré preukazuje:</w:t>
      </w:r>
    </w:p>
    <w:p w14:paraId="0D8EE6A1" w14:textId="77777777" w:rsidR="005F4FEB" w:rsidRDefault="005F4FEB" w:rsidP="005F4FEB">
      <w:pPr>
        <w:spacing w:line="276" w:lineRule="auto"/>
        <w:jc w:val="both"/>
      </w:pPr>
      <w:r>
        <w:t>- podľa § 34 ods. 1 písm. a) zákona o verejnom obstarávaní predložením:</w:t>
      </w:r>
    </w:p>
    <w:p w14:paraId="3E325839" w14:textId="6DB85CF9" w:rsidR="005F4FEB" w:rsidRDefault="005F4FEB" w:rsidP="005F4FEB">
      <w:pPr>
        <w:spacing w:line="276" w:lineRule="auto"/>
        <w:ind w:left="709"/>
        <w:jc w:val="both"/>
      </w:pPr>
      <w:r>
        <w:t>- zoznamom dodávok tovaru za predchádzajúce tri roky od vyhlásenia verejného obstarávania s uvedením cien, lehôt dodania a odberateľov; dokladom je referencia, ak odberateľom bol verejný obstarávateľ alebo obstarávateľ podľa tohto zákona.</w:t>
      </w:r>
    </w:p>
    <w:p w14:paraId="7D1ACDCC" w14:textId="7113B4B3" w:rsidR="00C73963" w:rsidRPr="005D4326" w:rsidRDefault="005F4FEB" w:rsidP="005D4326">
      <w:pPr>
        <w:spacing w:line="276" w:lineRule="auto"/>
        <w:ind w:left="709"/>
        <w:jc w:val="both"/>
      </w:pPr>
      <w:r w:rsidRPr="005D4326">
        <w:t xml:space="preserve">Pod pojmom zoznam dodávok tovarov za predchádzajúce tri roky obstarávateľská organizácia rozumie zoznam dodávok protektorovaných pneumatík pre vozidlá M3 triedy I (MHD) súhrnne vo výške min. </w:t>
      </w:r>
      <w:r w:rsidR="005D4326" w:rsidRPr="005D4326">
        <w:t>5</w:t>
      </w:r>
      <w:r w:rsidR="00582F6F" w:rsidRPr="005D4326">
        <w:t>00 000</w:t>
      </w:r>
      <w:r w:rsidRPr="005D4326">
        <w:t xml:space="preserve">,- € (slovom: </w:t>
      </w:r>
      <w:r w:rsidR="005D4326" w:rsidRPr="005D4326">
        <w:t>päťstotisíc</w:t>
      </w:r>
      <w:r w:rsidRPr="005D4326">
        <w:t xml:space="preserve"> eur).</w:t>
      </w:r>
    </w:p>
    <w:p w14:paraId="69ADFB85" w14:textId="77777777" w:rsidR="00C73963" w:rsidRPr="00C73963" w:rsidRDefault="00C73963" w:rsidP="003D65B1">
      <w:pPr>
        <w:spacing w:line="276" w:lineRule="auto"/>
        <w:ind w:left="709"/>
        <w:jc w:val="both"/>
        <w:rPr>
          <w:color w:val="FF0000"/>
        </w:rPr>
      </w:pPr>
    </w:p>
    <w:p w14:paraId="00C7C18E" w14:textId="77777777" w:rsidR="00D470FB" w:rsidRPr="004C56C4" w:rsidRDefault="00D470FB" w:rsidP="00D470FB">
      <w:pPr>
        <w:spacing w:line="276" w:lineRule="auto"/>
        <w:jc w:val="both"/>
        <w:rPr>
          <w:rFonts w:cs="Arial"/>
        </w:rPr>
      </w:pPr>
    </w:p>
    <w:p w14:paraId="04138086" w14:textId="26E92E95" w:rsidR="003F582A" w:rsidRDefault="00D470FB" w:rsidP="00DC1EF1">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22D36AB6" w14:textId="070A06B3" w:rsidR="00BC7E26" w:rsidRDefault="00BC7E26" w:rsidP="00DC1EF1">
      <w:pPr>
        <w:spacing w:line="276" w:lineRule="auto"/>
        <w:jc w:val="both"/>
        <w:rPr>
          <w:rFonts w:cs="Arial"/>
        </w:rPr>
      </w:pPr>
    </w:p>
    <w:p w14:paraId="26AFA778" w14:textId="3E5B9783" w:rsidR="00ED2E11" w:rsidRDefault="00ED2E11" w:rsidP="00DC1EF1">
      <w:pPr>
        <w:spacing w:line="276" w:lineRule="auto"/>
        <w:jc w:val="both"/>
        <w:rPr>
          <w:rFonts w:cs="Arial"/>
        </w:rPr>
      </w:pPr>
    </w:p>
    <w:p w14:paraId="5AD04AAA" w14:textId="03CD3FF1" w:rsidR="00C73963" w:rsidRDefault="00C73963" w:rsidP="00DC1EF1">
      <w:pPr>
        <w:spacing w:line="276" w:lineRule="auto"/>
        <w:jc w:val="both"/>
        <w:rPr>
          <w:rFonts w:cs="Arial"/>
        </w:rPr>
      </w:pPr>
    </w:p>
    <w:p w14:paraId="741AAE67" w14:textId="35C49867" w:rsidR="00C73963" w:rsidRDefault="00C73963" w:rsidP="00DC1EF1">
      <w:pPr>
        <w:spacing w:line="276" w:lineRule="auto"/>
        <w:jc w:val="both"/>
        <w:rPr>
          <w:rFonts w:cs="Arial"/>
        </w:rPr>
      </w:pPr>
    </w:p>
    <w:p w14:paraId="52176AA1" w14:textId="0AFDB4A8" w:rsidR="00C73963" w:rsidRDefault="00C73963" w:rsidP="00DC1EF1">
      <w:pPr>
        <w:spacing w:line="276" w:lineRule="auto"/>
        <w:jc w:val="both"/>
        <w:rPr>
          <w:rFonts w:cs="Arial"/>
        </w:rPr>
      </w:pPr>
    </w:p>
    <w:p w14:paraId="42085225" w14:textId="7D43270A" w:rsidR="00C73963" w:rsidRDefault="00C73963" w:rsidP="00DC1EF1">
      <w:pPr>
        <w:spacing w:line="276" w:lineRule="auto"/>
        <w:jc w:val="both"/>
        <w:rPr>
          <w:rFonts w:cs="Arial"/>
        </w:rPr>
      </w:pPr>
    </w:p>
    <w:p w14:paraId="143DA7FE" w14:textId="302D43F7" w:rsidR="00C73963" w:rsidRDefault="00C73963" w:rsidP="00DC1EF1">
      <w:pPr>
        <w:spacing w:line="276" w:lineRule="auto"/>
        <w:jc w:val="both"/>
        <w:rPr>
          <w:rFonts w:cs="Arial"/>
        </w:rPr>
      </w:pPr>
    </w:p>
    <w:p w14:paraId="53953997" w14:textId="1278500A" w:rsidR="00C73963" w:rsidRDefault="00C73963" w:rsidP="00DC1EF1">
      <w:pPr>
        <w:spacing w:line="276" w:lineRule="auto"/>
        <w:jc w:val="both"/>
        <w:rPr>
          <w:rFonts w:cs="Arial"/>
        </w:rPr>
      </w:pPr>
    </w:p>
    <w:p w14:paraId="2CA3559E" w14:textId="1080CD3C" w:rsidR="00C73963" w:rsidRDefault="00C73963" w:rsidP="00DC1EF1">
      <w:pPr>
        <w:spacing w:line="276" w:lineRule="auto"/>
        <w:jc w:val="both"/>
        <w:rPr>
          <w:rFonts w:cs="Arial"/>
        </w:rPr>
      </w:pPr>
    </w:p>
    <w:p w14:paraId="384E28C6" w14:textId="5E767AE9" w:rsidR="00C73963" w:rsidRDefault="00C73963" w:rsidP="00DC1EF1">
      <w:pPr>
        <w:spacing w:line="276" w:lineRule="auto"/>
        <w:jc w:val="both"/>
        <w:rPr>
          <w:rFonts w:cs="Arial"/>
        </w:rPr>
      </w:pPr>
    </w:p>
    <w:p w14:paraId="3553CF95" w14:textId="58E6FC07" w:rsidR="00C73963" w:rsidRDefault="00C73963" w:rsidP="00DC1EF1">
      <w:pPr>
        <w:spacing w:line="276" w:lineRule="auto"/>
        <w:jc w:val="both"/>
        <w:rPr>
          <w:rFonts w:cs="Arial"/>
        </w:rPr>
      </w:pPr>
    </w:p>
    <w:p w14:paraId="305F735B" w14:textId="630D1A26" w:rsidR="00C73963" w:rsidRDefault="00C73963" w:rsidP="00DC1EF1">
      <w:pPr>
        <w:spacing w:line="276" w:lineRule="auto"/>
        <w:jc w:val="both"/>
        <w:rPr>
          <w:rFonts w:cs="Arial"/>
        </w:rPr>
      </w:pPr>
    </w:p>
    <w:p w14:paraId="08B10E82" w14:textId="77777777" w:rsidR="00C73963" w:rsidRPr="00DC1EF1" w:rsidRDefault="00C73963"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20" w:name="_Toc13816898"/>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20"/>
    </w:p>
    <w:p w14:paraId="1A86E077" w14:textId="77777777" w:rsidR="003D5107" w:rsidRPr="003D5107" w:rsidRDefault="003D5107" w:rsidP="003D5107">
      <w:pPr>
        <w:tabs>
          <w:tab w:val="right" w:leader="dot" w:pos="10034"/>
        </w:tabs>
        <w:spacing w:before="200"/>
        <w:jc w:val="both"/>
        <w:rPr>
          <w:rFonts w:cs="Arial"/>
          <w:noProof w:val="0"/>
          <w:szCs w:val="20"/>
        </w:rPr>
      </w:pPr>
    </w:p>
    <w:p w14:paraId="6139F27D" w14:textId="10CB782D" w:rsidR="006D68BB" w:rsidRPr="003D3983" w:rsidRDefault="006D68BB" w:rsidP="006D68BB">
      <w:pPr>
        <w:tabs>
          <w:tab w:val="right" w:leader="dot" w:pos="0"/>
        </w:tabs>
        <w:spacing w:before="200"/>
        <w:rPr>
          <w:rFonts w:cs="Arial"/>
          <w:noProof w:val="0"/>
          <w:szCs w:val="20"/>
        </w:rPr>
      </w:pPr>
      <w:bookmarkStart w:id="221" w:name="_Hlk503360534"/>
      <w:r w:rsidRPr="003D3983">
        <w:rPr>
          <w:rFonts w:cs="Arial"/>
          <w:b/>
          <w:noProof w:val="0"/>
          <w:szCs w:val="20"/>
        </w:rPr>
        <w:t>Príloha č. 1</w:t>
      </w:r>
      <w:r w:rsidRPr="003D3983">
        <w:rPr>
          <w:rFonts w:cs="Arial"/>
          <w:noProof w:val="0"/>
          <w:szCs w:val="20"/>
        </w:rPr>
        <w:t xml:space="preserve"> – </w:t>
      </w:r>
      <w:bookmarkStart w:id="222" w:name="_Hlk42177060"/>
      <w:bookmarkStart w:id="223" w:name="_Hlk503428122"/>
      <w:r w:rsidRPr="003D3983">
        <w:rPr>
          <w:rFonts w:cs="Arial"/>
          <w:noProof w:val="0"/>
          <w:szCs w:val="20"/>
        </w:rPr>
        <w:t>Návrh na plnenie kritérií</w:t>
      </w:r>
      <w:bookmarkStart w:id="224" w:name="_Hlk42174837"/>
      <w:bookmarkEnd w:id="222"/>
      <w:bookmarkEnd w:id="223"/>
    </w:p>
    <w:bookmarkEnd w:id="224"/>
    <w:p w14:paraId="0718986E" w14:textId="424D817B" w:rsidR="006D68BB" w:rsidRDefault="006D68BB" w:rsidP="006D68BB">
      <w:pPr>
        <w:tabs>
          <w:tab w:val="right" w:leader="dot" w:pos="0"/>
        </w:tabs>
        <w:spacing w:before="200"/>
        <w:rPr>
          <w:rFonts w:cs="Arial"/>
          <w:noProof w:val="0"/>
          <w:szCs w:val="20"/>
        </w:rPr>
      </w:pPr>
      <w:r w:rsidRPr="003D3983">
        <w:rPr>
          <w:rFonts w:cs="Arial"/>
          <w:b/>
          <w:noProof w:val="0"/>
          <w:szCs w:val="20"/>
        </w:rPr>
        <w:t xml:space="preserve">Príloha č. </w:t>
      </w:r>
      <w:r w:rsidR="003D65B1">
        <w:rPr>
          <w:rFonts w:cs="Arial"/>
          <w:b/>
          <w:noProof w:val="0"/>
          <w:szCs w:val="20"/>
        </w:rPr>
        <w:t>2</w:t>
      </w:r>
      <w:r w:rsidRPr="003D3983">
        <w:rPr>
          <w:rFonts w:cs="Arial"/>
          <w:b/>
          <w:noProof w:val="0"/>
          <w:szCs w:val="20"/>
        </w:rPr>
        <w:t xml:space="preserve"> </w:t>
      </w:r>
      <w:r w:rsidRPr="003D3983">
        <w:rPr>
          <w:rFonts w:cs="Arial"/>
          <w:noProof w:val="0"/>
          <w:szCs w:val="20"/>
        </w:rPr>
        <w:t>– Podiel plnenia zo Zmlu</w:t>
      </w:r>
      <w:bookmarkEnd w:id="221"/>
      <w:r w:rsidRPr="003D3983">
        <w:rPr>
          <w:rFonts w:cs="Arial"/>
          <w:noProof w:val="0"/>
          <w:szCs w:val="20"/>
        </w:rPr>
        <w:t>vy</w:t>
      </w:r>
    </w:p>
    <w:p w14:paraId="559C6078" w14:textId="20C3D1AA" w:rsidR="006D68BB" w:rsidRDefault="006D68BB" w:rsidP="006D68BB">
      <w:pPr>
        <w:tabs>
          <w:tab w:val="right" w:leader="dot" w:pos="0"/>
        </w:tabs>
        <w:spacing w:before="200"/>
        <w:rPr>
          <w:rFonts w:cs="Arial"/>
          <w:noProof w:val="0"/>
          <w:szCs w:val="20"/>
        </w:rPr>
      </w:pPr>
      <w:r w:rsidRPr="003D3983">
        <w:rPr>
          <w:rFonts w:cs="Arial"/>
          <w:b/>
          <w:noProof w:val="0"/>
          <w:szCs w:val="20"/>
        </w:rPr>
        <w:t xml:space="preserve">Príloha č. </w:t>
      </w:r>
      <w:r w:rsidR="003D65B1">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6B2DB162" w14:textId="5E2F7023" w:rsidR="006D68BB" w:rsidRPr="002979E2" w:rsidRDefault="006D68BB" w:rsidP="006D68BB">
      <w:pPr>
        <w:tabs>
          <w:tab w:val="right" w:leader="dot" w:pos="0"/>
        </w:tabs>
        <w:spacing w:before="200"/>
        <w:rPr>
          <w:rFonts w:cs="Arial"/>
          <w:i/>
          <w:iCs/>
          <w:noProof w:val="0"/>
          <w:szCs w:val="20"/>
        </w:rPr>
      </w:pPr>
      <w:r w:rsidRPr="003D3983">
        <w:rPr>
          <w:rFonts w:cs="Arial"/>
          <w:b/>
          <w:noProof w:val="0"/>
          <w:szCs w:val="20"/>
        </w:rPr>
        <w:t xml:space="preserve">Príloha č. </w:t>
      </w:r>
      <w:r w:rsidR="003D65B1">
        <w:rPr>
          <w:rFonts w:cs="Arial"/>
          <w:b/>
          <w:noProof w:val="0"/>
          <w:szCs w:val="20"/>
        </w:rPr>
        <w:t>4</w:t>
      </w:r>
      <w:r w:rsidRPr="003D3983">
        <w:rPr>
          <w:rFonts w:cs="Arial"/>
          <w:b/>
          <w:noProof w:val="0"/>
          <w:szCs w:val="20"/>
        </w:rPr>
        <w:t xml:space="preserve"> </w:t>
      </w:r>
      <w:r w:rsidRPr="003D3983">
        <w:rPr>
          <w:rFonts w:cs="Arial"/>
          <w:noProof w:val="0"/>
          <w:szCs w:val="20"/>
        </w:rPr>
        <w:t>–</w:t>
      </w:r>
      <w:r>
        <w:rPr>
          <w:rFonts w:cs="Arial"/>
          <w:i/>
          <w:iCs/>
          <w:noProof w:val="0"/>
          <w:szCs w:val="20"/>
        </w:rPr>
        <w:t xml:space="preserve"> </w:t>
      </w:r>
      <w:r w:rsidRPr="002979E2">
        <w:rPr>
          <w:rFonts w:cs="Arial"/>
          <w:noProof w:val="0"/>
          <w:szCs w:val="20"/>
        </w:rPr>
        <w:t>Čestné vyhlásenie k rozhodnému kritériu</w:t>
      </w:r>
      <w:r w:rsidRPr="002979E2">
        <w:rPr>
          <w:rFonts w:cs="Arial"/>
          <w:i/>
          <w:iCs/>
          <w:noProof w:val="0"/>
          <w:szCs w:val="20"/>
        </w:rPr>
        <w:t xml:space="preserve">   </w:t>
      </w:r>
    </w:p>
    <w:p w14:paraId="6B6BF3AA" w14:textId="77777777" w:rsidR="002D423B" w:rsidRDefault="002D423B"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25" w:name="_Toc352742790"/>
      <w:bookmarkStart w:id="226" w:name="_Toc380494306"/>
      <w:r w:rsidRPr="009D268B">
        <w:rPr>
          <w:i/>
          <w:noProof w:val="0"/>
        </w:rPr>
        <w:lastRenderedPageBreak/>
        <w:t>Príloha č. 1</w:t>
      </w:r>
    </w:p>
    <w:p w14:paraId="60F84942" w14:textId="77777777" w:rsidR="006D68BB" w:rsidRDefault="006D68BB" w:rsidP="00D1325F">
      <w:pPr>
        <w:autoSpaceDE w:val="0"/>
        <w:autoSpaceDN w:val="0"/>
        <w:adjustRightInd w:val="0"/>
        <w:jc w:val="right"/>
        <w:rPr>
          <w:rFonts w:cs="Garamond"/>
          <w:i/>
          <w:iCs/>
          <w:noProof w:val="0"/>
          <w:color w:val="000000"/>
          <w:sz w:val="23"/>
          <w:szCs w:val="23"/>
          <w:lang w:eastAsia="cs-CZ"/>
        </w:rPr>
      </w:pPr>
      <w:bookmarkStart w:id="227" w:name="_Toc476636410"/>
      <w:bookmarkEnd w:id="225"/>
      <w:bookmarkEnd w:id="226"/>
    </w:p>
    <w:p w14:paraId="0809E185" w14:textId="4327181A" w:rsidR="006D68BB" w:rsidRPr="00564451" w:rsidRDefault="006D68BB" w:rsidP="006D68BB">
      <w:pPr>
        <w:pStyle w:val="Nadpis2"/>
        <w:rPr>
          <w:sz w:val="24"/>
        </w:rPr>
      </w:pPr>
      <w:bookmarkStart w:id="228" w:name="_Toc10633674"/>
      <w:bookmarkStart w:id="229" w:name="_Hlk5102954"/>
      <w:bookmarkStart w:id="230" w:name="_Toc10633677"/>
      <w:bookmarkStart w:id="231" w:name="_Toc11414950"/>
      <w:bookmarkStart w:id="232" w:name="_Toc13483481"/>
      <w:bookmarkStart w:id="233" w:name="_Toc13816900"/>
      <w:r w:rsidRPr="00564451">
        <w:rPr>
          <w:sz w:val="24"/>
        </w:rPr>
        <w:t xml:space="preserve">Návrh na plnenie kritérií </w:t>
      </w:r>
      <w:bookmarkEnd w:id="228"/>
    </w:p>
    <w:p w14:paraId="610175E5" w14:textId="68B07E46" w:rsidR="006D68BB" w:rsidRDefault="006D68BB" w:rsidP="00020BD3">
      <w:pPr>
        <w:snapToGrid w:val="0"/>
        <w:jc w:val="center"/>
        <w:rPr>
          <w:rFonts w:cs="Arial"/>
          <w:noProof w:val="0"/>
          <w:szCs w:val="20"/>
        </w:rPr>
      </w:pPr>
      <w:r w:rsidRPr="004B1C9A">
        <w:rPr>
          <w:rFonts w:cs="Arial"/>
          <w:noProof w:val="0"/>
          <w:szCs w:val="20"/>
        </w:rPr>
        <w:t>(žiadame vypísať všetky časti a požadované položky, každú stranu podpísať oprávnenou osobou uchádzača a vložiť do ponuky ako druhú a nasledujúce strany ponuky.)</w:t>
      </w:r>
      <w:bookmarkEnd w:id="229"/>
    </w:p>
    <w:p w14:paraId="55E93146" w14:textId="6F0F5C15" w:rsidR="00020BD3" w:rsidRDefault="00020BD3" w:rsidP="00020BD3">
      <w:pPr>
        <w:snapToGrid w:val="0"/>
        <w:jc w:val="center"/>
        <w:rPr>
          <w:rFonts w:cs="Arial"/>
          <w:noProof w:val="0"/>
          <w:szCs w:val="20"/>
        </w:rPr>
      </w:pPr>
    </w:p>
    <w:p w14:paraId="5672D49E" w14:textId="15A42390" w:rsidR="00776DAF" w:rsidRPr="00CD2EFB" w:rsidRDefault="00FA61A7" w:rsidP="00CD2EFB">
      <w:pPr>
        <w:autoSpaceDE w:val="0"/>
        <w:autoSpaceDN w:val="0"/>
        <w:adjustRightInd w:val="0"/>
        <w:ind w:left="284"/>
        <w:rPr>
          <w:rFonts w:cs="Arial"/>
          <w:bCs/>
          <w:color w:val="000000"/>
        </w:rPr>
      </w:pPr>
      <w:r>
        <w:rPr>
          <w:rFonts w:cs="Arial"/>
          <w:b/>
          <w:bCs/>
        </w:rPr>
        <w:t>a)</w:t>
      </w:r>
      <w:r w:rsidR="00C73963" w:rsidRPr="00CD2EFB">
        <w:rPr>
          <w:rFonts w:cs="Arial"/>
          <w:b/>
          <w:bCs/>
        </w:rPr>
        <w:t>Protektorované pneumatiky na kostrách objednávateľa:</w:t>
      </w:r>
    </w:p>
    <w:p w14:paraId="6A5BF457" w14:textId="77777777" w:rsidR="00776DAF" w:rsidRPr="00776DAF" w:rsidRDefault="00776DAF" w:rsidP="00CD2EFB">
      <w:pPr>
        <w:pStyle w:val="Odsekzoznamu"/>
        <w:autoSpaceDE w:val="0"/>
        <w:autoSpaceDN w:val="0"/>
        <w:adjustRightInd w:val="0"/>
        <w:spacing w:after="0" w:line="240" w:lineRule="auto"/>
        <w:ind w:left="644"/>
        <w:rPr>
          <w:rFonts w:ascii="Garamond" w:hAnsi="Garamond" w:cs="Arial"/>
          <w:bCs/>
          <w:color w:val="000000"/>
          <w:sz w:val="24"/>
          <w:szCs w:val="24"/>
        </w:rPr>
      </w:pPr>
    </w:p>
    <w:tbl>
      <w:tblPr>
        <w:tblW w:w="10380" w:type="dxa"/>
        <w:tblInd w:w="-647" w:type="dxa"/>
        <w:tblLayout w:type="fixed"/>
        <w:tblCellMar>
          <w:left w:w="70" w:type="dxa"/>
          <w:right w:w="70" w:type="dxa"/>
        </w:tblCellMar>
        <w:tblLook w:val="04A0" w:firstRow="1" w:lastRow="0" w:firstColumn="1" w:lastColumn="0" w:noHBand="0" w:noVBand="1"/>
      </w:tblPr>
      <w:tblGrid>
        <w:gridCol w:w="583"/>
        <w:gridCol w:w="1330"/>
        <w:gridCol w:w="1843"/>
        <w:gridCol w:w="1134"/>
        <w:gridCol w:w="1278"/>
        <w:gridCol w:w="1275"/>
        <w:gridCol w:w="1378"/>
        <w:gridCol w:w="1559"/>
      </w:tblGrid>
      <w:tr w:rsidR="00776DAF" w:rsidRPr="00776DAF" w14:paraId="0D1DB683" w14:textId="77777777" w:rsidTr="00CD2EFB">
        <w:trPr>
          <w:trHeight w:val="336"/>
        </w:trPr>
        <w:tc>
          <w:tcPr>
            <w:tcW w:w="583" w:type="dxa"/>
            <w:tcBorders>
              <w:top w:val="single" w:sz="8" w:space="0" w:color="auto"/>
              <w:left w:val="single" w:sz="8" w:space="0" w:color="auto"/>
              <w:bottom w:val="single" w:sz="8" w:space="0" w:color="auto"/>
              <w:right w:val="single" w:sz="8" w:space="0" w:color="auto"/>
            </w:tcBorders>
          </w:tcPr>
          <w:p w14:paraId="1B2566F2" w14:textId="77777777" w:rsidR="00776DAF" w:rsidRPr="00776DAF" w:rsidRDefault="00776DAF">
            <w:pPr>
              <w:jc w:val="center"/>
              <w:rPr>
                <w:rFonts w:cs="Arial"/>
                <w:b/>
                <w:sz w:val="20"/>
                <w:szCs w:val="20"/>
                <w:lang w:val="cs-CZ" w:eastAsia="cs-CZ"/>
              </w:rPr>
            </w:pPr>
          </w:p>
          <w:p w14:paraId="04EB0565" w14:textId="77777777" w:rsidR="00776DAF" w:rsidRPr="00776DAF" w:rsidRDefault="00776DAF">
            <w:pPr>
              <w:jc w:val="center"/>
              <w:rPr>
                <w:rFonts w:cs="Arial"/>
                <w:b/>
                <w:sz w:val="20"/>
                <w:szCs w:val="20"/>
                <w:lang w:val="cs-CZ" w:eastAsia="cs-CZ"/>
              </w:rPr>
            </w:pPr>
          </w:p>
          <w:p w14:paraId="473A9F00"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Por. č.</w:t>
            </w:r>
          </w:p>
        </w:tc>
        <w:tc>
          <w:tcPr>
            <w:tcW w:w="1330" w:type="dxa"/>
            <w:tcBorders>
              <w:top w:val="single" w:sz="8" w:space="0" w:color="auto"/>
              <w:left w:val="single" w:sz="8" w:space="0" w:color="auto"/>
              <w:bottom w:val="single" w:sz="8" w:space="0" w:color="auto"/>
              <w:right w:val="single" w:sz="8" w:space="0" w:color="auto"/>
            </w:tcBorders>
            <w:vAlign w:val="center"/>
            <w:hideMark/>
          </w:tcPr>
          <w:p w14:paraId="2EF29C64"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Rozmer</w:t>
            </w:r>
          </w:p>
        </w:tc>
        <w:tc>
          <w:tcPr>
            <w:tcW w:w="1843" w:type="dxa"/>
            <w:tcBorders>
              <w:top w:val="single" w:sz="8" w:space="0" w:color="auto"/>
              <w:left w:val="nil"/>
              <w:bottom w:val="single" w:sz="8" w:space="0" w:color="auto"/>
              <w:right w:val="single" w:sz="8" w:space="0" w:color="auto"/>
            </w:tcBorders>
            <w:vAlign w:val="center"/>
            <w:hideMark/>
          </w:tcPr>
          <w:p w14:paraId="2C66768E"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Dezén</w:t>
            </w:r>
          </w:p>
        </w:tc>
        <w:tc>
          <w:tcPr>
            <w:tcW w:w="1134" w:type="dxa"/>
            <w:tcBorders>
              <w:top w:val="single" w:sz="8" w:space="0" w:color="auto"/>
              <w:left w:val="nil"/>
              <w:bottom w:val="single" w:sz="8" w:space="0" w:color="auto"/>
              <w:right w:val="single" w:sz="4" w:space="0" w:color="auto"/>
            </w:tcBorders>
          </w:tcPr>
          <w:p w14:paraId="71DEF156" w14:textId="77777777" w:rsidR="00776DAF" w:rsidRPr="00776DAF" w:rsidRDefault="00776DAF">
            <w:pPr>
              <w:jc w:val="center"/>
              <w:rPr>
                <w:rFonts w:cs="Arial"/>
                <w:b/>
                <w:sz w:val="20"/>
                <w:szCs w:val="20"/>
                <w:lang w:val="cs-CZ" w:eastAsia="cs-CZ"/>
              </w:rPr>
            </w:pPr>
          </w:p>
          <w:p w14:paraId="10DD6296" w14:textId="5E46AAB5" w:rsidR="00776DAF" w:rsidRPr="00776DAF" w:rsidRDefault="00776DAF">
            <w:pPr>
              <w:jc w:val="center"/>
              <w:rPr>
                <w:rFonts w:cs="Arial"/>
                <w:b/>
                <w:sz w:val="20"/>
                <w:szCs w:val="20"/>
                <w:lang w:val="cs-CZ" w:eastAsia="cs-CZ"/>
              </w:rPr>
            </w:pPr>
            <w:r w:rsidRPr="00776DAF">
              <w:rPr>
                <w:rFonts w:cs="Arial"/>
                <w:b/>
                <w:sz w:val="20"/>
                <w:szCs w:val="20"/>
                <w:lang w:val="cs-CZ" w:eastAsia="cs-CZ"/>
              </w:rPr>
              <w:t xml:space="preserve">Predpokl. množstvo na </w:t>
            </w:r>
            <w:r w:rsidR="00CD2EFB">
              <w:rPr>
                <w:rFonts w:cs="Arial"/>
                <w:b/>
                <w:sz w:val="20"/>
                <w:szCs w:val="20"/>
                <w:lang w:val="cs-CZ" w:eastAsia="cs-CZ"/>
              </w:rPr>
              <w:t>4</w:t>
            </w:r>
            <w:r w:rsidRPr="00776DAF">
              <w:rPr>
                <w:rFonts w:cs="Arial"/>
                <w:b/>
                <w:sz w:val="20"/>
                <w:szCs w:val="20"/>
                <w:lang w:val="cs-CZ" w:eastAsia="cs-CZ"/>
              </w:rPr>
              <w:t xml:space="preserve"> roky</w:t>
            </w:r>
          </w:p>
        </w:tc>
        <w:tc>
          <w:tcPr>
            <w:tcW w:w="1278" w:type="dxa"/>
            <w:tcBorders>
              <w:top w:val="single" w:sz="8" w:space="0" w:color="auto"/>
              <w:left w:val="nil"/>
              <w:bottom w:val="single" w:sz="8" w:space="0" w:color="auto"/>
              <w:right w:val="single" w:sz="8" w:space="0" w:color="auto"/>
            </w:tcBorders>
            <w:vAlign w:val="center"/>
            <w:hideMark/>
          </w:tcPr>
          <w:p w14:paraId="181BCF2A"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Cena za 1 ks protektor. pneumatiky v € bez DPH</w:t>
            </w:r>
          </w:p>
        </w:tc>
        <w:tc>
          <w:tcPr>
            <w:tcW w:w="1275" w:type="dxa"/>
            <w:tcBorders>
              <w:top w:val="single" w:sz="8" w:space="0" w:color="auto"/>
              <w:left w:val="nil"/>
              <w:bottom w:val="single" w:sz="8" w:space="0" w:color="auto"/>
              <w:right w:val="single" w:sz="4" w:space="0" w:color="auto"/>
            </w:tcBorders>
            <w:vAlign w:val="center"/>
            <w:hideMark/>
          </w:tcPr>
          <w:p w14:paraId="7DE73A59" w14:textId="77777777" w:rsidR="00776DAF" w:rsidRPr="00776DAF" w:rsidRDefault="00776DAF">
            <w:pPr>
              <w:ind w:left="-52" w:right="-70" w:hanging="53"/>
              <w:jc w:val="center"/>
              <w:rPr>
                <w:rFonts w:cs="Arial"/>
                <w:b/>
                <w:sz w:val="20"/>
                <w:szCs w:val="20"/>
                <w:lang w:val="cs-CZ" w:eastAsia="cs-CZ"/>
              </w:rPr>
            </w:pPr>
            <w:r w:rsidRPr="00776DAF">
              <w:rPr>
                <w:rFonts w:cs="Arial"/>
                <w:b/>
                <w:sz w:val="20"/>
                <w:szCs w:val="20"/>
                <w:lang w:val="cs-CZ" w:eastAsia="cs-CZ"/>
              </w:rPr>
              <w:t>Cena za 1 ks protektor. pneumatiky v € s DPH</w:t>
            </w:r>
          </w:p>
        </w:tc>
        <w:tc>
          <w:tcPr>
            <w:tcW w:w="1378" w:type="dxa"/>
            <w:tcBorders>
              <w:top w:val="single" w:sz="8" w:space="0" w:color="auto"/>
              <w:left w:val="nil"/>
              <w:bottom w:val="single" w:sz="8" w:space="0" w:color="auto"/>
              <w:right w:val="single" w:sz="4" w:space="0" w:color="auto"/>
            </w:tcBorders>
            <w:shd w:val="clear" w:color="auto" w:fill="BFBFBF"/>
            <w:vAlign w:val="center"/>
            <w:hideMark/>
          </w:tcPr>
          <w:p w14:paraId="2AB65C19"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 xml:space="preserve">Cena za predpokl. množstvo v € bez DPH </w:t>
            </w:r>
          </w:p>
        </w:tc>
        <w:tc>
          <w:tcPr>
            <w:tcW w:w="1559" w:type="dxa"/>
            <w:tcBorders>
              <w:top w:val="single" w:sz="8" w:space="0" w:color="auto"/>
              <w:left w:val="nil"/>
              <w:bottom w:val="single" w:sz="8" w:space="0" w:color="auto"/>
              <w:right w:val="single" w:sz="4" w:space="0" w:color="auto"/>
            </w:tcBorders>
          </w:tcPr>
          <w:p w14:paraId="30F7F6FC" w14:textId="77777777" w:rsidR="00776DAF" w:rsidRPr="00776DAF" w:rsidRDefault="00776DAF">
            <w:pPr>
              <w:jc w:val="center"/>
              <w:rPr>
                <w:rFonts w:cs="Arial"/>
                <w:b/>
                <w:sz w:val="20"/>
                <w:szCs w:val="20"/>
                <w:lang w:val="cs-CZ" w:eastAsia="cs-CZ"/>
              </w:rPr>
            </w:pPr>
          </w:p>
          <w:p w14:paraId="33CAFB76"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Cena za predpokl. množst. v € s DPH</w:t>
            </w:r>
          </w:p>
        </w:tc>
      </w:tr>
      <w:tr w:rsidR="00CD2EFB" w:rsidRPr="00776DAF" w14:paraId="30C0CF9D" w14:textId="77777777" w:rsidTr="002102D9">
        <w:trPr>
          <w:trHeight w:val="555"/>
        </w:trPr>
        <w:tc>
          <w:tcPr>
            <w:tcW w:w="583" w:type="dxa"/>
            <w:tcBorders>
              <w:top w:val="nil"/>
              <w:left w:val="single" w:sz="8" w:space="0" w:color="auto"/>
              <w:bottom w:val="single" w:sz="4" w:space="0" w:color="auto"/>
              <w:right w:val="single" w:sz="8" w:space="0" w:color="auto"/>
            </w:tcBorders>
            <w:hideMark/>
          </w:tcPr>
          <w:p w14:paraId="47EF6E7F"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1.</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ECCBD" w14:textId="4BFA2D43"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275/70 R 22,5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136E5" w14:textId="690C8979" w:rsidR="00CD2EFB" w:rsidRPr="00776DAF" w:rsidRDefault="00CD2EFB" w:rsidP="00CD2EFB">
            <w:pPr>
              <w:ind w:left="360" w:hanging="360"/>
              <w:rPr>
                <w:sz w:val="20"/>
                <w:szCs w:val="20"/>
                <w:lang w:val="cs-CZ" w:eastAsia="cs-CZ"/>
              </w:rPr>
            </w:pPr>
            <w:r>
              <w:rPr>
                <w:rFonts w:ascii="Arial Narrow" w:hAnsi="Arial Narrow" w:cs="Calibri"/>
                <w:color w:val="000000"/>
                <w:sz w:val="20"/>
                <w:szCs w:val="20"/>
              </w:rPr>
              <w:t xml:space="preserve"> vodiaci univerzálny,M+S, 3PMSF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93A691" w14:textId="68739588" w:rsidR="00CD2EFB" w:rsidRPr="00776DAF" w:rsidRDefault="00FA61A7" w:rsidP="00CD2EFB">
            <w:pPr>
              <w:jc w:val="center"/>
              <w:rPr>
                <w:rFonts w:cs="Arial"/>
                <w:sz w:val="20"/>
                <w:szCs w:val="20"/>
                <w:lang w:val="cs-CZ" w:eastAsia="cs-CZ"/>
              </w:rPr>
            </w:pPr>
            <w:r>
              <w:rPr>
                <w:rFonts w:ascii="Arial Narrow" w:hAnsi="Arial Narrow" w:cs="Calibri"/>
                <w:color w:val="000000"/>
                <w:sz w:val="20"/>
                <w:szCs w:val="20"/>
              </w:rPr>
              <w:t>3480</w:t>
            </w:r>
          </w:p>
        </w:tc>
        <w:tc>
          <w:tcPr>
            <w:tcW w:w="1278" w:type="dxa"/>
            <w:tcBorders>
              <w:top w:val="nil"/>
              <w:left w:val="nil"/>
              <w:bottom w:val="single" w:sz="4" w:space="0" w:color="auto"/>
              <w:right w:val="single" w:sz="8" w:space="0" w:color="auto"/>
            </w:tcBorders>
            <w:vAlign w:val="center"/>
          </w:tcPr>
          <w:p w14:paraId="2069C512" w14:textId="77777777" w:rsidR="00CD2EFB" w:rsidRPr="00776DAF" w:rsidRDefault="00CD2EFB" w:rsidP="00CD2EFB">
            <w:pPr>
              <w:jc w:val="center"/>
              <w:rPr>
                <w:rFonts w:cs="Arial"/>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14BA11F4"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378" w:type="dxa"/>
            <w:tcBorders>
              <w:top w:val="nil"/>
              <w:left w:val="nil"/>
              <w:bottom w:val="single" w:sz="4" w:space="0" w:color="auto"/>
              <w:right w:val="single" w:sz="4" w:space="0" w:color="auto"/>
            </w:tcBorders>
            <w:shd w:val="clear" w:color="auto" w:fill="BFBFBF"/>
            <w:vAlign w:val="center"/>
            <w:hideMark/>
          </w:tcPr>
          <w:p w14:paraId="414F87A2"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559" w:type="dxa"/>
            <w:tcBorders>
              <w:top w:val="nil"/>
              <w:left w:val="nil"/>
              <w:bottom w:val="single" w:sz="4" w:space="0" w:color="auto"/>
              <w:right w:val="single" w:sz="4" w:space="0" w:color="auto"/>
            </w:tcBorders>
          </w:tcPr>
          <w:p w14:paraId="231326B6" w14:textId="77777777" w:rsidR="00CD2EFB" w:rsidRPr="00776DAF" w:rsidRDefault="00CD2EFB" w:rsidP="00CD2EFB">
            <w:pPr>
              <w:jc w:val="center"/>
              <w:rPr>
                <w:rFonts w:cs="Arial"/>
                <w:sz w:val="20"/>
                <w:szCs w:val="20"/>
                <w:lang w:val="cs-CZ" w:eastAsia="cs-CZ"/>
              </w:rPr>
            </w:pPr>
          </w:p>
        </w:tc>
      </w:tr>
      <w:tr w:rsidR="00CD2EFB" w:rsidRPr="00776DAF" w14:paraId="0D2880C4" w14:textId="77777777" w:rsidTr="002102D9">
        <w:trPr>
          <w:trHeight w:val="435"/>
        </w:trPr>
        <w:tc>
          <w:tcPr>
            <w:tcW w:w="583" w:type="dxa"/>
            <w:tcBorders>
              <w:top w:val="nil"/>
              <w:left w:val="single" w:sz="8" w:space="0" w:color="auto"/>
              <w:bottom w:val="single" w:sz="4" w:space="0" w:color="auto"/>
              <w:right w:val="nil"/>
            </w:tcBorders>
            <w:hideMark/>
          </w:tcPr>
          <w:p w14:paraId="6FE9760D"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2.</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6A62BD84" w14:textId="494F97F0"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275/70 R 22,5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90D6743" w14:textId="3633B42B" w:rsidR="00CD2EFB" w:rsidRPr="00776DAF" w:rsidRDefault="00CD2EFB" w:rsidP="00CD2EFB">
            <w:pPr>
              <w:ind w:left="360" w:hanging="360"/>
              <w:rPr>
                <w:sz w:val="20"/>
                <w:szCs w:val="20"/>
                <w:lang w:val="cs-CZ" w:eastAsia="cs-CZ"/>
              </w:rPr>
            </w:pPr>
            <w:r>
              <w:rPr>
                <w:rFonts w:ascii="Arial Narrow" w:hAnsi="Arial Narrow" w:cs="Calibri"/>
                <w:color w:val="000000"/>
                <w:sz w:val="20"/>
                <w:szCs w:val="20"/>
              </w:rPr>
              <w:t>Záberový, M+S, 3PMSF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3F6E46" w14:textId="6A0D1324" w:rsidR="00CD2EFB" w:rsidRPr="00776DAF" w:rsidRDefault="00FA61A7" w:rsidP="00CD2EFB">
            <w:pPr>
              <w:jc w:val="center"/>
              <w:rPr>
                <w:rFonts w:cs="Arial"/>
                <w:sz w:val="20"/>
                <w:szCs w:val="20"/>
                <w:lang w:val="cs-CZ" w:eastAsia="cs-CZ"/>
              </w:rPr>
            </w:pPr>
            <w:r>
              <w:rPr>
                <w:rFonts w:ascii="Arial Narrow" w:hAnsi="Arial Narrow" w:cs="Calibri"/>
                <w:color w:val="000000"/>
                <w:sz w:val="20"/>
                <w:szCs w:val="20"/>
              </w:rPr>
              <w:t>9</w:t>
            </w:r>
            <w:r w:rsidR="00CD2EFB">
              <w:rPr>
                <w:rFonts w:ascii="Arial Narrow" w:hAnsi="Arial Narrow" w:cs="Calibri"/>
                <w:color w:val="000000"/>
                <w:sz w:val="20"/>
                <w:szCs w:val="20"/>
              </w:rPr>
              <w:t>0</w:t>
            </w:r>
          </w:p>
        </w:tc>
        <w:tc>
          <w:tcPr>
            <w:tcW w:w="1278" w:type="dxa"/>
            <w:tcBorders>
              <w:top w:val="nil"/>
              <w:left w:val="nil"/>
              <w:bottom w:val="single" w:sz="4" w:space="0" w:color="auto"/>
              <w:right w:val="single" w:sz="8" w:space="0" w:color="auto"/>
            </w:tcBorders>
            <w:vAlign w:val="center"/>
          </w:tcPr>
          <w:p w14:paraId="167653B7" w14:textId="77777777" w:rsidR="00CD2EFB" w:rsidRPr="00776DAF" w:rsidRDefault="00CD2EFB" w:rsidP="00CD2EFB">
            <w:pPr>
              <w:jc w:val="center"/>
              <w:rPr>
                <w:rFonts w:cs="Arial"/>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5476569E"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378" w:type="dxa"/>
            <w:tcBorders>
              <w:top w:val="nil"/>
              <w:left w:val="nil"/>
              <w:bottom w:val="single" w:sz="4" w:space="0" w:color="auto"/>
              <w:right w:val="single" w:sz="4" w:space="0" w:color="auto"/>
            </w:tcBorders>
            <w:shd w:val="clear" w:color="auto" w:fill="BFBFBF"/>
            <w:vAlign w:val="center"/>
            <w:hideMark/>
          </w:tcPr>
          <w:p w14:paraId="5AE5BBA5"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559" w:type="dxa"/>
            <w:tcBorders>
              <w:top w:val="nil"/>
              <w:left w:val="nil"/>
              <w:bottom w:val="single" w:sz="4" w:space="0" w:color="auto"/>
              <w:right w:val="single" w:sz="4" w:space="0" w:color="auto"/>
            </w:tcBorders>
          </w:tcPr>
          <w:p w14:paraId="3A5C9763" w14:textId="77777777" w:rsidR="00CD2EFB" w:rsidRPr="00776DAF" w:rsidRDefault="00CD2EFB" w:rsidP="00CD2EFB">
            <w:pPr>
              <w:jc w:val="center"/>
              <w:rPr>
                <w:rFonts w:cs="Arial"/>
                <w:sz w:val="20"/>
                <w:szCs w:val="20"/>
                <w:lang w:val="cs-CZ" w:eastAsia="cs-CZ"/>
              </w:rPr>
            </w:pPr>
          </w:p>
        </w:tc>
      </w:tr>
      <w:tr w:rsidR="00CD2EFB" w:rsidRPr="00776DAF" w14:paraId="686DE95E" w14:textId="77777777" w:rsidTr="002102D9">
        <w:trPr>
          <w:trHeight w:val="555"/>
        </w:trPr>
        <w:tc>
          <w:tcPr>
            <w:tcW w:w="583" w:type="dxa"/>
            <w:tcBorders>
              <w:top w:val="nil"/>
              <w:left w:val="single" w:sz="8" w:space="0" w:color="auto"/>
              <w:bottom w:val="single" w:sz="4" w:space="0" w:color="auto"/>
              <w:right w:val="nil"/>
            </w:tcBorders>
            <w:hideMark/>
          </w:tcPr>
          <w:p w14:paraId="65E0A3D6"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3.</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75FA3144" w14:textId="3712EB58"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295/80 R 22,5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A40E675" w14:textId="53BC5F2D" w:rsidR="00CD2EFB" w:rsidRPr="00776DAF" w:rsidRDefault="00CD2EFB" w:rsidP="00CD2EFB">
            <w:pPr>
              <w:ind w:left="360" w:hanging="360"/>
              <w:rPr>
                <w:sz w:val="20"/>
                <w:szCs w:val="20"/>
                <w:lang w:val="cs-CZ" w:eastAsia="cs-CZ"/>
              </w:rPr>
            </w:pPr>
            <w:r>
              <w:rPr>
                <w:rFonts w:ascii="Arial Narrow" w:hAnsi="Arial Narrow" w:cs="Calibri"/>
                <w:color w:val="000000"/>
                <w:sz w:val="20"/>
                <w:szCs w:val="20"/>
              </w:rPr>
              <w:t>Záberový, M+S, 3PMSF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D5C795" w14:textId="237477DA"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20</w:t>
            </w:r>
          </w:p>
        </w:tc>
        <w:tc>
          <w:tcPr>
            <w:tcW w:w="1278" w:type="dxa"/>
            <w:tcBorders>
              <w:top w:val="nil"/>
              <w:left w:val="nil"/>
              <w:bottom w:val="single" w:sz="4" w:space="0" w:color="auto"/>
              <w:right w:val="single" w:sz="8" w:space="0" w:color="auto"/>
            </w:tcBorders>
            <w:vAlign w:val="center"/>
          </w:tcPr>
          <w:p w14:paraId="125677FF" w14:textId="77777777" w:rsidR="00CD2EFB" w:rsidRPr="00776DAF" w:rsidRDefault="00CD2EFB" w:rsidP="00CD2EFB">
            <w:pPr>
              <w:jc w:val="center"/>
              <w:rPr>
                <w:rFonts w:cs="Arial"/>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1A463573"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378" w:type="dxa"/>
            <w:tcBorders>
              <w:top w:val="nil"/>
              <w:left w:val="nil"/>
              <w:bottom w:val="single" w:sz="4" w:space="0" w:color="auto"/>
              <w:right w:val="single" w:sz="4" w:space="0" w:color="auto"/>
            </w:tcBorders>
            <w:shd w:val="clear" w:color="auto" w:fill="BFBFBF"/>
            <w:vAlign w:val="center"/>
            <w:hideMark/>
          </w:tcPr>
          <w:p w14:paraId="127D3F04"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559" w:type="dxa"/>
            <w:tcBorders>
              <w:top w:val="nil"/>
              <w:left w:val="nil"/>
              <w:bottom w:val="single" w:sz="4" w:space="0" w:color="auto"/>
              <w:right w:val="single" w:sz="4" w:space="0" w:color="auto"/>
            </w:tcBorders>
          </w:tcPr>
          <w:p w14:paraId="69E745CE" w14:textId="77777777" w:rsidR="00CD2EFB" w:rsidRPr="00776DAF" w:rsidRDefault="00CD2EFB" w:rsidP="00CD2EFB">
            <w:pPr>
              <w:jc w:val="center"/>
              <w:rPr>
                <w:rFonts w:cs="Arial"/>
                <w:sz w:val="20"/>
                <w:szCs w:val="20"/>
                <w:lang w:val="cs-CZ" w:eastAsia="cs-CZ"/>
              </w:rPr>
            </w:pPr>
          </w:p>
        </w:tc>
      </w:tr>
      <w:tr w:rsidR="00CD2EFB" w:rsidRPr="00776DAF" w14:paraId="5BDD9486" w14:textId="77777777" w:rsidTr="002102D9">
        <w:trPr>
          <w:trHeight w:val="555"/>
        </w:trPr>
        <w:tc>
          <w:tcPr>
            <w:tcW w:w="583" w:type="dxa"/>
            <w:tcBorders>
              <w:top w:val="nil"/>
              <w:left w:val="single" w:sz="8" w:space="0" w:color="auto"/>
              <w:bottom w:val="single" w:sz="4" w:space="0" w:color="auto"/>
              <w:right w:val="nil"/>
            </w:tcBorders>
            <w:hideMark/>
          </w:tcPr>
          <w:p w14:paraId="5B9EACD0"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4.</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71589674" w14:textId="5937170E"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295/80 R 22,5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E90D9BF" w14:textId="0F91A6A9" w:rsidR="00CD2EFB" w:rsidRPr="00776DAF" w:rsidRDefault="00CD2EFB" w:rsidP="00CD2EFB">
            <w:pPr>
              <w:ind w:left="360" w:hanging="360"/>
              <w:rPr>
                <w:sz w:val="20"/>
                <w:szCs w:val="20"/>
                <w:lang w:val="cs-CZ" w:eastAsia="cs-CZ"/>
              </w:rPr>
            </w:pPr>
            <w:r>
              <w:rPr>
                <w:rFonts w:ascii="Arial Narrow" w:hAnsi="Arial Narrow" w:cs="Calibri"/>
                <w:color w:val="000000"/>
                <w:sz w:val="20"/>
                <w:szCs w:val="20"/>
              </w:rPr>
              <w:t>vodiaci univerzálny, M+S, 3PMSF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FE6D19" w14:textId="4626BE9C"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140</w:t>
            </w:r>
          </w:p>
        </w:tc>
        <w:tc>
          <w:tcPr>
            <w:tcW w:w="1278" w:type="dxa"/>
            <w:tcBorders>
              <w:top w:val="nil"/>
              <w:left w:val="nil"/>
              <w:bottom w:val="single" w:sz="4" w:space="0" w:color="auto"/>
              <w:right w:val="single" w:sz="8" w:space="0" w:color="auto"/>
            </w:tcBorders>
            <w:vAlign w:val="center"/>
          </w:tcPr>
          <w:p w14:paraId="4CAC2389" w14:textId="77777777" w:rsidR="00CD2EFB" w:rsidRPr="00776DAF" w:rsidRDefault="00CD2EFB" w:rsidP="00CD2EFB">
            <w:pPr>
              <w:jc w:val="center"/>
              <w:rPr>
                <w:rFonts w:cs="Arial"/>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02DC153E"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378" w:type="dxa"/>
            <w:tcBorders>
              <w:top w:val="nil"/>
              <w:left w:val="nil"/>
              <w:bottom w:val="single" w:sz="4" w:space="0" w:color="auto"/>
              <w:right w:val="single" w:sz="4" w:space="0" w:color="auto"/>
            </w:tcBorders>
            <w:shd w:val="clear" w:color="auto" w:fill="BFBFBF"/>
            <w:vAlign w:val="center"/>
            <w:hideMark/>
          </w:tcPr>
          <w:p w14:paraId="5027902A"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559" w:type="dxa"/>
            <w:tcBorders>
              <w:top w:val="nil"/>
              <w:left w:val="nil"/>
              <w:bottom w:val="single" w:sz="4" w:space="0" w:color="auto"/>
              <w:right w:val="single" w:sz="4" w:space="0" w:color="auto"/>
            </w:tcBorders>
          </w:tcPr>
          <w:p w14:paraId="18D26E49" w14:textId="77777777" w:rsidR="00CD2EFB" w:rsidRPr="00776DAF" w:rsidRDefault="00CD2EFB" w:rsidP="00CD2EFB">
            <w:pPr>
              <w:jc w:val="center"/>
              <w:rPr>
                <w:rFonts w:cs="Arial"/>
                <w:sz w:val="20"/>
                <w:szCs w:val="20"/>
                <w:lang w:val="cs-CZ" w:eastAsia="cs-CZ"/>
              </w:rPr>
            </w:pPr>
          </w:p>
        </w:tc>
      </w:tr>
      <w:tr w:rsidR="00CD2EFB" w:rsidRPr="00776DAF" w14:paraId="7DF64C47" w14:textId="77777777" w:rsidTr="002102D9">
        <w:trPr>
          <w:trHeight w:val="555"/>
        </w:trPr>
        <w:tc>
          <w:tcPr>
            <w:tcW w:w="583" w:type="dxa"/>
            <w:tcBorders>
              <w:top w:val="nil"/>
              <w:left w:val="single" w:sz="8" w:space="0" w:color="auto"/>
              <w:bottom w:val="single" w:sz="4" w:space="0" w:color="auto"/>
              <w:right w:val="nil"/>
            </w:tcBorders>
            <w:hideMark/>
          </w:tcPr>
          <w:p w14:paraId="5E97C6BF"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5.</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7FB08711" w14:textId="0939499A"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285/70 R 19,5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23A96C8" w14:textId="37364769" w:rsidR="00CD2EFB" w:rsidRPr="00776DAF" w:rsidRDefault="00CD2EFB" w:rsidP="00CD2EFB">
            <w:pPr>
              <w:ind w:left="360" w:hanging="360"/>
              <w:rPr>
                <w:sz w:val="20"/>
                <w:szCs w:val="20"/>
                <w:lang w:val="cs-CZ" w:eastAsia="cs-CZ"/>
              </w:rPr>
            </w:pPr>
            <w:r>
              <w:rPr>
                <w:rFonts w:ascii="Arial Narrow" w:hAnsi="Arial Narrow" w:cs="Calibri"/>
                <w:color w:val="000000"/>
                <w:sz w:val="20"/>
                <w:szCs w:val="20"/>
              </w:rPr>
              <w:t>vodiaci univerzálny, M+S , 3PMSF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B73706" w14:textId="576B4D66"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60</w:t>
            </w:r>
          </w:p>
        </w:tc>
        <w:tc>
          <w:tcPr>
            <w:tcW w:w="1278" w:type="dxa"/>
            <w:tcBorders>
              <w:top w:val="nil"/>
              <w:left w:val="nil"/>
              <w:bottom w:val="single" w:sz="4" w:space="0" w:color="auto"/>
              <w:right w:val="single" w:sz="8" w:space="0" w:color="auto"/>
            </w:tcBorders>
            <w:vAlign w:val="center"/>
          </w:tcPr>
          <w:p w14:paraId="6BC695C7" w14:textId="77777777" w:rsidR="00CD2EFB" w:rsidRPr="00776DAF" w:rsidRDefault="00CD2EFB" w:rsidP="00CD2EFB">
            <w:pPr>
              <w:jc w:val="center"/>
              <w:rPr>
                <w:rFonts w:cs="Arial"/>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3C6CE0C4"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378" w:type="dxa"/>
            <w:tcBorders>
              <w:top w:val="nil"/>
              <w:left w:val="nil"/>
              <w:bottom w:val="single" w:sz="4" w:space="0" w:color="auto"/>
              <w:right w:val="single" w:sz="4" w:space="0" w:color="auto"/>
            </w:tcBorders>
            <w:shd w:val="clear" w:color="auto" w:fill="BFBFBF"/>
            <w:vAlign w:val="center"/>
            <w:hideMark/>
          </w:tcPr>
          <w:p w14:paraId="37F78137"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559" w:type="dxa"/>
            <w:tcBorders>
              <w:top w:val="nil"/>
              <w:left w:val="nil"/>
              <w:bottom w:val="single" w:sz="4" w:space="0" w:color="auto"/>
              <w:right w:val="single" w:sz="4" w:space="0" w:color="auto"/>
            </w:tcBorders>
          </w:tcPr>
          <w:p w14:paraId="2D24F5CC" w14:textId="77777777" w:rsidR="00CD2EFB" w:rsidRPr="00776DAF" w:rsidRDefault="00CD2EFB" w:rsidP="00CD2EFB">
            <w:pPr>
              <w:jc w:val="center"/>
              <w:rPr>
                <w:rFonts w:cs="Arial"/>
                <w:sz w:val="20"/>
                <w:szCs w:val="20"/>
                <w:lang w:val="cs-CZ" w:eastAsia="cs-CZ"/>
              </w:rPr>
            </w:pPr>
          </w:p>
        </w:tc>
      </w:tr>
      <w:tr w:rsidR="00CD2EFB" w:rsidRPr="00776DAF" w14:paraId="7EAEAA0C" w14:textId="77777777" w:rsidTr="002102D9">
        <w:trPr>
          <w:trHeight w:val="555"/>
        </w:trPr>
        <w:tc>
          <w:tcPr>
            <w:tcW w:w="583" w:type="dxa"/>
            <w:tcBorders>
              <w:top w:val="nil"/>
              <w:left w:val="single" w:sz="8" w:space="0" w:color="auto"/>
              <w:bottom w:val="single" w:sz="4" w:space="0" w:color="auto"/>
              <w:right w:val="nil"/>
            </w:tcBorders>
            <w:hideMark/>
          </w:tcPr>
          <w:p w14:paraId="6CD93055"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6.</w:t>
            </w:r>
          </w:p>
        </w:tc>
        <w:tc>
          <w:tcPr>
            <w:tcW w:w="1330" w:type="dxa"/>
            <w:tcBorders>
              <w:top w:val="nil"/>
              <w:left w:val="single" w:sz="4" w:space="0" w:color="auto"/>
              <w:bottom w:val="single" w:sz="4" w:space="0" w:color="auto"/>
              <w:right w:val="single" w:sz="4" w:space="0" w:color="auto"/>
            </w:tcBorders>
            <w:shd w:val="clear" w:color="auto" w:fill="auto"/>
            <w:vAlign w:val="center"/>
            <w:hideMark/>
          </w:tcPr>
          <w:p w14:paraId="6320267C" w14:textId="44BF7157"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285/70 R 19,5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3715BC1" w14:textId="1548D16A" w:rsidR="00CD2EFB" w:rsidRPr="00776DAF" w:rsidRDefault="00CD2EFB" w:rsidP="00CD2EFB">
            <w:pPr>
              <w:ind w:left="360" w:hanging="360"/>
              <w:rPr>
                <w:sz w:val="20"/>
                <w:szCs w:val="20"/>
                <w:lang w:val="cs-CZ" w:eastAsia="cs-CZ"/>
              </w:rPr>
            </w:pPr>
            <w:r>
              <w:rPr>
                <w:rFonts w:ascii="Arial Narrow" w:hAnsi="Arial Narrow" w:cs="Calibri"/>
                <w:color w:val="000000"/>
                <w:sz w:val="20"/>
                <w:szCs w:val="20"/>
              </w:rPr>
              <w:t>Záberový, M+S, 3PMSF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D9ECDC" w14:textId="4A851D04" w:rsidR="00CD2EFB" w:rsidRPr="00776DAF" w:rsidRDefault="00CD2EFB" w:rsidP="00CD2EFB">
            <w:pPr>
              <w:jc w:val="center"/>
              <w:rPr>
                <w:rFonts w:cs="Arial"/>
                <w:sz w:val="20"/>
                <w:szCs w:val="20"/>
                <w:lang w:val="cs-CZ" w:eastAsia="cs-CZ"/>
              </w:rPr>
            </w:pPr>
            <w:r>
              <w:rPr>
                <w:rFonts w:ascii="Arial Narrow" w:hAnsi="Arial Narrow" w:cs="Calibri"/>
                <w:color w:val="000000"/>
                <w:sz w:val="20"/>
                <w:szCs w:val="20"/>
              </w:rPr>
              <w:t>200</w:t>
            </w:r>
          </w:p>
        </w:tc>
        <w:tc>
          <w:tcPr>
            <w:tcW w:w="1278" w:type="dxa"/>
            <w:tcBorders>
              <w:top w:val="nil"/>
              <w:left w:val="nil"/>
              <w:bottom w:val="single" w:sz="4" w:space="0" w:color="auto"/>
              <w:right w:val="single" w:sz="8" w:space="0" w:color="auto"/>
            </w:tcBorders>
            <w:vAlign w:val="center"/>
          </w:tcPr>
          <w:p w14:paraId="59605D0E" w14:textId="77777777" w:rsidR="00CD2EFB" w:rsidRPr="00776DAF" w:rsidRDefault="00CD2EFB" w:rsidP="00CD2EFB">
            <w:pPr>
              <w:jc w:val="center"/>
              <w:rPr>
                <w:rFonts w:cs="Arial"/>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60DED792"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378" w:type="dxa"/>
            <w:tcBorders>
              <w:top w:val="nil"/>
              <w:left w:val="nil"/>
              <w:bottom w:val="single" w:sz="4" w:space="0" w:color="auto"/>
              <w:right w:val="single" w:sz="4" w:space="0" w:color="auto"/>
            </w:tcBorders>
            <w:shd w:val="clear" w:color="auto" w:fill="BFBFBF"/>
            <w:vAlign w:val="center"/>
            <w:hideMark/>
          </w:tcPr>
          <w:p w14:paraId="6000F50C" w14:textId="77777777" w:rsidR="00CD2EFB" w:rsidRPr="00776DAF" w:rsidRDefault="00CD2EFB" w:rsidP="00CD2EFB">
            <w:pPr>
              <w:jc w:val="center"/>
              <w:rPr>
                <w:rFonts w:cs="Arial"/>
                <w:sz w:val="20"/>
                <w:szCs w:val="20"/>
                <w:lang w:val="cs-CZ" w:eastAsia="cs-CZ"/>
              </w:rPr>
            </w:pPr>
            <w:r w:rsidRPr="00776DAF">
              <w:rPr>
                <w:rFonts w:cs="Arial"/>
                <w:sz w:val="20"/>
                <w:szCs w:val="20"/>
                <w:lang w:val="cs-CZ" w:eastAsia="cs-CZ"/>
              </w:rPr>
              <w:t> </w:t>
            </w:r>
          </w:p>
        </w:tc>
        <w:tc>
          <w:tcPr>
            <w:tcW w:w="1559" w:type="dxa"/>
            <w:tcBorders>
              <w:top w:val="nil"/>
              <w:left w:val="nil"/>
              <w:bottom w:val="single" w:sz="4" w:space="0" w:color="auto"/>
              <w:right w:val="single" w:sz="4" w:space="0" w:color="auto"/>
            </w:tcBorders>
          </w:tcPr>
          <w:p w14:paraId="1FC5B49D" w14:textId="77777777" w:rsidR="00CD2EFB" w:rsidRPr="00776DAF" w:rsidRDefault="00CD2EFB" w:rsidP="00CD2EFB">
            <w:pPr>
              <w:jc w:val="center"/>
              <w:rPr>
                <w:rFonts w:cs="Arial"/>
                <w:sz w:val="20"/>
                <w:szCs w:val="20"/>
                <w:lang w:val="cs-CZ" w:eastAsia="cs-CZ"/>
              </w:rPr>
            </w:pPr>
          </w:p>
        </w:tc>
      </w:tr>
      <w:tr w:rsidR="00776DAF" w:rsidRPr="00776DAF" w14:paraId="52E6E835" w14:textId="77777777" w:rsidTr="00CD2EFB">
        <w:trPr>
          <w:trHeight w:val="341"/>
        </w:trPr>
        <w:tc>
          <w:tcPr>
            <w:tcW w:w="583" w:type="dxa"/>
            <w:tcBorders>
              <w:top w:val="single" w:sz="4" w:space="0" w:color="auto"/>
              <w:left w:val="single" w:sz="8" w:space="0" w:color="auto"/>
              <w:bottom w:val="single" w:sz="4" w:space="0" w:color="auto"/>
              <w:right w:val="single" w:sz="8" w:space="0" w:color="auto"/>
            </w:tcBorders>
          </w:tcPr>
          <w:p w14:paraId="0DBE8559" w14:textId="77777777" w:rsidR="00776DAF" w:rsidRPr="00776DAF" w:rsidRDefault="00776DAF">
            <w:pPr>
              <w:jc w:val="center"/>
              <w:rPr>
                <w:rFonts w:cs="Arial"/>
                <w:b/>
                <w:sz w:val="20"/>
                <w:szCs w:val="20"/>
                <w:lang w:val="cs-CZ" w:eastAsia="cs-CZ"/>
              </w:rPr>
            </w:pPr>
          </w:p>
          <w:p w14:paraId="610E6BE4"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a)</w:t>
            </w:r>
          </w:p>
        </w:tc>
        <w:tc>
          <w:tcPr>
            <w:tcW w:w="3173" w:type="dxa"/>
            <w:gridSpan w:val="2"/>
            <w:tcBorders>
              <w:top w:val="single" w:sz="4" w:space="0" w:color="auto"/>
              <w:left w:val="single" w:sz="8" w:space="0" w:color="auto"/>
              <w:bottom w:val="single" w:sz="4" w:space="0" w:color="auto"/>
              <w:right w:val="single" w:sz="8" w:space="0" w:color="auto"/>
            </w:tcBorders>
            <w:vAlign w:val="center"/>
          </w:tcPr>
          <w:p w14:paraId="014DEB64" w14:textId="77777777" w:rsidR="00776DAF" w:rsidRPr="00776DAF" w:rsidRDefault="00776DAF">
            <w:pPr>
              <w:jc w:val="center"/>
              <w:rPr>
                <w:rFonts w:cs="Arial"/>
                <w:b/>
                <w:sz w:val="20"/>
                <w:szCs w:val="20"/>
                <w:lang w:val="cs-CZ" w:eastAsia="cs-CZ"/>
              </w:rPr>
            </w:pPr>
          </w:p>
          <w:p w14:paraId="254BFB79" w14:textId="77777777" w:rsidR="00776DAF" w:rsidRPr="00776DAF" w:rsidRDefault="00776DAF">
            <w:pPr>
              <w:jc w:val="center"/>
              <w:rPr>
                <w:rFonts w:cs="Arial"/>
                <w:b/>
                <w:sz w:val="20"/>
                <w:szCs w:val="20"/>
                <w:lang w:val="cs-CZ" w:eastAsia="cs-CZ"/>
              </w:rPr>
            </w:pPr>
            <w:r w:rsidRPr="00776DAF">
              <w:rPr>
                <w:rFonts w:cs="Arial"/>
                <w:b/>
                <w:sz w:val="20"/>
                <w:szCs w:val="20"/>
                <w:lang w:val="cs-CZ" w:eastAsia="cs-CZ"/>
              </w:rPr>
              <w:t>Spolu položky 1 - 6</w:t>
            </w:r>
          </w:p>
          <w:p w14:paraId="6EFB27DF" w14:textId="77777777" w:rsidR="00776DAF" w:rsidRPr="00776DAF" w:rsidRDefault="00776DAF">
            <w:pPr>
              <w:jc w:val="center"/>
              <w:rPr>
                <w:rFonts w:cs="Arial"/>
                <w:sz w:val="20"/>
                <w:szCs w:val="20"/>
                <w:lang w:val="cs-CZ" w:eastAsia="cs-CZ"/>
              </w:rPr>
            </w:pPr>
          </w:p>
          <w:p w14:paraId="34359654" w14:textId="77777777" w:rsidR="00776DAF" w:rsidRPr="00776DAF" w:rsidRDefault="00776DAF">
            <w:pPr>
              <w:jc w:val="center"/>
              <w:rPr>
                <w:rFonts w:cs="Arial"/>
                <w:sz w:val="20"/>
                <w:szCs w:val="20"/>
                <w:lang w:val="cs-CZ" w:eastAsia="cs-CZ"/>
              </w:rPr>
            </w:pPr>
          </w:p>
        </w:tc>
        <w:tc>
          <w:tcPr>
            <w:tcW w:w="1134" w:type="dxa"/>
            <w:tcBorders>
              <w:top w:val="single" w:sz="4" w:space="0" w:color="auto"/>
              <w:left w:val="nil"/>
              <w:bottom w:val="single" w:sz="4" w:space="0" w:color="auto"/>
              <w:right w:val="single" w:sz="4" w:space="0" w:color="auto"/>
              <w:tr2bl w:val="single" w:sz="4" w:space="0" w:color="auto"/>
            </w:tcBorders>
          </w:tcPr>
          <w:p w14:paraId="06D4DD93" w14:textId="77777777" w:rsidR="00776DAF" w:rsidRPr="00776DAF" w:rsidRDefault="00776DAF">
            <w:pPr>
              <w:jc w:val="center"/>
              <w:rPr>
                <w:rFonts w:cs="Arial"/>
                <w:sz w:val="20"/>
                <w:szCs w:val="20"/>
                <w:lang w:val="cs-CZ" w:eastAsia="cs-CZ"/>
              </w:rPr>
            </w:pPr>
          </w:p>
        </w:tc>
        <w:tc>
          <w:tcPr>
            <w:tcW w:w="1278" w:type="dxa"/>
            <w:tcBorders>
              <w:top w:val="single" w:sz="4" w:space="0" w:color="auto"/>
              <w:left w:val="nil"/>
              <w:bottom w:val="single" w:sz="4" w:space="0" w:color="auto"/>
              <w:right w:val="single" w:sz="8" w:space="0" w:color="auto"/>
              <w:tr2bl w:val="single" w:sz="4" w:space="0" w:color="auto"/>
            </w:tcBorders>
            <w:vAlign w:val="center"/>
          </w:tcPr>
          <w:p w14:paraId="2F4507B3" w14:textId="77777777" w:rsidR="00776DAF" w:rsidRPr="00776DAF" w:rsidRDefault="00776DAF">
            <w:pPr>
              <w:jc w:val="center"/>
              <w:rPr>
                <w:rFonts w:cs="Arial"/>
                <w:sz w:val="20"/>
                <w:szCs w:val="20"/>
                <w:lang w:val="cs-CZ" w:eastAsia="cs-CZ"/>
              </w:rPr>
            </w:pPr>
          </w:p>
        </w:tc>
        <w:tc>
          <w:tcPr>
            <w:tcW w:w="1275" w:type="dxa"/>
            <w:tcBorders>
              <w:top w:val="single" w:sz="4" w:space="0" w:color="auto"/>
              <w:left w:val="nil"/>
              <w:bottom w:val="single" w:sz="4" w:space="0" w:color="auto"/>
              <w:right w:val="dashDotStroked" w:sz="24" w:space="0" w:color="auto"/>
              <w:tr2bl w:val="single" w:sz="4" w:space="0" w:color="auto"/>
            </w:tcBorders>
            <w:vAlign w:val="center"/>
          </w:tcPr>
          <w:p w14:paraId="064539D1" w14:textId="77777777" w:rsidR="00776DAF" w:rsidRPr="00776DAF" w:rsidRDefault="00776DAF">
            <w:pPr>
              <w:jc w:val="center"/>
              <w:rPr>
                <w:rFonts w:cs="Arial"/>
                <w:sz w:val="20"/>
                <w:szCs w:val="20"/>
                <w:lang w:val="cs-CZ" w:eastAsia="cs-CZ"/>
              </w:rPr>
            </w:pPr>
          </w:p>
        </w:tc>
        <w:tc>
          <w:tcPr>
            <w:tcW w:w="1378" w:type="dxa"/>
            <w:tcBorders>
              <w:top w:val="dashDotStroked" w:sz="24" w:space="0" w:color="auto"/>
              <w:left w:val="dashDotStroked" w:sz="24" w:space="0" w:color="auto"/>
              <w:bottom w:val="dashDotStroked" w:sz="24" w:space="0" w:color="auto"/>
              <w:right w:val="dashDotStroked" w:sz="24" w:space="0" w:color="auto"/>
            </w:tcBorders>
            <w:shd w:val="clear" w:color="auto" w:fill="BFBFBF"/>
            <w:vAlign w:val="center"/>
          </w:tcPr>
          <w:p w14:paraId="28C7CDF6" w14:textId="77777777" w:rsidR="00776DAF" w:rsidRPr="00776DAF" w:rsidRDefault="00776DAF">
            <w:pPr>
              <w:jc w:val="center"/>
              <w:rPr>
                <w:rFonts w:cs="Arial"/>
                <w:sz w:val="20"/>
                <w:szCs w:val="20"/>
                <w:lang w:val="cs-CZ" w:eastAsia="cs-CZ"/>
              </w:rPr>
            </w:pPr>
          </w:p>
        </w:tc>
        <w:tc>
          <w:tcPr>
            <w:tcW w:w="1559" w:type="dxa"/>
            <w:tcBorders>
              <w:top w:val="single" w:sz="4" w:space="0" w:color="auto"/>
              <w:left w:val="dashDotStroked" w:sz="24" w:space="0" w:color="auto"/>
              <w:bottom w:val="single" w:sz="4" w:space="0" w:color="auto"/>
              <w:right w:val="single" w:sz="4" w:space="0" w:color="auto"/>
              <w:tr2bl w:val="single" w:sz="4" w:space="0" w:color="auto"/>
            </w:tcBorders>
          </w:tcPr>
          <w:p w14:paraId="14351157" w14:textId="77777777" w:rsidR="00776DAF" w:rsidRPr="00776DAF" w:rsidRDefault="00776DAF">
            <w:pPr>
              <w:jc w:val="center"/>
              <w:rPr>
                <w:rFonts w:cs="Arial"/>
                <w:sz w:val="20"/>
                <w:szCs w:val="20"/>
                <w:lang w:val="cs-CZ" w:eastAsia="cs-CZ"/>
              </w:rPr>
            </w:pPr>
          </w:p>
        </w:tc>
      </w:tr>
    </w:tbl>
    <w:p w14:paraId="5FF21208" w14:textId="77777777" w:rsidR="00CD2EFB" w:rsidRDefault="00CD2EFB" w:rsidP="00776DAF">
      <w:pPr>
        <w:jc w:val="both"/>
        <w:rPr>
          <w:rFonts w:cs="Arial"/>
          <w:noProof w:val="0"/>
          <w:szCs w:val="20"/>
        </w:rPr>
      </w:pPr>
    </w:p>
    <w:p w14:paraId="2EBD2789" w14:textId="566F1696" w:rsidR="00776DAF" w:rsidRDefault="00776DAF" w:rsidP="00776DAF">
      <w:pPr>
        <w:jc w:val="both"/>
        <w:rPr>
          <w:noProof w:val="0"/>
          <w:sz w:val="22"/>
          <w:szCs w:val="28"/>
        </w:rPr>
      </w:pPr>
      <w:r>
        <w:rPr>
          <w:b/>
          <w:bCs/>
          <w:noProof w:val="0"/>
          <w:sz w:val="22"/>
          <w:szCs w:val="28"/>
        </w:rPr>
        <w:t xml:space="preserve"> </w:t>
      </w:r>
      <w:r w:rsidR="00FA61A7">
        <w:rPr>
          <w:b/>
          <w:bCs/>
          <w:noProof w:val="0"/>
          <w:sz w:val="22"/>
          <w:szCs w:val="28"/>
        </w:rPr>
        <w:t>b)</w:t>
      </w:r>
      <w:r>
        <w:rPr>
          <w:b/>
          <w:bCs/>
          <w:noProof w:val="0"/>
          <w:sz w:val="22"/>
          <w:szCs w:val="28"/>
        </w:rPr>
        <w:t xml:space="preserve"> Protektorované pneumatiky na kostrách dodávateľa:</w:t>
      </w:r>
    </w:p>
    <w:p w14:paraId="3678F02D" w14:textId="1CE914FC" w:rsidR="00776DAF" w:rsidRDefault="00776DAF" w:rsidP="00C73963">
      <w:pPr>
        <w:snapToGrid w:val="0"/>
        <w:rPr>
          <w:rFonts w:cs="Arial"/>
          <w:b/>
          <w:bCs/>
          <w:noProof w:val="0"/>
          <w:szCs w:val="20"/>
        </w:rPr>
      </w:pPr>
    </w:p>
    <w:tbl>
      <w:tblPr>
        <w:tblpPr w:leftFromText="141" w:rightFromText="141" w:vertAnchor="text" w:tblpXSpec="center" w:tblpY="1"/>
        <w:tblOverlap w:val="never"/>
        <w:tblW w:w="10390" w:type="dxa"/>
        <w:tblLayout w:type="fixed"/>
        <w:tblCellMar>
          <w:left w:w="70" w:type="dxa"/>
          <w:right w:w="70" w:type="dxa"/>
        </w:tblCellMar>
        <w:tblLook w:val="04A0" w:firstRow="1" w:lastRow="0" w:firstColumn="1" w:lastColumn="0" w:noHBand="0" w:noVBand="1"/>
      </w:tblPr>
      <w:tblGrid>
        <w:gridCol w:w="374"/>
        <w:gridCol w:w="209"/>
        <w:gridCol w:w="1534"/>
        <w:gridCol w:w="1701"/>
        <w:gridCol w:w="1419"/>
        <w:gridCol w:w="591"/>
        <w:gridCol w:w="33"/>
        <w:gridCol w:w="794"/>
        <w:gridCol w:w="1275"/>
        <w:gridCol w:w="854"/>
        <w:gridCol w:w="280"/>
        <w:gridCol w:w="1326"/>
      </w:tblGrid>
      <w:tr w:rsidR="00776DAF" w:rsidRPr="00776DAF" w14:paraId="41DB252B" w14:textId="77777777" w:rsidTr="00CD2EFB">
        <w:trPr>
          <w:trHeight w:val="336"/>
        </w:trPr>
        <w:tc>
          <w:tcPr>
            <w:tcW w:w="583" w:type="dxa"/>
            <w:gridSpan w:val="2"/>
            <w:tcBorders>
              <w:top w:val="single" w:sz="8" w:space="0" w:color="auto"/>
              <w:left w:val="single" w:sz="8" w:space="0" w:color="auto"/>
              <w:bottom w:val="single" w:sz="8" w:space="0" w:color="auto"/>
              <w:right w:val="single" w:sz="8" w:space="0" w:color="auto"/>
            </w:tcBorders>
          </w:tcPr>
          <w:p w14:paraId="6780BB9D" w14:textId="77777777" w:rsidR="00776DAF" w:rsidRPr="00776DAF" w:rsidRDefault="00776DAF" w:rsidP="00776DAF">
            <w:pPr>
              <w:jc w:val="both"/>
              <w:rPr>
                <w:b/>
                <w:noProof w:val="0"/>
                <w:sz w:val="20"/>
                <w:szCs w:val="20"/>
                <w:lang w:val="cs-CZ" w:eastAsia="cs-CZ"/>
              </w:rPr>
            </w:pPr>
          </w:p>
          <w:p w14:paraId="50AA7291" w14:textId="77777777" w:rsidR="00776DAF" w:rsidRPr="00776DAF" w:rsidRDefault="00776DAF" w:rsidP="00776DAF">
            <w:pPr>
              <w:jc w:val="both"/>
              <w:rPr>
                <w:b/>
                <w:noProof w:val="0"/>
                <w:sz w:val="20"/>
                <w:szCs w:val="20"/>
                <w:lang w:val="cs-CZ" w:eastAsia="cs-CZ"/>
              </w:rPr>
            </w:pPr>
          </w:p>
          <w:p w14:paraId="35F9FA2B" w14:textId="77777777" w:rsidR="00776DAF" w:rsidRPr="00776DAF" w:rsidRDefault="00776DAF" w:rsidP="00776DAF">
            <w:pPr>
              <w:jc w:val="both"/>
              <w:rPr>
                <w:b/>
                <w:noProof w:val="0"/>
                <w:sz w:val="20"/>
                <w:szCs w:val="20"/>
                <w:lang w:val="cs-CZ" w:eastAsia="cs-CZ"/>
              </w:rPr>
            </w:pPr>
            <w:r w:rsidRPr="00776DAF">
              <w:rPr>
                <w:b/>
                <w:noProof w:val="0"/>
                <w:sz w:val="20"/>
                <w:szCs w:val="20"/>
                <w:lang w:val="cs-CZ" w:eastAsia="cs-CZ"/>
              </w:rPr>
              <w:t>Por. č.</w:t>
            </w:r>
          </w:p>
        </w:tc>
        <w:tc>
          <w:tcPr>
            <w:tcW w:w="1534" w:type="dxa"/>
            <w:tcBorders>
              <w:top w:val="single" w:sz="8" w:space="0" w:color="auto"/>
              <w:left w:val="single" w:sz="8" w:space="0" w:color="auto"/>
              <w:bottom w:val="single" w:sz="8" w:space="0" w:color="auto"/>
              <w:right w:val="single" w:sz="8" w:space="0" w:color="auto"/>
            </w:tcBorders>
            <w:vAlign w:val="center"/>
            <w:hideMark/>
          </w:tcPr>
          <w:p w14:paraId="51FF2720" w14:textId="77777777" w:rsidR="00776DAF" w:rsidRPr="00776DAF" w:rsidRDefault="00776DAF" w:rsidP="00776DAF">
            <w:pPr>
              <w:jc w:val="both"/>
              <w:rPr>
                <w:b/>
                <w:noProof w:val="0"/>
                <w:sz w:val="20"/>
                <w:szCs w:val="20"/>
                <w:lang w:val="cs-CZ" w:eastAsia="cs-CZ"/>
              </w:rPr>
            </w:pPr>
            <w:r w:rsidRPr="00776DAF">
              <w:rPr>
                <w:b/>
                <w:noProof w:val="0"/>
                <w:sz w:val="20"/>
                <w:szCs w:val="20"/>
                <w:lang w:val="cs-CZ" w:eastAsia="cs-CZ"/>
              </w:rPr>
              <w:t>Rozmer</w:t>
            </w:r>
          </w:p>
        </w:tc>
        <w:tc>
          <w:tcPr>
            <w:tcW w:w="1701" w:type="dxa"/>
            <w:tcBorders>
              <w:top w:val="single" w:sz="8" w:space="0" w:color="auto"/>
              <w:left w:val="nil"/>
              <w:bottom w:val="single" w:sz="8" w:space="0" w:color="auto"/>
              <w:right w:val="single" w:sz="8" w:space="0" w:color="auto"/>
            </w:tcBorders>
            <w:vAlign w:val="center"/>
            <w:hideMark/>
          </w:tcPr>
          <w:p w14:paraId="448CD8DB" w14:textId="77777777" w:rsidR="00776DAF" w:rsidRPr="00776DAF" w:rsidRDefault="00776DAF" w:rsidP="00776DAF">
            <w:pPr>
              <w:jc w:val="both"/>
              <w:rPr>
                <w:b/>
                <w:noProof w:val="0"/>
                <w:sz w:val="20"/>
                <w:szCs w:val="20"/>
                <w:lang w:val="cs-CZ" w:eastAsia="cs-CZ"/>
              </w:rPr>
            </w:pPr>
            <w:r w:rsidRPr="00776DAF">
              <w:rPr>
                <w:b/>
                <w:noProof w:val="0"/>
                <w:sz w:val="20"/>
                <w:szCs w:val="20"/>
                <w:lang w:val="cs-CZ" w:eastAsia="cs-CZ"/>
              </w:rPr>
              <w:t>Dezén</w:t>
            </w:r>
          </w:p>
        </w:tc>
        <w:tc>
          <w:tcPr>
            <w:tcW w:w="1419" w:type="dxa"/>
            <w:tcBorders>
              <w:top w:val="single" w:sz="8" w:space="0" w:color="auto"/>
              <w:left w:val="nil"/>
              <w:bottom w:val="single" w:sz="8" w:space="0" w:color="auto"/>
              <w:right w:val="single" w:sz="4" w:space="0" w:color="auto"/>
            </w:tcBorders>
            <w:vAlign w:val="center"/>
            <w:hideMark/>
          </w:tcPr>
          <w:p w14:paraId="6A68286A" w14:textId="4A57EF29" w:rsidR="00776DAF" w:rsidRPr="00776DAF" w:rsidRDefault="00776DAF" w:rsidP="00776DAF">
            <w:pPr>
              <w:jc w:val="both"/>
              <w:rPr>
                <w:b/>
                <w:noProof w:val="0"/>
                <w:sz w:val="20"/>
                <w:szCs w:val="20"/>
                <w:lang w:val="cs-CZ" w:eastAsia="cs-CZ"/>
              </w:rPr>
            </w:pPr>
            <w:r w:rsidRPr="00776DAF">
              <w:rPr>
                <w:b/>
                <w:noProof w:val="0"/>
                <w:sz w:val="20"/>
                <w:szCs w:val="20"/>
                <w:lang w:val="cs-CZ" w:eastAsia="cs-CZ"/>
              </w:rPr>
              <w:t xml:space="preserve">Predpokl. množstvo na </w:t>
            </w:r>
            <w:r w:rsidR="00CD2EFB">
              <w:rPr>
                <w:b/>
                <w:noProof w:val="0"/>
                <w:sz w:val="20"/>
                <w:szCs w:val="20"/>
                <w:lang w:val="cs-CZ" w:eastAsia="cs-CZ"/>
              </w:rPr>
              <w:t>4</w:t>
            </w:r>
            <w:r w:rsidRPr="00776DAF">
              <w:rPr>
                <w:b/>
                <w:noProof w:val="0"/>
                <w:sz w:val="20"/>
                <w:szCs w:val="20"/>
                <w:lang w:val="cs-CZ" w:eastAsia="cs-CZ"/>
              </w:rPr>
              <w:t xml:space="preserve"> roky</w:t>
            </w:r>
          </w:p>
        </w:tc>
        <w:tc>
          <w:tcPr>
            <w:tcW w:w="1418" w:type="dxa"/>
            <w:gridSpan w:val="3"/>
            <w:tcBorders>
              <w:top w:val="single" w:sz="8" w:space="0" w:color="auto"/>
              <w:left w:val="nil"/>
              <w:bottom w:val="single" w:sz="8" w:space="0" w:color="auto"/>
              <w:right w:val="single" w:sz="8" w:space="0" w:color="auto"/>
            </w:tcBorders>
            <w:vAlign w:val="center"/>
            <w:hideMark/>
          </w:tcPr>
          <w:p w14:paraId="38E36910" w14:textId="77777777" w:rsidR="00776DAF" w:rsidRPr="00776DAF" w:rsidRDefault="00776DAF" w:rsidP="00776DAF">
            <w:pPr>
              <w:rPr>
                <w:b/>
                <w:noProof w:val="0"/>
                <w:sz w:val="20"/>
                <w:szCs w:val="20"/>
                <w:lang w:val="cs-CZ" w:eastAsia="cs-CZ"/>
              </w:rPr>
            </w:pPr>
            <w:r w:rsidRPr="00776DAF">
              <w:rPr>
                <w:b/>
                <w:noProof w:val="0"/>
                <w:sz w:val="20"/>
                <w:szCs w:val="20"/>
                <w:lang w:val="cs-CZ" w:eastAsia="cs-CZ"/>
              </w:rPr>
              <w:t>Cena za 1 ks protektor. pneumatiky v € bez DPH</w:t>
            </w:r>
          </w:p>
        </w:tc>
        <w:tc>
          <w:tcPr>
            <w:tcW w:w="1275" w:type="dxa"/>
            <w:tcBorders>
              <w:top w:val="single" w:sz="8" w:space="0" w:color="auto"/>
              <w:left w:val="nil"/>
              <w:bottom w:val="single" w:sz="8" w:space="0" w:color="auto"/>
              <w:right w:val="single" w:sz="4" w:space="0" w:color="auto"/>
            </w:tcBorders>
            <w:vAlign w:val="center"/>
            <w:hideMark/>
          </w:tcPr>
          <w:p w14:paraId="07425CA3" w14:textId="77777777" w:rsidR="00776DAF" w:rsidRPr="00776DAF" w:rsidRDefault="00776DAF" w:rsidP="00776DAF">
            <w:pPr>
              <w:jc w:val="both"/>
              <w:rPr>
                <w:b/>
                <w:noProof w:val="0"/>
                <w:sz w:val="20"/>
                <w:szCs w:val="20"/>
                <w:lang w:val="cs-CZ" w:eastAsia="cs-CZ"/>
              </w:rPr>
            </w:pPr>
            <w:r w:rsidRPr="00776DAF">
              <w:rPr>
                <w:b/>
                <w:noProof w:val="0"/>
                <w:sz w:val="20"/>
                <w:szCs w:val="20"/>
                <w:lang w:val="cs-CZ" w:eastAsia="cs-CZ"/>
              </w:rPr>
              <w:t>Cena za 1 ks protektor. pneumatiky v € s DPH</w:t>
            </w:r>
          </w:p>
        </w:tc>
        <w:tc>
          <w:tcPr>
            <w:tcW w:w="1134" w:type="dxa"/>
            <w:gridSpan w:val="2"/>
            <w:tcBorders>
              <w:top w:val="single" w:sz="8" w:space="0" w:color="auto"/>
              <w:left w:val="nil"/>
              <w:bottom w:val="single" w:sz="8" w:space="0" w:color="auto"/>
              <w:right w:val="single" w:sz="4" w:space="0" w:color="auto"/>
            </w:tcBorders>
            <w:shd w:val="clear" w:color="auto" w:fill="BFBFBF"/>
            <w:vAlign w:val="center"/>
            <w:hideMark/>
          </w:tcPr>
          <w:p w14:paraId="17E89A2E" w14:textId="77777777" w:rsidR="00776DAF" w:rsidRPr="00776DAF" w:rsidRDefault="00776DAF" w:rsidP="00776DAF">
            <w:pPr>
              <w:jc w:val="center"/>
              <w:rPr>
                <w:b/>
                <w:noProof w:val="0"/>
                <w:sz w:val="20"/>
                <w:szCs w:val="20"/>
                <w:lang w:val="cs-CZ" w:eastAsia="cs-CZ"/>
              </w:rPr>
            </w:pPr>
            <w:r w:rsidRPr="00776DAF">
              <w:rPr>
                <w:b/>
                <w:noProof w:val="0"/>
                <w:sz w:val="20"/>
                <w:szCs w:val="20"/>
                <w:lang w:val="cs-CZ" w:eastAsia="cs-CZ"/>
              </w:rPr>
              <w:t>Cena za predpokl. množstvo v € bez DPH</w:t>
            </w:r>
          </w:p>
        </w:tc>
        <w:tc>
          <w:tcPr>
            <w:tcW w:w="1326" w:type="dxa"/>
            <w:tcBorders>
              <w:top w:val="single" w:sz="8" w:space="0" w:color="auto"/>
              <w:left w:val="nil"/>
              <w:bottom w:val="single" w:sz="8" w:space="0" w:color="auto"/>
              <w:right w:val="single" w:sz="4" w:space="0" w:color="auto"/>
            </w:tcBorders>
            <w:vAlign w:val="center"/>
            <w:hideMark/>
          </w:tcPr>
          <w:p w14:paraId="516F9CB1" w14:textId="77777777" w:rsidR="00776DAF" w:rsidRPr="00776DAF" w:rsidRDefault="00776DAF" w:rsidP="00776DAF">
            <w:pPr>
              <w:rPr>
                <w:b/>
                <w:noProof w:val="0"/>
                <w:sz w:val="20"/>
                <w:szCs w:val="20"/>
                <w:lang w:val="cs-CZ" w:eastAsia="cs-CZ"/>
              </w:rPr>
            </w:pPr>
            <w:r w:rsidRPr="00776DAF">
              <w:rPr>
                <w:b/>
                <w:noProof w:val="0"/>
                <w:sz w:val="20"/>
                <w:szCs w:val="20"/>
                <w:lang w:val="cs-CZ" w:eastAsia="cs-CZ"/>
              </w:rPr>
              <w:t>Cena za predpokl. množst. v € s DPH</w:t>
            </w:r>
          </w:p>
        </w:tc>
      </w:tr>
      <w:tr w:rsidR="00E97825" w:rsidRPr="00776DAF" w14:paraId="5299690A" w14:textId="77777777" w:rsidTr="009B0715">
        <w:trPr>
          <w:trHeight w:val="555"/>
        </w:trPr>
        <w:tc>
          <w:tcPr>
            <w:tcW w:w="583" w:type="dxa"/>
            <w:gridSpan w:val="2"/>
            <w:tcBorders>
              <w:top w:val="nil"/>
              <w:left w:val="single" w:sz="8" w:space="0" w:color="auto"/>
              <w:bottom w:val="single" w:sz="4" w:space="0" w:color="auto"/>
              <w:right w:val="single" w:sz="8" w:space="0" w:color="auto"/>
            </w:tcBorders>
            <w:hideMark/>
          </w:tcPr>
          <w:p w14:paraId="0F2DA78F"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1.</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1D09E" w14:textId="65D69915"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275/70 R 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D3C07" w14:textId="6E1BA757"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vodiaci univerzálny, M+S, 3PMSF</w:t>
            </w: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2264B156" w14:textId="66C35767" w:rsidR="00E97825" w:rsidRPr="00776DAF" w:rsidRDefault="00E97825" w:rsidP="00E97825">
            <w:pPr>
              <w:jc w:val="center"/>
              <w:rPr>
                <w:noProof w:val="0"/>
                <w:sz w:val="20"/>
                <w:szCs w:val="20"/>
                <w:lang w:val="cs-CZ" w:eastAsia="cs-CZ"/>
              </w:rPr>
            </w:pPr>
            <w:r>
              <w:rPr>
                <w:rFonts w:ascii="Arial Narrow" w:hAnsi="Arial Narrow" w:cs="Calibri"/>
                <w:color w:val="000000"/>
                <w:sz w:val="20"/>
                <w:szCs w:val="20"/>
              </w:rPr>
              <w:t>8800</w:t>
            </w:r>
          </w:p>
        </w:tc>
        <w:tc>
          <w:tcPr>
            <w:tcW w:w="1418" w:type="dxa"/>
            <w:gridSpan w:val="3"/>
            <w:tcBorders>
              <w:top w:val="nil"/>
              <w:left w:val="nil"/>
              <w:bottom w:val="single" w:sz="4" w:space="0" w:color="auto"/>
              <w:right w:val="single" w:sz="8" w:space="0" w:color="auto"/>
            </w:tcBorders>
            <w:vAlign w:val="center"/>
          </w:tcPr>
          <w:p w14:paraId="0BF3ED16" w14:textId="77777777" w:rsidR="00E97825" w:rsidRPr="00776DAF" w:rsidRDefault="00E97825" w:rsidP="00E97825">
            <w:pPr>
              <w:jc w:val="both"/>
              <w:rPr>
                <w:noProof w:val="0"/>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27DB2B5A"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134" w:type="dxa"/>
            <w:gridSpan w:val="2"/>
            <w:tcBorders>
              <w:top w:val="nil"/>
              <w:left w:val="nil"/>
              <w:bottom w:val="single" w:sz="4" w:space="0" w:color="auto"/>
              <w:right w:val="single" w:sz="4" w:space="0" w:color="auto"/>
            </w:tcBorders>
            <w:shd w:val="clear" w:color="auto" w:fill="BFBFBF"/>
            <w:vAlign w:val="center"/>
            <w:hideMark/>
          </w:tcPr>
          <w:p w14:paraId="1E1AE4AE"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326" w:type="dxa"/>
            <w:tcBorders>
              <w:top w:val="nil"/>
              <w:left w:val="nil"/>
              <w:bottom w:val="single" w:sz="4" w:space="0" w:color="auto"/>
              <w:right w:val="single" w:sz="4" w:space="0" w:color="auto"/>
            </w:tcBorders>
          </w:tcPr>
          <w:p w14:paraId="08C3978B" w14:textId="77777777" w:rsidR="00E97825" w:rsidRPr="00776DAF" w:rsidRDefault="00E97825" w:rsidP="00E97825">
            <w:pPr>
              <w:jc w:val="both"/>
              <w:rPr>
                <w:noProof w:val="0"/>
                <w:sz w:val="20"/>
                <w:szCs w:val="20"/>
                <w:lang w:val="cs-CZ" w:eastAsia="cs-CZ"/>
              </w:rPr>
            </w:pPr>
          </w:p>
        </w:tc>
      </w:tr>
      <w:tr w:rsidR="00E97825" w:rsidRPr="00776DAF" w14:paraId="5AC632C4" w14:textId="77777777" w:rsidTr="009B0715">
        <w:trPr>
          <w:trHeight w:val="435"/>
        </w:trPr>
        <w:tc>
          <w:tcPr>
            <w:tcW w:w="583" w:type="dxa"/>
            <w:gridSpan w:val="2"/>
            <w:tcBorders>
              <w:top w:val="nil"/>
              <w:left w:val="single" w:sz="8" w:space="0" w:color="auto"/>
              <w:bottom w:val="single" w:sz="4" w:space="0" w:color="auto"/>
              <w:right w:val="nil"/>
            </w:tcBorders>
            <w:hideMark/>
          </w:tcPr>
          <w:p w14:paraId="625F91A7"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2.</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07639886" w14:textId="5C1BC72D"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275/70 R 22,5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2DF12E4" w14:textId="45EFF26E"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Záberový, M+S, 3PMSF</w:t>
            </w: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12E46FE0" w14:textId="37DC2304" w:rsidR="00E97825" w:rsidRPr="00776DAF" w:rsidRDefault="00FA61A7" w:rsidP="00E97825">
            <w:pPr>
              <w:jc w:val="center"/>
              <w:rPr>
                <w:noProof w:val="0"/>
                <w:sz w:val="20"/>
                <w:szCs w:val="20"/>
                <w:lang w:val="cs-CZ" w:eastAsia="cs-CZ"/>
              </w:rPr>
            </w:pPr>
            <w:r>
              <w:rPr>
                <w:rFonts w:ascii="Arial Narrow" w:hAnsi="Arial Narrow" w:cs="Calibri"/>
                <w:color w:val="000000"/>
                <w:sz w:val="20"/>
                <w:szCs w:val="20"/>
              </w:rPr>
              <w:t>560</w:t>
            </w:r>
          </w:p>
        </w:tc>
        <w:tc>
          <w:tcPr>
            <w:tcW w:w="1418" w:type="dxa"/>
            <w:gridSpan w:val="3"/>
            <w:tcBorders>
              <w:top w:val="nil"/>
              <w:left w:val="nil"/>
              <w:bottom w:val="single" w:sz="4" w:space="0" w:color="auto"/>
              <w:right w:val="single" w:sz="8" w:space="0" w:color="auto"/>
            </w:tcBorders>
            <w:vAlign w:val="center"/>
          </w:tcPr>
          <w:p w14:paraId="60A49CF2" w14:textId="77777777" w:rsidR="00E97825" w:rsidRPr="00776DAF" w:rsidRDefault="00E97825" w:rsidP="00E97825">
            <w:pPr>
              <w:jc w:val="both"/>
              <w:rPr>
                <w:noProof w:val="0"/>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2625CF13"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134" w:type="dxa"/>
            <w:gridSpan w:val="2"/>
            <w:tcBorders>
              <w:top w:val="nil"/>
              <w:left w:val="nil"/>
              <w:bottom w:val="single" w:sz="4" w:space="0" w:color="auto"/>
              <w:right w:val="single" w:sz="4" w:space="0" w:color="auto"/>
            </w:tcBorders>
            <w:shd w:val="clear" w:color="auto" w:fill="BFBFBF"/>
            <w:vAlign w:val="center"/>
            <w:hideMark/>
          </w:tcPr>
          <w:p w14:paraId="1385D99B"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326" w:type="dxa"/>
            <w:tcBorders>
              <w:top w:val="nil"/>
              <w:left w:val="nil"/>
              <w:bottom w:val="single" w:sz="4" w:space="0" w:color="auto"/>
              <w:right w:val="single" w:sz="4" w:space="0" w:color="auto"/>
            </w:tcBorders>
          </w:tcPr>
          <w:p w14:paraId="10F9D0A6" w14:textId="77777777" w:rsidR="00E97825" w:rsidRPr="00776DAF" w:rsidRDefault="00E97825" w:rsidP="00E97825">
            <w:pPr>
              <w:jc w:val="both"/>
              <w:rPr>
                <w:noProof w:val="0"/>
                <w:sz w:val="20"/>
                <w:szCs w:val="20"/>
                <w:lang w:val="cs-CZ" w:eastAsia="cs-CZ"/>
              </w:rPr>
            </w:pPr>
          </w:p>
        </w:tc>
      </w:tr>
      <w:tr w:rsidR="00E97825" w:rsidRPr="00776DAF" w14:paraId="7E0DD64F" w14:textId="77777777" w:rsidTr="009B0715">
        <w:trPr>
          <w:trHeight w:val="555"/>
        </w:trPr>
        <w:tc>
          <w:tcPr>
            <w:tcW w:w="583" w:type="dxa"/>
            <w:gridSpan w:val="2"/>
            <w:tcBorders>
              <w:top w:val="nil"/>
              <w:left w:val="single" w:sz="8" w:space="0" w:color="auto"/>
              <w:bottom w:val="single" w:sz="4" w:space="0" w:color="auto"/>
              <w:right w:val="nil"/>
            </w:tcBorders>
            <w:hideMark/>
          </w:tcPr>
          <w:p w14:paraId="00966778"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3.</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250C070A" w14:textId="29FD51C3"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295/80 R 22,5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976D70F" w14:textId="6B529AB9"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Záberový, M+S, 3PMSF</w:t>
            </w: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3F254A48" w14:textId="22F862F0" w:rsidR="00E97825" w:rsidRPr="00776DAF" w:rsidRDefault="00E97825" w:rsidP="00E97825">
            <w:pPr>
              <w:jc w:val="center"/>
              <w:rPr>
                <w:noProof w:val="0"/>
                <w:sz w:val="20"/>
                <w:szCs w:val="20"/>
                <w:lang w:val="cs-CZ" w:eastAsia="cs-CZ"/>
              </w:rPr>
            </w:pPr>
            <w:r>
              <w:rPr>
                <w:rFonts w:ascii="Arial Narrow" w:hAnsi="Arial Narrow" w:cs="Calibri"/>
                <w:color w:val="000000"/>
                <w:sz w:val="20"/>
                <w:szCs w:val="20"/>
              </w:rPr>
              <w:t>1</w:t>
            </w:r>
            <w:r w:rsidR="00FA61A7">
              <w:rPr>
                <w:rFonts w:ascii="Arial Narrow" w:hAnsi="Arial Narrow" w:cs="Calibri"/>
                <w:color w:val="000000"/>
                <w:sz w:val="20"/>
                <w:szCs w:val="20"/>
              </w:rPr>
              <w:t>90</w:t>
            </w:r>
          </w:p>
        </w:tc>
        <w:tc>
          <w:tcPr>
            <w:tcW w:w="1418" w:type="dxa"/>
            <w:gridSpan w:val="3"/>
            <w:tcBorders>
              <w:top w:val="nil"/>
              <w:left w:val="nil"/>
              <w:bottom w:val="single" w:sz="4" w:space="0" w:color="auto"/>
              <w:right w:val="single" w:sz="8" w:space="0" w:color="auto"/>
            </w:tcBorders>
            <w:vAlign w:val="center"/>
          </w:tcPr>
          <w:p w14:paraId="149F76A3" w14:textId="77777777" w:rsidR="00E97825" w:rsidRPr="00776DAF" w:rsidRDefault="00E97825" w:rsidP="00E97825">
            <w:pPr>
              <w:jc w:val="both"/>
              <w:rPr>
                <w:noProof w:val="0"/>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449713D2"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134" w:type="dxa"/>
            <w:gridSpan w:val="2"/>
            <w:tcBorders>
              <w:top w:val="nil"/>
              <w:left w:val="nil"/>
              <w:bottom w:val="single" w:sz="4" w:space="0" w:color="auto"/>
              <w:right w:val="single" w:sz="4" w:space="0" w:color="auto"/>
            </w:tcBorders>
            <w:shd w:val="clear" w:color="auto" w:fill="BFBFBF"/>
            <w:vAlign w:val="center"/>
            <w:hideMark/>
          </w:tcPr>
          <w:p w14:paraId="72E03980"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326" w:type="dxa"/>
            <w:tcBorders>
              <w:top w:val="nil"/>
              <w:left w:val="nil"/>
              <w:bottom w:val="single" w:sz="4" w:space="0" w:color="auto"/>
              <w:right w:val="single" w:sz="4" w:space="0" w:color="auto"/>
            </w:tcBorders>
          </w:tcPr>
          <w:p w14:paraId="1F0AD804" w14:textId="77777777" w:rsidR="00E97825" w:rsidRPr="00776DAF" w:rsidRDefault="00E97825" w:rsidP="00E97825">
            <w:pPr>
              <w:jc w:val="both"/>
              <w:rPr>
                <w:noProof w:val="0"/>
                <w:sz w:val="20"/>
                <w:szCs w:val="20"/>
                <w:lang w:val="cs-CZ" w:eastAsia="cs-CZ"/>
              </w:rPr>
            </w:pPr>
          </w:p>
        </w:tc>
      </w:tr>
      <w:tr w:rsidR="00E97825" w:rsidRPr="00776DAF" w14:paraId="674A7816" w14:textId="77777777" w:rsidTr="009B0715">
        <w:trPr>
          <w:trHeight w:val="555"/>
        </w:trPr>
        <w:tc>
          <w:tcPr>
            <w:tcW w:w="583" w:type="dxa"/>
            <w:gridSpan w:val="2"/>
            <w:tcBorders>
              <w:top w:val="nil"/>
              <w:left w:val="single" w:sz="8" w:space="0" w:color="auto"/>
              <w:bottom w:val="single" w:sz="4" w:space="0" w:color="auto"/>
              <w:right w:val="nil"/>
            </w:tcBorders>
            <w:hideMark/>
          </w:tcPr>
          <w:p w14:paraId="73E39220"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4.</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7C69D885" w14:textId="20C4EACE"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295/80 R 22,5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3A4731C" w14:textId="25B4BD51"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vodiaci univerzálny, M+S, 3PMSF</w:t>
            </w: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56E0B856" w14:textId="6685D465" w:rsidR="00E97825" w:rsidRPr="00776DAF" w:rsidRDefault="00E97825" w:rsidP="00E97825">
            <w:pPr>
              <w:jc w:val="center"/>
              <w:rPr>
                <w:noProof w:val="0"/>
                <w:sz w:val="20"/>
                <w:szCs w:val="20"/>
                <w:lang w:val="cs-CZ" w:eastAsia="cs-CZ"/>
              </w:rPr>
            </w:pPr>
            <w:r>
              <w:rPr>
                <w:rFonts w:ascii="Arial Narrow" w:hAnsi="Arial Narrow" w:cs="Calibri"/>
                <w:color w:val="000000"/>
                <w:sz w:val="20"/>
                <w:szCs w:val="20"/>
              </w:rPr>
              <w:t>3</w:t>
            </w:r>
            <w:r w:rsidR="00FA61A7">
              <w:rPr>
                <w:rFonts w:ascii="Arial Narrow" w:hAnsi="Arial Narrow" w:cs="Calibri"/>
                <w:color w:val="000000"/>
                <w:sz w:val="20"/>
                <w:szCs w:val="20"/>
              </w:rPr>
              <w:t>60</w:t>
            </w:r>
          </w:p>
        </w:tc>
        <w:tc>
          <w:tcPr>
            <w:tcW w:w="1418" w:type="dxa"/>
            <w:gridSpan w:val="3"/>
            <w:tcBorders>
              <w:top w:val="nil"/>
              <w:left w:val="nil"/>
              <w:bottom w:val="single" w:sz="4" w:space="0" w:color="auto"/>
              <w:right w:val="single" w:sz="8" w:space="0" w:color="auto"/>
            </w:tcBorders>
            <w:vAlign w:val="center"/>
          </w:tcPr>
          <w:p w14:paraId="060C99CE" w14:textId="77777777" w:rsidR="00E97825" w:rsidRPr="00776DAF" w:rsidRDefault="00E97825" w:rsidP="00E97825">
            <w:pPr>
              <w:jc w:val="both"/>
              <w:rPr>
                <w:noProof w:val="0"/>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2C753028"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134" w:type="dxa"/>
            <w:gridSpan w:val="2"/>
            <w:tcBorders>
              <w:top w:val="nil"/>
              <w:left w:val="nil"/>
              <w:bottom w:val="single" w:sz="4" w:space="0" w:color="auto"/>
              <w:right w:val="single" w:sz="4" w:space="0" w:color="auto"/>
            </w:tcBorders>
            <w:shd w:val="clear" w:color="auto" w:fill="BFBFBF"/>
            <w:vAlign w:val="center"/>
            <w:hideMark/>
          </w:tcPr>
          <w:p w14:paraId="26C52A7A"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326" w:type="dxa"/>
            <w:tcBorders>
              <w:top w:val="nil"/>
              <w:left w:val="nil"/>
              <w:bottom w:val="single" w:sz="4" w:space="0" w:color="auto"/>
              <w:right w:val="single" w:sz="4" w:space="0" w:color="auto"/>
            </w:tcBorders>
          </w:tcPr>
          <w:p w14:paraId="74FB49C8" w14:textId="77777777" w:rsidR="00E97825" w:rsidRPr="00776DAF" w:rsidRDefault="00E97825" w:rsidP="00E97825">
            <w:pPr>
              <w:jc w:val="both"/>
              <w:rPr>
                <w:noProof w:val="0"/>
                <w:sz w:val="20"/>
                <w:szCs w:val="20"/>
                <w:lang w:val="cs-CZ" w:eastAsia="cs-CZ"/>
              </w:rPr>
            </w:pPr>
          </w:p>
        </w:tc>
      </w:tr>
      <w:tr w:rsidR="00E97825" w:rsidRPr="00776DAF" w14:paraId="5853AE3B" w14:textId="77777777" w:rsidTr="009B0715">
        <w:trPr>
          <w:trHeight w:val="555"/>
        </w:trPr>
        <w:tc>
          <w:tcPr>
            <w:tcW w:w="583" w:type="dxa"/>
            <w:gridSpan w:val="2"/>
            <w:tcBorders>
              <w:top w:val="nil"/>
              <w:left w:val="single" w:sz="8" w:space="0" w:color="auto"/>
              <w:bottom w:val="single" w:sz="4" w:space="0" w:color="auto"/>
              <w:right w:val="nil"/>
            </w:tcBorders>
            <w:hideMark/>
          </w:tcPr>
          <w:p w14:paraId="2EEDDCB4"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5.</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7638B0C4" w14:textId="22EB1341"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285/70 R 19,5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E24510" w14:textId="31FA209D"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vodiaci univerzálny, M+S, 3PMSF</w:t>
            </w: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3E806C60" w14:textId="4A6297F8" w:rsidR="00E97825" w:rsidRPr="00776DAF" w:rsidRDefault="00E97825" w:rsidP="00E97825">
            <w:pPr>
              <w:jc w:val="center"/>
              <w:rPr>
                <w:noProof w:val="0"/>
                <w:sz w:val="20"/>
                <w:szCs w:val="20"/>
                <w:lang w:val="cs-CZ" w:eastAsia="cs-CZ"/>
              </w:rPr>
            </w:pPr>
            <w:r>
              <w:rPr>
                <w:rFonts w:ascii="Arial Narrow" w:hAnsi="Arial Narrow" w:cs="Calibri"/>
                <w:color w:val="000000"/>
                <w:sz w:val="20"/>
                <w:szCs w:val="20"/>
              </w:rPr>
              <w:t>340</w:t>
            </w:r>
          </w:p>
        </w:tc>
        <w:tc>
          <w:tcPr>
            <w:tcW w:w="1418" w:type="dxa"/>
            <w:gridSpan w:val="3"/>
            <w:tcBorders>
              <w:top w:val="nil"/>
              <w:left w:val="nil"/>
              <w:bottom w:val="single" w:sz="4" w:space="0" w:color="auto"/>
              <w:right w:val="single" w:sz="8" w:space="0" w:color="auto"/>
            </w:tcBorders>
            <w:vAlign w:val="center"/>
          </w:tcPr>
          <w:p w14:paraId="5FCA7890" w14:textId="77777777" w:rsidR="00E97825" w:rsidRPr="00776DAF" w:rsidRDefault="00E97825" w:rsidP="00E97825">
            <w:pPr>
              <w:jc w:val="both"/>
              <w:rPr>
                <w:noProof w:val="0"/>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75801668"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134" w:type="dxa"/>
            <w:gridSpan w:val="2"/>
            <w:tcBorders>
              <w:top w:val="nil"/>
              <w:left w:val="nil"/>
              <w:bottom w:val="single" w:sz="4" w:space="0" w:color="auto"/>
              <w:right w:val="single" w:sz="4" w:space="0" w:color="auto"/>
            </w:tcBorders>
            <w:shd w:val="clear" w:color="auto" w:fill="BFBFBF"/>
            <w:vAlign w:val="center"/>
            <w:hideMark/>
          </w:tcPr>
          <w:p w14:paraId="4DE89BC7"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326" w:type="dxa"/>
            <w:tcBorders>
              <w:top w:val="nil"/>
              <w:left w:val="nil"/>
              <w:bottom w:val="single" w:sz="4" w:space="0" w:color="auto"/>
              <w:right w:val="single" w:sz="4" w:space="0" w:color="auto"/>
            </w:tcBorders>
          </w:tcPr>
          <w:p w14:paraId="6FACEED7" w14:textId="77777777" w:rsidR="00E97825" w:rsidRPr="00776DAF" w:rsidRDefault="00E97825" w:rsidP="00E97825">
            <w:pPr>
              <w:jc w:val="both"/>
              <w:rPr>
                <w:noProof w:val="0"/>
                <w:sz w:val="20"/>
                <w:szCs w:val="20"/>
                <w:lang w:val="cs-CZ" w:eastAsia="cs-CZ"/>
              </w:rPr>
            </w:pPr>
          </w:p>
        </w:tc>
      </w:tr>
      <w:tr w:rsidR="00E97825" w:rsidRPr="00776DAF" w14:paraId="5AFC585E" w14:textId="77777777" w:rsidTr="009B0715">
        <w:trPr>
          <w:trHeight w:val="555"/>
        </w:trPr>
        <w:tc>
          <w:tcPr>
            <w:tcW w:w="583" w:type="dxa"/>
            <w:gridSpan w:val="2"/>
            <w:tcBorders>
              <w:top w:val="nil"/>
              <w:left w:val="single" w:sz="8" w:space="0" w:color="auto"/>
              <w:bottom w:val="single" w:sz="4" w:space="0" w:color="auto"/>
              <w:right w:val="nil"/>
            </w:tcBorders>
            <w:hideMark/>
          </w:tcPr>
          <w:p w14:paraId="1D4FFEA7"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6.</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20E911C1" w14:textId="6DFD6059"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285/70 R 19,5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85ADEB9" w14:textId="24FBBF4C" w:rsidR="00E97825" w:rsidRPr="00776DAF" w:rsidRDefault="00E97825" w:rsidP="00E97825">
            <w:pPr>
              <w:jc w:val="both"/>
              <w:rPr>
                <w:noProof w:val="0"/>
                <w:sz w:val="20"/>
                <w:szCs w:val="20"/>
                <w:lang w:val="cs-CZ" w:eastAsia="cs-CZ"/>
              </w:rPr>
            </w:pPr>
            <w:r>
              <w:rPr>
                <w:rFonts w:ascii="Arial Narrow" w:hAnsi="Arial Narrow" w:cs="Calibri"/>
                <w:color w:val="000000"/>
                <w:sz w:val="20"/>
                <w:szCs w:val="20"/>
              </w:rPr>
              <w:t>Záberový, M+S, 3PMSF</w:t>
            </w: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411F2F3B" w14:textId="436CDE8F" w:rsidR="00E97825" w:rsidRPr="00776DAF" w:rsidRDefault="00E97825" w:rsidP="00E97825">
            <w:pPr>
              <w:jc w:val="center"/>
              <w:rPr>
                <w:noProof w:val="0"/>
                <w:sz w:val="20"/>
                <w:szCs w:val="20"/>
                <w:lang w:val="cs-CZ" w:eastAsia="cs-CZ"/>
              </w:rPr>
            </w:pPr>
            <w:r>
              <w:rPr>
                <w:rFonts w:ascii="Arial Narrow" w:hAnsi="Arial Narrow" w:cs="Calibri"/>
                <w:color w:val="000000"/>
                <w:sz w:val="20"/>
                <w:szCs w:val="20"/>
              </w:rPr>
              <w:t>1600</w:t>
            </w:r>
          </w:p>
        </w:tc>
        <w:tc>
          <w:tcPr>
            <w:tcW w:w="1418" w:type="dxa"/>
            <w:gridSpan w:val="3"/>
            <w:tcBorders>
              <w:top w:val="nil"/>
              <w:left w:val="nil"/>
              <w:bottom w:val="single" w:sz="4" w:space="0" w:color="auto"/>
              <w:right w:val="single" w:sz="8" w:space="0" w:color="auto"/>
            </w:tcBorders>
            <w:vAlign w:val="center"/>
          </w:tcPr>
          <w:p w14:paraId="6463C3F9" w14:textId="77777777" w:rsidR="00E97825" w:rsidRPr="00776DAF" w:rsidRDefault="00E97825" w:rsidP="00E97825">
            <w:pPr>
              <w:jc w:val="both"/>
              <w:rPr>
                <w:noProof w:val="0"/>
                <w:sz w:val="20"/>
                <w:szCs w:val="20"/>
                <w:lang w:val="cs-CZ" w:eastAsia="cs-CZ"/>
              </w:rPr>
            </w:pPr>
          </w:p>
        </w:tc>
        <w:tc>
          <w:tcPr>
            <w:tcW w:w="1275" w:type="dxa"/>
            <w:tcBorders>
              <w:top w:val="nil"/>
              <w:left w:val="nil"/>
              <w:bottom w:val="single" w:sz="4" w:space="0" w:color="auto"/>
              <w:right w:val="single" w:sz="4" w:space="0" w:color="auto"/>
            </w:tcBorders>
            <w:vAlign w:val="center"/>
            <w:hideMark/>
          </w:tcPr>
          <w:p w14:paraId="6262039E"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134" w:type="dxa"/>
            <w:gridSpan w:val="2"/>
            <w:tcBorders>
              <w:top w:val="nil"/>
              <w:left w:val="nil"/>
              <w:bottom w:val="single" w:sz="4" w:space="0" w:color="auto"/>
              <w:right w:val="single" w:sz="4" w:space="0" w:color="auto"/>
            </w:tcBorders>
            <w:shd w:val="clear" w:color="auto" w:fill="BFBFBF"/>
            <w:vAlign w:val="center"/>
            <w:hideMark/>
          </w:tcPr>
          <w:p w14:paraId="6531AE45" w14:textId="77777777" w:rsidR="00E97825" w:rsidRPr="00776DAF" w:rsidRDefault="00E97825" w:rsidP="00E97825">
            <w:pPr>
              <w:jc w:val="both"/>
              <w:rPr>
                <w:noProof w:val="0"/>
                <w:sz w:val="20"/>
                <w:szCs w:val="20"/>
                <w:lang w:val="cs-CZ" w:eastAsia="cs-CZ"/>
              </w:rPr>
            </w:pPr>
            <w:r w:rsidRPr="00776DAF">
              <w:rPr>
                <w:noProof w:val="0"/>
                <w:sz w:val="20"/>
                <w:szCs w:val="20"/>
                <w:lang w:val="cs-CZ" w:eastAsia="cs-CZ"/>
              </w:rPr>
              <w:t> </w:t>
            </w:r>
          </w:p>
        </w:tc>
        <w:tc>
          <w:tcPr>
            <w:tcW w:w="1326" w:type="dxa"/>
            <w:tcBorders>
              <w:top w:val="nil"/>
              <w:left w:val="nil"/>
              <w:bottom w:val="single" w:sz="4" w:space="0" w:color="auto"/>
              <w:right w:val="single" w:sz="4" w:space="0" w:color="auto"/>
            </w:tcBorders>
          </w:tcPr>
          <w:p w14:paraId="3DF78028" w14:textId="77777777" w:rsidR="00E97825" w:rsidRPr="00776DAF" w:rsidRDefault="00E97825" w:rsidP="00E97825">
            <w:pPr>
              <w:jc w:val="both"/>
              <w:rPr>
                <w:noProof w:val="0"/>
                <w:sz w:val="20"/>
                <w:szCs w:val="20"/>
                <w:lang w:val="cs-CZ" w:eastAsia="cs-CZ"/>
              </w:rPr>
            </w:pPr>
          </w:p>
        </w:tc>
      </w:tr>
      <w:tr w:rsidR="00776DAF" w:rsidRPr="00776DAF" w14:paraId="20F814C7" w14:textId="77777777" w:rsidTr="00CD2EFB">
        <w:trPr>
          <w:trHeight w:val="341"/>
        </w:trPr>
        <w:tc>
          <w:tcPr>
            <w:tcW w:w="583" w:type="dxa"/>
            <w:gridSpan w:val="2"/>
            <w:tcBorders>
              <w:top w:val="single" w:sz="4" w:space="0" w:color="auto"/>
              <w:left w:val="single" w:sz="8" w:space="0" w:color="auto"/>
              <w:bottom w:val="single" w:sz="4" w:space="0" w:color="auto"/>
              <w:right w:val="single" w:sz="8" w:space="0" w:color="auto"/>
            </w:tcBorders>
          </w:tcPr>
          <w:p w14:paraId="1DD70630" w14:textId="77777777" w:rsidR="00776DAF" w:rsidRPr="00776DAF" w:rsidRDefault="00776DAF" w:rsidP="00776DAF">
            <w:pPr>
              <w:jc w:val="both"/>
              <w:rPr>
                <w:b/>
                <w:noProof w:val="0"/>
                <w:sz w:val="20"/>
                <w:szCs w:val="20"/>
                <w:lang w:val="cs-CZ" w:eastAsia="cs-CZ"/>
              </w:rPr>
            </w:pPr>
          </w:p>
          <w:p w14:paraId="5D151276" w14:textId="77777777" w:rsidR="00776DAF" w:rsidRPr="00776DAF" w:rsidRDefault="00776DAF" w:rsidP="00776DAF">
            <w:pPr>
              <w:jc w:val="both"/>
              <w:rPr>
                <w:b/>
                <w:noProof w:val="0"/>
                <w:sz w:val="20"/>
                <w:szCs w:val="20"/>
                <w:lang w:val="cs-CZ" w:eastAsia="cs-CZ"/>
              </w:rPr>
            </w:pPr>
            <w:r w:rsidRPr="00776DAF">
              <w:rPr>
                <w:b/>
                <w:noProof w:val="0"/>
                <w:sz w:val="20"/>
                <w:szCs w:val="20"/>
                <w:lang w:val="cs-CZ" w:eastAsia="cs-CZ"/>
              </w:rPr>
              <w:t>a)</w:t>
            </w:r>
          </w:p>
        </w:tc>
        <w:tc>
          <w:tcPr>
            <w:tcW w:w="3235" w:type="dxa"/>
            <w:gridSpan w:val="2"/>
            <w:tcBorders>
              <w:top w:val="single" w:sz="4" w:space="0" w:color="auto"/>
              <w:left w:val="single" w:sz="8" w:space="0" w:color="auto"/>
              <w:bottom w:val="single" w:sz="4" w:space="0" w:color="auto"/>
              <w:right w:val="single" w:sz="8" w:space="0" w:color="auto"/>
            </w:tcBorders>
            <w:vAlign w:val="center"/>
          </w:tcPr>
          <w:p w14:paraId="0C722D76" w14:textId="77777777" w:rsidR="00776DAF" w:rsidRPr="00776DAF" w:rsidRDefault="00776DAF" w:rsidP="00776DAF">
            <w:pPr>
              <w:jc w:val="both"/>
              <w:rPr>
                <w:b/>
                <w:noProof w:val="0"/>
                <w:sz w:val="20"/>
                <w:szCs w:val="20"/>
                <w:lang w:val="cs-CZ" w:eastAsia="cs-CZ"/>
              </w:rPr>
            </w:pPr>
          </w:p>
          <w:p w14:paraId="1346AD42" w14:textId="77777777" w:rsidR="00776DAF" w:rsidRPr="00776DAF" w:rsidRDefault="00776DAF" w:rsidP="00776DAF">
            <w:pPr>
              <w:jc w:val="both"/>
              <w:rPr>
                <w:b/>
                <w:noProof w:val="0"/>
                <w:sz w:val="20"/>
                <w:szCs w:val="20"/>
                <w:lang w:val="cs-CZ" w:eastAsia="cs-CZ"/>
              </w:rPr>
            </w:pPr>
            <w:r w:rsidRPr="00776DAF">
              <w:rPr>
                <w:b/>
                <w:noProof w:val="0"/>
                <w:sz w:val="20"/>
                <w:szCs w:val="20"/>
                <w:lang w:val="cs-CZ" w:eastAsia="cs-CZ"/>
              </w:rPr>
              <w:t xml:space="preserve">Spolu položky </w:t>
            </w:r>
            <w:proofErr w:type="gramStart"/>
            <w:r w:rsidRPr="00776DAF">
              <w:rPr>
                <w:b/>
                <w:noProof w:val="0"/>
                <w:sz w:val="20"/>
                <w:szCs w:val="20"/>
                <w:lang w:val="cs-CZ" w:eastAsia="cs-CZ"/>
              </w:rPr>
              <w:t>1 - 6</w:t>
            </w:r>
            <w:proofErr w:type="gramEnd"/>
          </w:p>
          <w:p w14:paraId="197188F5" w14:textId="77777777" w:rsidR="00776DAF" w:rsidRPr="00776DAF" w:rsidRDefault="00776DAF" w:rsidP="00776DAF">
            <w:pPr>
              <w:jc w:val="both"/>
              <w:rPr>
                <w:noProof w:val="0"/>
                <w:sz w:val="20"/>
                <w:szCs w:val="20"/>
                <w:lang w:val="cs-CZ" w:eastAsia="cs-CZ"/>
              </w:rPr>
            </w:pPr>
          </w:p>
          <w:p w14:paraId="339FD986" w14:textId="77777777" w:rsidR="00776DAF" w:rsidRPr="00776DAF" w:rsidRDefault="00776DAF" w:rsidP="00776DAF">
            <w:pPr>
              <w:jc w:val="both"/>
              <w:rPr>
                <w:noProof w:val="0"/>
                <w:sz w:val="20"/>
                <w:szCs w:val="20"/>
                <w:lang w:val="cs-CZ" w:eastAsia="cs-CZ"/>
              </w:rPr>
            </w:pPr>
          </w:p>
        </w:tc>
        <w:tc>
          <w:tcPr>
            <w:tcW w:w="1419" w:type="dxa"/>
            <w:tcBorders>
              <w:top w:val="single" w:sz="4" w:space="0" w:color="auto"/>
              <w:left w:val="nil"/>
              <w:bottom w:val="single" w:sz="4" w:space="0" w:color="auto"/>
              <w:right w:val="single" w:sz="4" w:space="0" w:color="auto"/>
              <w:tr2bl w:val="single" w:sz="4" w:space="0" w:color="auto"/>
            </w:tcBorders>
          </w:tcPr>
          <w:p w14:paraId="1668BE34" w14:textId="77777777" w:rsidR="00776DAF" w:rsidRPr="00776DAF" w:rsidRDefault="00776DAF" w:rsidP="00776DAF">
            <w:pPr>
              <w:jc w:val="both"/>
              <w:rPr>
                <w:noProof w:val="0"/>
                <w:sz w:val="20"/>
                <w:szCs w:val="20"/>
                <w:lang w:val="cs-CZ" w:eastAsia="cs-CZ"/>
              </w:rPr>
            </w:pPr>
          </w:p>
        </w:tc>
        <w:tc>
          <w:tcPr>
            <w:tcW w:w="1418" w:type="dxa"/>
            <w:gridSpan w:val="3"/>
            <w:tcBorders>
              <w:top w:val="single" w:sz="4" w:space="0" w:color="auto"/>
              <w:left w:val="nil"/>
              <w:bottom w:val="single" w:sz="4" w:space="0" w:color="auto"/>
              <w:right w:val="single" w:sz="8" w:space="0" w:color="auto"/>
              <w:tr2bl w:val="single" w:sz="4" w:space="0" w:color="auto"/>
            </w:tcBorders>
            <w:vAlign w:val="center"/>
          </w:tcPr>
          <w:p w14:paraId="4B55802C" w14:textId="77777777" w:rsidR="00776DAF" w:rsidRPr="00776DAF" w:rsidRDefault="00776DAF" w:rsidP="00776DAF">
            <w:pPr>
              <w:jc w:val="both"/>
              <w:rPr>
                <w:noProof w:val="0"/>
                <w:sz w:val="20"/>
                <w:szCs w:val="20"/>
                <w:lang w:val="cs-CZ" w:eastAsia="cs-CZ"/>
              </w:rPr>
            </w:pPr>
          </w:p>
        </w:tc>
        <w:tc>
          <w:tcPr>
            <w:tcW w:w="1275" w:type="dxa"/>
            <w:tcBorders>
              <w:top w:val="single" w:sz="4" w:space="0" w:color="auto"/>
              <w:left w:val="nil"/>
              <w:bottom w:val="single" w:sz="4" w:space="0" w:color="auto"/>
              <w:right w:val="dashDotStroked" w:sz="24" w:space="0" w:color="auto"/>
              <w:tr2bl w:val="single" w:sz="4" w:space="0" w:color="auto"/>
            </w:tcBorders>
            <w:vAlign w:val="center"/>
          </w:tcPr>
          <w:p w14:paraId="2A22E310" w14:textId="77777777" w:rsidR="00776DAF" w:rsidRPr="00776DAF" w:rsidRDefault="00776DAF" w:rsidP="00776DAF">
            <w:pPr>
              <w:jc w:val="both"/>
              <w:rPr>
                <w:noProof w:val="0"/>
                <w:sz w:val="20"/>
                <w:szCs w:val="20"/>
                <w:lang w:val="cs-CZ" w:eastAsia="cs-CZ"/>
              </w:rPr>
            </w:pPr>
          </w:p>
        </w:tc>
        <w:tc>
          <w:tcPr>
            <w:tcW w:w="1134"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BFBFBF"/>
            <w:vAlign w:val="center"/>
          </w:tcPr>
          <w:p w14:paraId="176DB6CE" w14:textId="77777777" w:rsidR="00776DAF" w:rsidRPr="00776DAF" w:rsidRDefault="00776DAF" w:rsidP="00776DAF">
            <w:pPr>
              <w:jc w:val="both"/>
              <w:rPr>
                <w:noProof w:val="0"/>
                <w:sz w:val="20"/>
                <w:szCs w:val="20"/>
                <w:lang w:val="cs-CZ" w:eastAsia="cs-CZ"/>
              </w:rPr>
            </w:pPr>
          </w:p>
        </w:tc>
        <w:tc>
          <w:tcPr>
            <w:tcW w:w="1326" w:type="dxa"/>
            <w:tcBorders>
              <w:top w:val="single" w:sz="4" w:space="0" w:color="auto"/>
              <w:left w:val="dashDotStroked" w:sz="24" w:space="0" w:color="auto"/>
              <w:bottom w:val="single" w:sz="4" w:space="0" w:color="auto"/>
              <w:right w:val="single" w:sz="4" w:space="0" w:color="auto"/>
              <w:tr2bl w:val="single" w:sz="4" w:space="0" w:color="auto"/>
            </w:tcBorders>
          </w:tcPr>
          <w:p w14:paraId="670AB614" w14:textId="77777777" w:rsidR="00776DAF" w:rsidRPr="00776DAF" w:rsidRDefault="00776DAF" w:rsidP="00776DAF">
            <w:pPr>
              <w:jc w:val="both"/>
              <w:rPr>
                <w:noProof w:val="0"/>
                <w:sz w:val="20"/>
                <w:szCs w:val="20"/>
                <w:lang w:val="cs-CZ" w:eastAsia="cs-CZ"/>
              </w:rPr>
            </w:pPr>
          </w:p>
        </w:tc>
      </w:tr>
      <w:tr w:rsidR="00776DAF" w14:paraId="69EFAF0A" w14:textId="77777777" w:rsidTr="00CD2E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1606" w:type="dxa"/>
        </w:trPr>
        <w:tc>
          <w:tcPr>
            <w:tcW w:w="5828" w:type="dxa"/>
            <w:gridSpan w:val="6"/>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17A029B" w14:textId="77777777" w:rsidR="00776DAF" w:rsidRDefault="00776DAF" w:rsidP="00FA61A7">
            <w:pPr>
              <w:jc w:val="center"/>
              <w:rPr>
                <w:b/>
                <w:noProof w:val="0"/>
                <w:lang w:val="cs-CZ" w:eastAsia="cs-CZ"/>
              </w:rPr>
            </w:pPr>
            <w:bookmarkStart w:id="234" w:name="_Hlk520459435"/>
            <w:bookmarkStart w:id="235" w:name="_Hlk520459469"/>
          </w:p>
          <w:p w14:paraId="30C2BB31" w14:textId="77777777" w:rsidR="00776DAF" w:rsidRDefault="00776DAF" w:rsidP="00FA61A7">
            <w:pPr>
              <w:jc w:val="center"/>
              <w:rPr>
                <w:b/>
                <w:noProof w:val="0"/>
                <w:lang w:val="cs-CZ" w:eastAsia="cs-CZ"/>
              </w:rPr>
            </w:pPr>
            <w:r>
              <w:rPr>
                <w:b/>
                <w:noProof w:val="0"/>
                <w:lang w:val="cs-CZ" w:eastAsia="cs-CZ"/>
              </w:rPr>
              <w:t>Kritérium</w:t>
            </w:r>
          </w:p>
          <w:p w14:paraId="39941A32" w14:textId="77777777" w:rsidR="00776DAF" w:rsidRDefault="00776DAF" w:rsidP="00FA61A7">
            <w:pPr>
              <w:jc w:val="center"/>
              <w:rPr>
                <w:b/>
                <w:noProof w:val="0"/>
                <w:lang w:val="cs-CZ" w:eastAsia="cs-CZ"/>
              </w:rPr>
            </w:pPr>
          </w:p>
        </w:tc>
        <w:tc>
          <w:tcPr>
            <w:tcW w:w="295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1BDD060" w14:textId="77777777" w:rsidR="00776DAF" w:rsidRDefault="00776DAF" w:rsidP="00776DAF">
            <w:pPr>
              <w:rPr>
                <w:b/>
                <w:noProof w:val="0"/>
                <w:lang w:val="cs-CZ" w:eastAsia="cs-CZ"/>
              </w:rPr>
            </w:pPr>
          </w:p>
        </w:tc>
        <w:bookmarkEnd w:id="234"/>
      </w:tr>
      <w:tr w:rsidR="00776DAF" w14:paraId="27FB8366" w14:textId="77777777" w:rsidTr="00CD2E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1606" w:type="dxa"/>
        </w:trPr>
        <w:tc>
          <w:tcPr>
            <w:tcW w:w="374" w:type="dxa"/>
            <w:tcBorders>
              <w:top w:val="single" w:sz="4" w:space="0" w:color="000000"/>
              <w:left w:val="single" w:sz="4" w:space="0" w:color="000000"/>
              <w:bottom w:val="single" w:sz="4" w:space="0" w:color="000000"/>
              <w:right w:val="single" w:sz="4" w:space="0" w:color="000000"/>
            </w:tcBorders>
            <w:vAlign w:val="center"/>
            <w:hideMark/>
          </w:tcPr>
          <w:p w14:paraId="2B1B0D5F" w14:textId="77777777" w:rsidR="00776DAF" w:rsidRDefault="00776DAF" w:rsidP="00776DAF">
            <w:pPr>
              <w:rPr>
                <w:b/>
                <w:noProof w:val="0"/>
                <w:lang w:val="cs-CZ" w:eastAsia="cs-CZ"/>
              </w:rPr>
            </w:pPr>
            <w:r>
              <w:rPr>
                <w:b/>
                <w:noProof w:val="0"/>
                <w:lang w:val="cs-CZ" w:eastAsia="cs-CZ"/>
              </w:rPr>
              <w:t>1.</w:t>
            </w:r>
          </w:p>
        </w:tc>
        <w:tc>
          <w:tcPr>
            <w:tcW w:w="5487" w:type="dxa"/>
            <w:gridSpan w:val="6"/>
            <w:tcBorders>
              <w:top w:val="single" w:sz="4" w:space="0" w:color="000000"/>
              <w:left w:val="single" w:sz="4" w:space="0" w:color="000000"/>
              <w:bottom w:val="single" w:sz="4" w:space="0" w:color="000000"/>
              <w:right w:val="single" w:sz="4" w:space="0" w:color="000000"/>
            </w:tcBorders>
          </w:tcPr>
          <w:p w14:paraId="47DCADDC" w14:textId="77777777" w:rsidR="00776DAF" w:rsidRDefault="00776DAF" w:rsidP="00776DAF">
            <w:pPr>
              <w:rPr>
                <w:b/>
                <w:noProof w:val="0"/>
                <w:lang w:val="cs-CZ" w:eastAsia="cs-CZ"/>
              </w:rPr>
            </w:pPr>
            <w:r>
              <w:rPr>
                <w:b/>
                <w:noProof w:val="0"/>
                <w:lang w:val="cs-CZ" w:eastAsia="cs-CZ"/>
              </w:rPr>
              <w:t xml:space="preserve">Vyhodnocovacia </w:t>
            </w:r>
            <w:r>
              <w:rPr>
                <w:b/>
                <w:noProof w:val="0"/>
                <w:u w:val="single"/>
                <w:lang w:val="cs-CZ" w:eastAsia="cs-CZ"/>
              </w:rPr>
              <w:t>Celková cena</w:t>
            </w:r>
            <w:r>
              <w:rPr>
                <w:b/>
                <w:noProof w:val="0"/>
                <w:lang w:val="cs-CZ" w:eastAsia="cs-CZ"/>
              </w:rPr>
              <w:t xml:space="preserve"> po sčítaní cien za predpokladané množstvo v € bez DPH z</w:t>
            </w:r>
          </w:p>
          <w:p w14:paraId="78069B2C" w14:textId="77777777" w:rsidR="00776DAF" w:rsidRDefault="00776DAF" w:rsidP="00776DAF">
            <w:pPr>
              <w:rPr>
                <w:b/>
                <w:noProof w:val="0"/>
                <w:u w:val="single"/>
                <w:lang w:val="cs-CZ" w:eastAsia="cs-CZ"/>
              </w:rPr>
            </w:pPr>
            <w:r>
              <w:rPr>
                <w:b/>
                <w:noProof w:val="0"/>
                <w:u w:val="single"/>
                <w:lang w:val="cs-CZ" w:eastAsia="cs-CZ"/>
              </w:rPr>
              <w:t>tabuliek a) a b)</w:t>
            </w:r>
          </w:p>
          <w:p w14:paraId="307BE76A" w14:textId="77777777" w:rsidR="00776DAF" w:rsidRDefault="00776DAF" w:rsidP="00776DAF">
            <w:pPr>
              <w:rPr>
                <w:noProof w:val="0"/>
                <w:lang w:val="cs-CZ" w:eastAsia="cs-CZ"/>
              </w:rPr>
            </w:pPr>
          </w:p>
        </w:tc>
        <w:tc>
          <w:tcPr>
            <w:tcW w:w="2923" w:type="dxa"/>
            <w:gridSpan w:val="3"/>
            <w:tcBorders>
              <w:top w:val="single" w:sz="4" w:space="0" w:color="000000"/>
              <w:left w:val="single" w:sz="4" w:space="0" w:color="000000"/>
              <w:bottom w:val="single" w:sz="4" w:space="0" w:color="000000"/>
              <w:right w:val="single" w:sz="4" w:space="0" w:color="000000"/>
            </w:tcBorders>
            <w:vAlign w:val="center"/>
            <w:hideMark/>
          </w:tcPr>
          <w:p w14:paraId="1C698DE0" w14:textId="77777777" w:rsidR="00776DAF" w:rsidRDefault="00776DAF" w:rsidP="00776DAF">
            <w:pPr>
              <w:rPr>
                <w:noProof w:val="0"/>
                <w:lang w:val="cs-CZ" w:eastAsia="cs-CZ"/>
              </w:rPr>
            </w:pPr>
            <w:r>
              <w:rPr>
                <w:noProof w:val="0"/>
                <w:lang w:val="cs-CZ" w:eastAsia="cs-CZ"/>
              </w:rPr>
              <w:t>netto EUR</w:t>
            </w:r>
          </w:p>
          <w:p w14:paraId="18747EFA" w14:textId="77777777" w:rsidR="00776DAF" w:rsidRDefault="00776DAF" w:rsidP="00776DAF">
            <w:pPr>
              <w:rPr>
                <w:noProof w:val="0"/>
                <w:lang w:val="cs-CZ" w:eastAsia="cs-CZ"/>
              </w:rPr>
            </w:pPr>
            <w:r>
              <w:rPr>
                <w:noProof w:val="0"/>
                <w:lang w:val="cs-CZ" w:eastAsia="cs-CZ"/>
              </w:rPr>
              <w:t>......................................</w:t>
            </w:r>
          </w:p>
          <w:p w14:paraId="483803ED" w14:textId="77777777" w:rsidR="00776DAF" w:rsidRDefault="00776DAF" w:rsidP="00776DAF">
            <w:pPr>
              <w:rPr>
                <w:b/>
                <w:noProof w:val="0"/>
                <w:lang w:val="cs-CZ" w:eastAsia="cs-CZ"/>
              </w:rPr>
            </w:pPr>
            <w:r>
              <w:rPr>
                <w:noProof w:val="0"/>
                <w:lang w:val="cs-CZ" w:eastAsia="cs-CZ"/>
              </w:rPr>
              <w:t>EUR</w:t>
            </w:r>
          </w:p>
        </w:tc>
        <w:bookmarkEnd w:id="235"/>
      </w:tr>
    </w:tbl>
    <w:p w14:paraId="5608C343" w14:textId="609A88B2" w:rsidR="006D68BB" w:rsidRDefault="00776DAF" w:rsidP="00776DAF">
      <w:pPr>
        <w:tabs>
          <w:tab w:val="left" w:pos="4500"/>
        </w:tabs>
        <w:jc w:val="center"/>
        <w:rPr>
          <w:rFonts w:cs="Arial"/>
        </w:rPr>
      </w:pPr>
      <w:r>
        <w:rPr>
          <w:rFonts w:cs="Arial"/>
        </w:rPr>
        <w:br w:type="textWrapping" w:clear="all"/>
      </w:r>
    </w:p>
    <w:p w14:paraId="2937C393" w14:textId="77777777" w:rsidR="006D68BB" w:rsidRDefault="006D68BB" w:rsidP="006D68BB">
      <w:pPr>
        <w:tabs>
          <w:tab w:val="left" w:pos="4500"/>
        </w:tabs>
        <w:rPr>
          <w:rFonts w:cs="Arial"/>
        </w:rPr>
      </w:pPr>
    </w:p>
    <w:p w14:paraId="23E7CDBF" w14:textId="453D0175" w:rsidR="006D68BB" w:rsidRDefault="006D68BB" w:rsidP="006D68BB">
      <w:pPr>
        <w:jc w:val="both"/>
        <w:rPr>
          <w:b/>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00C73963">
        <w:rPr>
          <w:b/>
        </w:rPr>
        <w:t>Protektorované pneumatiky vrátane dodávky, opráv a likvidácie.</w:t>
      </w:r>
    </w:p>
    <w:p w14:paraId="506DC915" w14:textId="77777777" w:rsidR="00C73963" w:rsidRPr="008D2671" w:rsidRDefault="00C73963" w:rsidP="006D68BB">
      <w:pPr>
        <w:jc w:val="both"/>
        <w:rPr>
          <w:noProof w:val="0"/>
          <w:sz w:val="22"/>
          <w:szCs w:val="22"/>
        </w:rPr>
      </w:pPr>
    </w:p>
    <w:p w14:paraId="0ECCEA36" w14:textId="77777777" w:rsidR="006D68BB" w:rsidRPr="008D2671" w:rsidRDefault="006D68BB" w:rsidP="006D68B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6641DA94" w14:textId="77777777" w:rsidR="006D68BB" w:rsidRPr="008D2671" w:rsidRDefault="006D68BB" w:rsidP="006D68BB">
      <w:pPr>
        <w:jc w:val="both"/>
        <w:rPr>
          <w:i/>
          <w:noProof w:val="0"/>
          <w:sz w:val="22"/>
          <w:szCs w:val="22"/>
        </w:rPr>
      </w:pPr>
    </w:p>
    <w:p w14:paraId="076B4C1E" w14:textId="77777777" w:rsidR="006D68BB" w:rsidRPr="008D2671" w:rsidRDefault="006D68BB" w:rsidP="006D68BB">
      <w:pPr>
        <w:jc w:val="both"/>
        <w:rPr>
          <w:i/>
          <w:noProof w:val="0"/>
          <w:sz w:val="22"/>
          <w:szCs w:val="22"/>
        </w:rPr>
      </w:pPr>
    </w:p>
    <w:p w14:paraId="3A53C10A" w14:textId="77777777" w:rsidR="006D68BB" w:rsidRPr="008D2671" w:rsidRDefault="006D68BB" w:rsidP="006D68BB">
      <w:pPr>
        <w:jc w:val="both"/>
        <w:rPr>
          <w:i/>
          <w:noProof w:val="0"/>
          <w:sz w:val="22"/>
          <w:szCs w:val="22"/>
        </w:rPr>
      </w:pPr>
    </w:p>
    <w:p w14:paraId="3A216191" w14:textId="77777777" w:rsidR="006D68BB" w:rsidRPr="008D2671" w:rsidRDefault="006D68BB" w:rsidP="006D68BB">
      <w:pPr>
        <w:jc w:val="both"/>
        <w:rPr>
          <w:i/>
          <w:noProof w:val="0"/>
          <w:sz w:val="22"/>
          <w:szCs w:val="22"/>
        </w:rPr>
      </w:pPr>
    </w:p>
    <w:p w14:paraId="2DA8D5B6" w14:textId="77777777" w:rsidR="006D68BB" w:rsidRPr="008D2671" w:rsidRDefault="006D68BB" w:rsidP="006D68BB">
      <w:pPr>
        <w:autoSpaceDE w:val="0"/>
        <w:autoSpaceDN w:val="0"/>
        <w:adjustRightInd w:val="0"/>
        <w:rPr>
          <w:rFonts w:cs="Garamond"/>
          <w:noProof w:val="0"/>
          <w:color w:val="000000"/>
          <w:sz w:val="22"/>
          <w:szCs w:val="22"/>
          <w:lang w:eastAsia="cs-CZ"/>
        </w:rPr>
      </w:pPr>
    </w:p>
    <w:p w14:paraId="411B7F62" w14:textId="77777777" w:rsidR="006D68BB" w:rsidRPr="008D2671" w:rsidRDefault="006D68BB" w:rsidP="006D68B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56F2AB64" w14:textId="77777777" w:rsidR="006D68BB" w:rsidRPr="008D2671" w:rsidRDefault="006D68BB" w:rsidP="006D68BB">
      <w:pPr>
        <w:ind w:left="4254" w:firstLine="709"/>
        <w:rPr>
          <w:noProof w:val="0"/>
          <w:sz w:val="22"/>
          <w:szCs w:val="22"/>
        </w:rPr>
      </w:pPr>
    </w:p>
    <w:p w14:paraId="36A5FE89" w14:textId="77777777" w:rsidR="006D68BB" w:rsidRPr="008D2671" w:rsidRDefault="006D68BB" w:rsidP="006D68BB">
      <w:pPr>
        <w:ind w:left="4254" w:firstLine="709"/>
        <w:rPr>
          <w:noProof w:val="0"/>
          <w:sz w:val="22"/>
          <w:szCs w:val="22"/>
        </w:rPr>
      </w:pPr>
    </w:p>
    <w:p w14:paraId="19229421" w14:textId="77777777" w:rsidR="006D68BB" w:rsidRPr="008D2671" w:rsidRDefault="006D68BB" w:rsidP="006D68BB">
      <w:pPr>
        <w:ind w:left="4254" w:firstLine="709"/>
        <w:rPr>
          <w:noProof w:val="0"/>
          <w:sz w:val="22"/>
          <w:szCs w:val="22"/>
        </w:rPr>
      </w:pPr>
    </w:p>
    <w:p w14:paraId="5E997EF8" w14:textId="77777777" w:rsidR="006D68BB" w:rsidRPr="008D2671" w:rsidRDefault="006D68BB" w:rsidP="006D68BB">
      <w:pPr>
        <w:ind w:left="4254" w:firstLine="709"/>
        <w:rPr>
          <w:noProof w:val="0"/>
          <w:sz w:val="22"/>
          <w:szCs w:val="22"/>
        </w:rPr>
      </w:pPr>
    </w:p>
    <w:p w14:paraId="41A8C6C9" w14:textId="77777777" w:rsidR="006D68BB" w:rsidRPr="008D2671" w:rsidRDefault="006D68BB" w:rsidP="006D68BB">
      <w:pPr>
        <w:ind w:left="4254" w:firstLine="709"/>
        <w:rPr>
          <w:noProof w:val="0"/>
          <w:sz w:val="22"/>
          <w:szCs w:val="22"/>
        </w:rPr>
      </w:pPr>
      <w:r w:rsidRPr="008D2671">
        <w:rPr>
          <w:noProof w:val="0"/>
          <w:sz w:val="22"/>
          <w:szCs w:val="22"/>
        </w:rPr>
        <w:t>..........................................................</w:t>
      </w:r>
    </w:p>
    <w:p w14:paraId="02DEECEF" w14:textId="77777777" w:rsidR="006D68BB" w:rsidRPr="000651AC" w:rsidRDefault="006D68BB" w:rsidP="006D68B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3D342D1E" w14:textId="77777777" w:rsidR="006D68BB" w:rsidRDefault="006D68BB" w:rsidP="006D68BB">
      <w:pPr>
        <w:rPr>
          <w:lang w:eastAsia="cs-CZ"/>
        </w:rPr>
      </w:pPr>
    </w:p>
    <w:p w14:paraId="15B3BCC2" w14:textId="77777777" w:rsidR="006D68BB" w:rsidRDefault="006D68BB" w:rsidP="006D68BB">
      <w:pPr>
        <w:autoSpaceDE w:val="0"/>
        <w:autoSpaceDN w:val="0"/>
        <w:adjustRightInd w:val="0"/>
        <w:jc w:val="right"/>
        <w:rPr>
          <w:rFonts w:cs="Garamond"/>
          <w:i/>
          <w:iCs/>
          <w:noProof w:val="0"/>
          <w:color w:val="000000"/>
          <w:sz w:val="23"/>
          <w:szCs w:val="23"/>
          <w:lang w:eastAsia="cs-CZ"/>
        </w:rPr>
      </w:pPr>
    </w:p>
    <w:p w14:paraId="2B5D1553" w14:textId="77777777" w:rsidR="006D68BB" w:rsidRDefault="006D68BB" w:rsidP="006D68BB">
      <w:pPr>
        <w:autoSpaceDE w:val="0"/>
        <w:autoSpaceDN w:val="0"/>
        <w:adjustRightInd w:val="0"/>
        <w:jc w:val="right"/>
        <w:rPr>
          <w:rFonts w:cs="Garamond"/>
          <w:i/>
          <w:iCs/>
          <w:noProof w:val="0"/>
          <w:color w:val="000000"/>
          <w:sz w:val="23"/>
          <w:szCs w:val="23"/>
          <w:lang w:eastAsia="cs-CZ"/>
        </w:rPr>
      </w:pPr>
    </w:p>
    <w:p w14:paraId="2D07E97F" w14:textId="77777777" w:rsidR="006D68BB" w:rsidRDefault="006D68BB" w:rsidP="006D68BB">
      <w:pPr>
        <w:tabs>
          <w:tab w:val="left" w:pos="4500"/>
        </w:tabs>
        <w:rPr>
          <w:rFonts w:cs="Arial"/>
        </w:rPr>
      </w:pPr>
    </w:p>
    <w:p w14:paraId="23956689" w14:textId="77777777" w:rsidR="006D68BB" w:rsidRDefault="006D68BB" w:rsidP="006D68BB">
      <w:pPr>
        <w:tabs>
          <w:tab w:val="left" w:pos="4500"/>
        </w:tabs>
        <w:rPr>
          <w:rFonts w:cs="Arial"/>
        </w:rPr>
      </w:pPr>
    </w:p>
    <w:p w14:paraId="358B4E7E" w14:textId="77777777" w:rsidR="006D68BB" w:rsidRDefault="006D68BB" w:rsidP="006D68BB">
      <w:pPr>
        <w:tabs>
          <w:tab w:val="left" w:pos="4500"/>
        </w:tabs>
        <w:rPr>
          <w:rFonts w:cs="Arial"/>
        </w:rPr>
      </w:pPr>
    </w:p>
    <w:p w14:paraId="3C4EFE82" w14:textId="77777777" w:rsidR="006D68BB" w:rsidRDefault="006D68BB" w:rsidP="006D68BB">
      <w:pPr>
        <w:tabs>
          <w:tab w:val="left" w:pos="4500"/>
        </w:tabs>
        <w:rPr>
          <w:rFonts w:cs="Arial"/>
        </w:rPr>
      </w:pPr>
    </w:p>
    <w:p w14:paraId="3D8686B0" w14:textId="77777777" w:rsidR="006D68BB" w:rsidRDefault="006D68BB" w:rsidP="006D68BB">
      <w:pPr>
        <w:tabs>
          <w:tab w:val="left" w:pos="4500"/>
        </w:tabs>
        <w:rPr>
          <w:rFonts w:cs="Arial"/>
        </w:rPr>
      </w:pPr>
    </w:p>
    <w:p w14:paraId="6CE9D006" w14:textId="77777777" w:rsidR="006D68BB" w:rsidRDefault="006D68BB" w:rsidP="006D68BB">
      <w:pPr>
        <w:tabs>
          <w:tab w:val="left" w:pos="4500"/>
        </w:tabs>
        <w:rPr>
          <w:rFonts w:cs="Arial"/>
        </w:rPr>
      </w:pPr>
    </w:p>
    <w:p w14:paraId="60DE57F6" w14:textId="77777777" w:rsidR="006D68BB" w:rsidRDefault="006D68BB" w:rsidP="006D68BB">
      <w:pPr>
        <w:tabs>
          <w:tab w:val="left" w:pos="4500"/>
        </w:tabs>
        <w:rPr>
          <w:rFonts w:cs="Arial"/>
        </w:rPr>
      </w:pPr>
    </w:p>
    <w:p w14:paraId="4CE153DB" w14:textId="77777777" w:rsidR="006D68BB" w:rsidRDefault="006D68BB" w:rsidP="006D68BB">
      <w:pPr>
        <w:tabs>
          <w:tab w:val="left" w:pos="4500"/>
        </w:tabs>
        <w:rPr>
          <w:rFonts w:cs="Arial"/>
        </w:rPr>
      </w:pPr>
    </w:p>
    <w:p w14:paraId="7B5ACA14" w14:textId="77777777" w:rsidR="006D68BB" w:rsidRDefault="006D68BB" w:rsidP="006D68BB">
      <w:pPr>
        <w:tabs>
          <w:tab w:val="left" w:pos="4500"/>
        </w:tabs>
        <w:rPr>
          <w:rFonts w:cs="Arial"/>
        </w:rPr>
      </w:pPr>
    </w:p>
    <w:p w14:paraId="65075314" w14:textId="77777777" w:rsidR="006D68BB" w:rsidRDefault="006D68BB" w:rsidP="006D68BB">
      <w:pPr>
        <w:tabs>
          <w:tab w:val="left" w:pos="4500"/>
        </w:tabs>
        <w:rPr>
          <w:rFonts w:cs="Arial"/>
        </w:rPr>
      </w:pPr>
    </w:p>
    <w:p w14:paraId="650B232B" w14:textId="77777777" w:rsidR="006D68BB" w:rsidRDefault="006D68BB" w:rsidP="006D68BB">
      <w:pPr>
        <w:tabs>
          <w:tab w:val="left" w:pos="4500"/>
        </w:tabs>
        <w:rPr>
          <w:rFonts w:cs="Arial"/>
        </w:rPr>
      </w:pPr>
    </w:p>
    <w:p w14:paraId="775120F4" w14:textId="77777777" w:rsidR="006D68BB" w:rsidRDefault="006D68BB" w:rsidP="006D68BB">
      <w:pPr>
        <w:tabs>
          <w:tab w:val="left" w:pos="4500"/>
        </w:tabs>
        <w:rPr>
          <w:rFonts w:cs="Arial"/>
        </w:rPr>
      </w:pPr>
    </w:p>
    <w:p w14:paraId="7E6A25E6" w14:textId="77777777" w:rsidR="006D68BB" w:rsidRDefault="006D68BB" w:rsidP="006D68BB">
      <w:pPr>
        <w:tabs>
          <w:tab w:val="left" w:pos="4500"/>
        </w:tabs>
        <w:rPr>
          <w:rFonts w:cs="Arial"/>
        </w:rPr>
      </w:pPr>
    </w:p>
    <w:p w14:paraId="493CF319" w14:textId="77777777" w:rsidR="006D68BB" w:rsidRDefault="006D68BB" w:rsidP="006D68BB">
      <w:pPr>
        <w:tabs>
          <w:tab w:val="left" w:pos="4500"/>
        </w:tabs>
        <w:rPr>
          <w:rFonts w:cs="Arial"/>
        </w:rPr>
      </w:pPr>
    </w:p>
    <w:p w14:paraId="4246DA60" w14:textId="237AEF54" w:rsidR="006D68BB" w:rsidRDefault="006D68BB" w:rsidP="006D68BB">
      <w:pPr>
        <w:tabs>
          <w:tab w:val="left" w:pos="4500"/>
        </w:tabs>
        <w:rPr>
          <w:rFonts w:cs="Arial"/>
        </w:rPr>
      </w:pPr>
    </w:p>
    <w:p w14:paraId="3E3C3B1D" w14:textId="27B499F5" w:rsidR="00776DAF" w:rsidRDefault="00776DAF" w:rsidP="006D68BB">
      <w:pPr>
        <w:tabs>
          <w:tab w:val="left" w:pos="4500"/>
        </w:tabs>
        <w:rPr>
          <w:rFonts w:cs="Arial"/>
        </w:rPr>
      </w:pPr>
    </w:p>
    <w:p w14:paraId="56831E59" w14:textId="7F302E12" w:rsidR="00776DAF" w:rsidRDefault="00776DAF" w:rsidP="006D68BB">
      <w:pPr>
        <w:tabs>
          <w:tab w:val="left" w:pos="4500"/>
        </w:tabs>
        <w:rPr>
          <w:rFonts w:cs="Arial"/>
        </w:rPr>
      </w:pPr>
    </w:p>
    <w:p w14:paraId="76645E66" w14:textId="0386649F" w:rsidR="00776DAF" w:rsidRDefault="00776DAF" w:rsidP="006D68BB">
      <w:pPr>
        <w:tabs>
          <w:tab w:val="left" w:pos="4500"/>
        </w:tabs>
        <w:rPr>
          <w:rFonts w:cs="Arial"/>
        </w:rPr>
      </w:pPr>
    </w:p>
    <w:p w14:paraId="55CEDB16" w14:textId="7BB7C516" w:rsidR="00776DAF" w:rsidRDefault="00776DAF" w:rsidP="006D68BB">
      <w:pPr>
        <w:tabs>
          <w:tab w:val="left" w:pos="4500"/>
        </w:tabs>
        <w:rPr>
          <w:rFonts w:cs="Arial"/>
        </w:rPr>
      </w:pPr>
    </w:p>
    <w:p w14:paraId="5410E4FC" w14:textId="77777777" w:rsidR="00776DAF" w:rsidRDefault="00776DAF" w:rsidP="006D68BB">
      <w:pPr>
        <w:tabs>
          <w:tab w:val="left" w:pos="4500"/>
        </w:tabs>
        <w:rPr>
          <w:rFonts w:cs="Arial"/>
        </w:rPr>
      </w:pPr>
    </w:p>
    <w:p w14:paraId="33347BFA" w14:textId="4450657A" w:rsidR="006D68BB" w:rsidRDefault="006D68BB" w:rsidP="006D68BB">
      <w:pPr>
        <w:tabs>
          <w:tab w:val="left" w:pos="4500"/>
        </w:tabs>
        <w:rPr>
          <w:rFonts w:cs="Arial"/>
        </w:rPr>
      </w:pPr>
    </w:p>
    <w:p w14:paraId="5B51D089" w14:textId="77777777" w:rsidR="00FA61A7" w:rsidRDefault="00FA61A7" w:rsidP="006D68BB">
      <w:pPr>
        <w:tabs>
          <w:tab w:val="left" w:pos="4500"/>
        </w:tabs>
        <w:rPr>
          <w:rFonts w:cs="Arial"/>
        </w:rPr>
      </w:pPr>
    </w:p>
    <w:p w14:paraId="7F84FD42" w14:textId="77777777" w:rsidR="006D68BB" w:rsidRDefault="006D68BB" w:rsidP="006D68BB">
      <w:pPr>
        <w:tabs>
          <w:tab w:val="left" w:pos="4500"/>
        </w:tabs>
        <w:rPr>
          <w:rFonts w:cs="Arial"/>
        </w:rPr>
      </w:pPr>
    </w:p>
    <w:p w14:paraId="2BF4CC35" w14:textId="319D2ACE" w:rsidR="006D68BB" w:rsidRPr="00020BD3" w:rsidRDefault="00020BD3" w:rsidP="006D68BB">
      <w:pPr>
        <w:tabs>
          <w:tab w:val="left" w:pos="4500"/>
        </w:tabs>
        <w:rPr>
          <w:rFonts w:cs="Arial"/>
          <w:i/>
          <w:iCs/>
        </w:rPr>
      </w:pPr>
      <w:r>
        <w:rPr>
          <w:rFonts w:cs="Arial"/>
        </w:rPr>
        <w:lastRenderedPageBreak/>
        <w:tab/>
      </w:r>
      <w:r>
        <w:rPr>
          <w:rFonts w:cs="Arial"/>
        </w:rPr>
        <w:tab/>
      </w:r>
      <w:r>
        <w:rPr>
          <w:rFonts w:cs="Arial"/>
        </w:rPr>
        <w:tab/>
      </w:r>
      <w:r>
        <w:rPr>
          <w:rFonts w:cs="Arial"/>
        </w:rPr>
        <w:tab/>
      </w:r>
      <w:r>
        <w:rPr>
          <w:rFonts w:cs="Arial"/>
        </w:rPr>
        <w:tab/>
      </w:r>
      <w:r>
        <w:rPr>
          <w:rFonts w:cs="Arial"/>
        </w:rPr>
        <w:tab/>
      </w:r>
      <w:r w:rsidRPr="00020BD3">
        <w:rPr>
          <w:rFonts w:cs="Arial"/>
          <w:i/>
          <w:iCs/>
        </w:rPr>
        <w:t>Príloha č.2</w:t>
      </w:r>
    </w:p>
    <w:p w14:paraId="59F284A8" w14:textId="03817840" w:rsidR="0085542B" w:rsidRPr="00837FA0" w:rsidRDefault="00713955" w:rsidP="001A02D5">
      <w:pPr>
        <w:pStyle w:val="Nadpis2"/>
        <w:rPr>
          <w:lang w:eastAsia="cs-CZ"/>
        </w:rPr>
      </w:pPr>
      <w:r w:rsidRPr="00837FA0">
        <w:rPr>
          <w:lang w:eastAsia="cs-CZ"/>
        </w:rPr>
        <w:t>Podiel plnenia zo zmluvy</w:t>
      </w:r>
      <w:bookmarkEnd w:id="227"/>
      <w:bookmarkEnd w:id="230"/>
      <w:bookmarkEnd w:id="231"/>
      <w:bookmarkEnd w:id="232"/>
      <w:bookmarkEnd w:id="233"/>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4D4D0D9F"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20106986" w14:textId="30AD0E93" w:rsidR="000116AC" w:rsidRDefault="000116AC" w:rsidP="007E184F">
      <w:pPr>
        <w:rPr>
          <w:rFonts w:cs="Garamond"/>
          <w:noProof w:val="0"/>
          <w:color w:val="000000"/>
          <w:sz w:val="20"/>
          <w:szCs w:val="20"/>
          <w:lang w:eastAsia="cs-CZ"/>
        </w:rPr>
      </w:pPr>
    </w:p>
    <w:p w14:paraId="7A14EF85" w14:textId="1035C485" w:rsidR="000116AC" w:rsidRDefault="000116AC" w:rsidP="007E184F">
      <w:pPr>
        <w:rPr>
          <w:rFonts w:cs="Garamond"/>
          <w:noProof w:val="0"/>
          <w:color w:val="000000"/>
          <w:sz w:val="20"/>
          <w:szCs w:val="20"/>
          <w:lang w:eastAsia="cs-CZ"/>
        </w:rPr>
      </w:pPr>
    </w:p>
    <w:p w14:paraId="79C0D7E3" w14:textId="76271ACB" w:rsidR="000116AC" w:rsidRDefault="000116AC" w:rsidP="007E184F">
      <w:pPr>
        <w:rPr>
          <w:rFonts w:cs="Garamond"/>
          <w:noProof w:val="0"/>
          <w:color w:val="000000"/>
          <w:sz w:val="20"/>
          <w:szCs w:val="20"/>
          <w:lang w:eastAsia="cs-CZ"/>
        </w:rPr>
      </w:pPr>
    </w:p>
    <w:p w14:paraId="553BDD59" w14:textId="74A7860E" w:rsidR="000116AC" w:rsidRDefault="000116AC" w:rsidP="007E184F">
      <w:pPr>
        <w:rPr>
          <w:rFonts w:cs="Garamond"/>
          <w:noProof w:val="0"/>
          <w:color w:val="000000"/>
          <w:sz w:val="20"/>
          <w:szCs w:val="20"/>
          <w:lang w:eastAsia="cs-CZ"/>
        </w:rPr>
      </w:pPr>
    </w:p>
    <w:p w14:paraId="59CEC869" w14:textId="6CEB51C3" w:rsidR="000116AC" w:rsidRDefault="000116AC" w:rsidP="007E184F">
      <w:pPr>
        <w:rPr>
          <w:rFonts w:cs="Garamond"/>
          <w:noProof w:val="0"/>
          <w:color w:val="000000"/>
          <w:sz w:val="20"/>
          <w:szCs w:val="20"/>
          <w:lang w:eastAsia="cs-CZ"/>
        </w:rPr>
      </w:pPr>
    </w:p>
    <w:p w14:paraId="1AAC9C14" w14:textId="6AEC7704" w:rsidR="000116AC" w:rsidRDefault="000116AC" w:rsidP="007E184F">
      <w:pPr>
        <w:rPr>
          <w:rFonts w:cs="Garamond"/>
          <w:noProof w:val="0"/>
          <w:color w:val="000000"/>
          <w:sz w:val="20"/>
          <w:szCs w:val="20"/>
          <w:lang w:eastAsia="cs-CZ"/>
        </w:rPr>
      </w:pPr>
    </w:p>
    <w:p w14:paraId="0C9EC6CC" w14:textId="423D3AC7" w:rsidR="000116AC" w:rsidRDefault="000116AC" w:rsidP="007E184F">
      <w:pPr>
        <w:rPr>
          <w:rFonts w:cs="Garamond"/>
          <w:noProof w:val="0"/>
          <w:color w:val="000000"/>
          <w:sz w:val="20"/>
          <w:szCs w:val="20"/>
          <w:lang w:eastAsia="cs-CZ"/>
        </w:rPr>
      </w:pPr>
    </w:p>
    <w:p w14:paraId="4204C6C0" w14:textId="4C498127" w:rsidR="000116AC" w:rsidRDefault="000116AC" w:rsidP="007E184F">
      <w:pPr>
        <w:rPr>
          <w:rFonts w:cs="Garamond"/>
          <w:noProof w:val="0"/>
          <w:color w:val="000000"/>
          <w:sz w:val="20"/>
          <w:szCs w:val="20"/>
          <w:lang w:eastAsia="cs-CZ"/>
        </w:rPr>
      </w:pPr>
    </w:p>
    <w:p w14:paraId="3AEC80FF" w14:textId="1E1D8996" w:rsidR="000116AC" w:rsidRDefault="000116AC" w:rsidP="007E184F">
      <w:pPr>
        <w:rPr>
          <w:rFonts w:cs="Garamond"/>
          <w:noProof w:val="0"/>
          <w:color w:val="000000"/>
          <w:sz w:val="20"/>
          <w:szCs w:val="20"/>
          <w:lang w:eastAsia="cs-CZ"/>
        </w:rPr>
      </w:pPr>
    </w:p>
    <w:p w14:paraId="6E33F5E3" w14:textId="5A6D00B8" w:rsidR="000116AC" w:rsidRDefault="000116AC" w:rsidP="007E184F">
      <w:pPr>
        <w:rPr>
          <w:rFonts w:cs="Garamond"/>
          <w:noProof w:val="0"/>
          <w:color w:val="000000"/>
          <w:sz w:val="20"/>
          <w:szCs w:val="20"/>
          <w:lang w:eastAsia="cs-CZ"/>
        </w:rPr>
      </w:pPr>
    </w:p>
    <w:p w14:paraId="22C18B68" w14:textId="760DD238" w:rsidR="000116AC" w:rsidRDefault="000116AC" w:rsidP="007E184F">
      <w:pPr>
        <w:rPr>
          <w:rFonts w:cs="Garamond"/>
          <w:noProof w:val="0"/>
          <w:color w:val="000000"/>
          <w:sz w:val="20"/>
          <w:szCs w:val="20"/>
          <w:lang w:eastAsia="cs-CZ"/>
        </w:rPr>
      </w:pPr>
    </w:p>
    <w:p w14:paraId="0B46AC74" w14:textId="3152863A" w:rsidR="000116AC" w:rsidRDefault="000116AC" w:rsidP="007E184F">
      <w:pPr>
        <w:rPr>
          <w:rFonts w:cs="Garamond"/>
          <w:noProof w:val="0"/>
          <w:color w:val="000000"/>
          <w:sz w:val="20"/>
          <w:szCs w:val="20"/>
          <w:lang w:eastAsia="cs-CZ"/>
        </w:rPr>
      </w:pPr>
    </w:p>
    <w:p w14:paraId="45F43FBA" w14:textId="463DA88C" w:rsidR="000116AC" w:rsidRDefault="000116AC" w:rsidP="007E184F">
      <w:pPr>
        <w:rPr>
          <w:rFonts w:cs="Garamond"/>
          <w:noProof w:val="0"/>
          <w:color w:val="000000"/>
          <w:sz w:val="20"/>
          <w:szCs w:val="20"/>
          <w:lang w:eastAsia="cs-CZ"/>
        </w:rPr>
      </w:pPr>
    </w:p>
    <w:p w14:paraId="4677E4DE" w14:textId="0093E29B" w:rsidR="000116AC" w:rsidRDefault="000116AC" w:rsidP="007E184F">
      <w:pPr>
        <w:rPr>
          <w:rFonts w:cs="Garamond"/>
          <w:noProof w:val="0"/>
          <w:color w:val="000000"/>
          <w:sz w:val="20"/>
          <w:szCs w:val="20"/>
          <w:lang w:eastAsia="cs-CZ"/>
        </w:rPr>
      </w:pPr>
    </w:p>
    <w:p w14:paraId="44691280" w14:textId="0DF78934" w:rsidR="000116AC" w:rsidRDefault="000116AC" w:rsidP="007E184F">
      <w:pPr>
        <w:rPr>
          <w:rFonts w:cs="Garamond"/>
          <w:noProof w:val="0"/>
          <w:color w:val="000000"/>
          <w:sz w:val="20"/>
          <w:szCs w:val="20"/>
          <w:lang w:eastAsia="cs-CZ"/>
        </w:rPr>
      </w:pPr>
    </w:p>
    <w:p w14:paraId="6C574084" w14:textId="6A5303BB" w:rsidR="000116AC" w:rsidRDefault="000116AC" w:rsidP="007E184F">
      <w:pPr>
        <w:rPr>
          <w:rFonts w:cs="Garamond"/>
          <w:noProof w:val="0"/>
          <w:color w:val="000000"/>
          <w:sz w:val="20"/>
          <w:szCs w:val="20"/>
          <w:lang w:eastAsia="cs-CZ"/>
        </w:rPr>
      </w:pPr>
    </w:p>
    <w:p w14:paraId="0DC31FD6" w14:textId="11A914BC" w:rsidR="000116AC" w:rsidRDefault="000116AC" w:rsidP="007E184F">
      <w:pPr>
        <w:rPr>
          <w:rFonts w:cs="Garamond"/>
          <w:noProof w:val="0"/>
          <w:color w:val="000000"/>
          <w:sz w:val="20"/>
          <w:szCs w:val="20"/>
          <w:lang w:eastAsia="cs-CZ"/>
        </w:rPr>
      </w:pPr>
    </w:p>
    <w:p w14:paraId="1E8D286C" w14:textId="28546C96" w:rsidR="000116AC" w:rsidRDefault="000116AC" w:rsidP="007E184F">
      <w:pPr>
        <w:rPr>
          <w:rFonts w:cs="Garamond"/>
          <w:noProof w:val="0"/>
          <w:color w:val="000000"/>
          <w:sz w:val="20"/>
          <w:szCs w:val="20"/>
          <w:lang w:eastAsia="cs-CZ"/>
        </w:rPr>
      </w:pPr>
    </w:p>
    <w:p w14:paraId="49D6768E" w14:textId="438F0B0A" w:rsidR="000116AC" w:rsidRDefault="000116AC" w:rsidP="007E184F">
      <w:pPr>
        <w:rPr>
          <w:rFonts w:cs="Garamond"/>
          <w:noProof w:val="0"/>
          <w:color w:val="000000"/>
          <w:sz w:val="20"/>
          <w:szCs w:val="20"/>
          <w:lang w:eastAsia="cs-CZ"/>
        </w:rPr>
      </w:pPr>
    </w:p>
    <w:p w14:paraId="61A75639" w14:textId="6BA3AF82" w:rsidR="000116AC" w:rsidRDefault="000116AC" w:rsidP="007E184F">
      <w:pPr>
        <w:rPr>
          <w:rFonts w:cs="Garamond"/>
          <w:noProof w:val="0"/>
          <w:color w:val="000000"/>
          <w:sz w:val="20"/>
          <w:szCs w:val="20"/>
          <w:lang w:eastAsia="cs-CZ"/>
        </w:rPr>
      </w:pPr>
    </w:p>
    <w:p w14:paraId="0190F029" w14:textId="305A17F5" w:rsidR="000116AC" w:rsidRDefault="000116AC" w:rsidP="007E184F">
      <w:pPr>
        <w:rPr>
          <w:rFonts w:cs="Garamond"/>
          <w:noProof w:val="0"/>
          <w:color w:val="000000"/>
          <w:sz w:val="20"/>
          <w:szCs w:val="20"/>
          <w:lang w:eastAsia="cs-CZ"/>
        </w:rPr>
      </w:pPr>
    </w:p>
    <w:p w14:paraId="0B55DB4A" w14:textId="77CA5738" w:rsidR="000116AC" w:rsidRDefault="000116AC" w:rsidP="007E184F">
      <w:pPr>
        <w:rPr>
          <w:rFonts w:cs="Garamond"/>
          <w:noProof w:val="0"/>
          <w:color w:val="000000"/>
          <w:sz w:val="20"/>
          <w:szCs w:val="20"/>
          <w:lang w:eastAsia="cs-CZ"/>
        </w:rPr>
      </w:pPr>
    </w:p>
    <w:p w14:paraId="288103C8" w14:textId="787AD842" w:rsidR="000116AC" w:rsidRDefault="000116AC" w:rsidP="007E184F">
      <w:pPr>
        <w:rPr>
          <w:rFonts w:cs="Garamond"/>
          <w:noProof w:val="0"/>
          <w:color w:val="000000"/>
          <w:sz w:val="20"/>
          <w:szCs w:val="20"/>
          <w:lang w:eastAsia="cs-CZ"/>
        </w:rPr>
      </w:pPr>
    </w:p>
    <w:p w14:paraId="1BC75C8E" w14:textId="4A3681BC" w:rsidR="000116AC" w:rsidRDefault="000116AC" w:rsidP="007E184F">
      <w:pPr>
        <w:rPr>
          <w:rFonts w:cs="Garamond"/>
          <w:noProof w:val="0"/>
          <w:color w:val="000000"/>
          <w:sz w:val="20"/>
          <w:szCs w:val="20"/>
          <w:lang w:eastAsia="cs-CZ"/>
        </w:rPr>
      </w:pPr>
    </w:p>
    <w:p w14:paraId="537D8983" w14:textId="56C5C6BF" w:rsidR="000116AC" w:rsidRDefault="000116AC" w:rsidP="000116AC">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sidR="00020BD3">
        <w:rPr>
          <w:rFonts w:cs="Garamond"/>
          <w:i/>
          <w:iCs/>
          <w:noProof w:val="0"/>
          <w:color w:val="000000"/>
          <w:sz w:val="23"/>
          <w:szCs w:val="23"/>
          <w:lang w:eastAsia="cs-CZ"/>
        </w:rPr>
        <w:t>3</w:t>
      </w:r>
      <w:r>
        <w:rPr>
          <w:rFonts w:cs="Garamond"/>
          <w:i/>
          <w:iCs/>
          <w:noProof w:val="0"/>
          <w:color w:val="000000"/>
          <w:sz w:val="23"/>
          <w:szCs w:val="23"/>
          <w:lang w:eastAsia="cs-CZ"/>
        </w:rPr>
        <w:t xml:space="preserve"> </w:t>
      </w:r>
      <w:r w:rsidRPr="00437D45">
        <w:rPr>
          <w:rFonts w:cs="Garamond"/>
          <w:i/>
          <w:iCs/>
          <w:noProof w:val="0"/>
          <w:color w:val="000000"/>
          <w:sz w:val="23"/>
          <w:szCs w:val="23"/>
          <w:lang w:eastAsia="cs-CZ"/>
        </w:rPr>
        <w:t>Vyhlásenie k participácii na vypracovaní ponuky inou osobou</w:t>
      </w:r>
    </w:p>
    <w:p w14:paraId="1211471A" w14:textId="77777777" w:rsidR="000116AC" w:rsidRPr="002F06FE" w:rsidRDefault="000116AC" w:rsidP="000116AC">
      <w:pPr>
        <w:autoSpaceDE w:val="0"/>
        <w:autoSpaceDN w:val="0"/>
        <w:adjustRightInd w:val="0"/>
        <w:jc w:val="right"/>
        <w:rPr>
          <w:rFonts w:cs="Garamond"/>
          <w:i/>
          <w:iCs/>
          <w:noProof w:val="0"/>
          <w:color w:val="000000"/>
          <w:sz w:val="23"/>
          <w:szCs w:val="23"/>
          <w:lang w:eastAsia="cs-CZ"/>
        </w:rPr>
      </w:pPr>
    </w:p>
    <w:p w14:paraId="3BE16220" w14:textId="77777777" w:rsidR="000116AC" w:rsidRDefault="000116AC" w:rsidP="000116AC">
      <w:pPr>
        <w:pStyle w:val="Nadpis1"/>
        <w:rPr>
          <w:b/>
          <w:bCs/>
          <w:sz w:val="32"/>
          <w:szCs w:val="32"/>
          <w:lang w:eastAsia="en-US"/>
        </w:rPr>
      </w:pPr>
      <w:bookmarkStart w:id="236" w:name="_Hlk42177192"/>
      <w:r w:rsidRPr="00555332">
        <w:rPr>
          <w:b/>
          <w:bCs/>
          <w:sz w:val="32"/>
          <w:szCs w:val="32"/>
          <w:lang w:eastAsia="en-US"/>
        </w:rPr>
        <w:t>Vyhlásenie k participácii na vypracovaní ponuky inou osobou</w:t>
      </w:r>
    </w:p>
    <w:bookmarkEnd w:id="236"/>
    <w:p w14:paraId="507E2982" w14:textId="77777777" w:rsidR="000116AC" w:rsidRPr="00555332" w:rsidRDefault="000116AC" w:rsidP="000116AC">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130B4FCC" w14:textId="77777777" w:rsidR="000116AC" w:rsidRPr="00555332" w:rsidRDefault="000116AC" w:rsidP="000116AC">
      <w:pPr>
        <w:widowControl w:val="0"/>
        <w:spacing w:after="160" w:line="254" w:lineRule="exact"/>
        <w:ind w:left="200"/>
        <w:jc w:val="center"/>
        <w:rPr>
          <w:bCs/>
          <w:color w:val="000000"/>
          <w:sz w:val="20"/>
          <w:szCs w:val="20"/>
          <w:shd w:val="clear" w:color="auto" w:fill="FFFFFF"/>
        </w:rPr>
      </w:pPr>
    </w:p>
    <w:p w14:paraId="26F6A584" w14:textId="20FF951A" w:rsidR="000116AC" w:rsidRPr="00CD2EFB" w:rsidRDefault="00CD2EFB" w:rsidP="00CD2EFB">
      <w:pPr>
        <w:widowControl w:val="0"/>
        <w:spacing w:after="212" w:line="210" w:lineRule="exact"/>
        <w:ind w:left="20"/>
        <w:jc w:val="center"/>
        <w:rPr>
          <w:b/>
          <w:bCs/>
          <w:color w:val="000000"/>
          <w:sz w:val="28"/>
          <w:szCs w:val="28"/>
          <w:shd w:val="clear" w:color="auto" w:fill="FFFFFF"/>
        </w:rPr>
      </w:pPr>
      <w:r w:rsidRPr="00CD2EFB">
        <w:rPr>
          <w:b/>
          <w:sz w:val="28"/>
          <w:szCs w:val="28"/>
        </w:rPr>
        <w:t>Protektorované pneumatiky vrátane dodávky, opráv a likvidácie</w:t>
      </w:r>
    </w:p>
    <w:p w14:paraId="5F3880BC" w14:textId="77777777" w:rsidR="000116AC" w:rsidRPr="00555332" w:rsidRDefault="000116AC" w:rsidP="000116AC">
      <w:pPr>
        <w:widowControl w:val="0"/>
        <w:spacing w:after="212" w:line="210" w:lineRule="exact"/>
        <w:ind w:left="20"/>
        <w:jc w:val="both"/>
        <w:rPr>
          <w:b/>
          <w:bCs/>
        </w:rPr>
      </w:pPr>
      <w:r w:rsidRPr="00555332">
        <w:rPr>
          <w:b/>
          <w:bCs/>
          <w:color w:val="000000"/>
          <w:shd w:val="clear" w:color="auto" w:fill="FFFFFF"/>
        </w:rPr>
        <w:t>Identifikácia uchádzača:</w:t>
      </w:r>
    </w:p>
    <w:p w14:paraId="15AF8697" w14:textId="77777777" w:rsidR="000116AC" w:rsidRPr="00555332" w:rsidRDefault="000116AC" w:rsidP="000116AC">
      <w:r w:rsidRPr="00555332">
        <w:t>Obchodné meno:</w:t>
      </w:r>
    </w:p>
    <w:p w14:paraId="09CAFD9D" w14:textId="77777777" w:rsidR="000116AC" w:rsidRPr="00555332" w:rsidRDefault="000116AC" w:rsidP="000116AC">
      <w:r w:rsidRPr="00555332">
        <w:t xml:space="preserve">Sídlo:                           </w:t>
      </w:r>
    </w:p>
    <w:p w14:paraId="4B7030B3" w14:textId="77777777" w:rsidR="000116AC" w:rsidRPr="00555332" w:rsidRDefault="000116AC" w:rsidP="000116AC">
      <w:r w:rsidRPr="00555332">
        <w:t>IČO:</w:t>
      </w:r>
      <w:r w:rsidRPr="00555332">
        <w:tab/>
      </w:r>
      <w:r w:rsidRPr="00555332">
        <w:tab/>
      </w:r>
      <w:r w:rsidRPr="00555332">
        <w:tab/>
      </w:r>
      <w:r w:rsidRPr="00555332">
        <w:tab/>
      </w:r>
      <w:r w:rsidRPr="00555332">
        <w:tab/>
      </w:r>
    </w:p>
    <w:p w14:paraId="2A091381" w14:textId="77777777" w:rsidR="000116AC" w:rsidRPr="00555332" w:rsidRDefault="000116AC" w:rsidP="000116AC">
      <w:r w:rsidRPr="00555332">
        <w:t xml:space="preserve">DIČ: </w:t>
      </w:r>
      <w:r w:rsidRPr="00555332">
        <w:tab/>
      </w:r>
      <w:r w:rsidRPr="00555332">
        <w:tab/>
      </w:r>
      <w:r w:rsidRPr="00555332">
        <w:tab/>
      </w:r>
      <w:r w:rsidRPr="00555332">
        <w:tab/>
      </w:r>
      <w:r w:rsidRPr="00555332">
        <w:tab/>
      </w:r>
    </w:p>
    <w:p w14:paraId="393DF27D" w14:textId="77777777" w:rsidR="000116AC" w:rsidRPr="00555332" w:rsidRDefault="000116AC" w:rsidP="000116AC">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188C68D9" w14:textId="77777777" w:rsidR="000116AC" w:rsidRPr="00555332" w:rsidRDefault="000116AC" w:rsidP="000116AC">
      <w:pPr>
        <w:widowControl w:val="0"/>
        <w:spacing w:line="250" w:lineRule="exact"/>
        <w:ind w:left="20"/>
        <w:jc w:val="both"/>
        <w:rPr>
          <w:color w:val="000000"/>
          <w:shd w:val="clear" w:color="auto" w:fill="FFFFFF"/>
        </w:rPr>
      </w:pPr>
    </w:p>
    <w:p w14:paraId="5D9F1297" w14:textId="77777777" w:rsidR="000116AC" w:rsidRPr="00555332" w:rsidRDefault="000116AC" w:rsidP="000116AC">
      <w:pPr>
        <w:widowControl w:val="0"/>
        <w:spacing w:line="250" w:lineRule="exact"/>
        <w:ind w:left="20"/>
        <w:jc w:val="both"/>
        <w:rPr>
          <w:color w:val="000000"/>
          <w:shd w:val="clear" w:color="auto" w:fill="FFFFFF"/>
        </w:rPr>
      </w:pPr>
    </w:p>
    <w:p w14:paraId="3A9908D1" w14:textId="77777777" w:rsidR="000116AC" w:rsidRPr="00555332" w:rsidRDefault="000116AC" w:rsidP="000116AC">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2"/>
      </w:r>
      <w:r w:rsidRPr="00555332">
        <w:rPr>
          <w:b/>
          <w:bCs/>
          <w:color w:val="000000"/>
          <w:shd w:val="clear" w:color="auto" w:fill="FFFFFF"/>
        </w:rPr>
        <w:t xml:space="preserve">.                            </w:t>
      </w:r>
    </w:p>
    <w:p w14:paraId="1BF40B3A" w14:textId="77777777" w:rsidR="000116AC" w:rsidRPr="00555332" w:rsidRDefault="000116AC" w:rsidP="000116AC">
      <w:pPr>
        <w:widowControl w:val="0"/>
        <w:spacing w:line="494" w:lineRule="exact"/>
        <w:ind w:left="20"/>
        <w:jc w:val="both"/>
      </w:pPr>
      <w:r w:rsidRPr="00555332">
        <w:rPr>
          <w:color w:val="000000"/>
          <w:shd w:val="clear" w:color="auto" w:fill="FFFFFF"/>
        </w:rPr>
        <w:t>Meno a priezvisko:</w:t>
      </w:r>
    </w:p>
    <w:p w14:paraId="7C5F669D" w14:textId="77777777" w:rsidR="000116AC" w:rsidRPr="00555332" w:rsidRDefault="000116AC" w:rsidP="000116AC">
      <w:pPr>
        <w:widowControl w:val="0"/>
        <w:spacing w:line="379" w:lineRule="exact"/>
        <w:ind w:left="20"/>
        <w:jc w:val="both"/>
      </w:pPr>
      <w:r w:rsidRPr="00555332">
        <w:rPr>
          <w:color w:val="000000"/>
          <w:shd w:val="clear" w:color="auto" w:fill="FFFFFF"/>
        </w:rPr>
        <w:t>Obchodné meno alebo názov:</w:t>
      </w:r>
    </w:p>
    <w:p w14:paraId="72F09E3A" w14:textId="77777777" w:rsidR="000116AC" w:rsidRPr="00555332" w:rsidRDefault="000116AC" w:rsidP="000116AC">
      <w:pPr>
        <w:widowControl w:val="0"/>
        <w:spacing w:line="379" w:lineRule="exact"/>
        <w:ind w:left="20"/>
        <w:jc w:val="both"/>
      </w:pPr>
      <w:r w:rsidRPr="00555332">
        <w:rPr>
          <w:color w:val="000000"/>
          <w:shd w:val="clear" w:color="auto" w:fill="FFFFFF"/>
        </w:rPr>
        <w:t>Adresa pobytu, sídlo alebo miesto podnikania:</w:t>
      </w:r>
    </w:p>
    <w:p w14:paraId="13F30764" w14:textId="77777777" w:rsidR="000116AC" w:rsidRPr="00555332" w:rsidRDefault="000116AC" w:rsidP="000116AC">
      <w:pPr>
        <w:widowControl w:val="0"/>
        <w:spacing w:after="555" w:line="379" w:lineRule="exact"/>
        <w:ind w:left="20"/>
        <w:jc w:val="both"/>
      </w:pPr>
      <w:r w:rsidRPr="00555332">
        <w:rPr>
          <w:color w:val="000000"/>
          <w:shd w:val="clear" w:color="auto" w:fill="FFFFFF"/>
        </w:rPr>
        <w:t>Identifikačné číslo, ak bolo pridelené:</w:t>
      </w:r>
    </w:p>
    <w:p w14:paraId="6D6F4597" w14:textId="77777777" w:rsidR="000116AC" w:rsidRPr="00555332" w:rsidRDefault="000116AC" w:rsidP="000116AC">
      <w:pPr>
        <w:widowControl w:val="0"/>
        <w:spacing w:after="209" w:line="210" w:lineRule="exact"/>
        <w:ind w:left="20"/>
        <w:jc w:val="both"/>
        <w:rPr>
          <w:b/>
          <w:bCs/>
          <w:i/>
          <w:iCs/>
        </w:rPr>
      </w:pPr>
      <w:r w:rsidRPr="00555332">
        <w:rPr>
          <w:b/>
          <w:bCs/>
          <w:i/>
          <w:iCs/>
          <w:color w:val="000000"/>
          <w:shd w:val="clear" w:color="auto" w:fill="FFFFFF"/>
        </w:rPr>
        <w:t>UPOZORNENIE</w:t>
      </w:r>
    </w:p>
    <w:p w14:paraId="60CDAFE2" w14:textId="77777777" w:rsidR="000116AC" w:rsidRPr="00555332" w:rsidRDefault="000116AC" w:rsidP="000116AC">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4DE15F05" w14:textId="77777777" w:rsidR="000116AC" w:rsidRPr="00555332" w:rsidRDefault="000116AC" w:rsidP="000116AC">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5A072E90" w14:textId="77777777" w:rsidR="000116AC" w:rsidRPr="00555332" w:rsidRDefault="000116AC" w:rsidP="000116AC">
      <w:pPr>
        <w:widowControl w:val="0"/>
        <w:spacing w:line="250" w:lineRule="exact"/>
        <w:ind w:left="20" w:right="220"/>
      </w:pPr>
    </w:p>
    <w:p w14:paraId="60922BCB" w14:textId="77777777" w:rsidR="000116AC" w:rsidRPr="00555332" w:rsidRDefault="000116AC" w:rsidP="000116AC">
      <w:pPr>
        <w:widowControl w:val="0"/>
        <w:spacing w:line="250" w:lineRule="exact"/>
        <w:ind w:left="20" w:right="220"/>
      </w:pPr>
    </w:p>
    <w:p w14:paraId="62A6F0A6" w14:textId="77777777" w:rsidR="000116AC" w:rsidRPr="00555332" w:rsidRDefault="000116AC" w:rsidP="000116AC">
      <w:pPr>
        <w:widowControl w:val="0"/>
        <w:spacing w:line="250" w:lineRule="exact"/>
        <w:ind w:left="20" w:right="220"/>
      </w:pPr>
    </w:p>
    <w:p w14:paraId="396AEB58" w14:textId="77777777" w:rsidR="000116AC" w:rsidRPr="00555332" w:rsidRDefault="000116AC" w:rsidP="000116AC">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55D35D0B" w14:textId="77777777" w:rsidR="000116AC" w:rsidRPr="00555332" w:rsidRDefault="000116AC" w:rsidP="000116AC">
      <w:pPr>
        <w:widowControl w:val="0"/>
        <w:tabs>
          <w:tab w:val="right" w:leader="dot" w:pos="2314"/>
          <w:tab w:val="left" w:leader="dot" w:pos="3289"/>
        </w:tabs>
        <w:spacing w:after="160" w:line="210" w:lineRule="exact"/>
        <w:ind w:left="20"/>
        <w:jc w:val="both"/>
        <w:rPr>
          <w:color w:val="000000"/>
          <w:shd w:val="clear" w:color="auto" w:fill="FFFFFF"/>
        </w:rPr>
      </w:pPr>
    </w:p>
    <w:p w14:paraId="28A5532D" w14:textId="77777777" w:rsidR="000116AC" w:rsidRPr="00555332" w:rsidRDefault="000116AC" w:rsidP="000116AC">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6974B991" w14:textId="77777777" w:rsidR="000116AC" w:rsidRPr="00555332" w:rsidRDefault="000116AC" w:rsidP="000116AC">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DFFCFCF" w14:textId="77777777" w:rsidR="000116AC" w:rsidRPr="00555332" w:rsidRDefault="000116AC" w:rsidP="000116AC">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19D413C4" w14:textId="77777777" w:rsidR="000116AC" w:rsidRDefault="000116AC" w:rsidP="000116AC">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7806F854" w14:textId="77777777" w:rsidR="000116AC" w:rsidRDefault="000116AC" w:rsidP="000116AC">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3E719C36" w14:textId="77777777" w:rsidR="000116AC" w:rsidRDefault="000116AC" w:rsidP="000116AC">
      <w:pPr>
        <w:rPr>
          <w:i/>
          <w:noProof w:val="0"/>
        </w:rPr>
      </w:pPr>
    </w:p>
    <w:p w14:paraId="27829A76" w14:textId="7EC26A01" w:rsidR="000116AC" w:rsidRDefault="000116AC" w:rsidP="000116AC">
      <w:pPr>
        <w:rPr>
          <w:i/>
          <w:noProof w:val="0"/>
        </w:rPr>
      </w:pPr>
    </w:p>
    <w:p w14:paraId="0369AFB0" w14:textId="0885A837" w:rsidR="00FA61A7" w:rsidRDefault="00FA61A7" w:rsidP="000116AC">
      <w:pPr>
        <w:rPr>
          <w:i/>
          <w:noProof w:val="0"/>
        </w:rPr>
      </w:pPr>
    </w:p>
    <w:p w14:paraId="0A92FF14" w14:textId="77777777" w:rsidR="00FA61A7" w:rsidRDefault="00FA61A7" w:rsidP="000116AC">
      <w:pPr>
        <w:rPr>
          <w:i/>
          <w:noProof w:val="0"/>
        </w:rPr>
      </w:pPr>
    </w:p>
    <w:p w14:paraId="586C6859" w14:textId="77777777" w:rsidR="000116AC" w:rsidRDefault="000116AC" w:rsidP="000116AC">
      <w:pPr>
        <w:rPr>
          <w:i/>
          <w:noProof w:val="0"/>
        </w:rPr>
      </w:pPr>
    </w:p>
    <w:p w14:paraId="51EC031C" w14:textId="77777777" w:rsidR="000116AC" w:rsidRDefault="000116AC" w:rsidP="000116AC">
      <w:pPr>
        <w:rPr>
          <w:i/>
          <w:noProof w:val="0"/>
        </w:rPr>
      </w:pPr>
    </w:p>
    <w:p w14:paraId="66402EC6" w14:textId="4F599A17" w:rsidR="000116AC" w:rsidRDefault="000116AC" w:rsidP="000116AC">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sidR="00020BD3">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 xml:space="preserve">Čestné vyhlásenie k rozhodnému kritériu   </w:t>
      </w:r>
    </w:p>
    <w:p w14:paraId="474F4775" w14:textId="77777777" w:rsidR="000116AC" w:rsidRPr="002F06FE" w:rsidRDefault="000116AC" w:rsidP="000116AC">
      <w:pPr>
        <w:autoSpaceDE w:val="0"/>
        <w:autoSpaceDN w:val="0"/>
        <w:adjustRightInd w:val="0"/>
        <w:jc w:val="right"/>
        <w:rPr>
          <w:rFonts w:cs="Garamond"/>
          <w:i/>
          <w:iCs/>
          <w:noProof w:val="0"/>
          <w:color w:val="000000"/>
          <w:sz w:val="23"/>
          <w:szCs w:val="23"/>
          <w:lang w:eastAsia="cs-CZ"/>
        </w:rPr>
      </w:pPr>
    </w:p>
    <w:p w14:paraId="47753210" w14:textId="3153AA08" w:rsidR="000116AC" w:rsidRPr="00C102C1" w:rsidRDefault="00CD2EFB" w:rsidP="000116AC">
      <w:pPr>
        <w:widowControl w:val="0"/>
        <w:spacing w:after="456" w:line="254" w:lineRule="exact"/>
        <w:ind w:left="200"/>
        <w:jc w:val="center"/>
        <w:rPr>
          <w:b/>
          <w:bCs/>
          <w:shd w:val="clear" w:color="auto" w:fill="FFFFFF"/>
        </w:rPr>
      </w:pPr>
      <w:r>
        <w:rPr>
          <w:b/>
        </w:rPr>
        <w:t>Protektorované pneumatiky vrátane dodávky, opráv a likvidácie</w:t>
      </w:r>
      <w:r>
        <w:rPr>
          <w:rFonts w:cs="Arial"/>
          <w:b/>
          <w:bCs/>
          <w:noProof w:val="0"/>
          <w:sz w:val="22"/>
          <w:szCs w:val="22"/>
        </w:rPr>
        <w:t xml:space="preserve"> </w:t>
      </w:r>
    </w:p>
    <w:p w14:paraId="760E727D" w14:textId="77777777" w:rsidR="000116AC" w:rsidRPr="00C102C1" w:rsidRDefault="000116AC" w:rsidP="000116AC">
      <w:pPr>
        <w:widowControl w:val="0"/>
        <w:spacing w:after="212" w:line="210" w:lineRule="exact"/>
        <w:ind w:left="20"/>
        <w:jc w:val="both"/>
        <w:rPr>
          <w:b/>
          <w:bCs/>
        </w:rPr>
      </w:pPr>
      <w:r w:rsidRPr="00C102C1">
        <w:rPr>
          <w:b/>
          <w:bCs/>
          <w:color w:val="000000"/>
          <w:shd w:val="clear" w:color="auto" w:fill="FFFFFF"/>
        </w:rPr>
        <w:t>Identifikácia uchádzača:</w:t>
      </w:r>
    </w:p>
    <w:p w14:paraId="234B2E15" w14:textId="77777777" w:rsidR="000116AC" w:rsidRPr="00C102C1" w:rsidRDefault="000116AC" w:rsidP="000116AC">
      <w:r w:rsidRPr="00C102C1">
        <w:t>Obchodné meno:</w:t>
      </w:r>
    </w:p>
    <w:p w14:paraId="16339B19" w14:textId="77777777" w:rsidR="000116AC" w:rsidRPr="00C102C1" w:rsidRDefault="000116AC" w:rsidP="000116AC">
      <w:r w:rsidRPr="00C102C1">
        <w:t xml:space="preserve">Sídlo:                           </w:t>
      </w:r>
    </w:p>
    <w:p w14:paraId="54D1BBCA" w14:textId="77777777" w:rsidR="000116AC" w:rsidRPr="00C102C1" w:rsidRDefault="000116AC" w:rsidP="000116AC">
      <w:r w:rsidRPr="00C102C1">
        <w:t>IČO:</w:t>
      </w:r>
      <w:r w:rsidRPr="00C102C1">
        <w:tab/>
      </w:r>
      <w:r w:rsidRPr="00C102C1">
        <w:tab/>
      </w:r>
      <w:r w:rsidRPr="00C102C1">
        <w:tab/>
      </w:r>
      <w:r w:rsidRPr="00C102C1">
        <w:tab/>
      </w:r>
      <w:r w:rsidRPr="00C102C1">
        <w:tab/>
      </w:r>
    </w:p>
    <w:p w14:paraId="0D1E0695" w14:textId="77777777" w:rsidR="000116AC" w:rsidRPr="00C102C1" w:rsidRDefault="000116AC" w:rsidP="000116AC">
      <w:r w:rsidRPr="00C102C1">
        <w:t xml:space="preserve">DIČ: </w:t>
      </w:r>
      <w:r w:rsidRPr="00C102C1">
        <w:tab/>
      </w:r>
      <w:r w:rsidRPr="00C102C1">
        <w:tab/>
      </w:r>
      <w:r w:rsidRPr="00C102C1">
        <w:tab/>
      </w:r>
      <w:r w:rsidRPr="00C102C1">
        <w:tab/>
      </w:r>
      <w:r w:rsidRPr="00C102C1">
        <w:tab/>
      </w:r>
    </w:p>
    <w:p w14:paraId="53EF3F92" w14:textId="77777777" w:rsidR="000116AC" w:rsidRPr="00C102C1" w:rsidRDefault="000116AC" w:rsidP="000116AC">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1C669BC8" w14:textId="77777777" w:rsidR="000116AC" w:rsidRPr="00C102C1" w:rsidRDefault="000116AC" w:rsidP="000116AC">
      <w:pPr>
        <w:widowControl w:val="0"/>
        <w:spacing w:line="250" w:lineRule="exact"/>
        <w:ind w:right="2693" w:firstLine="20"/>
        <w:rPr>
          <w:color w:val="000000"/>
          <w:shd w:val="clear" w:color="auto" w:fill="FFFFFF"/>
        </w:rPr>
      </w:pPr>
    </w:p>
    <w:p w14:paraId="27731608" w14:textId="77777777" w:rsidR="000116AC" w:rsidRPr="00C102C1" w:rsidRDefault="000116AC" w:rsidP="000116AC">
      <w:pPr>
        <w:widowControl w:val="0"/>
        <w:spacing w:line="0" w:lineRule="atLeast"/>
        <w:ind w:firstLine="284"/>
        <w:jc w:val="both"/>
        <w:rPr>
          <w:color w:val="000000"/>
          <w:shd w:val="clear" w:color="auto" w:fill="FFFFFF"/>
        </w:rPr>
      </w:pPr>
    </w:p>
    <w:p w14:paraId="05210A99" w14:textId="602C8203" w:rsidR="000116AC" w:rsidRPr="00C102C1" w:rsidRDefault="000116AC" w:rsidP="000116AC">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102C1">
        <w:rPr>
          <w:b/>
          <w:bCs/>
          <w:shd w:val="clear" w:color="auto" w:fill="FFFFFF"/>
        </w:rPr>
        <w:t xml:space="preserve">počas prvých </w:t>
      </w:r>
      <w:r w:rsidR="00CD2EFB">
        <w:rPr>
          <w:b/>
          <w:bCs/>
          <w:shd w:val="clear" w:color="auto" w:fill="FFFFFF"/>
        </w:rPr>
        <w:t>štyroch</w:t>
      </w:r>
      <w:r w:rsidRPr="00C102C1">
        <w:rPr>
          <w:b/>
          <w:bCs/>
          <w:shd w:val="clear" w:color="auto" w:fill="FFFFFF"/>
        </w:rPr>
        <w:t xml:space="preserve"> rokov účinnosti rámcovej dohody</w:t>
      </w:r>
      <w:r w:rsidRPr="00C102C1">
        <w:rPr>
          <w:shd w:val="clear" w:color="auto" w:fill="FFFFFF"/>
        </w:rPr>
        <w:t>, ktorá bude výsledkom tohto obstarávania je :</w:t>
      </w:r>
    </w:p>
    <w:p w14:paraId="5FA05351" w14:textId="77777777" w:rsidR="000116AC" w:rsidRPr="00C102C1" w:rsidRDefault="000116AC" w:rsidP="000116AC">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24A92C0F" w14:textId="77777777" w:rsidR="000116AC" w:rsidRPr="00C102C1" w:rsidRDefault="000116AC" w:rsidP="000116AC">
      <w:pPr>
        <w:widowControl w:val="0"/>
        <w:spacing w:line="240" w:lineRule="atLeast"/>
        <w:rPr>
          <w:color w:val="000000"/>
          <w:shd w:val="clear" w:color="auto" w:fill="FFFFFF"/>
        </w:rPr>
      </w:pPr>
    </w:p>
    <w:p w14:paraId="090C08EE" w14:textId="77777777" w:rsidR="000116AC" w:rsidRPr="00C102C1" w:rsidRDefault="000116AC" w:rsidP="000116AC">
      <w:pPr>
        <w:widowControl w:val="0"/>
        <w:spacing w:line="240" w:lineRule="atLeast"/>
        <w:rPr>
          <w:color w:val="000000"/>
          <w:shd w:val="clear" w:color="auto" w:fill="FFFFFF"/>
        </w:rPr>
      </w:pPr>
    </w:p>
    <w:p w14:paraId="2DBF3EE5" w14:textId="77777777" w:rsidR="000116AC" w:rsidRPr="00C102C1" w:rsidRDefault="000116AC" w:rsidP="000116AC">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1CDCA605" w14:textId="77777777" w:rsidR="000116AC" w:rsidRPr="00C102C1" w:rsidRDefault="000116AC" w:rsidP="000116AC">
      <w:pPr>
        <w:widowControl w:val="0"/>
        <w:spacing w:line="250" w:lineRule="exact"/>
        <w:ind w:left="20" w:right="220"/>
      </w:pPr>
    </w:p>
    <w:p w14:paraId="57D9C496" w14:textId="77777777" w:rsidR="000116AC" w:rsidRPr="00C102C1" w:rsidRDefault="000116AC" w:rsidP="000116AC">
      <w:pPr>
        <w:widowControl w:val="0"/>
        <w:spacing w:line="250" w:lineRule="exact"/>
        <w:ind w:left="20" w:right="220"/>
      </w:pPr>
    </w:p>
    <w:p w14:paraId="5857A63A" w14:textId="77777777" w:rsidR="000116AC" w:rsidRPr="00C102C1" w:rsidRDefault="000116AC" w:rsidP="000116AC">
      <w:pPr>
        <w:widowControl w:val="0"/>
        <w:spacing w:line="250" w:lineRule="exact"/>
        <w:ind w:left="20" w:right="220"/>
      </w:pPr>
    </w:p>
    <w:p w14:paraId="3590E2F3" w14:textId="77777777" w:rsidR="000116AC" w:rsidRPr="00C102C1" w:rsidRDefault="000116AC" w:rsidP="000116AC">
      <w:pPr>
        <w:widowControl w:val="0"/>
        <w:spacing w:line="250" w:lineRule="exact"/>
        <w:ind w:left="20" w:right="220"/>
      </w:pPr>
    </w:p>
    <w:p w14:paraId="125F62FD" w14:textId="77777777" w:rsidR="000116AC" w:rsidRPr="00C102C1" w:rsidRDefault="000116AC" w:rsidP="000116AC">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70654E29" w14:textId="77777777" w:rsidR="000116AC" w:rsidRPr="00C102C1" w:rsidRDefault="000116AC" w:rsidP="000116AC">
      <w:pPr>
        <w:widowControl w:val="0"/>
        <w:tabs>
          <w:tab w:val="right" w:leader="dot" w:pos="2314"/>
          <w:tab w:val="left" w:leader="dot" w:pos="3289"/>
        </w:tabs>
        <w:spacing w:after="160" w:line="210" w:lineRule="exact"/>
        <w:ind w:left="20"/>
        <w:jc w:val="both"/>
        <w:rPr>
          <w:color w:val="000000"/>
          <w:shd w:val="clear" w:color="auto" w:fill="FFFFFF"/>
        </w:rPr>
      </w:pPr>
    </w:p>
    <w:p w14:paraId="79747B52" w14:textId="77777777" w:rsidR="000116AC" w:rsidRPr="00C102C1" w:rsidRDefault="000116AC" w:rsidP="000116AC">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04ABDF85" w14:textId="77777777" w:rsidR="000116AC" w:rsidRPr="00C102C1" w:rsidRDefault="000116AC" w:rsidP="000116AC">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50AAA5FE" w14:textId="77777777" w:rsidR="000116AC" w:rsidRPr="00C102C1" w:rsidRDefault="000116AC" w:rsidP="000116AC">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3DAECF59" w14:textId="77777777" w:rsidR="000116AC" w:rsidRPr="00C102C1" w:rsidRDefault="000116AC" w:rsidP="000116AC"/>
    <w:p w14:paraId="76556D82" w14:textId="77777777" w:rsidR="000116AC" w:rsidRDefault="000116AC" w:rsidP="000116AC">
      <w:pPr>
        <w:rPr>
          <w:i/>
          <w:noProof w:val="0"/>
        </w:rPr>
      </w:pPr>
    </w:p>
    <w:p w14:paraId="281BF472" w14:textId="77777777" w:rsidR="000116AC" w:rsidRDefault="000116AC" w:rsidP="007E184F">
      <w:pPr>
        <w:rPr>
          <w:i/>
          <w:noProof w:val="0"/>
        </w:rPr>
      </w:pPr>
    </w:p>
    <w:sectPr w:rsidR="000116AC" w:rsidSect="001D464B">
      <w:footerReference w:type="default" r:id="rId16"/>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06DA4" w14:textId="77777777" w:rsidR="00F24E28" w:rsidRDefault="00F24E28">
      <w:r>
        <w:separator/>
      </w:r>
    </w:p>
  </w:endnote>
  <w:endnote w:type="continuationSeparator" w:id="0">
    <w:p w14:paraId="0A78E84E" w14:textId="77777777" w:rsidR="00F24E28" w:rsidRDefault="00F24E28">
      <w:r>
        <w:continuationSeparator/>
      </w:r>
    </w:p>
  </w:endnote>
  <w:endnote w:type="continuationNotice" w:id="1">
    <w:p w14:paraId="25A27FBA" w14:textId="77777777" w:rsidR="00F24E28" w:rsidRDefault="00F24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Proba Pro">
    <w:altName w:val="Calibri"/>
    <w:panose1 w:val="00000000000000000000"/>
    <w:charset w:val="00"/>
    <w:family w:val="swiss"/>
    <w:notTrueType/>
    <w:pitch w:val="variable"/>
    <w:sig w:usb0="A000022F" w:usb1="0000002A" w:usb2="00000000" w:usb3="00000000" w:csb0="00000097"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F24E28" w:rsidRDefault="00F24E28">
        <w:pPr>
          <w:pStyle w:val="Pta"/>
          <w:jc w:val="center"/>
        </w:pPr>
        <w:r>
          <w:fldChar w:fldCharType="begin"/>
        </w:r>
        <w:r>
          <w:instrText>PAGE   \* MERGEFORMAT</w:instrText>
        </w:r>
        <w:r>
          <w:fldChar w:fldCharType="separate"/>
        </w:r>
        <w:r>
          <w:t>35</w:t>
        </w:r>
        <w:r>
          <w:fldChar w:fldCharType="end"/>
        </w:r>
      </w:p>
    </w:sdtContent>
  </w:sdt>
  <w:p w14:paraId="7B1369D7" w14:textId="77777777" w:rsidR="00F24E28" w:rsidRDefault="00F24E28">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844A6" w14:textId="77777777" w:rsidR="00F24E28" w:rsidRDefault="00F24E28">
      <w:r>
        <w:separator/>
      </w:r>
    </w:p>
  </w:footnote>
  <w:footnote w:type="continuationSeparator" w:id="0">
    <w:p w14:paraId="2FE6EC85" w14:textId="77777777" w:rsidR="00F24E28" w:rsidRDefault="00F24E28">
      <w:r>
        <w:continuationSeparator/>
      </w:r>
    </w:p>
  </w:footnote>
  <w:footnote w:type="continuationNotice" w:id="1">
    <w:p w14:paraId="7D6544A9" w14:textId="77777777" w:rsidR="00F24E28" w:rsidRDefault="00F24E28"/>
  </w:footnote>
  <w:footnote w:id="2">
    <w:p w14:paraId="46570ECF" w14:textId="77777777" w:rsidR="00F24E28" w:rsidRDefault="00F24E28" w:rsidP="000116AC">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14DFFB56" w14:textId="77777777" w:rsidR="00F24E28" w:rsidRPr="004B4218" w:rsidRDefault="00F24E28" w:rsidP="000116AC">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7"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8"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6" w15:restartNumberingAfterBreak="0">
    <w:nsid w:val="36CC0139"/>
    <w:multiLevelType w:val="hybridMultilevel"/>
    <w:tmpl w:val="270EC4B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9" w15:restartNumberingAfterBreak="0">
    <w:nsid w:val="3D603D77"/>
    <w:multiLevelType w:val="hybridMultilevel"/>
    <w:tmpl w:val="A9409926"/>
    <w:lvl w:ilvl="0" w:tplc="7AB869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6"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9"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D071014"/>
    <w:multiLevelType w:val="hybridMultilevel"/>
    <w:tmpl w:val="F6DE3476"/>
    <w:lvl w:ilvl="0" w:tplc="0C1045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15:restartNumberingAfterBreak="0">
    <w:nsid w:val="6BEB61C0"/>
    <w:multiLevelType w:val="hybridMultilevel"/>
    <w:tmpl w:val="526E966A"/>
    <w:lvl w:ilvl="0" w:tplc="32F0A592">
      <w:start w:val="1"/>
      <w:numFmt w:val="lowerLetter"/>
      <w:lvlText w:val="%1)"/>
      <w:lvlJc w:val="left"/>
      <w:pPr>
        <w:ind w:left="644" w:hanging="360"/>
      </w:pPr>
      <w:rPr>
        <w:b/>
        <w:color w:val="auto"/>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4"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6"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7"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4"/>
  </w:num>
  <w:num w:numId="2">
    <w:abstractNumId w:val="31"/>
  </w:num>
  <w:num w:numId="3">
    <w:abstractNumId w:val="22"/>
  </w:num>
  <w:num w:numId="4">
    <w:abstractNumId w:val="40"/>
  </w:num>
  <w:num w:numId="5">
    <w:abstractNumId w:val="6"/>
  </w:num>
  <w:num w:numId="6">
    <w:abstractNumId w:val="14"/>
  </w:num>
  <w:num w:numId="7">
    <w:abstractNumId w:val="21"/>
  </w:num>
  <w:num w:numId="8">
    <w:abstractNumId w:val="5"/>
  </w:num>
  <w:num w:numId="9">
    <w:abstractNumId w:val="42"/>
  </w:num>
  <w:num w:numId="10">
    <w:abstractNumId w:val="19"/>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8"/>
  </w:num>
  <w:num w:numId="17">
    <w:abstractNumId w:val="12"/>
  </w:num>
  <w:num w:numId="18">
    <w:abstractNumId w:val="13"/>
  </w:num>
  <w:num w:numId="19">
    <w:abstractNumId w:val="30"/>
  </w:num>
  <w:num w:numId="20">
    <w:abstractNumId w:val="34"/>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45"/>
  </w:num>
  <w:num w:numId="26">
    <w:abstractNumId w:val="23"/>
  </w:num>
  <w:num w:numId="27">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3"/>
  </w:num>
  <w:num w:numId="30">
    <w:abstractNumId w:val="32"/>
  </w:num>
  <w:num w:numId="31">
    <w:abstractNumId w:val="39"/>
  </w:num>
  <w:num w:numId="32">
    <w:abstractNumId w:val="49"/>
  </w:num>
  <w:num w:numId="33">
    <w:abstractNumId w:val="7"/>
  </w:num>
  <w:num w:numId="34">
    <w:abstractNumId w:val="51"/>
  </w:num>
  <w:num w:numId="35">
    <w:abstractNumId w:val="9"/>
  </w:num>
  <w:num w:numId="36">
    <w:abstractNumId w:val="47"/>
  </w:num>
  <w:num w:numId="37">
    <w:abstractNumId w:val="16"/>
  </w:num>
  <w:num w:numId="38">
    <w:abstractNumId w:val="17"/>
  </w:num>
  <w:num w:numId="39">
    <w:abstractNumId w:val="46"/>
  </w:num>
  <w:num w:numId="40">
    <w:abstractNumId w:val="35"/>
  </w:num>
  <w:num w:numId="41">
    <w:abstractNumId w:val="20"/>
  </w:num>
  <w:num w:numId="42">
    <w:abstractNumId w:val="25"/>
  </w:num>
  <w:num w:numId="43">
    <w:abstractNumId w:val="50"/>
  </w:num>
  <w:num w:numId="44">
    <w:abstractNumId w:val="38"/>
  </w:num>
  <w:num w:numId="45">
    <w:abstractNumId w:val="15"/>
  </w:num>
  <w:num w:numId="46">
    <w:abstractNumId w:val="44"/>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8"/>
  </w:num>
  <w:num w:numId="50">
    <w:abstractNumId w:val="52"/>
  </w:num>
  <w:num w:numId="51">
    <w:abstractNumId w:val="18"/>
  </w:num>
  <w:num w:numId="52">
    <w:abstractNumId w:val="29"/>
  </w:num>
  <w:num w:numId="53">
    <w:abstractNumId w:val="26"/>
  </w:num>
  <w:num w:numId="54">
    <w:abstractNumId w:val="41"/>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4577">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6AC"/>
    <w:rsid w:val="00011838"/>
    <w:rsid w:val="00011D3F"/>
    <w:rsid w:val="00011D48"/>
    <w:rsid w:val="0001281F"/>
    <w:rsid w:val="00013721"/>
    <w:rsid w:val="000138B8"/>
    <w:rsid w:val="00014A97"/>
    <w:rsid w:val="00015342"/>
    <w:rsid w:val="00015722"/>
    <w:rsid w:val="0001699C"/>
    <w:rsid w:val="000174D6"/>
    <w:rsid w:val="000208BC"/>
    <w:rsid w:val="00020BD3"/>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4DE6"/>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4E90"/>
    <w:rsid w:val="000C60F3"/>
    <w:rsid w:val="000C6337"/>
    <w:rsid w:val="000D0139"/>
    <w:rsid w:val="000D0158"/>
    <w:rsid w:val="000D08EC"/>
    <w:rsid w:val="000D28E7"/>
    <w:rsid w:val="000D3222"/>
    <w:rsid w:val="000D4C38"/>
    <w:rsid w:val="000D55A5"/>
    <w:rsid w:val="000D671A"/>
    <w:rsid w:val="000D6A4E"/>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5935"/>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134"/>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5C96"/>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B3E"/>
    <w:rsid w:val="00230E6F"/>
    <w:rsid w:val="00231485"/>
    <w:rsid w:val="00231DD0"/>
    <w:rsid w:val="00231E42"/>
    <w:rsid w:val="00232944"/>
    <w:rsid w:val="002338F1"/>
    <w:rsid w:val="00233D9A"/>
    <w:rsid w:val="00234BC1"/>
    <w:rsid w:val="00234F33"/>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5246"/>
    <w:rsid w:val="002753EE"/>
    <w:rsid w:val="00280420"/>
    <w:rsid w:val="00284753"/>
    <w:rsid w:val="00284852"/>
    <w:rsid w:val="00284D9E"/>
    <w:rsid w:val="0028603A"/>
    <w:rsid w:val="00287E6B"/>
    <w:rsid w:val="002902F2"/>
    <w:rsid w:val="00290ECF"/>
    <w:rsid w:val="00291A28"/>
    <w:rsid w:val="00291B7E"/>
    <w:rsid w:val="00292B0E"/>
    <w:rsid w:val="00294ABA"/>
    <w:rsid w:val="00296736"/>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601C"/>
    <w:rsid w:val="002C6147"/>
    <w:rsid w:val="002C6A4A"/>
    <w:rsid w:val="002C783A"/>
    <w:rsid w:val="002C7886"/>
    <w:rsid w:val="002C7A9C"/>
    <w:rsid w:val="002C7C29"/>
    <w:rsid w:val="002D0B8D"/>
    <w:rsid w:val="002D0E88"/>
    <w:rsid w:val="002D0E95"/>
    <w:rsid w:val="002D21AF"/>
    <w:rsid w:val="002D2599"/>
    <w:rsid w:val="002D2653"/>
    <w:rsid w:val="002D423B"/>
    <w:rsid w:val="002D45A2"/>
    <w:rsid w:val="002D48AE"/>
    <w:rsid w:val="002D5865"/>
    <w:rsid w:val="002D5B1B"/>
    <w:rsid w:val="002D6166"/>
    <w:rsid w:val="002E0627"/>
    <w:rsid w:val="002E0B8F"/>
    <w:rsid w:val="002E2A79"/>
    <w:rsid w:val="002E3408"/>
    <w:rsid w:val="002E4255"/>
    <w:rsid w:val="002E6E35"/>
    <w:rsid w:val="002E7301"/>
    <w:rsid w:val="002F0643"/>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A40"/>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358B"/>
    <w:rsid w:val="00354381"/>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5B1"/>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82A"/>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48F"/>
    <w:rsid w:val="00455525"/>
    <w:rsid w:val="00455A9F"/>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4D18"/>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2A7F"/>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6568"/>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574"/>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0FBF"/>
    <w:rsid w:val="0057123E"/>
    <w:rsid w:val="00571258"/>
    <w:rsid w:val="00571BD3"/>
    <w:rsid w:val="00573E4C"/>
    <w:rsid w:val="0057483C"/>
    <w:rsid w:val="0057485F"/>
    <w:rsid w:val="00575359"/>
    <w:rsid w:val="005772FD"/>
    <w:rsid w:val="00577C17"/>
    <w:rsid w:val="00577C5E"/>
    <w:rsid w:val="0058031A"/>
    <w:rsid w:val="00581068"/>
    <w:rsid w:val="005817A9"/>
    <w:rsid w:val="00581820"/>
    <w:rsid w:val="00582374"/>
    <w:rsid w:val="005826B4"/>
    <w:rsid w:val="00582F6F"/>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1DD"/>
    <w:rsid w:val="005D34B1"/>
    <w:rsid w:val="005D3719"/>
    <w:rsid w:val="005D4326"/>
    <w:rsid w:val="005D66F6"/>
    <w:rsid w:val="005D6773"/>
    <w:rsid w:val="005D7AE1"/>
    <w:rsid w:val="005E0BBE"/>
    <w:rsid w:val="005E180E"/>
    <w:rsid w:val="005E37DA"/>
    <w:rsid w:val="005E39A3"/>
    <w:rsid w:val="005E4107"/>
    <w:rsid w:val="005E4A17"/>
    <w:rsid w:val="005E4B15"/>
    <w:rsid w:val="005E4DE6"/>
    <w:rsid w:val="005E6F80"/>
    <w:rsid w:val="005E7BE8"/>
    <w:rsid w:val="005F0454"/>
    <w:rsid w:val="005F0ADD"/>
    <w:rsid w:val="005F1068"/>
    <w:rsid w:val="005F2291"/>
    <w:rsid w:val="005F23BB"/>
    <w:rsid w:val="005F2A56"/>
    <w:rsid w:val="005F2C1E"/>
    <w:rsid w:val="005F4FEB"/>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057"/>
    <w:rsid w:val="006A734A"/>
    <w:rsid w:val="006A7AA5"/>
    <w:rsid w:val="006B019F"/>
    <w:rsid w:val="006B0BD5"/>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D68BB"/>
    <w:rsid w:val="006E2F03"/>
    <w:rsid w:val="006E422F"/>
    <w:rsid w:val="006E4649"/>
    <w:rsid w:val="006E4DFF"/>
    <w:rsid w:val="006E57E5"/>
    <w:rsid w:val="006E5D0C"/>
    <w:rsid w:val="006E6ADB"/>
    <w:rsid w:val="006E7E14"/>
    <w:rsid w:val="006E7F29"/>
    <w:rsid w:val="006F0051"/>
    <w:rsid w:val="006F06BF"/>
    <w:rsid w:val="006F132B"/>
    <w:rsid w:val="006F1B51"/>
    <w:rsid w:val="006F2386"/>
    <w:rsid w:val="006F2E6E"/>
    <w:rsid w:val="006F3843"/>
    <w:rsid w:val="006F4611"/>
    <w:rsid w:val="006F4B98"/>
    <w:rsid w:val="006F4EE1"/>
    <w:rsid w:val="006F5134"/>
    <w:rsid w:val="006F688D"/>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6DAF"/>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3AB"/>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447E"/>
    <w:rsid w:val="00815B67"/>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21AE"/>
    <w:rsid w:val="00833A19"/>
    <w:rsid w:val="00835059"/>
    <w:rsid w:val="008365AE"/>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03AD"/>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50F"/>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5FCA"/>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625"/>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2360"/>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4750D"/>
    <w:rsid w:val="00B51180"/>
    <w:rsid w:val="00B522CC"/>
    <w:rsid w:val="00B52EF5"/>
    <w:rsid w:val="00B53447"/>
    <w:rsid w:val="00B53FA9"/>
    <w:rsid w:val="00B54EF9"/>
    <w:rsid w:val="00B555CF"/>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270"/>
    <w:rsid w:val="00BF73FD"/>
    <w:rsid w:val="00BF7E74"/>
    <w:rsid w:val="00C00700"/>
    <w:rsid w:val="00C00869"/>
    <w:rsid w:val="00C00B49"/>
    <w:rsid w:val="00C010AA"/>
    <w:rsid w:val="00C02155"/>
    <w:rsid w:val="00C0222F"/>
    <w:rsid w:val="00C02A39"/>
    <w:rsid w:val="00C03083"/>
    <w:rsid w:val="00C04A68"/>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71C"/>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3963"/>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6EAB"/>
    <w:rsid w:val="00C9758D"/>
    <w:rsid w:val="00C97A3F"/>
    <w:rsid w:val="00C97DC1"/>
    <w:rsid w:val="00CA0BE7"/>
    <w:rsid w:val="00CA29C7"/>
    <w:rsid w:val="00CA3082"/>
    <w:rsid w:val="00CA3646"/>
    <w:rsid w:val="00CA41A1"/>
    <w:rsid w:val="00CA48AC"/>
    <w:rsid w:val="00CA4C81"/>
    <w:rsid w:val="00CA4F9B"/>
    <w:rsid w:val="00CA60BD"/>
    <w:rsid w:val="00CA7345"/>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2EFB"/>
    <w:rsid w:val="00CD3475"/>
    <w:rsid w:val="00CD4465"/>
    <w:rsid w:val="00CD4759"/>
    <w:rsid w:val="00CD50DE"/>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470FB"/>
    <w:rsid w:val="00D530D4"/>
    <w:rsid w:val="00D53C97"/>
    <w:rsid w:val="00D53E80"/>
    <w:rsid w:val="00D53EC0"/>
    <w:rsid w:val="00D541C7"/>
    <w:rsid w:val="00D54D85"/>
    <w:rsid w:val="00D55311"/>
    <w:rsid w:val="00D55E07"/>
    <w:rsid w:val="00D567C5"/>
    <w:rsid w:val="00D60DFB"/>
    <w:rsid w:val="00D61A77"/>
    <w:rsid w:val="00D62D96"/>
    <w:rsid w:val="00D63DBA"/>
    <w:rsid w:val="00D641FB"/>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9F7"/>
    <w:rsid w:val="00D75D50"/>
    <w:rsid w:val="00D75FBC"/>
    <w:rsid w:val="00D8000F"/>
    <w:rsid w:val="00D804C8"/>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6BDE"/>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680"/>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825"/>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6C4"/>
    <w:rsid w:val="00ED08DC"/>
    <w:rsid w:val="00ED08EE"/>
    <w:rsid w:val="00ED0929"/>
    <w:rsid w:val="00ED0B42"/>
    <w:rsid w:val="00ED15A0"/>
    <w:rsid w:val="00ED1692"/>
    <w:rsid w:val="00ED2157"/>
    <w:rsid w:val="00ED2A84"/>
    <w:rsid w:val="00ED2C9A"/>
    <w:rsid w:val="00ED2E11"/>
    <w:rsid w:val="00ED4426"/>
    <w:rsid w:val="00ED4DEA"/>
    <w:rsid w:val="00ED52D5"/>
    <w:rsid w:val="00ED5B6E"/>
    <w:rsid w:val="00ED60CD"/>
    <w:rsid w:val="00ED6BC7"/>
    <w:rsid w:val="00ED6E7A"/>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4E28"/>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3553"/>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1A17"/>
    <w:rsid w:val="00F8330A"/>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1A7"/>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link w:val="BezriadkovaniaChar"/>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116AC"/>
    <w:rPr>
      <w:spacing w:val="10"/>
      <w:sz w:val="12"/>
      <w:szCs w:val="12"/>
      <w:shd w:val="clear" w:color="auto" w:fill="FFFFFF"/>
    </w:rPr>
  </w:style>
  <w:style w:type="paragraph" w:customStyle="1" w:styleId="Style28">
    <w:name w:val="Style 28"/>
    <w:basedOn w:val="Normlny"/>
    <w:link w:val="CharStyle29"/>
    <w:uiPriority w:val="99"/>
    <w:rsid w:val="000116AC"/>
    <w:pPr>
      <w:widowControl w:val="0"/>
      <w:shd w:val="clear" w:color="auto" w:fill="FFFFFF"/>
      <w:spacing w:before="3420" w:line="206" w:lineRule="exact"/>
    </w:pPr>
    <w:rPr>
      <w:noProof w:val="0"/>
      <w:spacing w:val="10"/>
      <w:sz w:val="12"/>
      <w:szCs w:val="12"/>
      <w:lang w:val="cs-CZ" w:eastAsia="cs-CZ"/>
    </w:rPr>
  </w:style>
  <w:style w:type="character" w:customStyle="1" w:styleId="BezriadkovaniaChar">
    <w:name w:val="Bez riadkovania Char"/>
    <w:basedOn w:val="Predvolenpsmoodseku"/>
    <w:link w:val="Bezriadkovania"/>
    <w:uiPriority w:val="1"/>
    <w:rsid w:val="00D804C8"/>
    <w:rPr>
      <w:rFonts w:ascii="Calibri" w:eastAsia="Calibri" w:hAnsi="Calibri"/>
      <w:sz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36974784">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31409468">
      <w:bodyDiv w:val="1"/>
      <w:marLeft w:val="0"/>
      <w:marRight w:val="0"/>
      <w:marTop w:val="0"/>
      <w:marBottom w:val="0"/>
      <w:divBdr>
        <w:top w:val="none" w:sz="0" w:space="0" w:color="auto"/>
        <w:left w:val="none" w:sz="0" w:space="0" w:color="auto"/>
        <w:bottom w:val="none" w:sz="0" w:space="0" w:color="auto"/>
        <w:right w:val="none" w:sz="0" w:space="0" w:color="auto"/>
      </w:divBdr>
    </w:div>
    <w:div w:id="139078477">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11446830">
      <w:bodyDiv w:val="1"/>
      <w:marLeft w:val="0"/>
      <w:marRight w:val="0"/>
      <w:marTop w:val="0"/>
      <w:marBottom w:val="0"/>
      <w:divBdr>
        <w:top w:val="none" w:sz="0" w:space="0" w:color="auto"/>
        <w:left w:val="none" w:sz="0" w:space="0" w:color="auto"/>
        <w:bottom w:val="none" w:sz="0" w:space="0" w:color="auto"/>
        <w:right w:val="none" w:sz="0" w:space="0" w:color="auto"/>
      </w:divBdr>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07774627">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74761676">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7257489">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0568">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39612723">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73105355">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50194168">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597011680">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09598937">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73167291">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07968225">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1337854">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392">
      <w:bodyDiv w:val="1"/>
      <w:marLeft w:val="0"/>
      <w:marRight w:val="0"/>
      <w:marTop w:val="0"/>
      <w:marBottom w:val="0"/>
      <w:divBdr>
        <w:top w:val="none" w:sz="0" w:space="0" w:color="auto"/>
        <w:left w:val="none" w:sz="0" w:space="0" w:color="auto"/>
        <w:bottom w:val="none" w:sz="0" w:space="0" w:color="auto"/>
        <w:right w:val="none" w:sz="0" w:space="0" w:color="auto"/>
      </w:divBdr>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73653998">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26B7-2417-413E-917E-CAA34376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38</Pages>
  <Words>10577</Words>
  <Characters>71040</Characters>
  <Application>Microsoft Office Word</Application>
  <DocSecurity>0</DocSecurity>
  <Lines>592</Lines>
  <Paragraphs>162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81455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Juhászová Kristína</cp:lastModifiedBy>
  <cp:revision>18</cp:revision>
  <cp:lastPrinted>2020-08-20T07:40:00Z</cp:lastPrinted>
  <dcterms:created xsi:type="dcterms:W3CDTF">2020-10-05T09:23:00Z</dcterms:created>
  <dcterms:modified xsi:type="dcterms:W3CDTF">2021-01-20T11:40:00Z</dcterms:modified>
</cp:coreProperties>
</file>