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0E827" w14:textId="77777777" w:rsidR="005144AC" w:rsidRPr="00DB52B5" w:rsidRDefault="005144AC" w:rsidP="00DB52B5">
      <w:pPr>
        <w:spacing w:after="0" w:line="276" w:lineRule="auto"/>
        <w:rPr>
          <w:rFonts w:ascii="Book Antiqua" w:hAnsi="Book Antiqua"/>
          <w:sz w:val="20"/>
          <w:szCs w:val="20"/>
        </w:rPr>
      </w:pPr>
    </w:p>
    <w:p w14:paraId="522522DA" w14:textId="77777777" w:rsidR="005144AC" w:rsidRPr="00DB52B5" w:rsidRDefault="005144AC" w:rsidP="00DB52B5">
      <w:pPr>
        <w:spacing w:after="0" w:line="276" w:lineRule="auto"/>
        <w:rPr>
          <w:rFonts w:ascii="Book Antiqua" w:hAnsi="Book Antiqua"/>
          <w:sz w:val="20"/>
          <w:szCs w:val="20"/>
        </w:rPr>
      </w:pPr>
    </w:p>
    <w:tbl>
      <w:tblPr>
        <w:tblStyle w:val="Mriekatabuky"/>
        <w:tblW w:w="0" w:type="auto"/>
        <w:tblInd w:w="63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2678"/>
      </w:tblGrid>
      <w:tr w:rsidR="005D75DE" w:rsidRPr="00DB52B5" w14:paraId="67543D47" w14:textId="77777777" w:rsidTr="00F76E58">
        <w:tc>
          <w:tcPr>
            <w:tcW w:w="2678" w:type="dxa"/>
          </w:tcPr>
          <w:p w14:paraId="7A92A86C" w14:textId="50D3FAAD" w:rsidR="005D75DE" w:rsidRPr="00DB52B5" w:rsidRDefault="00B7538B" w:rsidP="00DB52B5">
            <w:pPr>
              <w:spacing w:line="276" w:lineRule="auto"/>
              <w:jc w:val="both"/>
              <w:rPr>
                <w:rFonts w:ascii="Book Antiqua" w:hAnsi="Book Antiqua" w:cs="Arial CE"/>
                <w:b/>
                <w:bCs/>
                <w:color w:val="000000"/>
                <w:sz w:val="20"/>
                <w:szCs w:val="20"/>
                <w:shd w:val="clear" w:color="auto" w:fill="FFFFFF"/>
              </w:rPr>
            </w:pPr>
            <w:r w:rsidRPr="00B7538B">
              <w:rPr>
                <w:rFonts w:ascii="Book Antiqua" w:hAnsi="Book Antiqua" w:cs="Arial CE"/>
                <w:b/>
                <w:bCs/>
                <w:color w:val="000000"/>
                <w:sz w:val="20"/>
                <w:szCs w:val="20"/>
                <w:shd w:val="clear" w:color="auto" w:fill="FFFFFF"/>
              </w:rPr>
              <w:t>všetkým záujemcom</w:t>
            </w:r>
          </w:p>
        </w:tc>
      </w:tr>
    </w:tbl>
    <w:p w14:paraId="7B19065B" w14:textId="77777777" w:rsidR="005D75DE" w:rsidRPr="00DB52B5" w:rsidRDefault="005D75DE" w:rsidP="00DB52B5">
      <w:pPr>
        <w:spacing w:after="0" w:line="276" w:lineRule="auto"/>
        <w:jc w:val="both"/>
        <w:rPr>
          <w:rFonts w:ascii="Book Antiqua" w:hAnsi="Book Antiqua"/>
          <w:b/>
          <w:sz w:val="20"/>
          <w:szCs w:val="20"/>
        </w:rPr>
      </w:pPr>
    </w:p>
    <w:p w14:paraId="00F8B54D" w14:textId="77777777" w:rsidR="005D75DE" w:rsidRPr="00DB52B5" w:rsidRDefault="005D75DE" w:rsidP="00DB52B5">
      <w:pPr>
        <w:spacing w:after="0" w:line="276" w:lineRule="auto"/>
        <w:jc w:val="both"/>
        <w:rPr>
          <w:rFonts w:ascii="Book Antiqua" w:hAnsi="Book Antiqua"/>
          <w:b/>
          <w:sz w:val="20"/>
          <w:szCs w:val="20"/>
        </w:rPr>
      </w:pPr>
    </w:p>
    <w:p w14:paraId="1807363E" w14:textId="77777777" w:rsidR="00A42575" w:rsidRPr="00DB52B5" w:rsidRDefault="00A42575" w:rsidP="00DB52B5">
      <w:pPr>
        <w:spacing w:after="0" w:line="276" w:lineRule="auto"/>
        <w:jc w:val="both"/>
        <w:rPr>
          <w:rFonts w:ascii="Book Antiqua" w:hAnsi="Book Antiqua"/>
          <w:b/>
          <w:sz w:val="20"/>
          <w:szCs w:val="20"/>
        </w:rPr>
      </w:pPr>
    </w:p>
    <w:p w14:paraId="3BBDF147" w14:textId="2EFFE253" w:rsidR="00F060BE" w:rsidRPr="00DB52B5" w:rsidRDefault="005D75DE" w:rsidP="00DB52B5">
      <w:pPr>
        <w:spacing w:after="0" w:line="276" w:lineRule="auto"/>
        <w:jc w:val="both"/>
        <w:rPr>
          <w:rFonts w:ascii="Book Antiqua" w:hAnsi="Book Antiqua"/>
          <w:b/>
          <w:sz w:val="20"/>
          <w:szCs w:val="20"/>
        </w:rPr>
      </w:pPr>
      <w:r w:rsidRPr="00DB52B5">
        <w:rPr>
          <w:rFonts w:ascii="Book Antiqua" w:hAnsi="Book Antiqua"/>
          <w:b/>
          <w:sz w:val="20"/>
          <w:szCs w:val="20"/>
        </w:rPr>
        <w:t>Vec:</w:t>
      </w:r>
      <w:r w:rsidRPr="00DB52B5">
        <w:rPr>
          <w:rFonts w:ascii="Book Antiqua" w:hAnsi="Book Antiqua"/>
          <w:b/>
          <w:sz w:val="20"/>
          <w:szCs w:val="20"/>
        </w:rPr>
        <w:tab/>
      </w:r>
      <w:r w:rsidR="000535B9" w:rsidRPr="00DB52B5">
        <w:rPr>
          <w:rFonts w:ascii="Book Antiqua" w:hAnsi="Book Antiqua"/>
          <w:b/>
          <w:sz w:val="20"/>
          <w:szCs w:val="20"/>
          <w:u w:val="single"/>
        </w:rPr>
        <w:t>Vysvetlenie informácií potrebných na vypracovanie ponuky</w:t>
      </w:r>
      <w:r w:rsidR="0070656A" w:rsidRPr="00DB52B5">
        <w:rPr>
          <w:rFonts w:ascii="Book Antiqua" w:hAnsi="Book Antiqua"/>
          <w:b/>
          <w:sz w:val="20"/>
          <w:szCs w:val="20"/>
          <w:u w:val="single"/>
        </w:rPr>
        <w:t xml:space="preserve"> </w:t>
      </w:r>
      <w:r w:rsidR="0070656A" w:rsidRPr="00B7538B">
        <w:rPr>
          <w:rFonts w:ascii="Book Antiqua" w:hAnsi="Book Antiqua"/>
          <w:b/>
          <w:sz w:val="20"/>
          <w:szCs w:val="20"/>
          <w:u w:val="single"/>
        </w:rPr>
        <w:t xml:space="preserve">č. </w:t>
      </w:r>
      <w:r w:rsidR="00B54103">
        <w:rPr>
          <w:rFonts w:ascii="Book Antiqua" w:hAnsi="Book Antiqua"/>
          <w:b/>
          <w:sz w:val="20"/>
          <w:szCs w:val="20"/>
          <w:u w:val="single"/>
        </w:rPr>
        <w:t>1</w:t>
      </w:r>
    </w:p>
    <w:p w14:paraId="605005DD" w14:textId="77777777" w:rsidR="005D75DE" w:rsidRPr="00DB52B5" w:rsidRDefault="005D75DE" w:rsidP="00DB52B5">
      <w:pPr>
        <w:spacing w:after="0" w:line="276" w:lineRule="auto"/>
        <w:ind w:left="708"/>
        <w:jc w:val="both"/>
        <w:rPr>
          <w:rFonts w:ascii="Book Antiqua" w:hAnsi="Book Antiqua"/>
          <w:sz w:val="20"/>
          <w:szCs w:val="20"/>
        </w:rPr>
      </w:pPr>
    </w:p>
    <w:p w14:paraId="00DE10EE" w14:textId="33F648E9" w:rsidR="00F21AA2" w:rsidRPr="00DB52B5" w:rsidRDefault="00F70690" w:rsidP="00DB52B5">
      <w:pPr>
        <w:spacing w:after="0" w:line="276" w:lineRule="auto"/>
        <w:ind w:left="708"/>
        <w:jc w:val="both"/>
        <w:rPr>
          <w:rFonts w:ascii="Book Antiqua" w:hAnsi="Book Antiqua" w:cs="Segoe UI"/>
          <w:bCs/>
          <w:i/>
          <w:color w:val="000000"/>
          <w:sz w:val="20"/>
          <w:szCs w:val="20"/>
          <w:shd w:val="clear" w:color="auto" w:fill="FFFFFF"/>
        </w:rPr>
      </w:pPr>
      <w:r w:rsidRPr="00DB52B5">
        <w:rPr>
          <w:rFonts w:ascii="Book Antiqua" w:hAnsi="Book Antiqua"/>
          <w:i/>
          <w:sz w:val="20"/>
          <w:szCs w:val="20"/>
        </w:rPr>
        <w:t>p</w:t>
      </w:r>
      <w:r w:rsidR="00F21AA2" w:rsidRPr="00DB52B5">
        <w:rPr>
          <w:rFonts w:ascii="Book Antiqua" w:hAnsi="Book Antiqua"/>
          <w:i/>
          <w:sz w:val="20"/>
          <w:szCs w:val="20"/>
        </w:rPr>
        <w:t xml:space="preserve">odľa § </w:t>
      </w:r>
      <w:r w:rsidR="00D76E18" w:rsidRPr="00DB52B5">
        <w:rPr>
          <w:rFonts w:ascii="Book Antiqua" w:hAnsi="Book Antiqua"/>
          <w:i/>
          <w:sz w:val="20"/>
          <w:szCs w:val="20"/>
        </w:rPr>
        <w:t>48</w:t>
      </w:r>
      <w:r w:rsidR="00F21AA2" w:rsidRPr="00DB52B5">
        <w:rPr>
          <w:rFonts w:ascii="Book Antiqua" w:hAnsi="Book Antiqua"/>
          <w:i/>
          <w:sz w:val="20"/>
          <w:szCs w:val="20"/>
        </w:rPr>
        <w:t xml:space="preserve"> zákona č. 343/2015 Z. z. </w:t>
      </w:r>
      <w:r w:rsidR="00F21AA2" w:rsidRPr="00DB52B5">
        <w:rPr>
          <w:rFonts w:ascii="Book Antiqua" w:hAnsi="Book Antiqua" w:cs="Segoe UI"/>
          <w:bCs/>
          <w:i/>
          <w:color w:val="000000"/>
          <w:sz w:val="20"/>
          <w:szCs w:val="20"/>
          <w:shd w:val="clear" w:color="auto" w:fill="FFFFFF"/>
        </w:rPr>
        <w:t>o verejnom obstarávaní a o zmene a doplnení niektorých zákonov v znení neskorších predpisov</w:t>
      </w:r>
    </w:p>
    <w:p w14:paraId="623C2FA9" w14:textId="77777777" w:rsidR="001301EF" w:rsidRPr="00DB52B5" w:rsidRDefault="001301EF" w:rsidP="00DB52B5">
      <w:pPr>
        <w:spacing w:after="0" w:line="276" w:lineRule="auto"/>
        <w:jc w:val="both"/>
        <w:rPr>
          <w:rFonts w:ascii="Book Antiqua" w:hAnsi="Book Antiqua" w:cs="Arial"/>
          <w:sz w:val="20"/>
          <w:szCs w:val="20"/>
        </w:rPr>
      </w:pPr>
    </w:p>
    <w:p w14:paraId="39FD3EE3" w14:textId="77777777" w:rsidR="001301EF" w:rsidRPr="00DB52B5" w:rsidRDefault="001301EF" w:rsidP="00DB52B5">
      <w:pPr>
        <w:spacing w:after="0" w:line="276" w:lineRule="auto"/>
        <w:jc w:val="both"/>
        <w:rPr>
          <w:rFonts w:ascii="Book Antiqua" w:hAnsi="Book Antiqua" w:cs="Arial"/>
          <w:sz w:val="20"/>
          <w:szCs w:val="20"/>
        </w:rPr>
      </w:pPr>
    </w:p>
    <w:tbl>
      <w:tblPr>
        <w:tblStyle w:val="Mriekatabuky"/>
        <w:tblW w:w="0" w:type="auto"/>
        <w:tblBorders>
          <w:left w:val="none" w:sz="0" w:space="0" w:color="auto"/>
          <w:right w:val="none" w:sz="0" w:space="0" w:color="auto"/>
          <w:insideH w:val="none" w:sz="0" w:space="0" w:color="auto"/>
          <w:insideV w:val="none" w:sz="0" w:space="0" w:color="auto"/>
        </w:tblBorders>
        <w:tblLayout w:type="fixed"/>
        <w:tblCellMar>
          <w:top w:w="142" w:type="dxa"/>
          <w:left w:w="0" w:type="dxa"/>
          <w:bottom w:w="142" w:type="dxa"/>
          <w:right w:w="0" w:type="dxa"/>
        </w:tblCellMar>
        <w:tblLook w:val="04A0" w:firstRow="1" w:lastRow="0" w:firstColumn="1" w:lastColumn="0" w:noHBand="0" w:noVBand="1"/>
      </w:tblPr>
      <w:tblGrid>
        <w:gridCol w:w="2547"/>
        <w:gridCol w:w="6513"/>
      </w:tblGrid>
      <w:tr w:rsidR="005D75DE" w:rsidRPr="00DB52B5" w14:paraId="66938802" w14:textId="77777777" w:rsidTr="005D75DE">
        <w:tc>
          <w:tcPr>
            <w:tcW w:w="2547" w:type="dxa"/>
          </w:tcPr>
          <w:p w14:paraId="4DF1030B" w14:textId="2ED334A0" w:rsidR="005D75DE" w:rsidRPr="00DB52B5" w:rsidRDefault="005D75DE" w:rsidP="00DB52B5">
            <w:pPr>
              <w:spacing w:line="276" w:lineRule="auto"/>
              <w:ind w:left="2410" w:hanging="2410"/>
              <w:jc w:val="both"/>
              <w:rPr>
                <w:rFonts w:ascii="Book Antiqua" w:hAnsi="Book Antiqua" w:cs="Arial"/>
                <w:sz w:val="20"/>
                <w:szCs w:val="20"/>
              </w:rPr>
            </w:pPr>
            <w:r w:rsidRPr="00DB52B5">
              <w:rPr>
                <w:rFonts w:ascii="Book Antiqua" w:hAnsi="Book Antiqua" w:cs="Arial"/>
                <w:b/>
                <w:sz w:val="20"/>
                <w:szCs w:val="20"/>
              </w:rPr>
              <w:t>Verejný obstarávateľ:</w:t>
            </w:r>
            <w:r w:rsidRPr="00DB52B5">
              <w:rPr>
                <w:rFonts w:ascii="Book Antiqua" w:hAnsi="Book Antiqua" w:cs="Arial"/>
                <w:sz w:val="20"/>
                <w:szCs w:val="20"/>
              </w:rPr>
              <w:tab/>
            </w:r>
          </w:p>
        </w:tc>
        <w:tc>
          <w:tcPr>
            <w:tcW w:w="6513" w:type="dxa"/>
          </w:tcPr>
          <w:p w14:paraId="4BB47FB1" w14:textId="631E2F3E" w:rsidR="005D75DE" w:rsidRPr="00DB52B5" w:rsidRDefault="005D75DE" w:rsidP="00DB52B5">
            <w:pPr>
              <w:spacing w:line="276" w:lineRule="auto"/>
              <w:jc w:val="both"/>
              <w:rPr>
                <w:rFonts w:ascii="Book Antiqua" w:hAnsi="Book Antiqua" w:cs="Arial"/>
                <w:b/>
                <w:sz w:val="20"/>
                <w:szCs w:val="20"/>
              </w:rPr>
            </w:pPr>
            <w:bookmarkStart w:id="0" w:name="_Ref29800998"/>
            <w:r w:rsidRPr="00DB52B5">
              <w:rPr>
                <w:rFonts w:ascii="Book Antiqua" w:hAnsi="Book Antiqua" w:cstheme="minorHAnsi"/>
                <w:b/>
                <w:sz w:val="20"/>
                <w:szCs w:val="20"/>
              </w:rPr>
              <w:t>mesto Trnava</w:t>
            </w:r>
            <w:bookmarkEnd w:id="0"/>
            <w:r w:rsidRPr="00DB52B5">
              <w:rPr>
                <w:rFonts w:ascii="Book Antiqua" w:hAnsi="Book Antiqua" w:cstheme="minorHAnsi"/>
                <w:sz w:val="20"/>
                <w:szCs w:val="20"/>
              </w:rPr>
              <w:t>,</w:t>
            </w:r>
            <w:r w:rsidRPr="00DB52B5">
              <w:rPr>
                <w:rFonts w:ascii="Book Antiqua" w:hAnsi="Book Antiqua" w:cstheme="minorHAnsi"/>
                <w:b/>
                <w:sz w:val="20"/>
                <w:szCs w:val="20"/>
              </w:rPr>
              <w:t xml:space="preserve"> </w:t>
            </w:r>
            <w:r w:rsidRPr="00DB52B5">
              <w:rPr>
                <w:rFonts w:ascii="Book Antiqua" w:hAnsi="Book Antiqua" w:cstheme="minorHAnsi"/>
                <w:sz w:val="20"/>
                <w:szCs w:val="20"/>
              </w:rPr>
              <w:t>so sídlom:</w:t>
            </w:r>
            <w:r w:rsidRPr="00DB52B5">
              <w:rPr>
                <w:rFonts w:ascii="Book Antiqua" w:hAnsi="Book Antiqua" w:cstheme="minorHAnsi"/>
                <w:b/>
                <w:sz w:val="20"/>
                <w:szCs w:val="20"/>
              </w:rPr>
              <w:t xml:space="preserve"> </w:t>
            </w:r>
            <w:r w:rsidRPr="00DB52B5">
              <w:rPr>
                <w:rFonts w:ascii="Book Antiqua" w:hAnsi="Book Antiqua"/>
                <w:sz w:val="20"/>
                <w:szCs w:val="20"/>
              </w:rPr>
              <w:t>Hlavná ulica 1, 917 71 Trnava</w:t>
            </w:r>
            <w:r w:rsidRPr="00DB52B5">
              <w:rPr>
                <w:rFonts w:ascii="Book Antiqua" w:hAnsi="Book Antiqua" w:cstheme="minorHAnsi"/>
                <w:sz w:val="20"/>
                <w:szCs w:val="20"/>
              </w:rPr>
              <w:t>, Slovenská republika</w:t>
            </w:r>
            <w:r w:rsidRPr="00DB52B5">
              <w:rPr>
                <w:rFonts w:ascii="Book Antiqua" w:hAnsi="Book Antiqua" w:cs="Arial"/>
                <w:b/>
                <w:sz w:val="20"/>
                <w:szCs w:val="20"/>
              </w:rPr>
              <w:t xml:space="preserve">, </w:t>
            </w:r>
            <w:r w:rsidRPr="00DB52B5">
              <w:rPr>
                <w:rFonts w:ascii="Book Antiqua" w:hAnsi="Book Antiqua" w:cstheme="minorHAnsi"/>
                <w:sz w:val="20"/>
                <w:szCs w:val="20"/>
              </w:rPr>
              <w:t xml:space="preserve">IČO: </w:t>
            </w:r>
            <w:r w:rsidRPr="00DB52B5">
              <w:rPr>
                <w:rFonts w:ascii="Book Antiqua" w:hAnsi="Book Antiqua"/>
                <w:sz w:val="20"/>
                <w:szCs w:val="20"/>
              </w:rPr>
              <w:t>00 313 114</w:t>
            </w:r>
            <w:r w:rsidRPr="00DB52B5">
              <w:rPr>
                <w:rFonts w:ascii="Book Antiqua" w:hAnsi="Book Antiqua" w:cs="Arial"/>
                <w:b/>
                <w:sz w:val="20"/>
                <w:szCs w:val="20"/>
              </w:rPr>
              <w:t xml:space="preserve">, </w:t>
            </w:r>
            <w:r w:rsidRPr="00DB52B5">
              <w:rPr>
                <w:rFonts w:ascii="Book Antiqua" w:hAnsi="Book Antiqua" w:cs="Arial"/>
                <w:sz w:val="20"/>
                <w:szCs w:val="20"/>
              </w:rPr>
              <w:t>m</w:t>
            </w:r>
            <w:r w:rsidRPr="00DB52B5">
              <w:rPr>
                <w:rFonts w:ascii="Book Antiqua" w:hAnsi="Book Antiqua"/>
                <w:sz w:val="20"/>
                <w:szCs w:val="20"/>
              </w:rPr>
              <w:t>enom ktorého koná JUDr. Peter Bročka, LL.M. - primátor mesta</w:t>
            </w:r>
            <w:r w:rsidR="00A42575" w:rsidRPr="00DB52B5">
              <w:rPr>
                <w:rFonts w:ascii="Book Antiqua" w:hAnsi="Book Antiqua" w:cs="Arial"/>
                <w:b/>
                <w:sz w:val="20"/>
                <w:szCs w:val="20"/>
              </w:rPr>
              <w:t xml:space="preserve"> </w:t>
            </w:r>
            <w:r w:rsidRPr="00DB52B5">
              <w:rPr>
                <w:rFonts w:ascii="Book Antiqua" w:hAnsi="Book Antiqua" w:cs="Arial"/>
                <w:sz w:val="20"/>
                <w:szCs w:val="20"/>
              </w:rPr>
              <w:t>(ďalej len „</w:t>
            </w:r>
            <w:r w:rsidRPr="00DB52B5">
              <w:rPr>
                <w:rFonts w:ascii="Book Antiqua" w:hAnsi="Book Antiqua" w:cs="Arial"/>
                <w:b/>
                <w:sz w:val="20"/>
                <w:szCs w:val="20"/>
              </w:rPr>
              <w:t>Verejný obstarávateľ</w:t>
            </w:r>
            <w:r w:rsidRPr="00DB52B5">
              <w:rPr>
                <w:rFonts w:ascii="Book Antiqua" w:hAnsi="Book Antiqua" w:cs="Arial"/>
                <w:sz w:val="20"/>
                <w:szCs w:val="20"/>
              </w:rPr>
              <w:t>“)</w:t>
            </w:r>
          </w:p>
        </w:tc>
      </w:tr>
      <w:tr w:rsidR="005D75DE" w:rsidRPr="00DB52B5" w14:paraId="374A2887" w14:textId="77777777" w:rsidTr="005D75DE">
        <w:tc>
          <w:tcPr>
            <w:tcW w:w="2547" w:type="dxa"/>
          </w:tcPr>
          <w:p w14:paraId="216E57D4" w14:textId="704CECCB" w:rsidR="005D75DE" w:rsidRPr="00DB52B5" w:rsidRDefault="005D75DE" w:rsidP="00DB52B5">
            <w:pPr>
              <w:spacing w:line="276" w:lineRule="auto"/>
              <w:ind w:left="2124" w:hanging="2124"/>
              <w:jc w:val="both"/>
              <w:rPr>
                <w:rFonts w:ascii="Book Antiqua" w:hAnsi="Book Antiqua" w:cs="Arial"/>
                <w:b/>
                <w:sz w:val="20"/>
                <w:szCs w:val="20"/>
              </w:rPr>
            </w:pPr>
            <w:r w:rsidRPr="00DB52B5">
              <w:rPr>
                <w:rFonts w:ascii="Book Antiqua" w:hAnsi="Book Antiqua" w:cs="Arial"/>
                <w:b/>
                <w:sz w:val="20"/>
                <w:szCs w:val="20"/>
              </w:rPr>
              <w:t>N</w:t>
            </w:r>
            <w:r w:rsidR="005144AC" w:rsidRPr="00DB52B5">
              <w:rPr>
                <w:rFonts w:ascii="Book Antiqua" w:hAnsi="Book Antiqua" w:cs="Arial"/>
                <w:b/>
                <w:sz w:val="20"/>
                <w:szCs w:val="20"/>
              </w:rPr>
              <w:t>ázov</w:t>
            </w:r>
            <w:r w:rsidRPr="00DB52B5">
              <w:rPr>
                <w:rFonts w:ascii="Book Antiqua" w:hAnsi="Book Antiqua" w:cs="Arial"/>
                <w:b/>
                <w:sz w:val="20"/>
                <w:szCs w:val="20"/>
              </w:rPr>
              <w:t xml:space="preserve"> zákazky</w:t>
            </w:r>
            <w:r w:rsidR="005144AC" w:rsidRPr="00DB52B5">
              <w:rPr>
                <w:rFonts w:ascii="Book Antiqua" w:hAnsi="Book Antiqua" w:cs="Arial"/>
                <w:b/>
                <w:sz w:val="20"/>
                <w:szCs w:val="20"/>
              </w:rPr>
              <w:t>:</w:t>
            </w:r>
            <w:r w:rsidRPr="00DB52B5">
              <w:rPr>
                <w:rFonts w:ascii="Book Antiqua" w:hAnsi="Book Antiqua" w:cs="Arial"/>
                <w:b/>
                <w:sz w:val="20"/>
                <w:szCs w:val="20"/>
              </w:rPr>
              <w:t xml:space="preserve">                   </w:t>
            </w:r>
          </w:p>
        </w:tc>
        <w:tc>
          <w:tcPr>
            <w:tcW w:w="6513" w:type="dxa"/>
          </w:tcPr>
          <w:p w14:paraId="237B5ECC" w14:textId="3911F63A" w:rsidR="005D75DE" w:rsidRPr="00DB52B5" w:rsidRDefault="005D75DE" w:rsidP="00DB52B5">
            <w:pPr>
              <w:tabs>
                <w:tab w:val="left" w:pos="2268"/>
                <w:tab w:val="left" w:pos="2410"/>
              </w:tabs>
              <w:spacing w:line="276" w:lineRule="auto"/>
              <w:ind w:left="2410" w:hanging="2410"/>
              <w:jc w:val="both"/>
              <w:rPr>
                <w:rFonts w:ascii="Book Antiqua" w:hAnsi="Book Antiqua" w:cs="Arial"/>
                <w:b/>
                <w:sz w:val="20"/>
                <w:szCs w:val="20"/>
              </w:rPr>
            </w:pPr>
            <w:r w:rsidRPr="00DB52B5">
              <w:rPr>
                <w:rFonts w:ascii="Book Antiqua" w:hAnsi="Book Antiqua" w:cs="Arial"/>
                <w:b/>
                <w:sz w:val="20"/>
                <w:szCs w:val="20"/>
              </w:rPr>
              <w:t>„Mestská autobusová doprava</w:t>
            </w:r>
            <w:r w:rsidR="00EF03B8">
              <w:rPr>
                <w:rFonts w:ascii="Book Antiqua" w:hAnsi="Book Antiqua" w:cs="Arial"/>
                <w:b/>
                <w:sz w:val="20"/>
                <w:szCs w:val="20"/>
              </w:rPr>
              <w:t xml:space="preserve"> II</w:t>
            </w:r>
            <w:r w:rsidRPr="00DB52B5">
              <w:rPr>
                <w:rFonts w:ascii="Book Antiqua" w:hAnsi="Book Antiqua" w:cs="Arial"/>
                <w:b/>
                <w:sz w:val="20"/>
                <w:szCs w:val="20"/>
              </w:rPr>
              <w:t>“</w:t>
            </w:r>
          </w:p>
          <w:p w14:paraId="4EF06D15" w14:textId="77777777" w:rsidR="005D75DE" w:rsidRPr="00DB52B5" w:rsidRDefault="005D75DE" w:rsidP="00DB52B5">
            <w:pPr>
              <w:tabs>
                <w:tab w:val="left" w:pos="2268"/>
                <w:tab w:val="left" w:pos="2410"/>
              </w:tabs>
              <w:spacing w:line="276" w:lineRule="auto"/>
              <w:ind w:left="2410" w:hanging="2410"/>
              <w:jc w:val="both"/>
              <w:rPr>
                <w:rFonts w:ascii="Book Antiqua" w:hAnsi="Book Antiqua" w:cs="Arial"/>
                <w:sz w:val="20"/>
                <w:szCs w:val="20"/>
              </w:rPr>
            </w:pPr>
          </w:p>
          <w:p w14:paraId="212C306A" w14:textId="64B8EEAD" w:rsidR="005D75DE" w:rsidRPr="00DB52B5" w:rsidRDefault="005144AC" w:rsidP="00DB52B5">
            <w:pPr>
              <w:spacing w:line="276" w:lineRule="auto"/>
              <w:jc w:val="both"/>
              <w:rPr>
                <w:rFonts w:ascii="Book Antiqua" w:hAnsi="Book Antiqua" w:cs="Arial"/>
                <w:sz w:val="20"/>
                <w:szCs w:val="20"/>
              </w:rPr>
            </w:pPr>
            <w:r w:rsidRPr="00DB52B5">
              <w:rPr>
                <w:rFonts w:ascii="Book Antiqua" w:hAnsi="Book Antiqua" w:cs="Arial"/>
                <w:sz w:val="20"/>
                <w:szCs w:val="20"/>
              </w:rPr>
              <w:t>Predmet zákazky</w:t>
            </w:r>
            <w:r w:rsidRPr="00DB52B5">
              <w:rPr>
                <w:rFonts w:ascii="Book Antiqua" w:hAnsi="Book Antiqua" w:cs="Arial"/>
                <w:sz w:val="20"/>
                <w:szCs w:val="20"/>
                <w:shd w:val="clear" w:color="auto" w:fill="FFFFFF"/>
              </w:rPr>
              <w:t xml:space="preserve">: </w:t>
            </w:r>
            <w:r w:rsidR="005D75DE" w:rsidRPr="00DB52B5">
              <w:rPr>
                <w:rFonts w:ascii="Book Antiqua" w:hAnsi="Book Antiqua" w:cs="Arial"/>
                <w:sz w:val="20"/>
                <w:szCs w:val="20"/>
                <w:shd w:val="clear" w:color="auto" w:fill="FFFFFF"/>
              </w:rPr>
              <w:t xml:space="preserve">Predmetom zákazky je poskytovanie služby mestskej autobusovej dopravy v meste Trnava v rozsahu a podľa požiadaviek </w:t>
            </w:r>
            <w:r w:rsidRPr="00DB52B5">
              <w:rPr>
                <w:rFonts w:ascii="Book Antiqua" w:hAnsi="Book Antiqua" w:cs="Arial"/>
                <w:sz w:val="20"/>
                <w:szCs w:val="20"/>
                <w:shd w:val="clear" w:color="auto" w:fill="FFFFFF"/>
              </w:rPr>
              <w:t>V</w:t>
            </w:r>
            <w:r w:rsidR="005D75DE" w:rsidRPr="00DB52B5">
              <w:rPr>
                <w:rFonts w:ascii="Book Antiqua" w:hAnsi="Book Antiqua" w:cs="Arial"/>
                <w:sz w:val="20"/>
                <w:szCs w:val="20"/>
                <w:shd w:val="clear" w:color="auto" w:fill="FFFFFF"/>
              </w:rPr>
              <w:t xml:space="preserve">erejného obstarávateľa </w:t>
            </w:r>
            <w:r w:rsidRPr="00DB52B5">
              <w:rPr>
                <w:rFonts w:ascii="Book Antiqua" w:hAnsi="Book Antiqua" w:cs="Arial"/>
                <w:sz w:val="20"/>
                <w:szCs w:val="20"/>
                <w:shd w:val="clear" w:color="auto" w:fill="FFFFFF"/>
              </w:rPr>
              <w:t>uvedených súťažných podkladoch</w:t>
            </w:r>
            <w:r w:rsidR="00A42575" w:rsidRPr="00DB52B5">
              <w:rPr>
                <w:rFonts w:ascii="Book Antiqua" w:hAnsi="Book Antiqua" w:cs="Arial"/>
                <w:sz w:val="20"/>
                <w:szCs w:val="20"/>
                <w:shd w:val="clear" w:color="auto" w:fill="FFFFFF"/>
              </w:rPr>
              <w:t xml:space="preserve"> (ďalej len „</w:t>
            </w:r>
            <w:r w:rsidR="00A42575" w:rsidRPr="00DB52B5">
              <w:rPr>
                <w:rFonts w:ascii="Book Antiqua" w:hAnsi="Book Antiqua" w:cs="Arial"/>
                <w:b/>
                <w:sz w:val="20"/>
                <w:szCs w:val="20"/>
                <w:shd w:val="clear" w:color="auto" w:fill="FFFFFF"/>
              </w:rPr>
              <w:t>Predmet Zákazky</w:t>
            </w:r>
            <w:r w:rsidR="00A42575" w:rsidRPr="00DB52B5">
              <w:rPr>
                <w:rFonts w:ascii="Book Antiqua" w:hAnsi="Book Antiqua" w:cs="Arial"/>
                <w:sz w:val="20"/>
                <w:szCs w:val="20"/>
                <w:shd w:val="clear" w:color="auto" w:fill="FFFFFF"/>
              </w:rPr>
              <w:t>“)</w:t>
            </w:r>
          </w:p>
        </w:tc>
      </w:tr>
    </w:tbl>
    <w:p w14:paraId="44D5A558" w14:textId="77777777" w:rsidR="001301EF" w:rsidRPr="00DB52B5" w:rsidRDefault="001301EF" w:rsidP="00DB52B5">
      <w:pPr>
        <w:spacing w:after="0" w:line="276" w:lineRule="auto"/>
        <w:jc w:val="both"/>
        <w:rPr>
          <w:rFonts w:ascii="Book Antiqua" w:hAnsi="Book Antiqua" w:cs="Arial"/>
          <w:sz w:val="20"/>
          <w:szCs w:val="20"/>
        </w:rPr>
      </w:pPr>
    </w:p>
    <w:p w14:paraId="7E7CD5EB" w14:textId="77777777" w:rsidR="00311B27" w:rsidRPr="00DB52B5" w:rsidRDefault="00311B27" w:rsidP="00DB52B5">
      <w:pPr>
        <w:spacing w:after="0" w:line="276" w:lineRule="auto"/>
        <w:jc w:val="both"/>
        <w:rPr>
          <w:rFonts w:ascii="Book Antiqua" w:hAnsi="Book Antiqua" w:cs="Arial"/>
          <w:sz w:val="20"/>
          <w:szCs w:val="20"/>
        </w:rPr>
      </w:pPr>
    </w:p>
    <w:p w14:paraId="3DDC8A13" w14:textId="77777777" w:rsidR="001301EF" w:rsidRPr="00DB52B5" w:rsidRDefault="001301EF" w:rsidP="00DB52B5">
      <w:pPr>
        <w:pStyle w:val="Odsekzoznamu"/>
        <w:numPr>
          <w:ilvl w:val="0"/>
          <w:numId w:val="1"/>
        </w:numPr>
        <w:spacing w:after="0" w:line="276" w:lineRule="auto"/>
        <w:ind w:left="709" w:hanging="709"/>
        <w:jc w:val="both"/>
        <w:rPr>
          <w:rFonts w:ascii="Book Antiqua" w:hAnsi="Book Antiqua" w:cs="Arial"/>
          <w:b/>
          <w:color w:val="0070C0"/>
          <w:sz w:val="20"/>
          <w:szCs w:val="20"/>
        </w:rPr>
      </w:pPr>
      <w:r w:rsidRPr="00DB52B5">
        <w:rPr>
          <w:rFonts w:ascii="Book Antiqua" w:hAnsi="Book Antiqua" w:cs="Arial"/>
          <w:b/>
          <w:color w:val="0070C0"/>
          <w:sz w:val="20"/>
          <w:szCs w:val="20"/>
        </w:rPr>
        <w:t>Úvodné ustanovenia</w:t>
      </w:r>
    </w:p>
    <w:p w14:paraId="50A9CA40" w14:textId="77777777" w:rsidR="001301EF" w:rsidRPr="00DB52B5" w:rsidRDefault="001301EF" w:rsidP="00DB52B5">
      <w:pPr>
        <w:spacing w:after="0" w:line="276" w:lineRule="auto"/>
        <w:jc w:val="both"/>
        <w:rPr>
          <w:rFonts w:ascii="Book Antiqua" w:hAnsi="Book Antiqua" w:cs="Arial"/>
          <w:sz w:val="20"/>
          <w:szCs w:val="20"/>
        </w:rPr>
      </w:pPr>
    </w:p>
    <w:p w14:paraId="1CC0E0CE" w14:textId="25991A65" w:rsidR="003D1888" w:rsidRPr="00DB52B5" w:rsidRDefault="003D1888" w:rsidP="00DB52B5">
      <w:pPr>
        <w:spacing w:after="0" w:line="276" w:lineRule="auto"/>
        <w:jc w:val="both"/>
        <w:rPr>
          <w:rFonts w:ascii="Book Antiqua" w:hAnsi="Book Antiqua" w:cs="Segoe UI"/>
          <w:bCs/>
          <w:color w:val="000000"/>
          <w:sz w:val="20"/>
          <w:szCs w:val="20"/>
          <w:shd w:val="clear" w:color="auto" w:fill="FFFFFF"/>
        </w:rPr>
      </w:pPr>
      <w:r w:rsidRPr="00DB52B5">
        <w:rPr>
          <w:rFonts w:ascii="Book Antiqua" w:hAnsi="Book Antiqua" w:cs="Segoe UI"/>
          <w:bCs/>
          <w:color w:val="000000"/>
          <w:sz w:val="20"/>
          <w:szCs w:val="20"/>
          <w:shd w:val="clear" w:color="auto" w:fill="FFFFFF"/>
        </w:rPr>
        <w:t xml:space="preserve">Dňa </w:t>
      </w:r>
      <w:r w:rsidR="00BB6C2E" w:rsidRPr="00BB6C2E">
        <w:rPr>
          <w:rFonts w:ascii="Book Antiqua" w:hAnsi="Book Antiqua" w:cs="Segoe UI"/>
          <w:bCs/>
          <w:color w:val="000000"/>
          <w:sz w:val="20"/>
          <w:szCs w:val="20"/>
          <w:shd w:val="clear" w:color="auto" w:fill="FFFFFF"/>
        </w:rPr>
        <w:t xml:space="preserve">17.12.2020 </w:t>
      </w:r>
      <w:r w:rsidR="00BB6C2E">
        <w:rPr>
          <w:rFonts w:ascii="Book Antiqua" w:hAnsi="Book Antiqua" w:cs="Segoe UI"/>
          <w:bCs/>
          <w:color w:val="000000"/>
          <w:sz w:val="20"/>
          <w:szCs w:val="20"/>
          <w:shd w:val="clear" w:color="auto" w:fill="FFFFFF"/>
        </w:rPr>
        <w:t xml:space="preserve">o </w:t>
      </w:r>
      <w:r w:rsidR="00BB6C2E" w:rsidRPr="00BB6C2E">
        <w:rPr>
          <w:rFonts w:ascii="Book Antiqua" w:hAnsi="Book Antiqua" w:cs="Segoe UI"/>
          <w:bCs/>
          <w:color w:val="000000"/>
          <w:sz w:val="20"/>
          <w:szCs w:val="20"/>
          <w:shd w:val="clear" w:color="auto" w:fill="FFFFFF"/>
        </w:rPr>
        <w:t>13:54</w:t>
      </w:r>
      <w:r w:rsidR="00A42575" w:rsidRPr="00DB52B5">
        <w:rPr>
          <w:rFonts w:ascii="Book Antiqua" w:hAnsi="Book Antiqua" w:cs="Segoe UI"/>
          <w:bCs/>
          <w:color w:val="000000"/>
          <w:sz w:val="20"/>
          <w:szCs w:val="20"/>
          <w:shd w:val="clear" w:color="auto" w:fill="FFFFFF"/>
        </w:rPr>
        <w:t xml:space="preserve"> hod</w:t>
      </w:r>
      <w:r w:rsidRPr="00DB52B5">
        <w:rPr>
          <w:rFonts w:ascii="Book Antiqua" w:hAnsi="Book Antiqua" w:cs="Segoe UI"/>
          <w:bCs/>
          <w:color w:val="000000"/>
          <w:sz w:val="20"/>
          <w:szCs w:val="20"/>
          <w:shd w:val="clear" w:color="auto" w:fill="FFFFFF"/>
        </w:rPr>
        <w:t xml:space="preserve"> bola </w:t>
      </w:r>
      <w:r w:rsidR="004A407E" w:rsidRPr="00DB52B5">
        <w:rPr>
          <w:rFonts w:ascii="Book Antiqua" w:hAnsi="Book Antiqua" w:cs="Segoe UI"/>
          <w:bCs/>
          <w:color w:val="000000"/>
          <w:sz w:val="20"/>
          <w:szCs w:val="20"/>
          <w:shd w:val="clear" w:color="auto" w:fill="FFFFFF"/>
        </w:rPr>
        <w:t>Verejnému obstarávateľovi</w:t>
      </w:r>
      <w:r w:rsidR="00A42575" w:rsidRPr="00DB52B5">
        <w:rPr>
          <w:rFonts w:ascii="Book Antiqua" w:hAnsi="Book Antiqua" w:cs="Segoe UI"/>
          <w:bCs/>
          <w:color w:val="000000"/>
          <w:sz w:val="20"/>
          <w:szCs w:val="20"/>
          <w:shd w:val="clear" w:color="auto" w:fill="FFFFFF"/>
        </w:rPr>
        <w:t xml:space="preserve"> v nadlimitnej zákazke s názvom „</w:t>
      </w:r>
      <w:r w:rsidR="00A42575" w:rsidRPr="00DB52B5">
        <w:rPr>
          <w:rFonts w:ascii="Book Antiqua" w:hAnsi="Book Antiqua" w:cs="Arial"/>
          <w:sz w:val="20"/>
          <w:szCs w:val="20"/>
        </w:rPr>
        <w:t>Mestská autobusová doprava</w:t>
      </w:r>
      <w:r w:rsidR="00031DB7">
        <w:rPr>
          <w:rFonts w:ascii="Book Antiqua" w:hAnsi="Book Antiqua" w:cs="Arial"/>
          <w:sz w:val="20"/>
          <w:szCs w:val="20"/>
        </w:rPr>
        <w:t xml:space="preserve"> II</w:t>
      </w:r>
      <w:r w:rsidR="00A42575" w:rsidRPr="00DB52B5">
        <w:rPr>
          <w:rFonts w:ascii="Book Antiqua" w:hAnsi="Book Antiqua" w:cs="Arial"/>
          <w:sz w:val="20"/>
          <w:szCs w:val="20"/>
        </w:rPr>
        <w:t>“, ktorá bola vyhlásená v Úradnom vestníku Európskej úni</w:t>
      </w:r>
      <w:r w:rsidR="008E766D" w:rsidRPr="00DB52B5">
        <w:rPr>
          <w:rFonts w:ascii="Book Antiqua" w:hAnsi="Book Antiqua" w:cs="Arial"/>
          <w:sz w:val="20"/>
          <w:szCs w:val="20"/>
        </w:rPr>
        <w:t>e</w:t>
      </w:r>
      <w:r w:rsidR="00A42575" w:rsidRPr="00DB52B5">
        <w:rPr>
          <w:rFonts w:ascii="Book Antiqua" w:hAnsi="Book Antiqua" w:cs="Arial"/>
          <w:sz w:val="20"/>
          <w:szCs w:val="20"/>
        </w:rPr>
        <w:t xml:space="preserve"> dňa </w:t>
      </w:r>
      <w:r w:rsidR="00031DB7" w:rsidRPr="00031DB7">
        <w:rPr>
          <w:rFonts w:ascii="Book Antiqua" w:hAnsi="Book Antiqua" w:cs="Arial"/>
          <w:sz w:val="20"/>
          <w:szCs w:val="20"/>
        </w:rPr>
        <w:t>23.11.2020</w:t>
      </w:r>
      <w:r w:rsidR="00A42575" w:rsidRPr="00DB52B5">
        <w:rPr>
          <w:rFonts w:ascii="Book Antiqua" w:hAnsi="Book Antiqua" w:cs="Arial"/>
          <w:sz w:val="20"/>
          <w:szCs w:val="20"/>
        </w:rPr>
        <w:t xml:space="preserve"> pod č. </w:t>
      </w:r>
      <w:r w:rsidR="00031DB7" w:rsidRPr="00031DB7">
        <w:rPr>
          <w:rFonts w:ascii="Book Antiqua" w:hAnsi="Book Antiqua" w:cs="Arial"/>
          <w:sz w:val="20"/>
          <w:szCs w:val="20"/>
        </w:rPr>
        <w:t>2020/S 228-561940</w:t>
      </w:r>
      <w:r w:rsidR="00A42575" w:rsidRPr="00DB52B5">
        <w:rPr>
          <w:rFonts w:ascii="Book Antiqua" w:hAnsi="Book Antiqua" w:cs="Arial"/>
          <w:sz w:val="20"/>
          <w:szCs w:val="20"/>
        </w:rPr>
        <w:t xml:space="preserve"> a vo Vestníku verejného obstarávania</w:t>
      </w:r>
      <w:r w:rsidR="00DB06EC">
        <w:rPr>
          <w:rFonts w:ascii="Book Antiqua" w:hAnsi="Book Antiqua" w:cs="Arial"/>
          <w:sz w:val="20"/>
          <w:szCs w:val="20"/>
        </w:rPr>
        <w:t xml:space="preserve"> dňa</w:t>
      </w:r>
      <w:r w:rsidR="00A42575" w:rsidRPr="00DB52B5">
        <w:rPr>
          <w:rFonts w:ascii="Book Antiqua" w:hAnsi="Book Antiqua" w:cs="Arial"/>
          <w:sz w:val="20"/>
          <w:szCs w:val="20"/>
        </w:rPr>
        <w:t xml:space="preserve"> </w:t>
      </w:r>
      <w:r w:rsidR="00031DB7" w:rsidRPr="00031DB7">
        <w:rPr>
          <w:rFonts w:ascii="Book Antiqua" w:hAnsi="Book Antiqua" w:cs="Arial"/>
          <w:sz w:val="20"/>
          <w:szCs w:val="20"/>
        </w:rPr>
        <w:t>24.11.2020</w:t>
      </w:r>
      <w:r w:rsidR="00A42575" w:rsidRPr="00DB52B5">
        <w:rPr>
          <w:rFonts w:ascii="Book Antiqua" w:hAnsi="Book Antiqua" w:cs="Arial"/>
          <w:sz w:val="20"/>
          <w:szCs w:val="20"/>
        </w:rPr>
        <w:t xml:space="preserve"> pod č. </w:t>
      </w:r>
      <w:r w:rsidR="00031DB7" w:rsidRPr="00031DB7">
        <w:rPr>
          <w:rFonts w:ascii="Book Antiqua" w:hAnsi="Book Antiqua" w:cs="Arial"/>
          <w:bCs/>
          <w:sz w:val="20"/>
          <w:szCs w:val="20"/>
          <w:shd w:val="clear" w:color="auto" w:fill="FFFFFF"/>
        </w:rPr>
        <w:t>43584 - MSS</w:t>
      </w:r>
      <w:r w:rsidR="00A42575" w:rsidRPr="00DB52B5">
        <w:rPr>
          <w:rFonts w:ascii="Book Antiqua" w:hAnsi="Book Antiqua" w:cs="Arial"/>
          <w:sz w:val="20"/>
          <w:szCs w:val="20"/>
        </w:rPr>
        <w:t xml:space="preserve"> (ďalej len „</w:t>
      </w:r>
      <w:r w:rsidR="00A42575" w:rsidRPr="00DB52B5">
        <w:rPr>
          <w:rFonts w:ascii="Book Antiqua" w:hAnsi="Book Antiqua" w:cs="Arial"/>
          <w:b/>
          <w:sz w:val="20"/>
          <w:szCs w:val="20"/>
        </w:rPr>
        <w:t>Zákazka</w:t>
      </w:r>
      <w:r w:rsidR="00A42575" w:rsidRPr="00DB52B5">
        <w:rPr>
          <w:rFonts w:ascii="Book Antiqua" w:hAnsi="Book Antiqua" w:cs="Arial"/>
          <w:sz w:val="20"/>
          <w:szCs w:val="20"/>
        </w:rPr>
        <w:t>“)</w:t>
      </w:r>
      <w:r w:rsidR="00A42575" w:rsidRPr="00DB52B5">
        <w:rPr>
          <w:rFonts w:ascii="Book Antiqua" w:hAnsi="Book Antiqua" w:cs="Segoe UI"/>
          <w:bCs/>
          <w:sz w:val="20"/>
          <w:szCs w:val="20"/>
          <w:shd w:val="clear" w:color="auto" w:fill="FFFFFF"/>
        </w:rPr>
        <w:t xml:space="preserve">, </w:t>
      </w:r>
      <w:r w:rsidRPr="00DB52B5">
        <w:rPr>
          <w:rFonts w:ascii="Book Antiqua" w:hAnsi="Book Antiqua" w:cs="Segoe UI"/>
          <w:b/>
          <w:bCs/>
          <w:sz w:val="20"/>
          <w:szCs w:val="20"/>
          <w:shd w:val="clear" w:color="auto" w:fill="FFFFFF"/>
        </w:rPr>
        <w:t>doručená žiadosť o</w:t>
      </w:r>
      <w:r w:rsidR="00D76E18" w:rsidRPr="00DB52B5">
        <w:rPr>
          <w:rFonts w:ascii="Book Antiqua" w:hAnsi="Book Antiqua" w:cs="Segoe UI"/>
          <w:b/>
          <w:bCs/>
          <w:sz w:val="20"/>
          <w:szCs w:val="20"/>
          <w:shd w:val="clear" w:color="auto" w:fill="FFFFFF"/>
        </w:rPr>
        <w:t> vysvetlenie informácií uvedených v súťažných podkladoch</w:t>
      </w:r>
      <w:r w:rsidRPr="00DB52B5">
        <w:rPr>
          <w:rFonts w:ascii="Book Antiqua" w:hAnsi="Book Antiqua" w:cs="Segoe UI"/>
          <w:bCs/>
          <w:sz w:val="20"/>
          <w:szCs w:val="20"/>
          <w:shd w:val="clear" w:color="auto" w:fill="FFFFFF"/>
        </w:rPr>
        <w:t xml:space="preserve"> zo dňa </w:t>
      </w:r>
      <w:r w:rsidR="001C754F">
        <w:rPr>
          <w:rFonts w:ascii="Book Antiqua" w:hAnsi="Book Antiqua" w:cs="Segoe UI"/>
          <w:bCs/>
          <w:sz w:val="20"/>
          <w:szCs w:val="20"/>
          <w:shd w:val="clear" w:color="auto" w:fill="FFFFFF"/>
        </w:rPr>
        <w:t>1</w:t>
      </w:r>
      <w:r w:rsidR="00687F10">
        <w:rPr>
          <w:rFonts w:ascii="Book Antiqua" w:hAnsi="Book Antiqua" w:cs="Segoe UI"/>
          <w:bCs/>
          <w:sz w:val="20"/>
          <w:szCs w:val="20"/>
          <w:shd w:val="clear" w:color="auto" w:fill="FFFFFF"/>
        </w:rPr>
        <w:t>7</w:t>
      </w:r>
      <w:r w:rsidR="004F2C1A" w:rsidRPr="00DB52B5">
        <w:rPr>
          <w:rFonts w:ascii="Book Antiqua" w:hAnsi="Book Antiqua" w:cs="Segoe UI"/>
          <w:bCs/>
          <w:sz w:val="20"/>
          <w:szCs w:val="20"/>
          <w:shd w:val="clear" w:color="auto" w:fill="FFFFFF"/>
        </w:rPr>
        <w:t>.1</w:t>
      </w:r>
      <w:r w:rsidR="001C754F">
        <w:rPr>
          <w:rFonts w:ascii="Book Antiqua" w:hAnsi="Book Antiqua" w:cs="Segoe UI"/>
          <w:bCs/>
          <w:sz w:val="20"/>
          <w:szCs w:val="20"/>
          <w:shd w:val="clear" w:color="auto" w:fill="FFFFFF"/>
        </w:rPr>
        <w:t>2</w:t>
      </w:r>
      <w:r w:rsidR="004A407E" w:rsidRPr="00DB52B5">
        <w:rPr>
          <w:rFonts w:ascii="Book Antiqua" w:hAnsi="Book Antiqua" w:cs="Segoe UI"/>
          <w:bCs/>
          <w:sz w:val="20"/>
          <w:szCs w:val="20"/>
          <w:shd w:val="clear" w:color="auto" w:fill="FFFFFF"/>
        </w:rPr>
        <w:t xml:space="preserve">.2020 </w:t>
      </w:r>
      <w:r w:rsidR="00A42575" w:rsidRPr="00DB52B5">
        <w:rPr>
          <w:rFonts w:ascii="Book Antiqua" w:hAnsi="Book Antiqua" w:cs="Segoe UI"/>
          <w:bCs/>
          <w:sz w:val="20"/>
          <w:szCs w:val="20"/>
          <w:shd w:val="clear" w:color="auto" w:fill="FFFFFF"/>
        </w:rPr>
        <w:t xml:space="preserve">(ďalej </w:t>
      </w:r>
      <w:r w:rsidR="00A42575" w:rsidRPr="00DB52B5">
        <w:rPr>
          <w:rFonts w:ascii="Book Antiqua" w:hAnsi="Book Antiqua" w:cs="Segoe UI"/>
          <w:bCs/>
          <w:color w:val="000000"/>
          <w:sz w:val="20"/>
          <w:szCs w:val="20"/>
          <w:shd w:val="clear" w:color="auto" w:fill="FFFFFF"/>
        </w:rPr>
        <w:t>len „</w:t>
      </w:r>
      <w:r w:rsidR="00A42575" w:rsidRPr="00DB52B5">
        <w:rPr>
          <w:rFonts w:ascii="Book Antiqua" w:hAnsi="Book Antiqua" w:cs="Segoe UI"/>
          <w:b/>
          <w:bCs/>
          <w:color w:val="000000"/>
          <w:sz w:val="20"/>
          <w:szCs w:val="20"/>
          <w:shd w:val="clear" w:color="auto" w:fill="FFFFFF"/>
        </w:rPr>
        <w:t>Žiadosť o </w:t>
      </w:r>
      <w:r w:rsidR="00D76E18" w:rsidRPr="00DB52B5">
        <w:rPr>
          <w:rFonts w:ascii="Book Antiqua" w:hAnsi="Book Antiqua" w:cs="Segoe UI"/>
          <w:b/>
          <w:bCs/>
          <w:color w:val="000000"/>
          <w:sz w:val="20"/>
          <w:szCs w:val="20"/>
          <w:shd w:val="clear" w:color="auto" w:fill="FFFFFF"/>
        </w:rPr>
        <w:t>vysvetlenie</w:t>
      </w:r>
      <w:r w:rsidR="00A42575" w:rsidRPr="00DB52B5">
        <w:rPr>
          <w:rFonts w:ascii="Book Antiqua" w:hAnsi="Book Antiqua" w:cs="Segoe UI"/>
          <w:bCs/>
          <w:color w:val="000000"/>
          <w:sz w:val="20"/>
          <w:szCs w:val="20"/>
          <w:shd w:val="clear" w:color="auto" w:fill="FFFFFF"/>
        </w:rPr>
        <w:t>“)</w:t>
      </w:r>
      <w:r w:rsidRPr="00DB52B5">
        <w:rPr>
          <w:rFonts w:ascii="Book Antiqua" w:hAnsi="Book Antiqua" w:cs="Segoe UI"/>
          <w:bCs/>
          <w:color w:val="000000"/>
          <w:sz w:val="20"/>
          <w:szCs w:val="20"/>
          <w:shd w:val="clear" w:color="auto" w:fill="FFFFFF"/>
        </w:rPr>
        <w:t xml:space="preserve">, ktorú podal </w:t>
      </w:r>
      <w:r w:rsidR="001C0EAD" w:rsidRPr="00DB52B5">
        <w:rPr>
          <w:rFonts w:ascii="Book Antiqua" w:hAnsi="Book Antiqua" w:cs="Segoe UI"/>
          <w:bCs/>
          <w:color w:val="000000"/>
          <w:sz w:val="20"/>
          <w:szCs w:val="20"/>
          <w:shd w:val="clear" w:color="auto" w:fill="FFFFFF"/>
        </w:rPr>
        <w:t>žiadateľ</w:t>
      </w:r>
      <w:r w:rsidRPr="00DB52B5">
        <w:rPr>
          <w:rFonts w:ascii="Book Antiqua" w:hAnsi="Book Antiqua" w:cs="Segoe UI"/>
          <w:bCs/>
          <w:color w:val="000000"/>
          <w:sz w:val="20"/>
          <w:szCs w:val="20"/>
          <w:shd w:val="clear" w:color="auto" w:fill="FFFFFF"/>
        </w:rPr>
        <w:t xml:space="preserve"> </w:t>
      </w:r>
      <w:r w:rsidR="00C32C10" w:rsidRPr="00C32C10">
        <w:rPr>
          <w:rFonts w:ascii="Book Antiqua" w:hAnsi="Book Antiqua" w:cs="Segoe UI"/>
          <w:bCs/>
          <w:color w:val="000000"/>
          <w:sz w:val="20"/>
          <w:szCs w:val="20"/>
          <w:shd w:val="clear" w:color="auto" w:fill="FFFFFF"/>
        </w:rPr>
        <w:t>jeden zo záujemcov</w:t>
      </w:r>
      <w:r w:rsidR="005144AC" w:rsidRPr="00DB52B5">
        <w:rPr>
          <w:rFonts w:ascii="Book Antiqua" w:hAnsi="Book Antiqua" w:cs="Arial CE"/>
          <w:bCs/>
          <w:color w:val="000000"/>
          <w:sz w:val="20"/>
          <w:szCs w:val="20"/>
          <w:shd w:val="clear" w:color="auto" w:fill="FFFFFF"/>
        </w:rPr>
        <w:t xml:space="preserve"> (ďalej len „</w:t>
      </w:r>
      <w:r w:rsidR="005144AC" w:rsidRPr="00DB52B5">
        <w:rPr>
          <w:rFonts w:ascii="Book Antiqua" w:hAnsi="Book Antiqua" w:cs="Arial CE"/>
          <w:b/>
          <w:bCs/>
          <w:color w:val="000000"/>
          <w:sz w:val="20"/>
          <w:szCs w:val="20"/>
          <w:shd w:val="clear" w:color="auto" w:fill="FFFFFF"/>
        </w:rPr>
        <w:t>žiadateľ</w:t>
      </w:r>
      <w:r w:rsidR="005144AC" w:rsidRPr="00DB52B5">
        <w:rPr>
          <w:rFonts w:ascii="Book Antiqua" w:hAnsi="Book Antiqua" w:cs="Arial CE"/>
          <w:bCs/>
          <w:color w:val="000000"/>
          <w:sz w:val="20"/>
          <w:szCs w:val="20"/>
          <w:shd w:val="clear" w:color="auto" w:fill="FFFFFF"/>
        </w:rPr>
        <w:t>“)</w:t>
      </w:r>
      <w:r w:rsidR="005144AC" w:rsidRPr="00DB52B5">
        <w:rPr>
          <w:rFonts w:ascii="Book Antiqua" w:hAnsi="Book Antiqua" w:cs="Segoe UI"/>
          <w:bCs/>
          <w:color w:val="000000"/>
          <w:sz w:val="20"/>
          <w:szCs w:val="20"/>
          <w:shd w:val="clear" w:color="auto" w:fill="FFFFFF"/>
        </w:rPr>
        <w:t xml:space="preserve"> </w:t>
      </w:r>
      <w:r w:rsidRPr="00DB52B5">
        <w:rPr>
          <w:rFonts w:ascii="Book Antiqua" w:hAnsi="Book Antiqua" w:cs="Segoe UI"/>
          <w:bCs/>
          <w:color w:val="000000"/>
          <w:sz w:val="20"/>
          <w:szCs w:val="20"/>
          <w:shd w:val="clear" w:color="auto" w:fill="FFFFFF"/>
        </w:rPr>
        <w:t xml:space="preserve">podľa § </w:t>
      </w:r>
      <w:r w:rsidR="00D76E18" w:rsidRPr="00DB52B5">
        <w:rPr>
          <w:rFonts w:ascii="Book Antiqua" w:hAnsi="Book Antiqua" w:cs="Segoe UI"/>
          <w:bCs/>
          <w:color w:val="000000"/>
          <w:sz w:val="20"/>
          <w:szCs w:val="20"/>
          <w:shd w:val="clear" w:color="auto" w:fill="FFFFFF"/>
        </w:rPr>
        <w:t>48</w:t>
      </w:r>
      <w:r w:rsidRPr="00DB52B5">
        <w:rPr>
          <w:rFonts w:ascii="Book Antiqua" w:hAnsi="Book Antiqua" w:cs="Segoe UI"/>
          <w:bCs/>
          <w:color w:val="000000"/>
          <w:sz w:val="20"/>
          <w:szCs w:val="20"/>
          <w:shd w:val="clear" w:color="auto" w:fill="FFFFFF"/>
        </w:rPr>
        <w:t xml:space="preserve"> </w:t>
      </w:r>
      <w:r w:rsidRPr="00DB52B5">
        <w:rPr>
          <w:rFonts w:ascii="Book Antiqua" w:hAnsi="Book Antiqua"/>
          <w:sz w:val="20"/>
          <w:szCs w:val="20"/>
        </w:rPr>
        <w:t xml:space="preserve">zákona č. 343/2015 Z. z. </w:t>
      </w:r>
      <w:r w:rsidRPr="00DB52B5">
        <w:rPr>
          <w:rFonts w:ascii="Book Antiqua" w:hAnsi="Book Antiqua" w:cs="Segoe UI"/>
          <w:bCs/>
          <w:color w:val="000000"/>
          <w:sz w:val="20"/>
          <w:szCs w:val="20"/>
          <w:shd w:val="clear" w:color="auto" w:fill="FFFFFF"/>
        </w:rPr>
        <w:t>o verejnom obstarávaní a o zmene a doplnení niektorých zákonov v znení neskorších predpisov</w:t>
      </w:r>
      <w:r w:rsidR="008E4D4A" w:rsidRPr="00DB52B5">
        <w:rPr>
          <w:rFonts w:ascii="Book Antiqua" w:hAnsi="Book Antiqua" w:cs="Segoe UI"/>
          <w:bCs/>
          <w:color w:val="000000"/>
          <w:sz w:val="20"/>
          <w:szCs w:val="20"/>
          <w:shd w:val="clear" w:color="auto" w:fill="FFFFFF"/>
        </w:rPr>
        <w:t xml:space="preserve"> (ďalej len „</w:t>
      </w:r>
      <w:r w:rsidR="008E4D4A" w:rsidRPr="00DB52B5">
        <w:rPr>
          <w:rFonts w:ascii="Book Antiqua" w:hAnsi="Book Antiqua" w:cs="Segoe UI"/>
          <w:b/>
          <w:bCs/>
          <w:color w:val="000000"/>
          <w:sz w:val="20"/>
          <w:szCs w:val="20"/>
          <w:shd w:val="clear" w:color="auto" w:fill="FFFFFF"/>
        </w:rPr>
        <w:t>Zákon o verejnom obstarávaní</w:t>
      </w:r>
      <w:r w:rsidR="008E4D4A" w:rsidRPr="00DB52B5">
        <w:rPr>
          <w:rFonts w:ascii="Book Antiqua" w:hAnsi="Book Antiqua" w:cs="Segoe UI"/>
          <w:bCs/>
          <w:color w:val="000000"/>
          <w:sz w:val="20"/>
          <w:szCs w:val="20"/>
          <w:shd w:val="clear" w:color="auto" w:fill="FFFFFF"/>
        </w:rPr>
        <w:t>“)</w:t>
      </w:r>
      <w:r w:rsidRPr="00DB52B5">
        <w:rPr>
          <w:rFonts w:ascii="Book Antiqua" w:hAnsi="Book Antiqua" w:cs="Segoe UI"/>
          <w:bCs/>
          <w:color w:val="000000"/>
          <w:sz w:val="20"/>
          <w:szCs w:val="20"/>
          <w:shd w:val="clear" w:color="auto" w:fill="FFFFFF"/>
        </w:rPr>
        <w:t>.</w:t>
      </w:r>
    </w:p>
    <w:p w14:paraId="4E491E3D" w14:textId="77777777" w:rsidR="00F76E58" w:rsidRPr="00DB52B5" w:rsidRDefault="00F76E58" w:rsidP="00DB52B5">
      <w:pPr>
        <w:spacing w:after="0" w:line="276" w:lineRule="auto"/>
        <w:jc w:val="both"/>
        <w:rPr>
          <w:rFonts w:ascii="Book Antiqua" w:hAnsi="Book Antiqua" w:cs="Segoe UI"/>
          <w:bCs/>
          <w:color w:val="000000"/>
          <w:sz w:val="20"/>
          <w:szCs w:val="20"/>
          <w:shd w:val="clear" w:color="auto" w:fill="FFFFFF"/>
        </w:rPr>
      </w:pPr>
    </w:p>
    <w:p w14:paraId="653D0640" w14:textId="77777777" w:rsidR="00AE1409" w:rsidRPr="00AE1409" w:rsidRDefault="00AE1409" w:rsidP="00AE1409">
      <w:pPr>
        <w:spacing w:after="0" w:line="276" w:lineRule="auto"/>
        <w:jc w:val="both"/>
        <w:rPr>
          <w:rFonts w:ascii="Book Antiqua" w:hAnsi="Book Antiqua" w:cs="Segoe UI"/>
          <w:bCs/>
          <w:color w:val="000000"/>
          <w:sz w:val="20"/>
          <w:szCs w:val="20"/>
          <w:shd w:val="clear" w:color="auto" w:fill="FFFFFF"/>
        </w:rPr>
      </w:pPr>
      <w:r w:rsidRPr="00AE1409">
        <w:rPr>
          <w:rFonts w:ascii="Book Antiqua" w:hAnsi="Book Antiqua" w:cs="Segoe UI"/>
          <w:bCs/>
          <w:color w:val="000000"/>
          <w:sz w:val="20"/>
          <w:szCs w:val="20"/>
          <w:shd w:val="clear" w:color="auto" w:fill="FFFFFF"/>
        </w:rPr>
        <w:t>Verejný obstarávateľ týmto poskytuje žiadateľovi vysvetlenie informácií uvedených v súťažných</w:t>
      </w:r>
    </w:p>
    <w:p w14:paraId="0A90F6ED" w14:textId="7125B318" w:rsidR="004A407E" w:rsidRPr="00DB52B5" w:rsidRDefault="00AE1409" w:rsidP="00AE1409">
      <w:pPr>
        <w:spacing w:after="0" w:line="276" w:lineRule="auto"/>
        <w:jc w:val="both"/>
        <w:rPr>
          <w:rFonts w:ascii="Book Antiqua" w:hAnsi="Book Antiqua" w:cs="Segoe UI"/>
          <w:bCs/>
          <w:color w:val="000000"/>
          <w:sz w:val="20"/>
          <w:szCs w:val="20"/>
          <w:shd w:val="clear" w:color="auto" w:fill="FFFFFF"/>
        </w:rPr>
      </w:pPr>
      <w:r w:rsidRPr="00AE1409">
        <w:rPr>
          <w:rFonts w:ascii="Book Antiqua" w:hAnsi="Book Antiqua" w:cs="Segoe UI"/>
          <w:bCs/>
          <w:color w:val="000000"/>
          <w:sz w:val="20"/>
          <w:szCs w:val="20"/>
          <w:shd w:val="clear" w:color="auto" w:fill="FFFFFF"/>
        </w:rPr>
        <w:t>podkladoch (viď bod Chyba! Nenašiel sa žiaden zdroj odkazov.. vysvetlenia).</w:t>
      </w:r>
      <w:r w:rsidRPr="00AE1409">
        <w:rPr>
          <w:rFonts w:ascii="Book Antiqua" w:hAnsi="Book Antiqua" w:cs="Segoe UI"/>
          <w:bCs/>
          <w:color w:val="000000"/>
          <w:sz w:val="20"/>
          <w:szCs w:val="20"/>
          <w:shd w:val="clear" w:color="auto" w:fill="FFFFFF"/>
        </w:rPr>
        <w:cr/>
      </w:r>
    </w:p>
    <w:p w14:paraId="765DA827" w14:textId="7A797590" w:rsidR="001301EF" w:rsidRPr="00DB52B5" w:rsidRDefault="001301EF" w:rsidP="00DB52B5">
      <w:pPr>
        <w:pStyle w:val="Odsekzoznamu"/>
        <w:numPr>
          <w:ilvl w:val="0"/>
          <w:numId w:val="1"/>
        </w:numPr>
        <w:spacing w:after="0" w:line="276" w:lineRule="auto"/>
        <w:ind w:left="567" w:hanging="567"/>
        <w:jc w:val="both"/>
        <w:rPr>
          <w:rFonts w:ascii="Book Antiqua" w:hAnsi="Book Antiqua" w:cs="Arial"/>
          <w:b/>
          <w:color w:val="0070C0"/>
          <w:sz w:val="20"/>
          <w:szCs w:val="20"/>
        </w:rPr>
      </w:pPr>
      <w:r w:rsidRPr="00DB52B5">
        <w:rPr>
          <w:rFonts w:ascii="Book Antiqua" w:hAnsi="Book Antiqua" w:cs="Arial"/>
          <w:b/>
          <w:color w:val="0070C0"/>
          <w:sz w:val="20"/>
          <w:szCs w:val="20"/>
        </w:rPr>
        <w:t xml:space="preserve">Definície pojmov a skratiek použitých </w:t>
      </w:r>
      <w:r w:rsidR="00F6438A" w:rsidRPr="00DB52B5">
        <w:rPr>
          <w:rFonts w:ascii="Book Antiqua" w:hAnsi="Book Antiqua" w:cs="Arial"/>
          <w:b/>
          <w:color w:val="0070C0"/>
          <w:sz w:val="20"/>
          <w:szCs w:val="20"/>
        </w:rPr>
        <w:t>vo vysvetlení</w:t>
      </w:r>
    </w:p>
    <w:p w14:paraId="0208DA01" w14:textId="77777777" w:rsidR="001301EF" w:rsidRPr="00DB52B5" w:rsidRDefault="001301EF" w:rsidP="00DB52B5">
      <w:pPr>
        <w:tabs>
          <w:tab w:val="right" w:pos="9406"/>
        </w:tabs>
        <w:spacing w:after="0" w:line="276" w:lineRule="auto"/>
        <w:jc w:val="both"/>
        <w:rPr>
          <w:rFonts w:ascii="Book Antiqua" w:eastAsia="Times New Roman" w:hAnsi="Book Antiqua" w:cs="Arial"/>
          <w:sz w:val="20"/>
          <w:szCs w:val="20"/>
          <w:lang w:eastAsia="sk-SK"/>
        </w:rPr>
      </w:pPr>
    </w:p>
    <w:p w14:paraId="28A01954" w14:textId="62B744CB" w:rsidR="001301EF" w:rsidRPr="00DB52B5" w:rsidRDefault="006B0588" w:rsidP="00DB52B5">
      <w:pPr>
        <w:tabs>
          <w:tab w:val="right" w:pos="9406"/>
        </w:tabs>
        <w:spacing w:after="0" w:line="276" w:lineRule="auto"/>
        <w:jc w:val="both"/>
        <w:rPr>
          <w:rFonts w:ascii="Book Antiqua" w:hAnsi="Book Antiqua" w:cs="Arial"/>
          <w:sz w:val="20"/>
          <w:szCs w:val="20"/>
        </w:rPr>
      </w:pPr>
      <w:r w:rsidRPr="00DB52B5">
        <w:rPr>
          <w:rFonts w:ascii="Book Antiqua" w:hAnsi="Book Antiqua" w:cs="Segoe UI"/>
          <w:bCs/>
          <w:color w:val="000000"/>
          <w:sz w:val="20"/>
          <w:szCs w:val="20"/>
          <w:shd w:val="clear" w:color="auto" w:fill="FFFFFF"/>
        </w:rPr>
        <w:t xml:space="preserve">Terminologické skratky a pojmy s veľkým počiatočným písmenom majú v tomto </w:t>
      </w:r>
      <w:r w:rsidR="00CF3B7D" w:rsidRPr="00DB52B5">
        <w:rPr>
          <w:rFonts w:ascii="Book Antiqua" w:hAnsi="Book Antiqua" w:cs="Segoe UI"/>
          <w:bCs/>
          <w:color w:val="000000"/>
          <w:sz w:val="20"/>
          <w:szCs w:val="20"/>
          <w:shd w:val="clear" w:color="auto" w:fill="FFFFFF"/>
        </w:rPr>
        <w:t>vysvetlení</w:t>
      </w:r>
      <w:r w:rsidR="001301EF" w:rsidRPr="00DB52B5">
        <w:rPr>
          <w:rFonts w:ascii="Book Antiqua" w:hAnsi="Book Antiqua" w:cs="Segoe UI"/>
          <w:bCs/>
          <w:color w:val="000000"/>
          <w:sz w:val="20"/>
          <w:szCs w:val="20"/>
          <w:shd w:val="clear" w:color="auto" w:fill="FFFFFF"/>
        </w:rPr>
        <w:t xml:space="preserve"> nasledovný význam </w:t>
      </w:r>
      <w:r w:rsidR="001301EF" w:rsidRPr="00DB52B5">
        <w:rPr>
          <w:rFonts w:ascii="Book Antiqua" w:hAnsi="Book Antiqua" w:cs="Arial"/>
          <w:sz w:val="20"/>
          <w:szCs w:val="20"/>
        </w:rPr>
        <w:t>(terminologické skratky a pojmy s veľkým počiatočným písmenom môžu byť za</w:t>
      </w:r>
      <w:r w:rsidR="00CF3B7D" w:rsidRPr="00DB52B5">
        <w:rPr>
          <w:rFonts w:ascii="Book Antiqua" w:hAnsi="Book Antiqua" w:cs="Arial"/>
          <w:sz w:val="20"/>
          <w:szCs w:val="20"/>
        </w:rPr>
        <w:t>definované tiež v ďalšom texte vysvetlenia</w:t>
      </w:r>
      <w:r w:rsidR="001301EF" w:rsidRPr="00DB52B5">
        <w:rPr>
          <w:rFonts w:ascii="Book Antiqua" w:hAnsi="Book Antiqua" w:cs="Arial"/>
          <w:sz w:val="20"/>
          <w:szCs w:val="20"/>
        </w:rPr>
        <w:t>):</w:t>
      </w:r>
    </w:p>
    <w:p w14:paraId="20F87181" w14:textId="77777777" w:rsidR="006B0588" w:rsidRPr="00DB52B5" w:rsidRDefault="006B0588" w:rsidP="00DB52B5">
      <w:pPr>
        <w:spacing w:after="0" w:line="276" w:lineRule="auto"/>
        <w:jc w:val="both"/>
        <w:rPr>
          <w:rFonts w:ascii="Book Antiqua" w:hAnsi="Book Antiqua" w:cs="Segoe UI"/>
          <w:bCs/>
          <w:color w:val="000000"/>
          <w:sz w:val="20"/>
          <w:szCs w:val="20"/>
          <w:shd w:val="clear" w:color="auto" w:fill="FFFFFF"/>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85" w:type="dxa"/>
          <w:bottom w:w="113" w:type="dxa"/>
          <w:right w:w="0" w:type="dxa"/>
        </w:tblCellMar>
        <w:tblLook w:val="04A0" w:firstRow="1" w:lastRow="0" w:firstColumn="1" w:lastColumn="0" w:noHBand="0" w:noVBand="1"/>
      </w:tblPr>
      <w:tblGrid>
        <w:gridCol w:w="2972"/>
        <w:gridCol w:w="6090"/>
      </w:tblGrid>
      <w:tr w:rsidR="001301EF" w:rsidRPr="00DB52B5" w14:paraId="519C6060" w14:textId="77777777" w:rsidTr="00495F6B">
        <w:tc>
          <w:tcPr>
            <w:tcW w:w="2972" w:type="dxa"/>
          </w:tcPr>
          <w:p w14:paraId="17DB2074" w14:textId="77777777" w:rsidR="001301EF" w:rsidRPr="00DB52B5" w:rsidRDefault="004A407E" w:rsidP="00DB52B5">
            <w:pPr>
              <w:spacing w:line="276" w:lineRule="auto"/>
              <w:jc w:val="both"/>
              <w:rPr>
                <w:rFonts w:ascii="Book Antiqua" w:hAnsi="Book Antiqua" w:cs="Segoe UI"/>
                <w:b/>
                <w:bCs/>
                <w:color w:val="000000"/>
                <w:sz w:val="20"/>
                <w:szCs w:val="20"/>
                <w:shd w:val="clear" w:color="auto" w:fill="FFFFFF"/>
              </w:rPr>
            </w:pPr>
            <w:r w:rsidRPr="00DB52B5">
              <w:rPr>
                <w:rFonts w:ascii="Book Antiqua" w:hAnsi="Book Antiqua" w:cs="Segoe UI"/>
                <w:b/>
                <w:bCs/>
                <w:color w:val="000000"/>
                <w:sz w:val="20"/>
                <w:szCs w:val="20"/>
                <w:shd w:val="clear" w:color="auto" w:fill="FFFFFF"/>
              </w:rPr>
              <w:t>Verejný obstarávateľ</w:t>
            </w:r>
          </w:p>
        </w:tc>
        <w:tc>
          <w:tcPr>
            <w:tcW w:w="6090" w:type="dxa"/>
          </w:tcPr>
          <w:p w14:paraId="4C78CEA5" w14:textId="3457C3F5" w:rsidR="001301EF" w:rsidRPr="00DB52B5" w:rsidRDefault="004A407E" w:rsidP="00DB52B5">
            <w:pPr>
              <w:spacing w:line="276" w:lineRule="auto"/>
              <w:jc w:val="both"/>
              <w:rPr>
                <w:rFonts w:ascii="Book Antiqua" w:hAnsi="Book Antiqua" w:cs="Segoe UI"/>
                <w:bCs/>
                <w:color w:val="000000"/>
                <w:sz w:val="20"/>
                <w:szCs w:val="20"/>
                <w:shd w:val="clear" w:color="auto" w:fill="FFFFFF"/>
              </w:rPr>
            </w:pPr>
            <w:r w:rsidRPr="00DB52B5">
              <w:rPr>
                <w:rFonts w:ascii="Book Antiqua" w:hAnsi="Book Antiqua" w:cs="Segoe UI"/>
                <w:bCs/>
                <w:color w:val="000000"/>
                <w:sz w:val="20"/>
                <w:szCs w:val="20"/>
                <w:shd w:val="clear" w:color="auto" w:fill="FFFFFF"/>
              </w:rPr>
              <w:t xml:space="preserve">znamená </w:t>
            </w:r>
            <w:r w:rsidRPr="00DB52B5">
              <w:rPr>
                <w:rFonts w:ascii="Book Antiqua" w:hAnsi="Book Antiqua" w:cstheme="minorHAnsi"/>
                <w:sz w:val="20"/>
                <w:szCs w:val="20"/>
              </w:rPr>
              <w:t xml:space="preserve">mesto Trnava, so sídlom: </w:t>
            </w:r>
            <w:r w:rsidRPr="00DB52B5">
              <w:rPr>
                <w:rFonts w:ascii="Book Antiqua" w:hAnsi="Book Antiqua"/>
                <w:sz w:val="20"/>
                <w:szCs w:val="20"/>
              </w:rPr>
              <w:t>Hlavná ulica 1, 917 71 Trnava</w:t>
            </w:r>
            <w:r w:rsidRPr="00DB52B5">
              <w:rPr>
                <w:rFonts w:ascii="Book Antiqua" w:hAnsi="Book Antiqua" w:cstheme="minorHAnsi"/>
                <w:sz w:val="20"/>
                <w:szCs w:val="20"/>
              </w:rPr>
              <w:t>, Slovenská republika</w:t>
            </w:r>
            <w:r w:rsidRPr="00DB52B5">
              <w:rPr>
                <w:rFonts w:ascii="Book Antiqua" w:hAnsi="Book Antiqua" w:cs="Arial"/>
                <w:sz w:val="20"/>
                <w:szCs w:val="20"/>
              </w:rPr>
              <w:t xml:space="preserve">, </w:t>
            </w:r>
            <w:r w:rsidRPr="00DB52B5">
              <w:rPr>
                <w:rFonts w:ascii="Book Antiqua" w:hAnsi="Book Antiqua" w:cstheme="minorHAnsi"/>
                <w:sz w:val="20"/>
                <w:szCs w:val="20"/>
              </w:rPr>
              <w:t xml:space="preserve">IČO: </w:t>
            </w:r>
            <w:r w:rsidRPr="00DB52B5">
              <w:rPr>
                <w:rFonts w:ascii="Book Antiqua" w:hAnsi="Book Antiqua"/>
                <w:sz w:val="20"/>
                <w:szCs w:val="20"/>
              </w:rPr>
              <w:t>00 313 114</w:t>
            </w:r>
            <w:r w:rsidRPr="00DB52B5">
              <w:rPr>
                <w:rFonts w:ascii="Book Antiqua" w:hAnsi="Book Antiqua" w:cs="Arial"/>
                <w:sz w:val="20"/>
                <w:szCs w:val="20"/>
              </w:rPr>
              <w:t>, m</w:t>
            </w:r>
            <w:r w:rsidR="00C60DFD" w:rsidRPr="00DB52B5">
              <w:rPr>
                <w:rFonts w:ascii="Book Antiqua" w:hAnsi="Book Antiqua"/>
                <w:sz w:val="20"/>
                <w:szCs w:val="20"/>
              </w:rPr>
              <w:t xml:space="preserve">enom ktorého koná </w:t>
            </w:r>
            <w:r w:rsidRPr="00DB52B5">
              <w:rPr>
                <w:rFonts w:ascii="Book Antiqua" w:hAnsi="Book Antiqua"/>
                <w:sz w:val="20"/>
                <w:szCs w:val="20"/>
              </w:rPr>
              <w:t xml:space="preserve">JUDr. Peter Bročka, LL.M. </w:t>
            </w:r>
            <w:r w:rsidR="0008749C" w:rsidRPr="00DB52B5">
              <w:rPr>
                <w:rFonts w:ascii="Book Antiqua" w:hAnsi="Book Antiqua"/>
                <w:sz w:val="20"/>
                <w:szCs w:val="20"/>
              </w:rPr>
              <w:t>–</w:t>
            </w:r>
            <w:r w:rsidRPr="00DB52B5">
              <w:rPr>
                <w:rFonts w:ascii="Book Antiqua" w:hAnsi="Book Antiqua"/>
                <w:sz w:val="20"/>
                <w:szCs w:val="20"/>
              </w:rPr>
              <w:t xml:space="preserve"> primátor mesta.</w:t>
            </w:r>
          </w:p>
        </w:tc>
      </w:tr>
      <w:tr w:rsidR="00C431A8" w:rsidRPr="00DB52B5" w14:paraId="2B368BEE" w14:textId="77777777" w:rsidTr="00495F6B">
        <w:tc>
          <w:tcPr>
            <w:tcW w:w="2972" w:type="dxa"/>
          </w:tcPr>
          <w:p w14:paraId="5C427092" w14:textId="3B4A8DB2" w:rsidR="00C431A8" w:rsidRPr="00DB52B5" w:rsidRDefault="00C431A8" w:rsidP="00DB52B5">
            <w:pPr>
              <w:spacing w:line="276" w:lineRule="auto"/>
              <w:jc w:val="both"/>
              <w:rPr>
                <w:rFonts w:ascii="Book Antiqua" w:hAnsi="Book Antiqua" w:cs="Segoe UI"/>
                <w:b/>
                <w:bCs/>
                <w:color w:val="000000"/>
                <w:sz w:val="20"/>
                <w:szCs w:val="20"/>
                <w:shd w:val="clear" w:color="auto" w:fill="FFFFFF"/>
              </w:rPr>
            </w:pPr>
            <w:r w:rsidRPr="00DB52B5">
              <w:rPr>
                <w:rFonts w:ascii="Book Antiqua" w:hAnsi="Book Antiqua" w:cs="Segoe UI"/>
                <w:b/>
                <w:bCs/>
                <w:color w:val="000000"/>
                <w:sz w:val="20"/>
                <w:szCs w:val="20"/>
                <w:shd w:val="clear" w:color="auto" w:fill="FFFFFF"/>
              </w:rPr>
              <w:lastRenderedPageBreak/>
              <w:t xml:space="preserve">Zákazka </w:t>
            </w:r>
          </w:p>
        </w:tc>
        <w:tc>
          <w:tcPr>
            <w:tcW w:w="6090" w:type="dxa"/>
          </w:tcPr>
          <w:p w14:paraId="7BE56A93" w14:textId="2A0ECFD9" w:rsidR="00C431A8" w:rsidRPr="00DB52B5" w:rsidRDefault="00F76E58" w:rsidP="00DB52B5">
            <w:pPr>
              <w:spacing w:line="276" w:lineRule="auto"/>
              <w:jc w:val="both"/>
              <w:rPr>
                <w:rFonts w:ascii="Book Antiqua" w:hAnsi="Book Antiqua" w:cs="Segoe UI"/>
                <w:bCs/>
                <w:color w:val="000000"/>
                <w:sz w:val="20"/>
                <w:szCs w:val="20"/>
                <w:shd w:val="clear" w:color="auto" w:fill="FFFFFF"/>
              </w:rPr>
            </w:pPr>
            <w:r w:rsidRPr="00DB52B5">
              <w:rPr>
                <w:rFonts w:ascii="Book Antiqua" w:hAnsi="Book Antiqua" w:cs="Segoe UI"/>
                <w:bCs/>
                <w:color w:val="000000"/>
                <w:sz w:val="20"/>
                <w:szCs w:val="20"/>
                <w:shd w:val="clear" w:color="auto" w:fill="FFFFFF"/>
              </w:rPr>
              <w:t>znamená nadlimitnú zákazku s názvom „</w:t>
            </w:r>
            <w:r w:rsidRPr="00DB52B5">
              <w:rPr>
                <w:rFonts w:ascii="Book Antiqua" w:hAnsi="Book Antiqua" w:cs="Arial"/>
                <w:sz w:val="20"/>
                <w:szCs w:val="20"/>
              </w:rPr>
              <w:t>Mestská autobusová doprava</w:t>
            </w:r>
            <w:r w:rsidR="009A492A">
              <w:rPr>
                <w:rFonts w:ascii="Book Antiqua" w:hAnsi="Book Antiqua" w:cs="Arial"/>
                <w:sz w:val="20"/>
                <w:szCs w:val="20"/>
              </w:rPr>
              <w:t xml:space="preserve"> II</w:t>
            </w:r>
            <w:r w:rsidRPr="00DB52B5">
              <w:rPr>
                <w:rFonts w:ascii="Book Antiqua" w:hAnsi="Book Antiqua" w:cs="Arial"/>
                <w:sz w:val="20"/>
                <w:szCs w:val="20"/>
              </w:rPr>
              <w:t xml:space="preserve">“, ktorá bola vyhlásená Verejným obstarávateľom v Úradnom vestníku Európskej únie dňa </w:t>
            </w:r>
            <w:r w:rsidR="00852183" w:rsidRPr="00852183">
              <w:rPr>
                <w:rFonts w:ascii="Book Antiqua" w:hAnsi="Book Antiqua" w:cs="Arial"/>
                <w:sz w:val="20"/>
                <w:szCs w:val="20"/>
              </w:rPr>
              <w:t>23.11.2020</w:t>
            </w:r>
            <w:r w:rsidRPr="00DB52B5">
              <w:rPr>
                <w:rFonts w:ascii="Book Antiqua" w:hAnsi="Book Antiqua" w:cs="Arial"/>
                <w:sz w:val="20"/>
                <w:szCs w:val="20"/>
              </w:rPr>
              <w:t xml:space="preserve"> pod č. </w:t>
            </w:r>
            <w:r w:rsidR="00DB06EC" w:rsidRPr="00DB06EC">
              <w:rPr>
                <w:rFonts w:ascii="Book Antiqua" w:hAnsi="Book Antiqua" w:cs="Arial"/>
                <w:sz w:val="20"/>
                <w:szCs w:val="20"/>
              </w:rPr>
              <w:t>2020/S 228-561940</w:t>
            </w:r>
            <w:r w:rsidRPr="00DB52B5">
              <w:rPr>
                <w:rFonts w:ascii="Book Antiqua" w:hAnsi="Book Antiqua" w:cs="Arial"/>
                <w:sz w:val="20"/>
                <w:szCs w:val="20"/>
              </w:rPr>
              <w:t xml:space="preserve"> a vo Vestníku verejného obstarávania </w:t>
            </w:r>
            <w:r w:rsidR="00DB06EC">
              <w:rPr>
                <w:rFonts w:ascii="Book Antiqua" w:hAnsi="Book Antiqua" w:cs="Arial"/>
                <w:sz w:val="20"/>
                <w:szCs w:val="20"/>
              </w:rPr>
              <w:t xml:space="preserve">dňa </w:t>
            </w:r>
            <w:r w:rsidR="00DB06EC" w:rsidRPr="00DB06EC">
              <w:rPr>
                <w:rFonts w:ascii="Book Antiqua" w:hAnsi="Book Antiqua" w:cs="Arial"/>
                <w:sz w:val="20"/>
                <w:szCs w:val="20"/>
              </w:rPr>
              <w:t>24.11.2020</w:t>
            </w:r>
            <w:r w:rsidRPr="00DB52B5">
              <w:rPr>
                <w:rFonts w:ascii="Book Antiqua" w:hAnsi="Book Antiqua" w:cs="Arial"/>
                <w:sz w:val="20"/>
                <w:szCs w:val="20"/>
              </w:rPr>
              <w:t xml:space="preserve"> pod č. </w:t>
            </w:r>
            <w:r w:rsidR="00F25CE9" w:rsidRPr="00F25CE9">
              <w:rPr>
                <w:rFonts w:ascii="Book Antiqua" w:hAnsi="Book Antiqua" w:cs="Arial"/>
                <w:bCs/>
                <w:sz w:val="20"/>
                <w:szCs w:val="20"/>
                <w:shd w:val="clear" w:color="auto" w:fill="FFFFFF"/>
              </w:rPr>
              <w:t>43584 - MSS</w:t>
            </w:r>
            <w:r w:rsidRPr="00DB52B5">
              <w:rPr>
                <w:rFonts w:ascii="Book Antiqua" w:hAnsi="Book Antiqua" w:cs="Arial"/>
                <w:bCs/>
                <w:sz w:val="20"/>
                <w:szCs w:val="20"/>
                <w:shd w:val="clear" w:color="auto" w:fill="FFFFFF"/>
              </w:rPr>
              <w:t xml:space="preserve">, predmetom ktorej je </w:t>
            </w:r>
            <w:r w:rsidRPr="00DB52B5">
              <w:rPr>
                <w:rFonts w:ascii="Book Antiqua" w:hAnsi="Book Antiqua" w:cs="Arial"/>
                <w:sz w:val="20"/>
                <w:szCs w:val="20"/>
                <w:shd w:val="clear" w:color="auto" w:fill="FFFFFF"/>
              </w:rPr>
              <w:t>poskytovanie služby mestskej autobusovej dopravy v meste Trnava v rozsahu a podľa požiadaviek Verejného obstarávateľa uvedených súťažných podkladoch.</w:t>
            </w:r>
          </w:p>
        </w:tc>
      </w:tr>
      <w:tr w:rsidR="004A407E" w:rsidRPr="00DB52B5" w14:paraId="6A8A4AEC" w14:textId="77777777" w:rsidTr="00495F6B">
        <w:tc>
          <w:tcPr>
            <w:tcW w:w="2972" w:type="dxa"/>
          </w:tcPr>
          <w:p w14:paraId="7950C440" w14:textId="73005BB8" w:rsidR="004A407E" w:rsidRPr="00DB52B5" w:rsidRDefault="004A407E" w:rsidP="00DB52B5">
            <w:pPr>
              <w:spacing w:line="276" w:lineRule="auto"/>
              <w:jc w:val="both"/>
              <w:rPr>
                <w:rFonts w:ascii="Book Antiqua" w:hAnsi="Book Antiqua" w:cs="Segoe UI"/>
                <w:b/>
                <w:bCs/>
                <w:color w:val="000000"/>
                <w:sz w:val="20"/>
                <w:szCs w:val="20"/>
                <w:shd w:val="clear" w:color="auto" w:fill="FFFFFF"/>
              </w:rPr>
            </w:pPr>
            <w:r w:rsidRPr="00DB52B5">
              <w:rPr>
                <w:rFonts w:ascii="Book Antiqua" w:hAnsi="Book Antiqua" w:cs="Segoe UI"/>
                <w:b/>
                <w:bCs/>
                <w:color w:val="000000"/>
                <w:sz w:val="20"/>
                <w:szCs w:val="20"/>
                <w:shd w:val="clear" w:color="auto" w:fill="FFFFFF"/>
              </w:rPr>
              <w:t>Zákon o</w:t>
            </w:r>
            <w:r w:rsidR="0008749C" w:rsidRPr="00DB52B5">
              <w:rPr>
                <w:rFonts w:ascii="Book Antiqua" w:hAnsi="Book Antiqua" w:cs="Segoe UI"/>
                <w:b/>
                <w:bCs/>
                <w:color w:val="000000"/>
                <w:sz w:val="20"/>
                <w:szCs w:val="20"/>
                <w:shd w:val="clear" w:color="auto" w:fill="FFFFFF"/>
              </w:rPr>
              <w:t> </w:t>
            </w:r>
            <w:r w:rsidRPr="00DB52B5">
              <w:rPr>
                <w:rFonts w:ascii="Book Antiqua" w:hAnsi="Book Antiqua" w:cs="Segoe UI"/>
                <w:b/>
                <w:bCs/>
                <w:color w:val="000000"/>
                <w:sz w:val="20"/>
                <w:szCs w:val="20"/>
                <w:shd w:val="clear" w:color="auto" w:fill="FFFFFF"/>
              </w:rPr>
              <w:t>verejnom obstarávaní</w:t>
            </w:r>
          </w:p>
        </w:tc>
        <w:tc>
          <w:tcPr>
            <w:tcW w:w="6090" w:type="dxa"/>
          </w:tcPr>
          <w:p w14:paraId="2A85D006" w14:textId="5FF9E6C4" w:rsidR="004A407E" w:rsidRPr="00DB52B5" w:rsidRDefault="004A407E" w:rsidP="00DB52B5">
            <w:pPr>
              <w:spacing w:line="276" w:lineRule="auto"/>
              <w:jc w:val="both"/>
              <w:rPr>
                <w:rFonts w:ascii="Book Antiqua" w:hAnsi="Book Antiqua" w:cs="Segoe UI"/>
                <w:bCs/>
                <w:color w:val="000000"/>
                <w:sz w:val="20"/>
                <w:szCs w:val="20"/>
                <w:shd w:val="clear" w:color="auto" w:fill="FFFFFF"/>
              </w:rPr>
            </w:pPr>
            <w:r w:rsidRPr="00DB52B5">
              <w:rPr>
                <w:rFonts w:ascii="Book Antiqua" w:hAnsi="Book Antiqua"/>
                <w:sz w:val="20"/>
                <w:szCs w:val="20"/>
              </w:rPr>
              <w:t>znamená zákon č. 343/2015 Z. z. o</w:t>
            </w:r>
            <w:r w:rsidR="0008749C" w:rsidRPr="00DB52B5">
              <w:rPr>
                <w:rFonts w:ascii="Book Antiqua" w:hAnsi="Book Antiqua"/>
                <w:sz w:val="20"/>
                <w:szCs w:val="20"/>
              </w:rPr>
              <w:t> </w:t>
            </w:r>
            <w:r w:rsidRPr="00DB52B5">
              <w:rPr>
                <w:rFonts w:ascii="Book Antiqua" w:hAnsi="Book Antiqua"/>
                <w:sz w:val="20"/>
                <w:szCs w:val="20"/>
              </w:rPr>
              <w:t>verejnom obstarávaní a</w:t>
            </w:r>
            <w:r w:rsidR="0008749C" w:rsidRPr="00DB52B5">
              <w:rPr>
                <w:rFonts w:ascii="Book Antiqua" w:hAnsi="Book Antiqua"/>
                <w:sz w:val="20"/>
                <w:szCs w:val="20"/>
              </w:rPr>
              <w:t> </w:t>
            </w:r>
            <w:r w:rsidRPr="00DB52B5">
              <w:rPr>
                <w:rFonts w:ascii="Book Antiqua" w:hAnsi="Book Antiqua"/>
                <w:sz w:val="20"/>
                <w:szCs w:val="20"/>
              </w:rPr>
              <w:t>o</w:t>
            </w:r>
            <w:r w:rsidR="0008749C" w:rsidRPr="00DB52B5">
              <w:rPr>
                <w:rFonts w:ascii="Book Antiqua" w:hAnsi="Book Antiqua"/>
                <w:sz w:val="20"/>
                <w:szCs w:val="20"/>
              </w:rPr>
              <w:t> </w:t>
            </w:r>
            <w:r w:rsidRPr="00DB52B5">
              <w:rPr>
                <w:rFonts w:ascii="Book Antiqua" w:hAnsi="Book Antiqua"/>
                <w:sz w:val="20"/>
                <w:szCs w:val="20"/>
              </w:rPr>
              <w:t>zmene a</w:t>
            </w:r>
            <w:r w:rsidR="0008749C" w:rsidRPr="00DB52B5">
              <w:rPr>
                <w:rFonts w:ascii="Book Antiqua" w:hAnsi="Book Antiqua"/>
                <w:sz w:val="20"/>
                <w:szCs w:val="20"/>
              </w:rPr>
              <w:t> </w:t>
            </w:r>
            <w:r w:rsidRPr="00DB52B5">
              <w:rPr>
                <w:rFonts w:ascii="Book Antiqua" w:hAnsi="Book Antiqua"/>
                <w:sz w:val="20"/>
                <w:szCs w:val="20"/>
              </w:rPr>
              <w:t>doplnení niektorých zákonov v</w:t>
            </w:r>
            <w:r w:rsidR="0008749C" w:rsidRPr="00DB52B5">
              <w:rPr>
                <w:rFonts w:ascii="Book Antiqua" w:hAnsi="Book Antiqua"/>
                <w:sz w:val="20"/>
                <w:szCs w:val="20"/>
              </w:rPr>
              <w:t> </w:t>
            </w:r>
            <w:r w:rsidRPr="00DB52B5">
              <w:rPr>
                <w:rFonts w:ascii="Book Antiqua" w:hAnsi="Book Antiqua"/>
                <w:sz w:val="20"/>
                <w:szCs w:val="20"/>
              </w:rPr>
              <w:t>znení neskorších predpisov.</w:t>
            </w:r>
          </w:p>
        </w:tc>
      </w:tr>
      <w:tr w:rsidR="002E7E32" w:rsidRPr="00DB52B5" w14:paraId="5F9D3FC7" w14:textId="77777777" w:rsidTr="00495F6B">
        <w:tc>
          <w:tcPr>
            <w:tcW w:w="2972" w:type="dxa"/>
          </w:tcPr>
          <w:p w14:paraId="354BEE88" w14:textId="1B65FF27" w:rsidR="002E7E32" w:rsidRPr="00DB52B5" w:rsidRDefault="002E7E32" w:rsidP="00DB52B5">
            <w:pPr>
              <w:spacing w:line="276" w:lineRule="auto"/>
              <w:jc w:val="both"/>
              <w:rPr>
                <w:rFonts w:ascii="Book Antiqua" w:hAnsi="Book Antiqua" w:cs="Segoe UI"/>
                <w:b/>
                <w:bCs/>
                <w:color w:val="000000"/>
                <w:sz w:val="20"/>
                <w:szCs w:val="20"/>
                <w:shd w:val="clear" w:color="auto" w:fill="FFFFFF"/>
              </w:rPr>
            </w:pPr>
            <w:r w:rsidRPr="00DB52B5">
              <w:rPr>
                <w:rFonts w:ascii="Book Antiqua" w:hAnsi="Book Antiqua" w:cs="Segoe UI"/>
                <w:b/>
                <w:bCs/>
                <w:color w:val="000000"/>
                <w:sz w:val="20"/>
                <w:szCs w:val="20"/>
                <w:shd w:val="clear" w:color="auto" w:fill="FFFFFF"/>
              </w:rPr>
              <w:t xml:space="preserve">Zmluva </w:t>
            </w:r>
          </w:p>
        </w:tc>
        <w:tc>
          <w:tcPr>
            <w:tcW w:w="6090" w:type="dxa"/>
          </w:tcPr>
          <w:p w14:paraId="3D0ABA63" w14:textId="536A02A5" w:rsidR="002E7E32" w:rsidRPr="00DB52B5" w:rsidRDefault="002E7E32" w:rsidP="00DB52B5">
            <w:pPr>
              <w:spacing w:line="276" w:lineRule="auto"/>
              <w:jc w:val="both"/>
              <w:rPr>
                <w:rFonts w:ascii="Book Antiqua" w:hAnsi="Book Antiqua"/>
                <w:sz w:val="20"/>
                <w:szCs w:val="20"/>
              </w:rPr>
            </w:pPr>
            <w:r w:rsidRPr="00DB52B5">
              <w:rPr>
                <w:rFonts w:ascii="Book Antiqua" w:hAnsi="Book Antiqua"/>
                <w:sz w:val="20"/>
                <w:szCs w:val="20"/>
              </w:rPr>
              <w:t xml:space="preserve">znamená návrh zmluvy </w:t>
            </w:r>
            <w:r w:rsidRPr="00DB52B5">
              <w:rPr>
                <w:rFonts w:ascii="Book Antiqua" w:hAnsi="Book Antiqua" w:cstheme="minorHAnsi"/>
                <w:sz w:val="20"/>
                <w:szCs w:val="20"/>
              </w:rPr>
              <w:t>o službách vo verejnom záujme vo vnútroštátnej pravidelnej autobusovej doprave (mestskej hromadnej doprave) na území mesta Trnava, ktorý je súčasťou súťažných podkladov k vyhlásenému verejnému obstarávaniu a ktorú uzavrie Verejný obstarávateľ ako objednávateľ s úspešným uchádzačom ako dopravcom.</w:t>
            </w:r>
          </w:p>
        </w:tc>
      </w:tr>
      <w:tr w:rsidR="00C431A8" w:rsidRPr="00DB52B5" w14:paraId="44B4447C" w14:textId="77777777" w:rsidTr="00495F6B">
        <w:tc>
          <w:tcPr>
            <w:tcW w:w="2972" w:type="dxa"/>
          </w:tcPr>
          <w:p w14:paraId="2DCB32FC" w14:textId="52B41BB1" w:rsidR="00C431A8" w:rsidRPr="00DB52B5" w:rsidRDefault="00C431A8" w:rsidP="00DB52B5">
            <w:pPr>
              <w:spacing w:line="276" w:lineRule="auto"/>
              <w:jc w:val="both"/>
              <w:rPr>
                <w:rFonts w:ascii="Book Antiqua" w:hAnsi="Book Antiqua" w:cs="Segoe UI"/>
                <w:b/>
                <w:bCs/>
                <w:color w:val="000000"/>
                <w:sz w:val="20"/>
                <w:szCs w:val="20"/>
                <w:shd w:val="clear" w:color="auto" w:fill="FFFFFF"/>
              </w:rPr>
            </w:pPr>
            <w:r w:rsidRPr="00DB52B5">
              <w:rPr>
                <w:rFonts w:ascii="Book Antiqua" w:hAnsi="Book Antiqua" w:cs="Segoe UI"/>
                <w:b/>
                <w:bCs/>
                <w:color w:val="000000"/>
                <w:sz w:val="20"/>
                <w:szCs w:val="20"/>
                <w:shd w:val="clear" w:color="auto" w:fill="FFFFFF"/>
              </w:rPr>
              <w:t>žiadateľ</w:t>
            </w:r>
          </w:p>
        </w:tc>
        <w:tc>
          <w:tcPr>
            <w:tcW w:w="6090" w:type="dxa"/>
          </w:tcPr>
          <w:p w14:paraId="676FBD0B" w14:textId="7B08EBDC" w:rsidR="00C431A8" w:rsidRPr="00DB52B5" w:rsidRDefault="00304544" w:rsidP="00DB52B5">
            <w:pPr>
              <w:spacing w:line="276" w:lineRule="auto"/>
              <w:jc w:val="both"/>
              <w:rPr>
                <w:rFonts w:ascii="Book Antiqua" w:hAnsi="Book Antiqua"/>
                <w:sz w:val="20"/>
                <w:szCs w:val="20"/>
              </w:rPr>
            </w:pPr>
            <w:r w:rsidRPr="00304544">
              <w:rPr>
                <w:rFonts w:ascii="Book Antiqua" w:hAnsi="Book Antiqua"/>
                <w:sz w:val="20"/>
                <w:szCs w:val="20"/>
              </w:rPr>
              <w:t>znamená záujemca, ktorý podal žiadosť o vysvetlenie.</w:t>
            </w:r>
          </w:p>
        </w:tc>
      </w:tr>
      <w:tr w:rsidR="00890C1D" w:rsidRPr="00DB52B5" w14:paraId="493E65E9" w14:textId="77777777" w:rsidTr="00495F6B">
        <w:tc>
          <w:tcPr>
            <w:tcW w:w="2972" w:type="dxa"/>
          </w:tcPr>
          <w:p w14:paraId="56692A48" w14:textId="2429FE3F" w:rsidR="00890C1D" w:rsidRPr="00DB52B5" w:rsidRDefault="00890C1D" w:rsidP="00DB52B5">
            <w:pPr>
              <w:spacing w:line="276" w:lineRule="auto"/>
              <w:jc w:val="both"/>
              <w:rPr>
                <w:rFonts w:ascii="Book Antiqua" w:hAnsi="Book Antiqua" w:cs="Segoe UI"/>
                <w:b/>
                <w:bCs/>
                <w:color w:val="000000"/>
                <w:sz w:val="20"/>
                <w:szCs w:val="20"/>
                <w:shd w:val="clear" w:color="auto" w:fill="FFFFFF"/>
              </w:rPr>
            </w:pPr>
            <w:r w:rsidRPr="00DB52B5">
              <w:rPr>
                <w:rFonts w:ascii="Book Antiqua" w:hAnsi="Book Antiqua" w:cs="Segoe UI"/>
                <w:b/>
                <w:bCs/>
                <w:color w:val="000000"/>
                <w:sz w:val="20"/>
                <w:szCs w:val="20"/>
                <w:shd w:val="clear" w:color="auto" w:fill="FFFFFF"/>
              </w:rPr>
              <w:t>Žiadosť o vysvetlenie</w:t>
            </w:r>
          </w:p>
        </w:tc>
        <w:tc>
          <w:tcPr>
            <w:tcW w:w="6090" w:type="dxa"/>
          </w:tcPr>
          <w:p w14:paraId="1B87F13D" w14:textId="77997A83" w:rsidR="00890C1D" w:rsidRPr="00DB52B5" w:rsidRDefault="00890C1D" w:rsidP="00687F10">
            <w:pPr>
              <w:spacing w:line="276" w:lineRule="auto"/>
              <w:jc w:val="both"/>
              <w:rPr>
                <w:rFonts w:ascii="Book Antiqua" w:hAnsi="Book Antiqua"/>
                <w:sz w:val="20"/>
                <w:szCs w:val="20"/>
              </w:rPr>
            </w:pPr>
            <w:r w:rsidRPr="00DB52B5">
              <w:rPr>
                <w:rFonts w:ascii="Book Antiqua" w:hAnsi="Book Antiqua" w:cs="Segoe UI"/>
                <w:bCs/>
                <w:color w:val="000000"/>
                <w:sz w:val="20"/>
                <w:szCs w:val="20"/>
                <w:shd w:val="clear" w:color="auto" w:fill="FFFFFF"/>
              </w:rPr>
              <w:t xml:space="preserve">znamená žiadosť žiadateľa </w:t>
            </w:r>
            <w:r w:rsidRPr="00DB52B5">
              <w:rPr>
                <w:rFonts w:ascii="Book Antiqua" w:hAnsi="Book Antiqua" w:cs="Segoe UI"/>
                <w:bCs/>
                <w:sz w:val="20"/>
                <w:szCs w:val="20"/>
                <w:shd w:val="clear" w:color="auto" w:fill="FFFFFF"/>
              </w:rPr>
              <w:t xml:space="preserve">o vysvetlenie informácií uvedených v súťažných podkladoch zo dňa </w:t>
            </w:r>
            <w:r w:rsidR="0089514A">
              <w:rPr>
                <w:rFonts w:ascii="Book Antiqua" w:hAnsi="Book Antiqua" w:cs="Segoe UI"/>
                <w:bCs/>
                <w:sz w:val="20"/>
                <w:szCs w:val="20"/>
                <w:shd w:val="clear" w:color="auto" w:fill="FFFFFF"/>
              </w:rPr>
              <w:t>23.</w:t>
            </w:r>
            <w:r w:rsidR="004F2C1A" w:rsidRPr="00DB52B5">
              <w:rPr>
                <w:rFonts w:ascii="Book Antiqua" w:hAnsi="Book Antiqua" w:cs="Segoe UI"/>
                <w:bCs/>
                <w:sz w:val="20"/>
                <w:szCs w:val="20"/>
                <w:shd w:val="clear" w:color="auto" w:fill="FFFFFF"/>
              </w:rPr>
              <w:t>1</w:t>
            </w:r>
            <w:r w:rsidR="0089514A">
              <w:rPr>
                <w:rFonts w:ascii="Book Antiqua" w:hAnsi="Book Antiqua" w:cs="Segoe UI"/>
                <w:bCs/>
                <w:sz w:val="20"/>
                <w:szCs w:val="20"/>
                <w:shd w:val="clear" w:color="auto" w:fill="FFFFFF"/>
              </w:rPr>
              <w:t>1</w:t>
            </w:r>
            <w:r w:rsidRPr="00DB52B5">
              <w:rPr>
                <w:rFonts w:ascii="Book Antiqua" w:hAnsi="Book Antiqua" w:cs="Segoe UI"/>
                <w:bCs/>
                <w:sz w:val="20"/>
                <w:szCs w:val="20"/>
                <w:shd w:val="clear" w:color="auto" w:fill="FFFFFF"/>
              </w:rPr>
              <w:t>.2020</w:t>
            </w:r>
            <w:r w:rsidRPr="00DB52B5">
              <w:rPr>
                <w:rFonts w:ascii="Book Antiqua" w:hAnsi="Book Antiqua" w:cs="Segoe UI"/>
                <w:bCs/>
                <w:color w:val="000000"/>
                <w:sz w:val="20"/>
                <w:szCs w:val="20"/>
                <w:shd w:val="clear" w:color="auto" w:fill="FFFFFF"/>
              </w:rPr>
              <w:t xml:space="preserve">. </w:t>
            </w:r>
          </w:p>
        </w:tc>
      </w:tr>
    </w:tbl>
    <w:p w14:paraId="79D870AF" w14:textId="77777777" w:rsidR="004A407E" w:rsidRPr="00DB52B5" w:rsidRDefault="004A407E" w:rsidP="00DB52B5">
      <w:pPr>
        <w:tabs>
          <w:tab w:val="right" w:pos="9406"/>
        </w:tabs>
        <w:spacing w:after="0" w:line="276" w:lineRule="auto"/>
        <w:jc w:val="both"/>
        <w:rPr>
          <w:rFonts w:ascii="Book Antiqua" w:eastAsia="Times New Roman" w:hAnsi="Book Antiqua" w:cs="Arial"/>
          <w:sz w:val="20"/>
          <w:szCs w:val="20"/>
          <w:lang w:eastAsia="sk-SK"/>
        </w:rPr>
      </w:pPr>
    </w:p>
    <w:p w14:paraId="6E9DD8C0" w14:textId="57FC324D" w:rsidR="00EE04C3" w:rsidRPr="00DB52B5" w:rsidRDefault="00EE04C3" w:rsidP="00DB52B5">
      <w:pPr>
        <w:tabs>
          <w:tab w:val="right" w:pos="9406"/>
        </w:tabs>
        <w:spacing w:after="0" w:line="276" w:lineRule="auto"/>
        <w:jc w:val="both"/>
        <w:rPr>
          <w:rFonts w:ascii="Book Antiqua" w:eastAsia="Times New Roman" w:hAnsi="Book Antiqua" w:cs="Arial"/>
          <w:sz w:val="20"/>
          <w:szCs w:val="20"/>
          <w:lang w:eastAsia="sk-SK"/>
        </w:rPr>
      </w:pPr>
      <w:r w:rsidRPr="00DB52B5">
        <w:rPr>
          <w:rFonts w:ascii="Book Antiqua" w:hAnsi="Book Antiqua" w:cs="Segoe UI"/>
          <w:bCs/>
          <w:color w:val="000000"/>
          <w:sz w:val="20"/>
          <w:szCs w:val="20"/>
          <w:shd w:val="clear" w:color="auto" w:fill="FFFFFF"/>
        </w:rPr>
        <w:t xml:space="preserve">Terminologické skratky a pojmy s veľkým počiatočným písmenom, ktoré nie sú definované v tomto </w:t>
      </w:r>
      <w:r w:rsidR="00CF3B7D" w:rsidRPr="00DB52B5">
        <w:rPr>
          <w:rFonts w:ascii="Book Antiqua" w:hAnsi="Book Antiqua" w:cs="Segoe UI"/>
          <w:bCs/>
          <w:color w:val="000000"/>
          <w:sz w:val="20"/>
          <w:szCs w:val="20"/>
          <w:shd w:val="clear" w:color="auto" w:fill="FFFFFF"/>
        </w:rPr>
        <w:t>vysvetlení</w:t>
      </w:r>
      <w:r w:rsidRPr="00DB52B5">
        <w:rPr>
          <w:rFonts w:ascii="Book Antiqua" w:hAnsi="Book Antiqua" w:cs="Segoe UI"/>
          <w:bCs/>
          <w:color w:val="000000"/>
          <w:sz w:val="20"/>
          <w:szCs w:val="20"/>
          <w:shd w:val="clear" w:color="auto" w:fill="FFFFFF"/>
        </w:rPr>
        <w:t xml:space="preserve"> a sú definované v Zmluve, a sú používané tiež v tomto </w:t>
      </w:r>
      <w:r w:rsidR="00CF3B7D" w:rsidRPr="00DB52B5">
        <w:rPr>
          <w:rFonts w:ascii="Book Antiqua" w:hAnsi="Book Antiqua" w:cs="Segoe UI"/>
          <w:bCs/>
          <w:color w:val="000000"/>
          <w:sz w:val="20"/>
          <w:szCs w:val="20"/>
          <w:shd w:val="clear" w:color="auto" w:fill="FFFFFF"/>
        </w:rPr>
        <w:t>vysvetlení</w:t>
      </w:r>
      <w:r w:rsidRPr="00DB52B5">
        <w:rPr>
          <w:rFonts w:ascii="Book Antiqua" w:hAnsi="Book Antiqua" w:cs="Segoe UI"/>
          <w:bCs/>
          <w:color w:val="000000"/>
          <w:sz w:val="20"/>
          <w:szCs w:val="20"/>
          <w:shd w:val="clear" w:color="auto" w:fill="FFFFFF"/>
        </w:rPr>
        <w:t>, majú význam, ktorý im bol priradený v Zmluve.</w:t>
      </w:r>
    </w:p>
    <w:p w14:paraId="54C6D022" w14:textId="77777777" w:rsidR="00EE04C3" w:rsidRPr="00DB52B5" w:rsidRDefault="00EE04C3" w:rsidP="00DB52B5">
      <w:pPr>
        <w:tabs>
          <w:tab w:val="right" w:pos="9406"/>
        </w:tabs>
        <w:spacing w:after="0" w:line="276" w:lineRule="auto"/>
        <w:jc w:val="both"/>
        <w:rPr>
          <w:rFonts w:ascii="Book Antiqua" w:eastAsia="Times New Roman" w:hAnsi="Book Antiqua" w:cs="Arial"/>
          <w:sz w:val="20"/>
          <w:szCs w:val="20"/>
          <w:lang w:eastAsia="sk-SK"/>
        </w:rPr>
      </w:pPr>
    </w:p>
    <w:p w14:paraId="40C1CC9C" w14:textId="77777777" w:rsidR="00A31843" w:rsidRPr="00DB52B5" w:rsidRDefault="00A31843" w:rsidP="00DB52B5">
      <w:pPr>
        <w:tabs>
          <w:tab w:val="right" w:pos="9406"/>
        </w:tabs>
        <w:spacing w:after="0" w:line="276" w:lineRule="auto"/>
        <w:jc w:val="both"/>
        <w:rPr>
          <w:rFonts w:ascii="Book Antiqua" w:eastAsia="Times New Roman" w:hAnsi="Book Antiqua" w:cs="Arial"/>
          <w:sz w:val="20"/>
          <w:szCs w:val="20"/>
          <w:lang w:eastAsia="sk-SK"/>
        </w:rPr>
      </w:pPr>
    </w:p>
    <w:p w14:paraId="516EDE61" w14:textId="56680ADB" w:rsidR="004A407E" w:rsidRPr="00DB52B5" w:rsidRDefault="00B30988" w:rsidP="00DB52B5">
      <w:pPr>
        <w:pStyle w:val="Odsekzoznamu"/>
        <w:numPr>
          <w:ilvl w:val="0"/>
          <w:numId w:val="1"/>
        </w:numPr>
        <w:spacing w:after="0" w:line="276" w:lineRule="auto"/>
        <w:ind w:left="567" w:hanging="567"/>
        <w:jc w:val="both"/>
        <w:rPr>
          <w:rFonts w:ascii="Book Antiqua" w:hAnsi="Book Antiqua" w:cs="Arial"/>
          <w:b/>
          <w:color w:val="0070C0"/>
          <w:sz w:val="20"/>
          <w:szCs w:val="20"/>
        </w:rPr>
      </w:pPr>
      <w:r w:rsidRPr="00DB52B5">
        <w:rPr>
          <w:rFonts w:ascii="Book Antiqua" w:hAnsi="Book Antiqua" w:cs="Arial"/>
          <w:b/>
          <w:color w:val="0070C0"/>
          <w:sz w:val="20"/>
          <w:szCs w:val="20"/>
        </w:rPr>
        <w:t>Vysvetlenie informácií</w:t>
      </w:r>
    </w:p>
    <w:p w14:paraId="255619DD" w14:textId="77777777" w:rsidR="004A407E" w:rsidRPr="00DB52B5" w:rsidRDefault="004A407E" w:rsidP="00DB52B5">
      <w:pPr>
        <w:spacing w:after="0" w:line="276" w:lineRule="auto"/>
        <w:jc w:val="both"/>
        <w:rPr>
          <w:rFonts w:ascii="Book Antiqua" w:hAnsi="Book Antiqua" w:cs="Arial"/>
          <w:sz w:val="20"/>
          <w:szCs w:val="20"/>
        </w:rPr>
      </w:pPr>
    </w:p>
    <w:p w14:paraId="732AF8F7" w14:textId="2712B36A" w:rsidR="004A407E" w:rsidRPr="00DB52B5" w:rsidRDefault="001C0EAD" w:rsidP="00DB52B5">
      <w:pPr>
        <w:spacing w:after="0" w:line="276" w:lineRule="auto"/>
        <w:jc w:val="both"/>
        <w:rPr>
          <w:rFonts w:ascii="Book Antiqua" w:hAnsi="Book Antiqua" w:cs="Arial"/>
          <w:sz w:val="20"/>
          <w:szCs w:val="20"/>
        </w:rPr>
      </w:pPr>
      <w:r w:rsidRPr="00DB52B5">
        <w:rPr>
          <w:rFonts w:ascii="Book Antiqua" w:hAnsi="Book Antiqua" w:cs="Arial"/>
          <w:sz w:val="20"/>
          <w:szCs w:val="20"/>
        </w:rPr>
        <w:t xml:space="preserve">Verejný obstarávateľ </w:t>
      </w:r>
      <w:r w:rsidR="00B30988" w:rsidRPr="00DB52B5">
        <w:rPr>
          <w:rFonts w:ascii="Book Antiqua" w:hAnsi="Book Antiqua" w:cs="Arial"/>
          <w:sz w:val="20"/>
          <w:szCs w:val="20"/>
        </w:rPr>
        <w:t xml:space="preserve">v </w:t>
      </w:r>
      <w:r w:rsidR="00B30988" w:rsidRPr="00DB52B5">
        <w:rPr>
          <w:rFonts w:ascii="Book Antiqua" w:hAnsi="Book Antiqua"/>
          <w:sz w:val="20"/>
          <w:szCs w:val="20"/>
        </w:rPr>
        <w:t xml:space="preserve">súlade </w:t>
      </w:r>
      <w:r w:rsidR="00E53A1D" w:rsidRPr="00DB52B5">
        <w:rPr>
          <w:rFonts w:ascii="Book Antiqua" w:hAnsi="Book Antiqua"/>
          <w:sz w:val="20"/>
          <w:szCs w:val="20"/>
        </w:rPr>
        <w:t xml:space="preserve">s </w:t>
      </w:r>
      <w:r w:rsidR="00B30988" w:rsidRPr="00DB52B5">
        <w:rPr>
          <w:rFonts w:ascii="Book Antiqua" w:hAnsi="Book Antiqua"/>
          <w:sz w:val="20"/>
          <w:szCs w:val="20"/>
        </w:rPr>
        <w:t xml:space="preserve">§ 48 Zákona o verejnom obstarávaní </w:t>
      </w:r>
      <w:r w:rsidR="00E53A1D" w:rsidRPr="00DB52B5">
        <w:rPr>
          <w:rFonts w:ascii="Book Antiqua" w:hAnsi="Book Antiqua" w:cs="Arial"/>
          <w:sz w:val="20"/>
          <w:szCs w:val="20"/>
        </w:rPr>
        <w:t>poskytuje žiadateľovi</w:t>
      </w:r>
      <w:r w:rsidR="00B30988" w:rsidRPr="00DB52B5">
        <w:rPr>
          <w:rFonts w:ascii="Book Antiqua" w:hAnsi="Book Antiqua"/>
          <w:sz w:val="20"/>
          <w:szCs w:val="20"/>
        </w:rPr>
        <w:t xml:space="preserve"> nasled</w:t>
      </w:r>
      <w:r w:rsidR="00E53A1D" w:rsidRPr="00DB52B5">
        <w:rPr>
          <w:rFonts w:ascii="Book Antiqua" w:hAnsi="Book Antiqua"/>
          <w:sz w:val="20"/>
          <w:szCs w:val="20"/>
        </w:rPr>
        <w:t>ovné</w:t>
      </w:r>
      <w:r w:rsidR="00B30988" w:rsidRPr="00DB52B5">
        <w:rPr>
          <w:rFonts w:ascii="Book Antiqua" w:hAnsi="Book Antiqua"/>
          <w:sz w:val="20"/>
          <w:szCs w:val="20"/>
        </w:rPr>
        <w:t xml:space="preserve"> vysvetlenia</w:t>
      </w:r>
      <w:r w:rsidRPr="00DB52B5">
        <w:rPr>
          <w:rFonts w:ascii="Book Antiqua" w:hAnsi="Book Antiqua" w:cs="Arial"/>
          <w:sz w:val="20"/>
          <w:szCs w:val="20"/>
        </w:rPr>
        <w:t>:</w:t>
      </w:r>
    </w:p>
    <w:p w14:paraId="529E1916" w14:textId="77777777" w:rsidR="004A407E" w:rsidRPr="00DB52B5" w:rsidRDefault="004A407E" w:rsidP="00DB52B5">
      <w:pPr>
        <w:pStyle w:val="Odsekzoznamu"/>
        <w:spacing w:after="0" w:line="276" w:lineRule="auto"/>
        <w:ind w:left="567"/>
        <w:jc w:val="both"/>
        <w:rPr>
          <w:rFonts w:ascii="Book Antiqua" w:hAnsi="Book Antiqua" w:cs="Arial"/>
          <w:b/>
          <w:color w:val="0070C0"/>
          <w:sz w:val="20"/>
          <w:szCs w:val="20"/>
        </w:rPr>
      </w:pPr>
    </w:p>
    <w:p w14:paraId="1635367D" w14:textId="2B14144B" w:rsidR="004A407E" w:rsidRPr="00DB52B5" w:rsidRDefault="00E53A1D" w:rsidP="00DB52B5">
      <w:pPr>
        <w:pStyle w:val="Odsekzoznamu"/>
        <w:numPr>
          <w:ilvl w:val="1"/>
          <w:numId w:val="1"/>
        </w:numPr>
        <w:spacing w:after="0" w:line="276" w:lineRule="auto"/>
        <w:ind w:left="709" w:hanging="709"/>
        <w:jc w:val="both"/>
        <w:rPr>
          <w:rFonts w:ascii="Book Antiqua" w:hAnsi="Book Antiqua" w:cs="Arial"/>
          <w:b/>
          <w:color w:val="0070C0"/>
          <w:sz w:val="20"/>
          <w:szCs w:val="20"/>
        </w:rPr>
      </w:pPr>
      <w:r w:rsidRPr="00DB52B5">
        <w:rPr>
          <w:rFonts w:ascii="Book Antiqua" w:hAnsi="Book Antiqua" w:cs="Arial"/>
          <w:b/>
          <w:color w:val="0070C0"/>
          <w:sz w:val="20"/>
          <w:szCs w:val="20"/>
        </w:rPr>
        <w:t>Vysvetlenie informácií k otázke</w:t>
      </w:r>
      <w:r w:rsidR="001C0EAD" w:rsidRPr="00DB52B5">
        <w:rPr>
          <w:rFonts w:ascii="Book Antiqua" w:hAnsi="Book Antiqua" w:cs="Arial"/>
          <w:b/>
          <w:color w:val="0070C0"/>
          <w:sz w:val="20"/>
          <w:szCs w:val="20"/>
        </w:rPr>
        <w:t xml:space="preserve"> </w:t>
      </w:r>
      <w:r w:rsidRPr="00DB52B5">
        <w:rPr>
          <w:rFonts w:ascii="Book Antiqua" w:hAnsi="Book Antiqua" w:cs="Arial"/>
          <w:b/>
          <w:color w:val="0070C0"/>
          <w:sz w:val="20"/>
          <w:szCs w:val="20"/>
        </w:rPr>
        <w:t>č. 1</w:t>
      </w:r>
    </w:p>
    <w:p w14:paraId="1278168E" w14:textId="77777777" w:rsidR="004A407E" w:rsidRPr="002440FE" w:rsidRDefault="004A407E" w:rsidP="00DB52B5">
      <w:pPr>
        <w:pStyle w:val="Odsekzoznamu"/>
        <w:spacing w:after="0" w:line="276" w:lineRule="auto"/>
        <w:ind w:left="567"/>
        <w:jc w:val="both"/>
        <w:rPr>
          <w:rFonts w:ascii="Book Antiqua" w:hAnsi="Book Antiqua" w:cs="Arial"/>
          <w:b/>
          <w:color w:val="0070C0"/>
          <w:sz w:val="20"/>
          <w:szCs w:val="20"/>
        </w:rPr>
      </w:pPr>
    </w:p>
    <w:p w14:paraId="79CC0447" w14:textId="6CA65A1F" w:rsidR="00624B0D" w:rsidRDefault="00E53A1D" w:rsidP="00F522BF">
      <w:pPr>
        <w:pStyle w:val="Odsekzoznamu"/>
        <w:numPr>
          <w:ilvl w:val="2"/>
          <w:numId w:val="1"/>
        </w:numPr>
        <w:spacing w:after="0" w:line="276" w:lineRule="auto"/>
        <w:jc w:val="both"/>
        <w:rPr>
          <w:rFonts w:ascii="Book Antiqua" w:hAnsi="Book Antiqua"/>
          <w:i/>
          <w:color w:val="000000"/>
          <w:sz w:val="20"/>
          <w:szCs w:val="20"/>
          <w:lang w:eastAsia="sk-SK" w:bidi="sk-SK"/>
        </w:rPr>
      </w:pPr>
      <w:r w:rsidRPr="00655400">
        <w:rPr>
          <w:rFonts w:ascii="Book Antiqua" w:hAnsi="Book Antiqua"/>
          <w:b/>
          <w:color w:val="000000"/>
          <w:sz w:val="20"/>
          <w:szCs w:val="20"/>
          <w:lang w:eastAsia="sk-SK" w:bidi="sk-SK"/>
        </w:rPr>
        <w:t>Otázka č. 1.</w:t>
      </w:r>
      <w:r w:rsidR="00580967" w:rsidRPr="00655400">
        <w:rPr>
          <w:rFonts w:ascii="Book Antiqua" w:hAnsi="Book Antiqua"/>
          <w:b/>
          <w:color w:val="000000"/>
          <w:sz w:val="20"/>
          <w:szCs w:val="20"/>
          <w:lang w:eastAsia="sk-SK" w:bidi="sk-SK"/>
        </w:rPr>
        <w:t>:</w:t>
      </w:r>
      <w:r w:rsidRPr="00655400">
        <w:rPr>
          <w:rFonts w:ascii="Book Antiqua" w:hAnsi="Book Antiqua"/>
          <w:color w:val="000000"/>
          <w:sz w:val="20"/>
          <w:szCs w:val="20"/>
          <w:lang w:eastAsia="sk-SK" w:bidi="sk-SK"/>
        </w:rPr>
        <w:t xml:space="preserve"> </w:t>
      </w:r>
      <w:r w:rsidR="0044438F">
        <w:rPr>
          <w:rFonts w:ascii="Book Antiqua" w:hAnsi="Book Antiqua"/>
          <w:color w:val="000000"/>
          <w:sz w:val="20"/>
          <w:szCs w:val="20"/>
          <w:lang w:eastAsia="sk-SK" w:bidi="sk-SK"/>
        </w:rPr>
        <w:t>„</w:t>
      </w:r>
      <w:r w:rsidR="00F522BF" w:rsidRPr="00F522BF">
        <w:rPr>
          <w:rFonts w:ascii="Book Antiqua" w:hAnsi="Book Antiqua"/>
          <w:i/>
          <w:color w:val="000000"/>
          <w:sz w:val="20"/>
          <w:szCs w:val="20"/>
          <w:lang w:eastAsia="sk-SK" w:bidi="sk-SK"/>
        </w:rPr>
        <w:t>V bode č. 5.5.1 zmluvy je uvedené: „Objednávateľ do 15.09. aktuálneho kalendárneho roka doručí</w:t>
      </w:r>
      <w:r w:rsidR="00F522BF">
        <w:rPr>
          <w:rFonts w:ascii="Book Antiqua" w:hAnsi="Book Antiqua"/>
          <w:i/>
          <w:color w:val="000000"/>
          <w:sz w:val="20"/>
          <w:szCs w:val="20"/>
          <w:lang w:eastAsia="sk-SK" w:bidi="sk-SK"/>
        </w:rPr>
        <w:t xml:space="preserve"> </w:t>
      </w:r>
      <w:r w:rsidR="00F522BF" w:rsidRPr="00F522BF">
        <w:rPr>
          <w:rFonts w:ascii="Book Antiqua" w:hAnsi="Book Antiqua"/>
          <w:i/>
          <w:color w:val="000000"/>
          <w:sz w:val="20"/>
          <w:szCs w:val="20"/>
          <w:lang w:eastAsia="sk-SK" w:bidi="sk-SK"/>
        </w:rPr>
        <w:t>Dopravcovi Ročný Plán dopravnej obslužnosti na nasledujúci kalendárny rok, ktorý bude tvoriť pre</w:t>
      </w:r>
      <w:r w:rsidR="00F522BF">
        <w:rPr>
          <w:rFonts w:ascii="Book Antiqua" w:hAnsi="Book Antiqua"/>
          <w:i/>
          <w:color w:val="000000"/>
          <w:sz w:val="20"/>
          <w:szCs w:val="20"/>
          <w:lang w:eastAsia="sk-SK" w:bidi="sk-SK"/>
        </w:rPr>
        <w:t xml:space="preserve"> </w:t>
      </w:r>
      <w:r w:rsidR="00F522BF" w:rsidRPr="00F522BF">
        <w:rPr>
          <w:rFonts w:ascii="Book Antiqua" w:hAnsi="Book Antiqua"/>
          <w:i/>
          <w:color w:val="000000"/>
          <w:sz w:val="20"/>
          <w:szCs w:val="20"/>
          <w:lang w:eastAsia="sk-SK" w:bidi="sk-SK"/>
        </w:rPr>
        <w:t>Dopravcu podklad na vypracovanie návrhu cestovného poriadku na nasledujúci kalendárny rok. Táto</w:t>
      </w:r>
      <w:r w:rsidR="00F522BF">
        <w:rPr>
          <w:rFonts w:ascii="Book Antiqua" w:hAnsi="Book Antiqua"/>
          <w:i/>
          <w:color w:val="000000"/>
          <w:sz w:val="20"/>
          <w:szCs w:val="20"/>
          <w:lang w:eastAsia="sk-SK" w:bidi="sk-SK"/>
        </w:rPr>
        <w:t xml:space="preserve"> </w:t>
      </w:r>
      <w:r w:rsidR="00F522BF" w:rsidRPr="00F522BF">
        <w:rPr>
          <w:rFonts w:ascii="Book Antiqua" w:hAnsi="Book Antiqua"/>
          <w:i/>
          <w:color w:val="000000"/>
          <w:sz w:val="20"/>
          <w:szCs w:val="20"/>
          <w:lang w:eastAsia="sk-SK" w:bidi="sk-SK"/>
        </w:rPr>
        <w:t>povinnosť sa prvýkrát uplatní k 15.09.2021.“</w:t>
      </w:r>
      <w:r w:rsidR="00F522BF">
        <w:rPr>
          <w:rFonts w:ascii="Book Antiqua" w:hAnsi="Book Antiqua"/>
          <w:i/>
          <w:color w:val="000000"/>
          <w:sz w:val="20"/>
          <w:szCs w:val="20"/>
          <w:lang w:eastAsia="sk-SK" w:bidi="sk-SK"/>
        </w:rPr>
        <w:t xml:space="preserve"> </w:t>
      </w:r>
      <w:r w:rsidR="00F522BF" w:rsidRPr="00F522BF">
        <w:rPr>
          <w:rFonts w:ascii="Book Antiqua" w:hAnsi="Book Antiqua"/>
          <w:i/>
          <w:color w:val="000000"/>
          <w:sz w:val="20"/>
          <w:szCs w:val="20"/>
          <w:lang w:eastAsia="sk-SK" w:bidi="sk-SK"/>
        </w:rPr>
        <w:t>V nadväznosti na citovanú časť zmluvy, si Vás touto cestou dovoľujeme požiadať o bližšie vysvetlenie/spresnenie náležitosti ročného plánu dopravnej obslužnosti. V akej podobe bude poskytnutý a aké bude</w:t>
      </w:r>
      <w:r w:rsidR="00F522BF">
        <w:rPr>
          <w:rFonts w:ascii="Book Antiqua" w:hAnsi="Book Antiqua"/>
          <w:i/>
          <w:color w:val="000000"/>
          <w:sz w:val="20"/>
          <w:szCs w:val="20"/>
          <w:lang w:eastAsia="sk-SK" w:bidi="sk-SK"/>
        </w:rPr>
        <w:t xml:space="preserve"> </w:t>
      </w:r>
      <w:r w:rsidR="00F522BF" w:rsidRPr="00F522BF">
        <w:rPr>
          <w:rFonts w:ascii="Book Antiqua" w:hAnsi="Book Antiqua"/>
          <w:i/>
          <w:color w:val="000000"/>
          <w:sz w:val="20"/>
          <w:szCs w:val="20"/>
          <w:lang w:eastAsia="sk-SK" w:bidi="sk-SK"/>
        </w:rPr>
        <w:t>obsahovať údaje?</w:t>
      </w:r>
      <w:r w:rsidR="0044438F">
        <w:rPr>
          <w:rFonts w:ascii="Book Antiqua" w:hAnsi="Book Antiqua"/>
          <w:iCs/>
          <w:color w:val="000000"/>
          <w:sz w:val="20"/>
          <w:szCs w:val="20"/>
          <w:lang w:eastAsia="sk-SK" w:bidi="sk-SK"/>
        </w:rPr>
        <w:t>“</w:t>
      </w:r>
    </w:p>
    <w:p w14:paraId="6E5D1BC9" w14:textId="77777777" w:rsidR="00992C9D" w:rsidRPr="00992C9D" w:rsidRDefault="00992C9D" w:rsidP="00992C9D">
      <w:pPr>
        <w:spacing w:after="0" w:line="276" w:lineRule="auto"/>
        <w:ind w:left="720"/>
        <w:jc w:val="both"/>
        <w:rPr>
          <w:rFonts w:ascii="Book Antiqua" w:hAnsi="Book Antiqua"/>
          <w:iCs/>
          <w:color w:val="000000"/>
          <w:sz w:val="20"/>
          <w:szCs w:val="20"/>
          <w:lang w:eastAsia="sk-SK" w:bidi="sk-SK"/>
        </w:rPr>
      </w:pPr>
    </w:p>
    <w:p w14:paraId="09296C1D" w14:textId="2DB892BD" w:rsidR="00580967" w:rsidRPr="002E2A16" w:rsidRDefault="00E53A1D" w:rsidP="00380CDF">
      <w:pPr>
        <w:pStyle w:val="Odsekzoznamu"/>
        <w:numPr>
          <w:ilvl w:val="2"/>
          <w:numId w:val="1"/>
        </w:numPr>
        <w:spacing w:after="0" w:line="276" w:lineRule="auto"/>
        <w:jc w:val="both"/>
        <w:rPr>
          <w:rFonts w:ascii="Book Antiqua" w:hAnsi="Book Antiqua" w:cs="Arial"/>
          <w:color w:val="0070C0"/>
          <w:sz w:val="20"/>
          <w:szCs w:val="20"/>
        </w:rPr>
      </w:pPr>
      <w:r w:rsidRPr="00DB52B5">
        <w:rPr>
          <w:rFonts w:ascii="Book Antiqua" w:hAnsi="Book Antiqua"/>
          <w:b/>
          <w:bCs/>
          <w:color w:val="000000"/>
          <w:sz w:val="20"/>
          <w:szCs w:val="20"/>
          <w:lang w:eastAsia="sk-SK" w:bidi="sk-SK"/>
        </w:rPr>
        <w:t>Vysvetlenie:</w:t>
      </w:r>
      <w:r w:rsidR="00340154">
        <w:rPr>
          <w:rFonts w:ascii="Book Antiqua" w:hAnsi="Book Antiqua"/>
          <w:b/>
          <w:bCs/>
          <w:color w:val="000000"/>
          <w:sz w:val="20"/>
          <w:szCs w:val="20"/>
          <w:lang w:eastAsia="sk-SK" w:bidi="sk-SK"/>
        </w:rPr>
        <w:t xml:space="preserve"> </w:t>
      </w:r>
      <w:r w:rsidR="002E2A16" w:rsidRPr="002E2A16">
        <w:rPr>
          <w:rFonts w:ascii="Book Antiqua" w:hAnsi="Book Antiqua"/>
          <w:color w:val="000000"/>
          <w:sz w:val="20"/>
          <w:szCs w:val="20"/>
          <w:lang w:eastAsia="sk-SK" w:bidi="sk-SK"/>
        </w:rPr>
        <w:t xml:space="preserve">Ročný plán dopravnej obslužnosti bude vychádzať zo štandardov dopravnej obslužnosti  a bude obsahovať údaje na základe, ktorých by mal byť </w:t>
      </w:r>
      <w:r w:rsidR="00F77C29">
        <w:rPr>
          <w:rFonts w:ascii="Book Antiqua" w:hAnsi="Book Antiqua"/>
          <w:color w:val="000000"/>
          <w:sz w:val="20"/>
          <w:szCs w:val="20"/>
          <w:lang w:eastAsia="sk-SK" w:bidi="sk-SK"/>
        </w:rPr>
        <w:t>d</w:t>
      </w:r>
      <w:r w:rsidR="002E2A16" w:rsidRPr="002E2A16">
        <w:rPr>
          <w:rFonts w:ascii="Book Antiqua" w:hAnsi="Book Antiqua"/>
          <w:color w:val="000000"/>
          <w:sz w:val="20"/>
          <w:szCs w:val="20"/>
          <w:lang w:eastAsia="sk-SK" w:bidi="sk-SK"/>
        </w:rPr>
        <w:t>opravca schopný vypracovať nový cestovný poriadok. Minimálne bude obsahovať linky na ktorých bude potrebné vykonať zmeny v spojoch, požiadavku na zosúladenie so železnicami SR.</w:t>
      </w:r>
    </w:p>
    <w:p w14:paraId="52FEAFAE" w14:textId="7754BBBC" w:rsidR="0079626F" w:rsidRDefault="0079626F" w:rsidP="0079626F">
      <w:pPr>
        <w:autoSpaceDE w:val="0"/>
        <w:autoSpaceDN w:val="0"/>
        <w:adjustRightInd w:val="0"/>
        <w:spacing w:after="0" w:line="240" w:lineRule="auto"/>
        <w:rPr>
          <w:rFonts w:ascii="Book Antiqua" w:hAnsi="Book Antiqua" w:cs="Book Antiqua"/>
          <w:color w:val="000000"/>
          <w:sz w:val="20"/>
          <w:szCs w:val="20"/>
        </w:rPr>
      </w:pPr>
    </w:p>
    <w:p w14:paraId="08B30E04" w14:textId="77777777" w:rsidR="00D162F4" w:rsidRPr="00D162F4" w:rsidRDefault="00D162F4" w:rsidP="0079626F">
      <w:pPr>
        <w:autoSpaceDE w:val="0"/>
        <w:autoSpaceDN w:val="0"/>
        <w:adjustRightInd w:val="0"/>
        <w:spacing w:after="0" w:line="240" w:lineRule="auto"/>
        <w:rPr>
          <w:rFonts w:ascii="Book Antiqua" w:hAnsi="Book Antiqua" w:cs="Book Antiqua"/>
          <w:color w:val="000000"/>
          <w:sz w:val="20"/>
          <w:szCs w:val="20"/>
        </w:rPr>
      </w:pPr>
    </w:p>
    <w:p w14:paraId="11DF4D06" w14:textId="2D05386A" w:rsidR="0079626F" w:rsidRDefault="0079626F" w:rsidP="0079626F">
      <w:pPr>
        <w:pStyle w:val="Odsekzoznamu"/>
        <w:numPr>
          <w:ilvl w:val="1"/>
          <w:numId w:val="1"/>
        </w:numPr>
        <w:spacing w:after="0" w:line="276" w:lineRule="auto"/>
        <w:ind w:left="709" w:hanging="709"/>
        <w:jc w:val="both"/>
        <w:rPr>
          <w:rFonts w:ascii="Book Antiqua" w:hAnsi="Book Antiqua" w:cs="Arial"/>
          <w:b/>
          <w:color w:val="0070C0"/>
          <w:sz w:val="20"/>
          <w:szCs w:val="20"/>
        </w:rPr>
      </w:pPr>
      <w:r w:rsidRPr="00DB52B5">
        <w:rPr>
          <w:rFonts w:ascii="Book Antiqua" w:hAnsi="Book Antiqua" w:cs="Arial"/>
          <w:b/>
          <w:color w:val="0070C0"/>
          <w:sz w:val="20"/>
          <w:szCs w:val="20"/>
        </w:rPr>
        <w:t xml:space="preserve">Vysvetlenie informácií k otázke č. </w:t>
      </w:r>
      <w:r>
        <w:rPr>
          <w:rFonts w:ascii="Book Antiqua" w:hAnsi="Book Antiqua" w:cs="Arial"/>
          <w:b/>
          <w:color w:val="0070C0"/>
          <w:sz w:val="20"/>
          <w:szCs w:val="20"/>
        </w:rPr>
        <w:t>2</w:t>
      </w:r>
    </w:p>
    <w:p w14:paraId="3C51FAF2" w14:textId="77777777" w:rsidR="0079626F" w:rsidRPr="00DB52B5" w:rsidRDefault="0079626F" w:rsidP="0079626F">
      <w:pPr>
        <w:pStyle w:val="Odsekzoznamu"/>
        <w:spacing w:after="0" w:line="276" w:lineRule="auto"/>
        <w:ind w:left="709"/>
        <w:jc w:val="both"/>
        <w:rPr>
          <w:rFonts w:ascii="Book Antiqua" w:hAnsi="Book Antiqua" w:cs="Arial"/>
          <w:b/>
          <w:color w:val="0070C0"/>
          <w:sz w:val="20"/>
          <w:szCs w:val="20"/>
        </w:rPr>
      </w:pPr>
    </w:p>
    <w:p w14:paraId="09BC7DA5" w14:textId="4B402047" w:rsidR="00C0361D" w:rsidRPr="0012188A" w:rsidRDefault="000B0AC4" w:rsidP="0012188A">
      <w:pPr>
        <w:pStyle w:val="Odsekzoznamu"/>
        <w:numPr>
          <w:ilvl w:val="2"/>
          <w:numId w:val="1"/>
        </w:numPr>
        <w:autoSpaceDE w:val="0"/>
        <w:autoSpaceDN w:val="0"/>
        <w:adjustRightInd w:val="0"/>
        <w:spacing w:after="0" w:line="240" w:lineRule="auto"/>
        <w:jc w:val="both"/>
        <w:rPr>
          <w:rFonts w:ascii="Book Antiqua" w:hAnsi="Book Antiqua" w:cs="Book Antiqua"/>
          <w:color w:val="000000"/>
          <w:sz w:val="20"/>
          <w:szCs w:val="20"/>
        </w:rPr>
      </w:pPr>
      <w:bookmarkStart w:id="1" w:name="_Hlk53650639"/>
      <w:r w:rsidRPr="00C0361D">
        <w:rPr>
          <w:rFonts w:ascii="Book Antiqua" w:hAnsi="Book Antiqua" w:cs="Book Antiqua"/>
          <w:b/>
          <w:bCs/>
          <w:color w:val="000000"/>
          <w:sz w:val="20"/>
          <w:szCs w:val="20"/>
        </w:rPr>
        <w:t>Otázka č. 2.</w:t>
      </w:r>
      <w:r w:rsidRPr="00380CDF">
        <w:rPr>
          <w:rFonts w:ascii="Book Antiqua" w:hAnsi="Book Antiqua" w:cs="Book Antiqua"/>
          <w:b/>
          <w:bCs/>
          <w:color w:val="000000"/>
          <w:sz w:val="20"/>
          <w:szCs w:val="20"/>
        </w:rPr>
        <w:t>:</w:t>
      </w:r>
      <w:bookmarkEnd w:id="1"/>
      <w:r w:rsidRPr="00C0361D">
        <w:rPr>
          <w:rFonts w:ascii="Book Antiqua" w:hAnsi="Book Antiqua" w:cs="Book Antiqua"/>
          <w:color w:val="000000"/>
          <w:sz w:val="20"/>
          <w:szCs w:val="20"/>
        </w:rPr>
        <w:t xml:space="preserve"> „</w:t>
      </w:r>
      <w:r w:rsidR="0012188A" w:rsidRPr="0012188A">
        <w:rPr>
          <w:rFonts w:ascii="Book Antiqua" w:hAnsi="Book Antiqua" w:cs="Book Antiqua"/>
          <w:color w:val="000000"/>
          <w:sz w:val="20"/>
          <w:szCs w:val="20"/>
        </w:rPr>
        <w:t>V bodoch 6.2.5 a 6.2.6 zmluvy sa hovorí o sadzbe / výške primeraného zisku a</w:t>
      </w:r>
      <w:r w:rsidR="0012188A">
        <w:rPr>
          <w:rFonts w:ascii="Book Antiqua" w:hAnsi="Book Antiqua" w:cs="Book Antiqua"/>
          <w:color w:val="000000"/>
          <w:sz w:val="20"/>
          <w:szCs w:val="20"/>
        </w:rPr>
        <w:t> </w:t>
      </w:r>
      <w:r w:rsidR="0012188A" w:rsidRPr="0012188A">
        <w:rPr>
          <w:rFonts w:ascii="Book Antiqua" w:hAnsi="Book Antiqua" w:cs="Book Antiqua"/>
          <w:color w:val="000000"/>
          <w:sz w:val="20"/>
          <w:szCs w:val="20"/>
        </w:rPr>
        <w:t>predpokladaného</w:t>
      </w:r>
      <w:r w:rsidR="0012188A">
        <w:rPr>
          <w:rFonts w:ascii="Book Antiqua" w:hAnsi="Book Antiqua" w:cs="Book Antiqua"/>
          <w:color w:val="000000"/>
          <w:sz w:val="20"/>
          <w:szCs w:val="20"/>
        </w:rPr>
        <w:t xml:space="preserve"> </w:t>
      </w:r>
      <w:r w:rsidR="0012188A" w:rsidRPr="0012188A">
        <w:rPr>
          <w:rFonts w:ascii="Book Antiqua" w:hAnsi="Book Antiqua" w:cs="Book Antiqua"/>
          <w:color w:val="000000"/>
          <w:sz w:val="20"/>
          <w:szCs w:val="20"/>
        </w:rPr>
        <w:t>primeraného zisku v hodnote 3%.</w:t>
      </w:r>
      <w:r w:rsidR="0012188A">
        <w:rPr>
          <w:rFonts w:ascii="Book Antiqua" w:hAnsi="Book Antiqua" w:cs="Book Antiqua"/>
          <w:color w:val="000000"/>
          <w:sz w:val="20"/>
          <w:szCs w:val="20"/>
        </w:rPr>
        <w:t xml:space="preserve"> </w:t>
      </w:r>
      <w:r w:rsidR="0012188A" w:rsidRPr="0012188A">
        <w:rPr>
          <w:rFonts w:ascii="Book Antiqua" w:hAnsi="Book Antiqua" w:cs="Book Antiqua"/>
          <w:color w:val="000000"/>
          <w:sz w:val="20"/>
          <w:szCs w:val="20"/>
        </w:rPr>
        <w:t>V nadväznosti na citovanú časť zmluvy, si Vás touto cestou dovoľujeme požiadať o bližšie objasnenie,</w:t>
      </w:r>
      <w:r w:rsidR="0012188A">
        <w:rPr>
          <w:rFonts w:ascii="Book Antiqua" w:hAnsi="Book Antiqua" w:cs="Book Antiqua"/>
          <w:color w:val="000000"/>
          <w:sz w:val="20"/>
          <w:szCs w:val="20"/>
        </w:rPr>
        <w:t xml:space="preserve"> </w:t>
      </w:r>
      <w:r w:rsidR="0012188A" w:rsidRPr="0012188A">
        <w:rPr>
          <w:rFonts w:ascii="Book Antiqua" w:hAnsi="Book Antiqua" w:cs="Book Antiqua"/>
          <w:color w:val="000000"/>
          <w:sz w:val="20"/>
          <w:szCs w:val="20"/>
        </w:rPr>
        <w:t>akým spôsobom a z akých dôvodov stanovil verejný obstarávateľ mieru primeraného zisku na cifru 3 %</w:t>
      </w:r>
      <w:r w:rsidR="0012188A">
        <w:rPr>
          <w:rFonts w:ascii="Book Antiqua" w:hAnsi="Book Antiqua" w:cs="Book Antiqua"/>
          <w:color w:val="000000"/>
          <w:sz w:val="20"/>
          <w:szCs w:val="20"/>
        </w:rPr>
        <w:t xml:space="preserve"> </w:t>
      </w:r>
      <w:r w:rsidR="0012188A" w:rsidRPr="0012188A">
        <w:rPr>
          <w:rFonts w:ascii="Book Antiqua" w:hAnsi="Book Antiqua" w:cs="Book Antiqua"/>
          <w:color w:val="000000"/>
          <w:sz w:val="20"/>
          <w:szCs w:val="20"/>
        </w:rPr>
        <w:t>a prečo nie napr. na hodnotu 2,5 %, alebo 3,5 %, 7 % a pod. …? Má verejný obstarávateľ ku stanoveniu</w:t>
      </w:r>
      <w:r w:rsidR="0012188A">
        <w:rPr>
          <w:rFonts w:ascii="Book Antiqua" w:hAnsi="Book Antiqua" w:cs="Book Antiqua"/>
          <w:color w:val="000000"/>
          <w:sz w:val="20"/>
          <w:szCs w:val="20"/>
        </w:rPr>
        <w:t xml:space="preserve"> </w:t>
      </w:r>
      <w:r w:rsidR="0012188A" w:rsidRPr="0012188A">
        <w:rPr>
          <w:rFonts w:ascii="Book Antiqua" w:hAnsi="Book Antiqua" w:cs="Book Antiqua"/>
          <w:color w:val="000000"/>
          <w:sz w:val="20"/>
          <w:szCs w:val="20"/>
        </w:rPr>
        <w:t>uvedenej výšky primeraného zisku, okrem snahy dosiahnutia úspor v rozpočte mesta Trnava aj iný</w:t>
      </w:r>
      <w:r w:rsidR="0012188A">
        <w:rPr>
          <w:rFonts w:ascii="Book Antiqua" w:hAnsi="Book Antiqua" w:cs="Book Antiqua"/>
          <w:color w:val="000000"/>
          <w:sz w:val="20"/>
          <w:szCs w:val="20"/>
        </w:rPr>
        <w:t xml:space="preserve"> </w:t>
      </w:r>
      <w:r w:rsidR="0012188A" w:rsidRPr="0012188A">
        <w:rPr>
          <w:rFonts w:ascii="Book Antiqua" w:hAnsi="Book Antiqua" w:cs="Book Antiqua"/>
          <w:color w:val="000000"/>
          <w:sz w:val="20"/>
          <w:szCs w:val="20"/>
        </w:rPr>
        <w:t>relevantný dôvod podložený napr. o aktuálnu situáciu na trhu?</w:t>
      </w:r>
      <w:r w:rsidR="00C0361D" w:rsidRPr="0012188A">
        <w:rPr>
          <w:rFonts w:ascii="Book Antiqua" w:hAnsi="Book Antiqua" w:cs="Book Antiqua"/>
          <w:color w:val="000000"/>
          <w:sz w:val="20"/>
          <w:szCs w:val="20"/>
        </w:rPr>
        <w:t>“</w:t>
      </w:r>
    </w:p>
    <w:p w14:paraId="37CF4B5D" w14:textId="77777777" w:rsidR="00C0361D" w:rsidRPr="00C0361D" w:rsidRDefault="00C0361D" w:rsidP="00C0361D">
      <w:pPr>
        <w:pStyle w:val="Odsekzoznamu"/>
        <w:autoSpaceDE w:val="0"/>
        <w:autoSpaceDN w:val="0"/>
        <w:adjustRightInd w:val="0"/>
        <w:spacing w:after="0" w:line="240" w:lineRule="auto"/>
        <w:ind w:left="1224"/>
        <w:jc w:val="both"/>
        <w:rPr>
          <w:rFonts w:ascii="Book Antiqua" w:hAnsi="Book Antiqua" w:cs="Book Antiqua"/>
          <w:color w:val="000000"/>
          <w:sz w:val="20"/>
          <w:szCs w:val="20"/>
        </w:rPr>
      </w:pPr>
    </w:p>
    <w:p w14:paraId="5FE42D6E" w14:textId="4472C134" w:rsidR="0060278D" w:rsidRPr="0060278D" w:rsidRDefault="00380CDF" w:rsidP="0060278D">
      <w:pPr>
        <w:pStyle w:val="Odsekzoznamu"/>
        <w:numPr>
          <w:ilvl w:val="2"/>
          <w:numId w:val="1"/>
        </w:numPr>
        <w:autoSpaceDE w:val="0"/>
        <w:autoSpaceDN w:val="0"/>
        <w:adjustRightInd w:val="0"/>
        <w:spacing w:after="0" w:line="240" w:lineRule="auto"/>
        <w:jc w:val="both"/>
        <w:rPr>
          <w:rFonts w:ascii="Book Antiqua" w:hAnsi="Book Antiqua" w:cs="Book Antiqua"/>
          <w:b/>
          <w:bCs/>
          <w:color w:val="000000"/>
          <w:sz w:val="20"/>
          <w:szCs w:val="20"/>
        </w:rPr>
      </w:pPr>
      <w:r w:rsidRPr="00380CDF">
        <w:rPr>
          <w:rFonts w:ascii="Book Antiqua" w:hAnsi="Book Antiqua" w:cs="Book Antiqua"/>
          <w:b/>
          <w:bCs/>
          <w:color w:val="000000"/>
          <w:sz w:val="20"/>
          <w:szCs w:val="20"/>
        </w:rPr>
        <w:t>V</w:t>
      </w:r>
      <w:r w:rsidR="00C0361D" w:rsidRPr="00380CDF">
        <w:rPr>
          <w:rFonts w:ascii="Book Antiqua" w:hAnsi="Book Antiqua" w:cs="Book Antiqua"/>
          <w:b/>
          <w:bCs/>
          <w:color w:val="000000"/>
          <w:sz w:val="20"/>
          <w:szCs w:val="20"/>
        </w:rPr>
        <w:t>ysvetlenie:</w:t>
      </w:r>
      <w:r w:rsidR="007C6841">
        <w:rPr>
          <w:rFonts w:ascii="Book Antiqua" w:hAnsi="Book Antiqua" w:cs="Book Antiqua"/>
          <w:b/>
          <w:bCs/>
          <w:color w:val="000000"/>
          <w:sz w:val="20"/>
          <w:szCs w:val="20"/>
        </w:rPr>
        <w:t xml:space="preserve"> </w:t>
      </w:r>
      <w:r w:rsidR="0060278D" w:rsidRPr="0060278D">
        <w:rPr>
          <w:rFonts w:ascii="Book Antiqua" w:hAnsi="Book Antiqua" w:cs="Book Antiqua"/>
          <w:color w:val="000000"/>
          <w:sz w:val="20"/>
          <w:szCs w:val="20"/>
        </w:rPr>
        <w:t xml:space="preserve">Je predovšetkým na Verejnom obstarávateľovi, ako nastaví zmluvné podmienky, za ktorých budú poskytované Dopravné služby, a to vrátane určenia výšky zisku, ktorý sa Verejný obstarávateľ rozhodol uhrádzať Dopravcovi. V danom prípade sa jedná o obchodnoprávnu otázku, ktorú v rámci kontraktačnej voľnosti Verejného obstarávateľa nie je možné v procese verejného obstarávania napadnúť. </w:t>
      </w:r>
    </w:p>
    <w:p w14:paraId="4FAFC61A" w14:textId="77777777" w:rsidR="0060278D" w:rsidRPr="0060278D" w:rsidRDefault="0060278D" w:rsidP="0060278D">
      <w:pPr>
        <w:autoSpaceDE w:val="0"/>
        <w:autoSpaceDN w:val="0"/>
        <w:adjustRightInd w:val="0"/>
        <w:spacing w:after="0" w:line="240" w:lineRule="auto"/>
        <w:ind w:left="1224"/>
        <w:jc w:val="both"/>
        <w:rPr>
          <w:rFonts w:ascii="Book Antiqua" w:hAnsi="Book Antiqua" w:cs="Book Antiqua"/>
          <w:color w:val="000000"/>
          <w:sz w:val="20"/>
          <w:szCs w:val="20"/>
        </w:rPr>
      </w:pPr>
    </w:p>
    <w:p w14:paraId="254FB7ED" w14:textId="77777777" w:rsidR="0060278D" w:rsidRPr="0060278D" w:rsidRDefault="0060278D" w:rsidP="0060278D">
      <w:pPr>
        <w:autoSpaceDE w:val="0"/>
        <w:autoSpaceDN w:val="0"/>
        <w:adjustRightInd w:val="0"/>
        <w:spacing w:after="0" w:line="240" w:lineRule="auto"/>
        <w:ind w:left="1224"/>
        <w:jc w:val="both"/>
        <w:rPr>
          <w:rFonts w:ascii="Book Antiqua" w:hAnsi="Book Antiqua" w:cs="Book Antiqua"/>
          <w:color w:val="000000"/>
          <w:sz w:val="20"/>
          <w:szCs w:val="20"/>
        </w:rPr>
      </w:pPr>
      <w:r w:rsidRPr="0060278D">
        <w:rPr>
          <w:rFonts w:ascii="Book Antiqua" w:hAnsi="Book Antiqua" w:cs="Book Antiqua"/>
          <w:color w:val="000000"/>
          <w:sz w:val="20"/>
          <w:szCs w:val="20"/>
        </w:rPr>
        <w:t xml:space="preserve">Pri stanovení výšky primeraného zisku Verejný obstarávateľ zohľadnil predovšetkým tieto skutočnosti, </w:t>
      </w:r>
    </w:p>
    <w:p w14:paraId="55D83CAA" w14:textId="77777777" w:rsidR="0060278D" w:rsidRPr="0060278D" w:rsidRDefault="0060278D" w:rsidP="0060278D">
      <w:pPr>
        <w:autoSpaceDE w:val="0"/>
        <w:autoSpaceDN w:val="0"/>
        <w:adjustRightInd w:val="0"/>
        <w:spacing w:after="0" w:line="240" w:lineRule="auto"/>
        <w:ind w:left="1224"/>
        <w:jc w:val="both"/>
        <w:rPr>
          <w:rFonts w:ascii="Book Antiqua" w:hAnsi="Book Antiqua" w:cs="Book Antiqua"/>
          <w:color w:val="000000"/>
          <w:sz w:val="20"/>
          <w:szCs w:val="20"/>
        </w:rPr>
      </w:pPr>
      <w:r w:rsidRPr="0060278D">
        <w:rPr>
          <w:rFonts w:ascii="Book Antiqua" w:hAnsi="Book Antiqua" w:cs="Book Antiqua"/>
          <w:color w:val="000000"/>
          <w:sz w:val="20"/>
          <w:szCs w:val="20"/>
        </w:rPr>
        <w:t></w:t>
      </w:r>
      <w:r w:rsidRPr="0060278D">
        <w:rPr>
          <w:rFonts w:ascii="Book Antiqua" w:hAnsi="Book Antiqua" w:cs="Book Antiqua"/>
          <w:color w:val="000000"/>
          <w:sz w:val="20"/>
          <w:szCs w:val="20"/>
        </w:rPr>
        <w:tab/>
        <w:t xml:space="preserve">záujem Verejného obstarávateľa nevynakladať na Dopravné služby neprimerane vysoké výdavky  a </w:t>
      </w:r>
    </w:p>
    <w:p w14:paraId="77F37C8F" w14:textId="77777777" w:rsidR="0060278D" w:rsidRPr="0060278D" w:rsidRDefault="0060278D" w:rsidP="0060278D">
      <w:pPr>
        <w:autoSpaceDE w:val="0"/>
        <w:autoSpaceDN w:val="0"/>
        <w:adjustRightInd w:val="0"/>
        <w:spacing w:after="0" w:line="240" w:lineRule="auto"/>
        <w:ind w:left="1224"/>
        <w:jc w:val="both"/>
        <w:rPr>
          <w:rFonts w:ascii="Book Antiqua" w:hAnsi="Book Antiqua" w:cs="Book Antiqua"/>
          <w:color w:val="000000"/>
          <w:sz w:val="20"/>
          <w:szCs w:val="20"/>
        </w:rPr>
      </w:pPr>
      <w:r w:rsidRPr="0060278D">
        <w:rPr>
          <w:rFonts w:ascii="Book Antiqua" w:hAnsi="Book Antiqua" w:cs="Book Antiqua"/>
          <w:color w:val="000000"/>
          <w:sz w:val="20"/>
          <w:szCs w:val="20"/>
        </w:rPr>
        <w:t></w:t>
      </w:r>
      <w:r w:rsidRPr="0060278D">
        <w:rPr>
          <w:rFonts w:ascii="Book Antiqua" w:hAnsi="Book Antiqua" w:cs="Book Antiqua"/>
          <w:color w:val="000000"/>
          <w:sz w:val="20"/>
          <w:szCs w:val="20"/>
        </w:rPr>
        <w:tab/>
        <w:t xml:space="preserve">snahu Verejného obstarávateľa zabezpečiť Dopravcovi dosahovanie určitého garantovaného zisku. </w:t>
      </w:r>
    </w:p>
    <w:p w14:paraId="52FE8431" w14:textId="77777777" w:rsidR="0060278D" w:rsidRPr="0060278D" w:rsidRDefault="0060278D" w:rsidP="0060278D">
      <w:pPr>
        <w:autoSpaceDE w:val="0"/>
        <w:autoSpaceDN w:val="0"/>
        <w:adjustRightInd w:val="0"/>
        <w:spacing w:after="0" w:line="240" w:lineRule="auto"/>
        <w:ind w:left="1224"/>
        <w:jc w:val="both"/>
        <w:rPr>
          <w:rFonts w:ascii="Book Antiqua" w:hAnsi="Book Antiqua" w:cs="Book Antiqua"/>
          <w:color w:val="000000"/>
          <w:sz w:val="20"/>
          <w:szCs w:val="20"/>
        </w:rPr>
      </w:pPr>
    </w:p>
    <w:p w14:paraId="03DA0FBA" w14:textId="09222A97" w:rsidR="00C0361D" w:rsidRPr="00C0361D" w:rsidRDefault="0060278D" w:rsidP="0060278D">
      <w:pPr>
        <w:autoSpaceDE w:val="0"/>
        <w:autoSpaceDN w:val="0"/>
        <w:adjustRightInd w:val="0"/>
        <w:spacing w:after="0" w:line="240" w:lineRule="auto"/>
        <w:ind w:left="1224"/>
        <w:jc w:val="both"/>
        <w:rPr>
          <w:rFonts w:ascii="Book Antiqua" w:hAnsi="Book Antiqua" w:cs="Book Antiqua"/>
          <w:color w:val="000000"/>
          <w:sz w:val="20"/>
          <w:szCs w:val="20"/>
        </w:rPr>
      </w:pPr>
      <w:r w:rsidRPr="0060278D">
        <w:rPr>
          <w:rFonts w:ascii="Book Antiqua" w:hAnsi="Book Antiqua" w:cs="Book Antiqua"/>
          <w:color w:val="000000"/>
          <w:sz w:val="20"/>
          <w:szCs w:val="20"/>
        </w:rPr>
        <w:t>Verejný obstarávateľ na základe prieskumu zmlúv o poskytovaní dopravných služieb vo verejnom záujme, ktoré uzavreli rôzni verejní obstarávatelia (napr. Prievidza a Bojnice – 3 %, Liptovský Mikuláš – 3 %, Dolný Kubín – 5 %, Bardejov – 5 %) dospel k záveru, že výška garantovaného primeraného zisku 3 % nie je ojedinelá a je primeraná.</w:t>
      </w:r>
    </w:p>
    <w:p w14:paraId="13E844A6" w14:textId="0CFAD95B" w:rsidR="000B0AC4" w:rsidRDefault="000B0AC4" w:rsidP="0060278D">
      <w:pPr>
        <w:autoSpaceDE w:val="0"/>
        <w:autoSpaceDN w:val="0"/>
        <w:adjustRightInd w:val="0"/>
        <w:spacing w:after="0" w:line="240" w:lineRule="auto"/>
        <w:rPr>
          <w:rFonts w:ascii="Book Antiqua" w:hAnsi="Book Antiqua" w:cs="Book Antiqua"/>
          <w:color w:val="000000"/>
          <w:sz w:val="20"/>
          <w:szCs w:val="20"/>
        </w:rPr>
      </w:pPr>
    </w:p>
    <w:p w14:paraId="0E7121B9" w14:textId="77777777" w:rsidR="005303E1" w:rsidRPr="000B0AC4" w:rsidRDefault="005303E1" w:rsidP="0060278D">
      <w:pPr>
        <w:autoSpaceDE w:val="0"/>
        <w:autoSpaceDN w:val="0"/>
        <w:adjustRightInd w:val="0"/>
        <w:spacing w:after="0" w:line="240" w:lineRule="auto"/>
        <w:rPr>
          <w:rFonts w:ascii="Book Antiqua" w:hAnsi="Book Antiqua" w:cs="Book Antiqua"/>
          <w:color w:val="000000"/>
          <w:sz w:val="20"/>
          <w:szCs w:val="20"/>
        </w:rPr>
      </w:pPr>
    </w:p>
    <w:p w14:paraId="03852DA3" w14:textId="254EC979" w:rsidR="0079626F" w:rsidRDefault="00393B4F" w:rsidP="00FA6709">
      <w:pPr>
        <w:pStyle w:val="Odsekzoznamu"/>
        <w:numPr>
          <w:ilvl w:val="1"/>
          <w:numId w:val="1"/>
        </w:numPr>
        <w:spacing w:after="0" w:line="276" w:lineRule="auto"/>
        <w:ind w:left="709" w:hanging="709"/>
        <w:jc w:val="both"/>
        <w:rPr>
          <w:rFonts w:ascii="Book Antiqua" w:hAnsi="Book Antiqua" w:cs="Arial"/>
          <w:b/>
          <w:color w:val="0070C0"/>
          <w:sz w:val="20"/>
          <w:szCs w:val="20"/>
        </w:rPr>
      </w:pPr>
      <w:bookmarkStart w:id="2" w:name="_Hlk59616874"/>
      <w:r w:rsidRPr="00DB52B5">
        <w:rPr>
          <w:rFonts w:ascii="Book Antiqua" w:hAnsi="Book Antiqua" w:cs="Arial"/>
          <w:b/>
          <w:color w:val="0070C0"/>
          <w:sz w:val="20"/>
          <w:szCs w:val="20"/>
        </w:rPr>
        <w:t xml:space="preserve">Vysvetlenie informácií k otázke č. </w:t>
      </w:r>
      <w:r>
        <w:rPr>
          <w:rFonts w:ascii="Book Antiqua" w:hAnsi="Book Antiqua" w:cs="Arial"/>
          <w:b/>
          <w:color w:val="0070C0"/>
          <w:sz w:val="20"/>
          <w:szCs w:val="20"/>
        </w:rPr>
        <w:t>3</w:t>
      </w:r>
      <w:bookmarkEnd w:id="2"/>
    </w:p>
    <w:p w14:paraId="5A93F81A" w14:textId="77777777" w:rsidR="00FA6709" w:rsidRPr="00FA6709" w:rsidRDefault="00FA6709" w:rsidP="00FA6709">
      <w:pPr>
        <w:pStyle w:val="Odsekzoznamu"/>
        <w:spacing w:after="0" w:line="276" w:lineRule="auto"/>
        <w:ind w:left="709"/>
        <w:jc w:val="both"/>
        <w:rPr>
          <w:rFonts w:ascii="Book Antiqua" w:hAnsi="Book Antiqua" w:cs="Arial"/>
          <w:b/>
          <w:color w:val="0070C0"/>
          <w:sz w:val="20"/>
          <w:szCs w:val="20"/>
        </w:rPr>
      </w:pPr>
    </w:p>
    <w:p w14:paraId="1065106F" w14:textId="7F1DEA12" w:rsidR="00446B04" w:rsidRPr="00574EDA" w:rsidRDefault="00393B4F" w:rsidP="00446B04">
      <w:pPr>
        <w:pStyle w:val="Odsekzoznamu"/>
        <w:numPr>
          <w:ilvl w:val="2"/>
          <w:numId w:val="1"/>
        </w:numPr>
        <w:spacing w:after="0" w:line="276" w:lineRule="auto"/>
        <w:jc w:val="both"/>
        <w:rPr>
          <w:rFonts w:ascii="Book Antiqua" w:hAnsi="Book Antiqua" w:cs="Arial"/>
          <w:sz w:val="20"/>
          <w:szCs w:val="20"/>
        </w:rPr>
      </w:pPr>
      <w:r w:rsidRPr="00BE1E09">
        <w:rPr>
          <w:rFonts w:ascii="Book Antiqua" w:hAnsi="Book Antiqua" w:cs="Arial"/>
          <w:b/>
          <w:bCs/>
          <w:sz w:val="20"/>
          <w:szCs w:val="20"/>
        </w:rPr>
        <w:t xml:space="preserve">Otázka č. </w:t>
      </w:r>
      <w:r w:rsidR="000F4AA8" w:rsidRPr="00BE1E09">
        <w:rPr>
          <w:rFonts w:ascii="Book Antiqua" w:hAnsi="Book Antiqua" w:cs="Arial"/>
          <w:b/>
          <w:bCs/>
          <w:sz w:val="20"/>
          <w:szCs w:val="20"/>
        </w:rPr>
        <w:t>3</w:t>
      </w:r>
      <w:r w:rsidRPr="00BE1E09">
        <w:rPr>
          <w:rFonts w:ascii="Book Antiqua" w:hAnsi="Book Antiqua" w:cs="Arial"/>
          <w:b/>
          <w:bCs/>
          <w:sz w:val="20"/>
          <w:szCs w:val="20"/>
        </w:rPr>
        <w:t>.: „</w:t>
      </w:r>
      <w:r w:rsidR="00446B04" w:rsidRPr="00574EDA">
        <w:rPr>
          <w:rFonts w:ascii="Book Antiqua" w:hAnsi="Book Antiqua" w:cs="Arial"/>
          <w:sz w:val="20"/>
          <w:szCs w:val="20"/>
        </w:rPr>
        <w:t>V bode 7.1.2 zmluvy sa uvádza: „…V prípade, ak v dôsledku výnimočných a nepredvídateľných udalostí</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(napr. dopravná nehoda, nepriaznivé poveternostné podmienky, a pod.) vznikne potreba, aby Dopravca</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vynaložil náklady prevyšujúce hodnoty Maximálnych EON, ktoré sú dané pre príslušný kalendárny</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mesiac, je Dopravca povinný vopred písomne informovať Objednávateľa o potrebe, dôvodoch</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vynaloženia a výške týchto nákladov. Ak Objednávateľ povahu a sumu nákladov odsúhlasí, Dopravca je</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oprávnený zahrnúť tieto náklady do EON v skutočnej výške, a to bez ohľadu na hodnoty Maximálnych</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EON určených pre príslušný kalendárny mesiac…“</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V bode 7.8 sa ďalej (mimo iného) uvádza: 7.8. „…Upravené náklady kalendárneho roka (n+1) sa</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vypočítajú ako náklady vyúčtované Dopravcom a schválené Objednávateľom“</w:t>
      </w:r>
      <w:r w:rsidR="00446B04" w:rsidRPr="00574EDA">
        <w:rPr>
          <w:rFonts w:ascii="Book Antiqua" w:hAnsi="Book Antiqua" w:cs="Arial"/>
          <w:sz w:val="20"/>
          <w:szCs w:val="20"/>
        </w:rPr>
        <w:t xml:space="preserve">. </w:t>
      </w:r>
      <w:r w:rsidR="00446B04" w:rsidRPr="00574EDA">
        <w:rPr>
          <w:rFonts w:ascii="Book Antiqua" w:hAnsi="Book Antiqua" w:cs="Arial"/>
          <w:sz w:val="20"/>
          <w:szCs w:val="20"/>
        </w:rPr>
        <w:t>V nadväznosti na citovanú časti zmluvy, si Vás touto cestou dovoľujeme požiadať o bližšie objasnenie /vysvetlenie spôsobu, na základe ktorého bude objednávateľa posudzovať a odsúhlasovať odôvodnenosť vynaloženia nákladov v prípade výnimočných a objektívne nepredvídateľných situácií ako je napr.</w:t>
      </w:r>
    </w:p>
    <w:p w14:paraId="69088C66" w14:textId="7EB5FAA9" w:rsidR="00A65C90" w:rsidRPr="00446B04" w:rsidRDefault="00446B04" w:rsidP="00446B04">
      <w:pPr>
        <w:pStyle w:val="Odsekzoznamu"/>
        <w:spacing w:after="0" w:line="276" w:lineRule="auto"/>
        <w:ind w:left="1224"/>
        <w:jc w:val="both"/>
        <w:rPr>
          <w:rFonts w:ascii="Book Antiqua" w:hAnsi="Book Antiqua" w:cs="Arial"/>
          <w:b/>
          <w:bCs/>
          <w:sz w:val="20"/>
          <w:szCs w:val="20"/>
        </w:rPr>
      </w:pPr>
      <w:r w:rsidRPr="00574EDA">
        <w:rPr>
          <w:rFonts w:ascii="Book Antiqua" w:hAnsi="Book Antiqua" w:cs="Arial"/>
          <w:sz w:val="20"/>
          <w:szCs w:val="20"/>
        </w:rPr>
        <w:t>dopravná nehoda, nepriaznivé poveternostné podmienky a pod....? Disponuje objednávateľ odborne</w:t>
      </w:r>
      <w:r w:rsidRPr="00574EDA">
        <w:rPr>
          <w:rFonts w:ascii="Book Antiqua" w:hAnsi="Book Antiqua" w:cs="Arial"/>
          <w:sz w:val="20"/>
          <w:szCs w:val="20"/>
        </w:rPr>
        <w:t xml:space="preserve"> </w:t>
      </w:r>
      <w:r w:rsidRPr="00574EDA">
        <w:rPr>
          <w:rFonts w:ascii="Book Antiqua" w:hAnsi="Book Antiqua" w:cs="Arial"/>
          <w:sz w:val="20"/>
          <w:szCs w:val="20"/>
        </w:rPr>
        <w:t>spôsobilými a zdatnými osobami pre vykonanie kvalifikovaného posúdenia uvedenej otázky? Ak áno</w:t>
      </w:r>
      <w:r w:rsidRPr="00574EDA">
        <w:t xml:space="preserve"> </w:t>
      </w:r>
      <w:r w:rsidRPr="00574EDA">
        <w:rPr>
          <w:rFonts w:ascii="Book Antiqua" w:hAnsi="Book Antiqua" w:cs="Arial"/>
          <w:sz w:val="20"/>
          <w:szCs w:val="20"/>
        </w:rPr>
        <w:t>akou kvalifikáciou, resp. na základe akých odborných znalostí tieto osoby budú vykonávať toto</w:t>
      </w:r>
      <w:r w:rsidRPr="00574EDA">
        <w:rPr>
          <w:rFonts w:ascii="Book Antiqua" w:hAnsi="Book Antiqua" w:cs="Arial"/>
          <w:sz w:val="20"/>
          <w:szCs w:val="20"/>
        </w:rPr>
        <w:t xml:space="preserve"> </w:t>
      </w:r>
      <w:r w:rsidRPr="00574EDA">
        <w:rPr>
          <w:rFonts w:ascii="Book Antiqua" w:hAnsi="Book Antiqua" w:cs="Arial"/>
          <w:sz w:val="20"/>
          <w:szCs w:val="20"/>
        </w:rPr>
        <w:t>posúdenie.</w:t>
      </w:r>
      <w:r w:rsidR="00364608">
        <w:rPr>
          <w:rFonts w:ascii="Book Antiqua" w:hAnsi="Book Antiqua" w:cs="Arial"/>
          <w:sz w:val="20"/>
          <w:szCs w:val="20"/>
        </w:rPr>
        <w:t>“</w:t>
      </w:r>
      <w:r w:rsidRPr="00574EDA">
        <w:rPr>
          <w:rFonts w:ascii="Book Antiqua" w:hAnsi="Book Antiqua" w:cs="Arial"/>
          <w:sz w:val="20"/>
          <w:szCs w:val="20"/>
        </w:rPr>
        <w:cr/>
      </w:r>
    </w:p>
    <w:p w14:paraId="03A3004C" w14:textId="09EB20B1" w:rsidR="00393B4F" w:rsidRPr="0059563F" w:rsidRDefault="00CD6B2F" w:rsidP="00DB52B5">
      <w:pPr>
        <w:pStyle w:val="Odsekzoznamu"/>
        <w:numPr>
          <w:ilvl w:val="2"/>
          <w:numId w:val="1"/>
        </w:numPr>
        <w:spacing w:after="0" w:line="276" w:lineRule="auto"/>
        <w:jc w:val="both"/>
        <w:rPr>
          <w:rFonts w:ascii="Book Antiqua" w:hAnsi="Book Antiqua" w:cs="Arial"/>
          <w:b/>
          <w:bCs/>
          <w:sz w:val="20"/>
          <w:szCs w:val="20"/>
        </w:rPr>
      </w:pPr>
      <w:r w:rsidRPr="000F4AA8">
        <w:rPr>
          <w:rFonts w:ascii="Book Antiqua" w:hAnsi="Book Antiqua" w:cs="Arial"/>
          <w:b/>
          <w:bCs/>
          <w:sz w:val="20"/>
          <w:szCs w:val="20"/>
        </w:rPr>
        <w:lastRenderedPageBreak/>
        <w:t>Vysvetlenie</w:t>
      </w:r>
      <w:r w:rsidR="00545732">
        <w:rPr>
          <w:rFonts w:ascii="Book Antiqua" w:hAnsi="Book Antiqua" w:cs="Arial"/>
          <w:b/>
          <w:bCs/>
          <w:sz w:val="20"/>
          <w:szCs w:val="20"/>
        </w:rPr>
        <w:t>:</w:t>
      </w:r>
      <w:r w:rsidR="0059563F">
        <w:rPr>
          <w:rFonts w:ascii="Book Antiqua" w:hAnsi="Book Antiqua" w:cs="Arial"/>
          <w:b/>
          <w:bCs/>
          <w:sz w:val="20"/>
          <w:szCs w:val="20"/>
        </w:rPr>
        <w:t xml:space="preserve"> </w:t>
      </w:r>
      <w:r w:rsidR="0059563F" w:rsidRPr="0059563F">
        <w:rPr>
          <w:rFonts w:ascii="Book Antiqua" w:hAnsi="Book Antiqua" w:cs="Arial"/>
          <w:sz w:val="20"/>
          <w:szCs w:val="20"/>
        </w:rPr>
        <w:t>V prípade nákladov, ktoré vynaložil Dopravca na Dopravné služby, Verejný obstarávateľ uzná všetky náklady, ktoré bude možné v súvislosti s poskytovaním Dopravných služieb považovať za oprávnené. Základný výpočet ekonomicky oprávnených nákladov sa uvádza v prílohe 1. k Zmluve. Tento výpočet však nie je konečný a Verejný obstarávateľ pripúšťa, že Dopravcovi môže vzniknúť tiež iný, ako v prílohe č. 1 uvedený náklad, resp. môže byť vyšší ako Maximálne EON upravené v prílohe č. 2 Zmluvy. V takom prípade je na Dopravcovi, aby obhájil oprávnenosť vynaloženého nákladu. Verejný obstarávateľ nemá dôvod neuznať Dopravcovi náklad, ktorý bolo potrebné vynaložiť na poskytnutie Dopravnej služby. Verejný obstarávateľ si však musí ponechať priestor na kontrolu výdavkov Dopravcu, keďže v konečnom dôsledku tento náklad bude znášať Objednávateľ (Verejný obstarávateľ). Na účely posúdenia oprávnenosti ekonomicky oprávnených nákladov Verejný obstarávateľ disponuje a do budúcna si vie zabezpečiť (ak to bude v danej veci potrebné) odborne kvalifikované osoby, ktoré budú schopné posúdiť oprávnenosť toho ktorého vynaloženého nákladu.</w:t>
      </w:r>
    </w:p>
    <w:p w14:paraId="1C51D7FB" w14:textId="50CC3D4F" w:rsidR="0059563F" w:rsidRDefault="0059563F" w:rsidP="0059563F">
      <w:pPr>
        <w:spacing w:after="0" w:line="276" w:lineRule="auto"/>
        <w:ind w:left="720"/>
        <w:jc w:val="both"/>
        <w:rPr>
          <w:rFonts w:ascii="Book Antiqua" w:hAnsi="Book Antiqua" w:cs="Arial"/>
          <w:sz w:val="20"/>
          <w:szCs w:val="20"/>
        </w:rPr>
      </w:pPr>
    </w:p>
    <w:p w14:paraId="4658DCFC" w14:textId="77777777" w:rsidR="002847E5" w:rsidRPr="002847E5" w:rsidRDefault="002847E5" w:rsidP="0059563F">
      <w:pPr>
        <w:spacing w:after="0" w:line="276" w:lineRule="auto"/>
        <w:ind w:left="720"/>
        <w:jc w:val="both"/>
        <w:rPr>
          <w:rFonts w:ascii="Book Antiqua" w:hAnsi="Book Antiqua" w:cs="Arial"/>
          <w:sz w:val="20"/>
          <w:szCs w:val="20"/>
        </w:rPr>
      </w:pPr>
    </w:p>
    <w:p w14:paraId="6B61CA78" w14:textId="7B938B9C" w:rsidR="002307F6" w:rsidRDefault="002307F6" w:rsidP="002307F6">
      <w:pPr>
        <w:pStyle w:val="Odsekzoznamu"/>
        <w:numPr>
          <w:ilvl w:val="1"/>
          <w:numId w:val="1"/>
        </w:numPr>
        <w:spacing w:after="0" w:line="276" w:lineRule="auto"/>
        <w:ind w:left="709" w:hanging="709"/>
        <w:jc w:val="both"/>
        <w:rPr>
          <w:rFonts w:ascii="Book Antiqua" w:hAnsi="Book Antiqua" w:cs="Arial"/>
          <w:b/>
          <w:color w:val="0070C0"/>
          <w:sz w:val="20"/>
          <w:szCs w:val="20"/>
        </w:rPr>
      </w:pPr>
      <w:r w:rsidRPr="00DB52B5">
        <w:rPr>
          <w:rFonts w:ascii="Book Antiqua" w:hAnsi="Book Antiqua" w:cs="Arial"/>
          <w:b/>
          <w:color w:val="0070C0"/>
          <w:sz w:val="20"/>
          <w:szCs w:val="20"/>
        </w:rPr>
        <w:t xml:space="preserve">Vysvetlenie informácií k otázke č. </w:t>
      </w:r>
      <w:r>
        <w:rPr>
          <w:rFonts w:ascii="Book Antiqua" w:hAnsi="Book Antiqua" w:cs="Arial"/>
          <w:b/>
          <w:color w:val="0070C0"/>
          <w:sz w:val="20"/>
          <w:szCs w:val="20"/>
        </w:rPr>
        <w:t>4</w:t>
      </w:r>
    </w:p>
    <w:p w14:paraId="665FE378" w14:textId="77777777" w:rsidR="003F2A1E" w:rsidRDefault="003F2A1E" w:rsidP="003F2A1E">
      <w:pPr>
        <w:pStyle w:val="Odsekzoznamu"/>
        <w:spacing w:after="0" w:line="276" w:lineRule="auto"/>
        <w:ind w:left="709"/>
        <w:jc w:val="both"/>
        <w:rPr>
          <w:rFonts w:ascii="Book Antiqua" w:hAnsi="Book Antiqua" w:cs="Arial"/>
          <w:b/>
          <w:color w:val="0070C0"/>
          <w:sz w:val="20"/>
          <w:szCs w:val="20"/>
        </w:rPr>
      </w:pPr>
    </w:p>
    <w:p w14:paraId="7ACF4331" w14:textId="2ED50A26" w:rsidR="002847E5" w:rsidRPr="002847E5" w:rsidRDefault="002307F6" w:rsidP="002847E5">
      <w:pPr>
        <w:pStyle w:val="Odsekzoznamu"/>
        <w:numPr>
          <w:ilvl w:val="2"/>
          <w:numId w:val="1"/>
        </w:numPr>
        <w:jc w:val="both"/>
        <w:rPr>
          <w:rFonts w:ascii="Book Antiqua" w:hAnsi="Book Antiqua" w:cs="Arial"/>
          <w:b/>
          <w:bCs/>
          <w:sz w:val="20"/>
          <w:szCs w:val="20"/>
        </w:rPr>
      </w:pPr>
      <w:r w:rsidRPr="00BE1E09">
        <w:rPr>
          <w:rFonts w:ascii="Book Antiqua" w:hAnsi="Book Antiqua" w:cs="Arial"/>
          <w:b/>
          <w:bCs/>
          <w:sz w:val="20"/>
          <w:szCs w:val="20"/>
        </w:rPr>
        <w:t xml:space="preserve">Otázka č. </w:t>
      </w:r>
      <w:r>
        <w:rPr>
          <w:rFonts w:ascii="Book Antiqua" w:hAnsi="Book Antiqua" w:cs="Arial"/>
          <w:b/>
          <w:bCs/>
          <w:sz w:val="20"/>
          <w:szCs w:val="20"/>
        </w:rPr>
        <w:t>4</w:t>
      </w:r>
      <w:r w:rsidRPr="00BE1E09">
        <w:rPr>
          <w:rFonts w:ascii="Book Antiqua" w:hAnsi="Book Antiqua" w:cs="Arial"/>
          <w:b/>
          <w:bCs/>
          <w:sz w:val="20"/>
          <w:szCs w:val="20"/>
        </w:rPr>
        <w:t>.:</w:t>
      </w:r>
      <w:r w:rsidR="004C61CB">
        <w:rPr>
          <w:rFonts w:ascii="Book Antiqua" w:hAnsi="Book Antiqua" w:cs="Arial"/>
          <w:b/>
          <w:bCs/>
          <w:sz w:val="20"/>
          <w:szCs w:val="20"/>
        </w:rPr>
        <w:t xml:space="preserve"> </w:t>
      </w:r>
      <w:r w:rsidR="009928F2" w:rsidRPr="009928F2">
        <w:rPr>
          <w:rFonts w:ascii="Book Antiqua" w:hAnsi="Book Antiqua" w:cs="Arial"/>
          <w:sz w:val="20"/>
          <w:szCs w:val="20"/>
        </w:rPr>
        <w:t>„</w:t>
      </w:r>
      <w:r w:rsidR="004C61CB" w:rsidRPr="004C61CB">
        <w:rPr>
          <w:rFonts w:ascii="Book Antiqua" w:hAnsi="Book Antiqua" w:cs="Arial"/>
          <w:sz w:val="20"/>
          <w:szCs w:val="20"/>
        </w:rPr>
        <w:t>V bode 7.2.1 zmluvy je uvedené: „...dôvody zmeny: len v prípade, ak sa jednotlivé nákladové položky, z</w:t>
      </w:r>
      <w:r w:rsidR="004C61CB" w:rsidRPr="004C61CB">
        <w:rPr>
          <w:rFonts w:ascii="Book Antiqua" w:hAnsi="Book Antiqua" w:cs="Arial"/>
          <w:sz w:val="20"/>
          <w:szCs w:val="20"/>
        </w:rPr>
        <w:t xml:space="preserve"> </w:t>
      </w:r>
      <w:r w:rsidR="004C61CB" w:rsidRPr="004C61CB">
        <w:rPr>
          <w:rFonts w:ascii="Book Antiqua" w:hAnsi="Book Antiqua" w:cs="Arial"/>
          <w:sz w:val="20"/>
          <w:szCs w:val="20"/>
        </w:rPr>
        <w:t>ktorých sú EON zložené, objektívne – nie z vôle Dopravcu, zmenili oproti naposledy platnej výške</w:t>
      </w:r>
      <w:r w:rsidR="004C61CB" w:rsidRPr="004C61CB">
        <w:rPr>
          <w:rFonts w:ascii="Book Antiqua" w:hAnsi="Book Antiqua" w:cs="Arial"/>
          <w:sz w:val="20"/>
          <w:szCs w:val="20"/>
        </w:rPr>
        <w:t xml:space="preserve"> </w:t>
      </w:r>
      <w:r w:rsidR="004C61CB" w:rsidRPr="004C61CB">
        <w:rPr>
          <w:rFonts w:ascii="Book Antiqua" w:hAnsi="Book Antiqua" w:cs="Arial"/>
          <w:sz w:val="20"/>
          <w:szCs w:val="20"/>
        </w:rPr>
        <w:t>Maximálnych EON, t. j. napr. len na základe indexácie cien oficiálne stanovenej Štatistickým úradom</w:t>
      </w:r>
      <w:r w:rsidR="004C61CB" w:rsidRPr="004C61CB">
        <w:rPr>
          <w:rFonts w:ascii="Book Antiqua" w:hAnsi="Book Antiqua" w:cs="Arial"/>
          <w:sz w:val="20"/>
          <w:szCs w:val="20"/>
        </w:rPr>
        <w:t xml:space="preserve"> </w:t>
      </w:r>
      <w:r w:rsidR="004C61CB" w:rsidRPr="004C61CB">
        <w:rPr>
          <w:rFonts w:ascii="Book Antiqua" w:hAnsi="Book Antiqua" w:cs="Arial"/>
          <w:sz w:val="20"/>
          <w:szCs w:val="20"/>
        </w:rPr>
        <w:t>Slovenskej republiky za predchádzajúci kalendárny rok….“</w:t>
      </w:r>
      <w:r w:rsidR="004C61CB" w:rsidRPr="004C61CB">
        <w:rPr>
          <w:rFonts w:ascii="Book Antiqua" w:hAnsi="Book Antiqua" w:cs="Arial"/>
          <w:sz w:val="20"/>
          <w:szCs w:val="20"/>
        </w:rPr>
        <w:t xml:space="preserve"> </w:t>
      </w:r>
      <w:r w:rsidR="004C61CB" w:rsidRPr="004C61CB">
        <w:rPr>
          <w:rFonts w:ascii="Book Antiqua" w:hAnsi="Book Antiqua" w:cs="Arial"/>
          <w:sz w:val="20"/>
          <w:szCs w:val="20"/>
        </w:rPr>
        <w:t>V nadväznosti na citovanú časť zmluvy, si Vás touto cestou dovoľujeme požiadať o bližšie objasnenie</w:t>
      </w:r>
      <w:r w:rsidR="004C61CB" w:rsidRPr="004C61CB">
        <w:rPr>
          <w:rFonts w:ascii="Book Antiqua" w:hAnsi="Book Antiqua" w:cs="Arial"/>
          <w:sz w:val="20"/>
          <w:szCs w:val="20"/>
        </w:rPr>
        <w:t xml:space="preserve"> </w:t>
      </w:r>
      <w:r w:rsidR="004C61CB" w:rsidRPr="004C61CB">
        <w:rPr>
          <w:rFonts w:ascii="Book Antiqua" w:hAnsi="Book Antiqua" w:cs="Arial"/>
          <w:sz w:val="20"/>
          <w:szCs w:val="20"/>
        </w:rPr>
        <w:t>o akú konkrétnu indexáciu cien oficiálne stanovenú Štatistickým úradom SR sa v tomto prípade jedná?</w:t>
      </w:r>
      <w:r w:rsidR="004C61CB" w:rsidRPr="004C61CB">
        <w:rPr>
          <w:rFonts w:ascii="Book Antiqua" w:hAnsi="Book Antiqua" w:cs="Arial"/>
          <w:sz w:val="20"/>
          <w:szCs w:val="20"/>
        </w:rPr>
        <w:t xml:space="preserve"> </w:t>
      </w:r>
      <w:r w:rsidR="004C61CB" w:rsidRPr="004C61CB">
        <w:rPr>
          <w:rFonts w:ascii="Book Antiqua" w:hAnsi="Book Antiqua" w:cs="Arial"/>
          <w:sz w:val="20"/>
          <w:szCs w:val="20"/>
        </w:rPr>
        <w:t>Stanovuje a indexuje Štatistický úrad SR cenu dopravného výkonu?</w:t>
      </w:r>
      <w:r w:rsidR="009928F2">
        <w:rPr>
          <w:rFonts w:ascii="Book Antiqua" w:hAnsi="Book Antiqua" w:cs="Arial"/>
          <w:sz w:val="20"/>
          <w:szCs w:val="20"/>
        </w:rPr>
        <w:t>“</w:t>
      </w:r>
    </w:p>
    <w:p w14:paraId="3DF31FC8" w14:textId="77777777" w:rsidR="002847E5" w:rsidRPr="002847E5" w:rsidRDefault="002847E5" w:rsidP="002847E5">
      <w:pPr>
        <w:pStyle w:val="Odsekzoznamu"/>
        <w:ind w:left="1224"/>
        <w:jc w:val="both"/>
        <w:rPr>
          <w:rFonts w:ascii="Book Antiqua" w:hAnsi="Book Antiqua" w:cs="Arial"/>
          <w:sz w:val="20"/>
          <w:szCs w:val="20"/>
        </w:rPr>
      </w:pPr>
    </w:p>
    <w:p w14:paraId="374D0A57" w14:textId="3BCAFBA1" w:rsidR="003509F5" w:rsidRPr="00F57F87" w:rsidRDefault="009928F2" w:rsidP="00F57F87">
      <w:pPr>
        <w:pStyle w:val="Odsekzoznamu"/>
        <w:numPr>
          <w:ilvl w:val="2"/>
          <w:numId w:val="1"/>
        </w:numPr>
        <w:jc w:val="both"/>
        <w:rPr>
          <w:rFonts w:ascii="Book Antiqua" w:hAnsi="Book Antiqua" w:cs="Arial"/>
          <w:b/>
          <w:bCs/>
          <w:sz w:val="20"/>
          <w:szCs w:val="20"/>
        </w:rPr>
      </w:pPr>
      <w:bookmarkStart w:id="3" w:name="_Hlk59618257"/>
      <w:r w:rsidRPr="00F57F87">
        <w:rPr>
          <w:rFonts w:ascii="Book Antiqua" w:hAnsi="Book Antiqua" w:cs="Arial"/>
          <w:b/>
          <w:bCs/>
          <w:sz w:val="20"/>
          <w:szCs w:val="20"/>
        </w:rPr>
        <w:t>Vysvetlenie:</w:t>
      </w:r>
      <w:bookmarkEnd w:id="3"/>
      <w:r w:rsidRPr="00F57F87">
        <w:rPr>
          <w:rFonts w:ascii="Book Antiqua" w:hAnsi="Book Antiqua" w:cs="Arial"/>
          <w:b/>
          <w:bCs/>
          <w:sz w:val="20"/>
          <w:szCs w:val="20"/>
        </w:rPr>
        <w:t xml:space="preserve"> </w:t>
      </w:r>
      <w:r w:rsidR="003509F5" w:rsidRPr="00F57F87">
        <w:rPr>
          <w:rFonts w:ascii="Book Antiqua" w:hAnsi="Book Antiqua" w:cs="Arial"/>
          <w:b/>
          <w:bCs/>
          <w:sz w:val="20"/>
          <w:szCs w:val="20"/>
        </w:rPr>
        <w:t>„</w:t>
      </w:r>
      <w:r w:rsidR="003509F5" w:rsidRPr="00F57F87">
        <w:rPr>
          <w:rFonts w:ascii="Book Antiqua" w:hAnsi="Book Antiqua"/>
          <w:sz w:val="20"/>
          <w:szCs w:val="20"/>
        </w:rPr>
        <w:t xml:space="preserve">Bod 7.2. Zmluvy upravuje všeobecné pravidlá, za ktorých môže dôjsť k úprave výšky Maximálnych EON, a to </w:t>
      </w:r>
    </w:p>
    <w:p w14:paraId="09814158" w14:textId="64BA0E45" w:rsidR="003509F5" w:rsidRPr="00077EB8" w:rsidRDefault="003509F5" w:rsidP="003509F5">
      <w:pPr>
        <w:pStyle w:val="Odsekzoznamu"/>
        <w:numPr>
          <w:ilvl w:val="0"/>
          <w:numId w:val="30"/>
        </w:numPr>
        <w:spacing w:after="0" w:line="276" w:lineRule="auto"/>
        <w:ind w:left="993" w:hanging="284"/>
        <w:jc w:val="both"/>
        <w:rPr>
          <w:rFonts w:ascii="Book Antiqua" w:hAnsi="Book Antiqua"/>
          <w:sz w:val="20"/>
          <w:szCs w:val="20"/>
        </w:rPr>
      </w:pPr>
      <w:r w:rsidRPr="00077EB8">
        <w:rPr>
          <w:rFonts w:ascii="Book Antiqua" w:hAnsi="Book Antiqua"/>
          <w:sz w:val="20"/>
          <w:szCs w:val="20"/>
        </w:rPr>
        <w:t xml:space="preserve">čo do dôvodov, ktoré musia byť objektívne a nezávislé od vôle Dopravcu – vždy, pri každej položke Maximálnych EON, je možné pristúpiť k úprave výšky Maximálnych EON, ak dôjde k zmene Právnych predpisov. V prípade jednotlivých, konkrétnych, položiek Maximálnych EON, je možné pristúpiť k úprave výšky Maximálnych EON tiež z dôvodov uvedených v bodoch </w:t>
      </w:r>
      <w:r w:rsidRPr="00077EB8">
        <w:rPr>
          <w:rFonts w:ascii="Book Antiqua" w:hAnsi="Book Antiqua"/>
          <w:sz w:val="20"/>
          <w:szCs w:val="20"/>
        </w:rPr>
        <w:fldChar w:fldCharType="begin"/>
      </w:r>
      <w:r w:rsidRPr="00077EB8">
        <w:rPr>
          <w:rFonts w:ascii="Book Antiqua" w:hAnsi="Book Antiqua"/>
          <w:sz w:val="20"/>
          <w:szCs w:val="20"/>
        </w:rPr>
        <w:instrText xml:space="preserve"> REF _Ref30766881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(úprava o mieru inflácie) až </w:t>
      </w:r>
      <w:r w:rsidRPr="00077EB8">
        <w:rPr>
          <w:rFonts w:ascii="Book Antiqua" w:hAnsi="Book Antiqua"/>
          <w:sz w:val="20"/>
          <w:szCs w:val="20"/>
        </w:rPr>
        <w:fldChar w:fldCharType="begin"/>
      </w:r>
      <w:r w:rsidRPr="00077EB8">
        <w:rPr>
          <w:rFonts w:ascii="Book Antiqua" w:hAnsi="Book Antiqua"/>
          <w:sz w:val="20"/>
          <w:szCs w:val="20"/>
        </w:rPr>
        <w:instrText xml:space="preserve"> REF _Ref30766888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 </w:t>
      </w:r>
      <w:r w:rsidRPr="00077EB8">
        <w:rPr>
          <w:rFonts w:ascii="Book Antiqua" w:hAnsi="Book Antiqua"/>
          <w:sz w:val="20"/>
          <w:szCs w:val="20"/>
        </w:rPr>
        <w:fldChar w:fldCharType="begin"/>
      </w:r>
      <w:r w:rsidRPr="00077EB8">
        <w:rPr>
          <w:rFonts w:ascii="Book Antiqua" w:hAnsi="Book Antiqua"/>
          <w:sz w:val="20"/>
          <w:szCs w:val="20"/>
        </w:rPr>
        <w:instrText xml:space="preserve"> REF _Ref30767615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až </w:t>
      </w:r>
      <w:r w:rsidRPr="00077EB8">
        <w:rPr>
          <w:rFonts w:ascii="Book Antiqua" w:hAnsi="Book Antiqua"/>
          <w:sz w:val="20"/>
          <w:szCs w:val="20"/>
        </w:rPr>
        <w:fldChar w:fldCharType="begin"/>
      </w:r>
      <w:r w:rsidRPr="00077EB8">
        <w:rPr>
          <w:rFonts w:ascii="Book Antiqua" w:hAnsi="Book Antiqua"/>
          <w:sz w:val="20"/>
          <w:szCs w:val="20"/>
        </w:rPr>
        <w:instrText xml:space="preserve"> REF _Ref30767617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Zmluvy.</w:t>
      </w:r>
    </w:p>
    <w:p w14:paraId="2F28F625" w14:textId="5D792E17" w:rsidR="003509F5" w:rsidRPr="00077EB8" w:rsidRDefault="003509F5" w:rsidP="003509F5">
      <w:pPr>
        <w:pStyle w:val="Odsekzoznamu"/>
        <w:numPr>
          <w:ilvl w:val="0"/>
          <w:numId w:val="30"/>
        </w:numPr>
        <w:spacing w:after="0" w:line="276" w:lineRule="auto"/>
        <w:ind w:left="993" w:hanging="284"/>
        <w:jc w:val="both"/>
        <w:rPr>
          <w:rFonts w:ascii="Book Antiqua" w:hAnsi="Book Antiqua"/>
          <w:sz w:val="20"/>
          <w:szCs w:val="20"/>
        </w:rPr>
      </w:pPr>
      <w:r w:rsidRPr="00077EB8">
        <w:rPr>
          <w:rFonts w:ascii="Book Antiqua" w:hAnsi="Book Antiqua"/>
          <w:sz w:val="20"/>
          <w:szCs w:val="20"/>
        </w:rPr>
        <w:t xml:space="preserve">čo do rozsahu (bod 7.2.2. v spojení s bodmi </w:t>
      </w:r>
      <w:r w:rsidRPr="00077EB8">
        <w:rPr>
          <w:rFonts w:ascii="Book Antiqua" w:hAnsi="Book Antiqua"/>
          <w:sz w:val="20"/>
          <w:szCs w:val="20"/>
        </w:rPr>
        <w:fldChar w:fldCharType="begin"/>
      </w:r>
      <w:r w:rsidRPr="00077EB8">
        <w:rPr>
          <w:rFonts w:ascii="Book Antiqua" w:hAnsi="Book Antiqua"/>
          <w:sz w:val="20"/>
          <w:szCs w:val="20"/>
        </w:rPr>
        <w:instrText xml:space="preserve"> REF _Ref30766881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až </w:t>
      </w:r>
      <w:r w:rsidRPr="00077EB8">
        <w:rPr>
          <w:rFonts w:ascii="Book Antiqua" w:hAnsi="Book Antiqua"/>
          <w:sz w:val="20"/>
          <w:szCs w:val="20"/>
        </w:rPr>
        <w:fldChar w:fldCharType="begin"/>
      </w:r>
      <w:r w:rsidRPr="00077EB8">
        <w:rPr>
          <w:rFonts w:ascii="Book Antiqua" w:hAnsi="Book Antiqua"/>
          <w:sz w:val="20"/>
          <w:szCs w:val="20"/>
        </w:rPr>
        <w:instrText xml:space="preserve"> REF _Ref30766888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 </w:t>
      </w:r>
      <w:r w:rsidRPr="00077EB8">
        <w:rPr>
          <w:rFonts w:ascii="Book Antiqua" w:hAnsi="Book Antiqua"/>
          <w:sz w:val="20"/>
          <w:szCs w:val="20"/>
        </w:rPr>
        <w:fldChar w:fldCharType="begin"/>
      </w:r>
      <w:r w:rsidRPr="00077EB8">
        <w:rPr>
          <w:rFonts w:ascii="Book Antiqua" w:hAnsi="Book Antiqua"/>
          <w:sz w:val="20"/>
          <w:szCs w:val="20"/>
        </w:rPr>
        <w:instrText xml:space="preserve"> REF _Ref30767615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až </w:t>
      </w:r>
      <w:r w:rsidRPr="00077EB8">
        <w:rPr>
          <w:rFonts w:ascii="Book Antiqua" w:hAnsi="Book Antiqua"/>
          <w:sz w:val="20"/>
          <w:szCs w:val="20"/>
        </w:rPr>
        <w:fldChar w:fldCharType="begin"/>
      </w:r>
      <w:r w:rsidRPr="00077EB8">
        <w:rPr>
          <w:rFonts w:ascii="Book Antiqua" w:hAnsi="Book Antiqua"/>
          <w:sz w:val="20"/>
          <w:szCs w:val="20"/>
        </w:rPr>
        <w:instrText xml:space="preserve"> REF _Ref30767617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Zmluvy). </w:t>
      </w:r>
    </w:p>
    <w:p w14:paraId="7FA5CE63" w14:textId="44D21C8D" w:rsidR="009928F2" w:rsidRPr="003509F5" w:rsidRDefault="003509F5" w:rsidP="003509F5">
      <w:pPr>
        <w:pStyle w:val="Odsekzoznamu"/>
        <w:spacing w:after="0" w:line="276" w:lineRule="auto"/>
        <w:jc w:val="both"/>
        <w:rPr>
          <w:rFonts w:ascii="Book Antiqua" w:hAnsi="Book Antiqua" w:cs="Arial"/>
          <w:b/>
          <w:bCs/>
          <w:sz w:val="20"/>
          <w:szCs w:val="20"/>
        </w:rPr>
      </w:pPr>
      <w:r w:rsidRPr="00077EB8">
        <w:rPr>
          <w:rFonts w:ascii="Book Antiqua" w:hAnsi="Book Antiqua"/>
          <w:sz w:val="20"/>
          <w:szCs w:val="20"/>
        </w:rPr>
        <w:t xml:space="preserve">Bod 7.2. Zmluvy je teda potrebné vykladať v kontexte bodov/ v spojení s bodmi </w:t>
      </w:r>
      <w:r w:rsidRPr="00077EB8">
        <w:rPr>
          <w:rFonts w:ascii="Book Antiqua" w:hAnsi="Book Antiqua"/>
          <w:sz w:val="20"/>
          <w:szCs w:val="20"/>
        </w:rPr>
        <w:fldChar w:fldCharType="begin"/>
      </w:r>
      <w:r w:rsidRPr="00077EB8">
        <w:rPr>
          <w:rFonts w:ascii="Book Antiqua" w:hAnsi="Book Antiqua"/>
          <w:sz w:val="20"/>
          <w:szCs w:val="20"/>
        </w:rPr>
        <w:instrText xml:space="preserve"> REF _Ref30766881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až </w:t>
      </w:r>
      <w:r w:rsidRPr="00077EB8">
        <w:rPr>
          <w:rFonts w:ascii="Book Antiqua" w:hAnsi="Book Antiqua"/>
          <w:sz w:val="20"/>
          <w:szCs w:val="20"/>
        </w:rPr>
        <w:fldChar w:fldCharType="begin"/>
      </w:r>
      <w:r w:rsidRPr="00077EB8">
        <w:rPr>
          <w:rFonts w:ascii="Book Antiqua" w:hAnsi="Book Antiqua"/>
          <w:sz w:val="20"/>
          <w:szCs w:val="20"/>
        </w:rPr>
        <w:instrText xml:space="preserve"> REF _Ref30766888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 </w:t>
      </w:r>
      <w:r w:rsidRPr="00077EB8">
        <w:rPr>
          <w:rFonts w:ascii="Book Antiqua" w:hAnsi="Book Antiqua"/>
          <w:sz w:val="20"/>
          <w:szCs w:val="20"/>
        </w:rPr>
        <w:fldChar w:fldCharType="begin"/>
      </w:r>
      <w:r w:rsidRPr="00077EB8">
        <w:rPr>
          <w:rFonts w:ascii="Book Antiqua" w:hAnsi="Book Antiqua"/>
          <w:sz w:val="20"/>
          <w:szCs w:val="20"/>
        </w:rPr>
        <w:instrText xml:space="preserve"> REF _Ref30767615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xml:space="preserve">. až </w:t>
      </w:r>
      <w:r w:rsidRPr="00077EB8">
        <w:rPr>
          <w:rFonts w:ascii="Book Antiqua" w:hAnsi="Book Antiqua"/>
          <w:sz w:val="20"/>
          <w:szCs w:val="20"/>
        </w:rPr>
        <w:fldChar w:fldCharType="begin"/>
      </w:r>
      <w:r w:rsidRPr="00077EB8">
        <w:rPr>
          <w:rFonts w:ascii="Book Antiqua" w:hAnsi="Book Antiqua"/>
          <w:sz w:val="20"/>
          <w:szCs w:val="20"/>
        </w:rPr>
        <w:instrText xml:space="preserve"> REF _Ref30767617 \r \h  \* MERGEFORMAT </w:instrText>
      </w:r>
      <w:r w:rsidRPr="00077EB8">
        <w:rPr>
          <w:rFonts w:ascii="Book Antiqua" w:hAnsi="Book Antiqua"/>
          <w:sz w:val="20"/>
          <w:szCs w:val="20"/>
        </w:rPr>
        <w:fldChar w:fldCharType="separate"/>
      </w:r>
      <w:r w:rsidR="002538B9">
        <w:rPr>
          <w:rFonts w:ascii="Book Antiqua" w:hAnsi="Book Antiqua"/>
          <w:b/>
          <w:bCs/>
          <w:sz w:val="20"/>
          <w:szCs w:val="20"/>
        </w:rPr>
        <w:t>Chyba! Nenašiel sa žiaden zdroj odkazov.</w:t>
      </w:r>
      <w:r w:rsidRPr="00077EB8">
        <w:rPr>
          <w:rFonts w:ascii="Book Antiqua" w:hAnsi="Book Antiqua"/>
          <w:sz w:val="20"/>
          <w:szCs w:val="20"/>
        </w:rPr>
        <w:fldChar w:fldCharType="end"/>
      </w:r>
      <w:r w:rsidRPr="00077EB8">
        <w:rPr>
          <w:rFonts w:ascii="Book Antiqua" w:hAnsi="Book Antiqua"/>
          <w:sz w:val="20"/>
          <w:szCs w:val="20"/>
        </w:rPr>
        <w:t>. Zmluvy. Rozsah úpravy výšky konkrétnych položiek Maximálnych EON je v prípade zmeny indexácie cien upravený v bode 7.4. Zmluvy – konkrétne sa jedná o „</w:t>
      </w:r>
      <w:r w:rsidRPr="00077EB8">
        <w:rPr>
          <w:rFonts w:ascii="Book Antiqua" w:hAnsi="Book Antiqua"/>
          <w:i/>
          <w:iCs/>
          <w:sz w:val="20"/>
          <w:szCs w:val="20"/>
        </w:rPr>
        <w:t>mieru inflácie meranej indexom spotrebiteľských cien, ktorá bola dosiahnutá v predchádzajúcom roku a ktorú zverejní Štatistický úrad Slovenskej republiky v aktuálnom kalendárnom roku</w:t>
      </w:r>
      <w:r w:rsidRPr="00077EB8">
        <w:rPr>
          <w:rFonts w:ascii="Book Antiqua" w:hAnsi="Book Antiqua"/>
          <w:sz w:val="20"/>
          <w:szCs w:val="20"/>
        </w:rPr>
        <w:t xml:space="preserve">“. </w:t>
      </w:r>
    </w:p>
    <w:p w14:paraId="4624A9A0" w14:textId="169663F0" w:rsidR="0059563F" w:rsidRDefault="0059563F" w:rsidP="002307F6">
      <w:pPr>
        <w:pStyle w:val="Odsekzoznamu"/>
        <w:spacing w:after="0" w:line="276" w:lineRule="auto"/>
        <w:ind w:left="792"/>
        <w:jc w:val="both"/>
        <w:rPr>
          <w:rFonts w:ascii="Book Antiqua" w:hAnsi="Book Antiqua" w:cs="Arial"/>
          <w:sz w:val="20"/>
          <w:szCs w:val="20"/>
        </w:rPr>
      </w:pPr>
    </w:p>
    <w:p w14:paraId="2284A689" w14:textId="77777777" w:rsidR="00F30471" w:rsidRPr="002307F6" w:rsidRDefault="00F30471" w:rsidP="002307F6">
      <w:pPr>
        <w:pStyle w:val="Odsekzoznamu"/>
        <w:spacing w:after="0" w:line="276" w:lineRule="auto"/>
        <w:ind w:left="792"/>
        <w:jc w:val="both"/>
        <w:rPr>
          <w:rFonts w:ascii="Book Antiqua" w:hAnsi="Book Antiqua" w:cs="Arial"/>
          <w:sz w:val="20"/>
          <w:szCs w:val="20"/>
        </w:rPr>
      </w:pPr>
    </w:p>
    <w:p w14:paraId="07FE2CF9" w14:textId="7D83985D" w:rsidR="00054FEA" w:rsidRDefault="00054FEA" w:rsidP="00054FEA">
      <w:pPr>
        <w:pStyle w:val="Odsekzoznamu"/>
        <w:numPr>
          <w:ilvl w:val="1"/>
          <w:numId w:val="1"/>
        </w:numPr>
        <w:spacing w:after="0" w:line="276" w:lineRule="auto"/>
        <w:ind w:left="709" w:hanging="709"/>
        <w:jc w:val="both"/>
        <w:rPr>
          <w:rFonts w:ascii="Book Antiqua" w:hAnsi="Book Antiqua" w:cs="Arial"/>
          <w:b/>
          <w:color w:val="0070C0"/>
          <w:sz w:val="20"/>
          <w:szCs w:val="20"/>
        </w:rPr>
      </w:pPr>
      <w:r w:rsidRPr="00DB52B5">
        <w:rPr>
          <w:rFonts w:ascii="Book Antiqua" w:hAnsi="Book Antiqua" w:cs="Arial"/>
          <w:b/>
          <w:color w:val="0070C0"/>
          <w:sz w:val="20"/>
          <w:szCs w:val="20"/>
        </w:rPr>
        <w:lastRenderedPageBreak/>
        <w:t xml:space="preserve">Vysvetlenie informácií k otázke č. </w:t>
      </w:r>
      <w:r>
        <w:rPr>
          <w:rFonts w:ascii="Book Antiqua" w:hAnsi="Book Antiqua" w:cs="Arial"/>
          <w:b/>
          <w:color w:val="0070C0"/>
          <w:sz w:val="20"/>
          <w:szCs w:val="20"/>
        </w:rPr>
        <w:t>5</w:t>
      </w:r>
    </w:p>
    <w:p w14:paraId="3C791721" w14:textId="77777777" w:rsidR="00E708C4" w:rsidRDefault="00E708C4" w:rsidP="00E708C4">
      <w:pPr>
        <w:pStyle w:val="Odsekzoznamu"/>
        <w:spacing w:after="0" w:line="276" w:lineRule="auto"/>
        <w:ind w:left="709"/>
        <w:jc w:val="both"/>
        <w:rPr>
          <w:rFonts w:ascii="Book Antiqua" w:hAnsi="Book Antiqua" w:cs="Arial"/>
          <w:b/>
          <w:color w:val="0070C0"/>
          <w:sz w:val="20"/>
          <w:szCs w:val="20"/>
        </w:rPr>
      </w:pPr>
    </w:p>
    <w:p w14:paraId="36DF680E" w14:textId="603C0A82" w:rsidR="00393B4F" w:rsidRDefault="00054FEA" w:rsidP="007A09E0">
      <w:pPr>
        <w:pStyle w:val="Odsekzoznamu"/>
        <w:numPr>
          <w:ilvl w:val="2"/>
          <w:numId w:val="1"/>
        </w:numPr>
        <w:spacing w:after="0" w:line="276" w:lineRule="auto"/>
        <w:jc w:val="both"/>
        <w:rPr>
          <w:rFonts w:ascii="Book Antiqua" w:hAnsi="Book Antiqua" w:cs="Arial"/>
          <w:sz w:val="20"/>
          <w:szCs w:val="20"/>
        </w:rPr>
      </w:pPr>
      <w:r w:rsidRPr="00054FEA">
        <w:rPr>
          <w:rFonts w:ascii="Book Antiqua" w:hAnsi="Book Antiqua" w:cs="Arial"/>
          <w:b/>
          <w:bCs/>
          <w:sz w:val="20"/>
          <w:szCs w:val="20"/>
        </w:rPr>
        <w:t xml:space="preserve">Otázka č. </w:t>
      </w:r>
      <w:r w:rsidRPr="00054FEA">
        <w:rPr>
          <w:rFonts w:ascii="Book Antiqua" w:hAnsi="Book Antiqua" w:cs="Arial"/>
          <w:b/>
          <w:bCs/>
          <w:sz w:val="20"/>
          <w:szCs w:val="20"/>
        </w:rPr>
        <w:t>5</w:t>
      </w:r>
      <w:r w:rsidRPr="00054FEA">
        <w:rPr>
          <w:rFonts w:ascii="Book Antiqua" w:hAnsi="Book Antiqua" w:cs="Arial"/>
          <w:b/>
          <w:bCs/>
          <w:sz w:val="20"/>
          <w:szCs w:val="20"/>
        </w:rPr>
        <w:t>.:</w:t>
      </w:r>
      <w:r>
        <w:rPr>
          <w:rFonts w:ascii="Book Antiqua" w:hAnsi="Book Antiqua" w:cs="Arial"/>
          <w:b/>
          <w:bCs/>
          <w:sz w:val="20"/>
          <w:szCs w:val="20"/>
        </w:rPr>
        <w:t xml:space="preserve"> </w:t>
      </w:r>
      <w:r>
        <w:rPr>
          <w:rFonts w:ascii="Book Antiqua" w:hAnsi="Book Antiqua" w:cs="Arial"/>
          <w:sz w:val="20"/>
          <w:szCs w:val="20"/>
        </w:rPr>
        <w:t>„</w:t>
      </w:r>
      <w:r w:rsidR="007A09E0" w:rsidRPr="007A09E0">
        <w:rPr>
          <w:rFonts w:ascii="Book Antiqua" w:hAnsi="Book Antiqua" w:cs="Arial"/>
          <w:sz w:val="20"/>
          <w:szCs w:val="20"/>
        </w:rPr>
        <w:t>Bod 7.4 zmluvy hovorí o nákladových položkách, konkrétne: „Nákladové položky uvedené pod</w:t>
      </w:r>
      <w:r w:rsidR="007A09E0">
        <w:rPr>
          <w:rFonts w:ascii="Book Antiqua" w:hAnsi="Book Antiqua" w:cs="Arial"/>
          <w:sz w:val="20"/>
          <w:szCs w:val="20"/>
        </w:rPr>
        <w:t xml:space="preserve"> </w:t>
      </w:r>
      <w:r w:rsidR="007A09E0" w:rsidRPr="007A09E0">
        <w:rPr>
          <w:rFonts w:ascii="Book Antiqua" w:hAnsi="Book Antiqua" w:cs="Arial"/>
          <w:sz w:val="20"/>
          <w:szCs w:val="20"/>
        </w:rPr>
        <w:t>poradovým č. 2. …“</w:t>
      </w:r>
      <w:r w:rsidR="007A09E0">
        <w:rPr>
          <w:rFonts w:ascii="Book Antiqua" w:hAnsi="Book Antiqua" w:cs="Arial"/>
          <w:sz w:val="20"/>
          <w:szCs w:val="20"/>
        </w:rPr>
        <w:t xml:space="preserve"> </w:t>
      </w:r>
      <w:r w:rsidR="007A09E0" w:rsidRPr="007A09E0">
        <w:rPr>
          <w:rFonts w:ascii="Book Antiqua" w:hAnsi="Book Antiqua" w:cs="Arial"/>
          <w:sz w:val="20"/>
          <w:szCs w:val="20"/>
        </w:rPr>
        <w:t>Bod 2. zahrňuje „ÚVODNÉ USTANOVENIA“ zmluvy. Predpokladáme, že objednávateľ podľa nášho</w:t>
      </w:r>
      <w:r w:rsidR="007A09E0">
        <w:rPr>
          <w:rFonts w:ascii="Book Antiqua" w:hAnsi="Book Antiqua" w:cs="Arial"/>
          <w:sz w:val="20"/>
          <w:szCs w:val="20"/>
        </w:rPr>
        <w:t xml:space="preserve"> </w:t>
      </w:r>
      <w:r w:rsidR="007A09E0" w:rsidRPr="007A09E0">
        <w:rPr>
          <w:rFonts w:ascii="Book Antiqua" w:hAnsi="Book Antiqua" w:cs="Arial"/>
          <w:sz w:val="20"/>
          <w:szCs w:val="20"/>
        </w:rPr>
        <w:t>názoru pravdepodobne nemal na mysli tento bod.</w:t>
      </w:r>
      <w:r w:rsidR="007A09E0">
        <w:rPr>
          <w:rFonts w:ascii="Book Antiqua" w:hAnsi="Book Antiqua" w:cs="Arial"/>
          <w:sz w:val="20"/>
          <w:szCs w:val="20"/>
        </w:rPr>
        <w:t xml:space="preserve"> </w:t>
      </w:r>
      <w:r w:rsidR="007A09E0" w:rsidRPr="007A09E0">
        <w:rPr>
          <w:rFonts w:ascii="Book Antiqua" w:hAnsi="Book Antiqua" w:cs="Arial"/>
          <w:sz w:val="20"/>
          <w:szCs w:val="20"/>
        </w:rPr>
        <w:t>V nadväznosti na citovanú časť zmluvy, prosíme o bližšiu špecifikáciu, o aký konkrétny bod a o</w:t>
      </w:r>
      <w:r w:rsidR="007A09E0">
        <w:rPr>
          <w:rFonts w:ascii="Book Antiqua" w:hAnsi="Book Antiqua" w:cs="Arial"/>
          <w:sz w:val="20"/>
          <w:szCs w:val="20"/>
        </w:rPr>
        <w:t> </w:t>
      </w:r>
      <w:r w:rsidR="007A09E0" w:rsidRPr="007A09E0">
        <w:rPr>
          <w:rFonts w:ascii="Book Antiqua" w:hAnsi="Book Antiqua" w:cs="Arial"/>
          <w:sz w:val="20"/>
          <w:szCs w:val="20"/>
        </w:rPr>
        <w:t>ktorý</w:t>
      </w:r>
      <w:r w:rsidR="007A09E0">
        <w:rPr>
          <w:rFonts w:ascii="Book Antiqua" w:hAnsi="Book Antiqua" w:cs="Arial"/>
          <w:sz w:val="20"/>
          <w:szCs w:val="20"/>
        </w:rPr>
        <w:t xml:space="preserve"> </w:t>
      </w:r>
      <w:r w:rsidR="007A09E0" w:rsidRPr="007A09E0">
        <w:rPr>
          <w:rFonts w:ascii="Book Antiqua" w:hAnsi="Book Antiqua" w:cs="Arial"/>
          <w:sz w:val="20"/>
          <w:szCs w:val="20"/>
        </w:rPr>
        <w:t>konkrétny dokument sa jedná – jedná sa o prílohu č. 2 zmluvy?</w:t>
      </w:r>
      <w:r w:rsidR="007A09E0" w:rsidRPr="007A09E0">
        <w:rPr>
          <w:rFonts w:ascii="Book Antiqua" w:hAnsi="Book Antiqua" w:cs="Arial"/>
          <w:sz w:val="20"/>
          <w:szCs w:val="20"/>
        </w:rPr>
        <w:cr/>
      </w:r>
    </w:p>
    <w:p w14:paraId="75EA0461" w14:textId="77777777" w:rsidR="00B05C2D" w:rsidRPr="00B05C2D" w:rsidRDefault="00AE0863" w:rsidP="00B05C2D">
      <w:pPr>
        <w:pStyle w:val="Odsekzoznamu"/>
        <w:numPr>
          <w:ilvl w:val="2"/>
          <w:numId w:val="1"/>
        </w:numPr>
        <w:rPr>
          <w:rFonts w:ascii="Book Antiqua" w:hAnsi="Book Antiqua" w:cs="Arial"/>
          <w:sz w:val="20"/>
          <w:szCs w:val="20"/>
        </w:rPr>
      </w:pPr>
      <w:r w:rsidRPr="00B05C2D">
        <w:rPr>
          <w:rFonts w:ascii="Book Antiqua" w:hAnsi="Book Antiqua" w:cs="Arial"/>
          <w:b/>
          <w:bCs/>
          <w:sz w:val="20"/>
          <w:szCs w:val="20"/>
        </w:rPr>
        <w:t>Vysvetlenie:</w:t>
      </w:r>
      <w:r w:rsidR="00B05C2D" w:rsidRPr="00B05C2D">
        <w:rPr>
          <w:rFonts w:ascii="Book Antiqua" w:hAnsi="Book Antiqua" w:cs="Arial"/>
          <w:sz w:val="20"/>
          <w:szCs w:val="20"/>
        </w:rPr>
        <w:t xml:space="preserve"> </w:t>
      </w:r>
      <w:r w:rsidR="00B05C2D" w:rsidRPr="00B05C2D">
        <w:rPr>
          <w:rFonts w:ascii="Book Antiqua" w:hAnsi="Book Antiqua" w:cs="Arial"/>
          <w:sz w:val="20"/>
          <w:szCs w:val="20"/>
        </w:rPr>
        <w:t>V danom prípade sa jedná o poradové číslo 2. prílohy č. 2 k Zmluve.</w:t>
      </w:r>
    </w:p>
    <w:p w14:paraId="5F476355" w14:textId="50BA90B7" w:rsidR="00EC23B1" w:rsidRDefault="00EC23B1" w:rsidP="00B05C2D">
      <w:pPr>
        <w:pStyle w:val="Odsekzoznamu"/>
        <w:spacing w:after="0" w:line="276" w:lineRule="auto"/>
        <w:ind w:left="1224"/>
        <w:jc w:val="both"/>
        <w:rPr>
          <w:rFonts w:ascii="Book Antiqua" w:hAnsi="Book Antiqua" w:cs="Arial"/>
          <w:sz w:val="20"/>
          <w:szCs w:val="20"/>
        </w:rPr>
      </w:pPr>
    </w:p>
    <w:p w14:paraId="204E9858" w14:textId="77777777" w:rsidR="00EC23B1" w:rsidRPr="007A09E0" w:rsidRDefault="00EC23B1" w:rsidP="00B05C2D">
      <w:pPr>
        <w:pStyle w:val="Odsekzoznamu"/>
        <w:spacing w:after="0" w:line="276" w:lineRule="auto"/>
        <w:ind w:left="1224"/>
        <w:jc w:val="both"/>
        <w:rPr>
          <w:rFonts w:ascii="Book Antiqua" w:hAnsi="Book Antiqua" w:cs="Arial"/>
          <w:sz w:val="20"/>
          <w:szCs w:val="20"/>
        </w:rPr>
      </w:pPr>
    </w:p>
    <w:p w14:paraId="14BA6E60" w14:textId="00A1F51C" w:rsidR="003F2A1E" w:rsidRDefault="003F2A1E" w:rsidP="003F2A1E">
      <w:pPr>
        <w:pStyle w:val="Odsekzoznamu"/>
        <w:numPr>
          <w:ilvl w:val="1"/>
          <w:numId w:val="1"/>
        </w:numPr>
        <w:spacing w:after="0" w:line="276" w:lineRule="auto"/>
        <w:ind w:left="709" w:hanging="709"/>
        <w:jc w:val="both"/>
        <w:rPr>
          <w:rFonts w:ascii="Book Antiqua" w:hAnsi="Book Antiqua" w:cs="Arial"/>
          <w:b/>
          <w:color w:val="0070C0"/>
          <w:sz w:val="20"/>
          <w:szCs w:val="20"/>
        </w:rPr>
      </w:pPr>
      <w:r w:rsidRPr="00DB52B5">
        <w:rPr>
          <w:rFonts w:ascii="Book Antiqua" w:hAnsi="Book Antiqua" w:cs="Arial"/>
          <w:b/>
          <w:color w:val="0070C0"/>
          <w:sz w:val="20"/>
          <w:szCs w:val="20"/>
        </w:rPr>
        <w:t xml:space="preserve">Vysvetlenie informácií k otázke č. </w:t>
      </w:r>
      <w:r>
        <w:rPr>
          <w:rFonts w:ascii="Book Antiqua" w:hAnsi="Book Antiqua" w:cs="Arial"/>
          <w:b/>
          <w:color w:val="0070C0"/>
          <w:sz w:val="20"/>
          <w:szCs w:val="20"/>
        </w:rPr>
        <w:t>6</w:t>
      </w:r>
    </w:p>
    <w:p w14:paraId="6044DDCE" w14:textId="77777777" w:rsidR="003F2A1E" w:rsidRDefault="003F2A1E" w:rsidP="003F2A1E">
      <w:pPr>
        <w:pStyle w:val="Odsekzoznamu"/>
        <w:spacing w:after="0" w:line="276" w:lineRule="auto"/>
        <w:ind w:left="709"/>
        <w:jc w:val="both"/>
        <w:rPr>
          <w:rFonts w:ascii="Book Antiqua" w:hAnsi="Book Antiqua" w:cs="Arial"/>
          <w:b/>
          <w:color w:val="0070C0"/>
          <w:sz w:val="20"/>
          <w:szCs w:val="20"/>
        </w:rPr>
      </w:pPr>
    </w:p>
    <w:p w14:paraId="0D08850E" w14:textId="38469A6D" w:rsidR="00054FEA" w:rsidRDefault="003F2A1E" w:rsidP="00D820CE">
      <w:pPr>
        <w:pStyle w:val="Odsekzoznamu"/>
        <w:numPr>
          <w:ilvl w:val="2"/>
          <w:numId w:val="1"/>
        </w:numPr>
        <w:spacing w:after="0" w:line="276" w:lineRule="auto"/>
        <w:jc w:val="both"/>
        <w:rPr>
          <w:rFonts w:ascii="Book Antiqua" w:hAnsi="Book Antiqua" w:cs="Arial"/>
          <w:sz w:val="20"/>
          <w:szCs w:val="20"/>
        </w:rPr>
      </w:pPr>
      <w:r w:rsidRPr="003F2A1E">
        <w:rPr>
          <w:rFonts w:ascii="Book Antiqua" w:hAnsi="Book Antiqua" w:cs="Arial"/>
          <w:b/>
          <w:bCs/>
          <w:sz w:val="20"/>
          <w:szCs w:val="20"/>
        </w:rPr>
        <w:t xml:space="preserve">Otázka č. </w:t>
      </w:r>
      <w:r>
        <w:rPr>
          <w:rFonts w:ascii="Book Antiqua" w:hAnsi="Book Antiqua" w:cs="Arial"/>
          <w:b/>
          <w:bCs/>
          <w:sz w:val="20"/>
          <w:szCs w:val="20"/>
        </w:rPr>
        <w:t>6</w:t>
      </w:r>
      <w:r w:rsidRPr="003F2A1E">
        <w:rPr>
          <w:rFonts w:ascii="Book Antiqua" w:hAnsi="Book Antiqua" w:cs="Arial"/>
          <w:b/>
          <w:bCs/>
          <w:sz w:val="20"/>
          <w:szCs w:val="20"/>
        </w:rPr>
        <w:t>.:</w:t>
      </w:r>
      <w:r>
        <w:rPr>
          <w:rFonts w:ascii="Book Antiqua" w:hAnsi="Book Antiqua" w:cs="Arial"/>
          <w:sz w:val="20"/>
          <w:szCs w:val="20"/>
        </w:rPr>
        <w:t xml:space="preserve"> „</w:t>
      </w:r>
      <w:r w:rsidR="00D820CE" w:rsidRPr="00D820CE">
        <w:rPr>
          <w:rFonts w:ascii="Book Antiqua" w:hAnsi="Book Antiqua" w:cs="Arial"/>
          <w:sz w:val="20"/>
          <w:szCs w:val="20"/>
        </w:rPr>
        <w:t>V bode 7.6 zmluvy je uvedené: „Nákladové položky uvedené pod poradovým č. 6.8. v prílohe č. 2 –</w:t>
      </w:r>
      <w:r w:rsidR="00D820CE">
        <w:rPr>
          <w:rFonts w:ascii="Book Antiqua" w:hAnsi="Book Antiqua" w:cs="Arial"/>
          <w:sz w:val="20"/>
          <w:szCs w:val="20"/>
        </w:rPr>
        <w:t xml:space="preserve"> </w:t>
      </w:r>
      <w:r w:rsidR="00D820CE" w:rsidRPr="00D820CE">
        <w:rPr>
          <w:rFonts w:ascii="Book Antiqua" w:hAnsi="Book Antiqua" w:cs="Arial"/>
          <w:sz w:val="20"/>
          <w:szCs w:val="20"/>
        </w:rPr>
        <w:t>Maximálne EON... sa budú meniť z dôvodov a spôsobom podľa bodu 7.2. Zmluvy a / alebo tiež v</w:t>
      </w:r>
      <w:r w:rsidR="00D820CE">
        <w:rPr>
          <w:rFonts w:ascii="Book Antiqua" w:hAnsi="Book Antiqua" w:cs="Arial"/>
          <w:sz w:val="20"/>
          <w:szCs w:val="20"/>
        </w:rPr>
        <w:t xml:space="preserve"> </w:t>
      </w:r>
      <w:r w:rsidR="00D820CE" w:rsidRPr="00D820CE">
        <w:rPr>
          <w:rFonts w:ascii="Book Antiqua" w:hAnsi="Book Antiqua" w:cs="Arial"/>
          <w:sz w:val="20"/>
          <w:szCs w:val="20"/>
        </w:rPr>
        <w:t xml:space="preserve">závislosti od požiadaviek Objednávateľa na </w:t>
      </w:r>
      <w:proofErr w:type="spellStart"/>
      <w:r w:rsidR="00D820CE" w:rsidRPr="00D820CE">
        <w:rPr>
          <w:rFonts w:ascii="Book Antiqua" w:hAnsi="Book Antiqua" w:cs="Arial"/>
          <w:sz w:val="20"/>
          <w:szCs w:val="20"/>
        </w:rPr>
        <w:t>dovybavenie</w:t>
      </w:r>
      <w:proofErr w:type="spellEnd"/>
      <w:r w:rsidR="00D820CE" w:rsidRPr="00D820CE">
        <w:rPr>
          <w:rFonts w:ascii="Book Antiqua" w:hAnsi="Book Antiqua" w:cs="Arial"/>
          <w:sz w:val="20"/>
          <w:szCs w:val="20"/>
        </w:rPr>
        <w:t xml:space="preserve"> MAD, napr. z dôvodu rozšírenia služieb pre</w:t>
      </w:r>
      <w:r w:rsidR="00D820CE">
        <w:rPr>
          <w:rFonts w:ascii="Book Antiqua" w:hAnsi="Book Antiqua" w:cs="Arial"/>
          <w:sz w:val="20"/>
          <w:szCs w:val="20"/>
        </w:rPr>
        <w:t xml:space="preserve"> </w:t>
      </w:r>
      <w:r w:rsidR="00D820CE" w:rsidRPr="00D820CE">
        <w:rPr>
          <w:rFonts w:ascii="Book Antiqua" w:hAnsi="Book Antiqua" w:cs="Arial"/>
          <w:sz w:val="20"/>
          <w:szCs w:val="20"/>
        </w:rPr>
        <w:t>cestujúcich – informačné panely, odbavovacie zariadenia, zariadenia autobusových zastávok a pod.; pre</w:t>
      </w:r>
      <w:r w:rsidR="00D820CE">
        <w:rPr>
          <w:rFonts w:ascii="Book Antiqua" w:hAnsi="Book Antiqua" w:cs="Arial"/>
          <w:sz w:val="20"/>
          <w:szCs w:val="20"/>
        </w:rPr>
        <w:t xml:space="preserve"> </w:t>
      </w:r>
      <w:r w:rsidR="00D820CE" w:rsidRPr="00D820CE">
        <w:rPr>
          <w:rFonts w:ascii="Book Antiqua" w:hAnsi="Book Antiqua" w:cs="Arial"/>
          <w:sz w:val="20"/>
          <w:szCs w:val="20"/>
        </w:rPr>
        <w:t>vylúčenie pochybností platí, že na vynaloženie dodatočných investícií do MAD zo strany Dopravcu</w:t>
      </w:r>
      <w:r w:rsidR="00D820CE">
        <w:rPr>
          <w:rFonts w:ascii="Book Antiqua" w:hAnsi="Book Antiqua" w:cs="Arial"/>
          <w:sz w:val="20"/>
          <w:szCs w:val="20"/>
        </w:rPr>
        <w:t xml:space="preserve"> </w:t>
      </w:r>
      <w:r w:rsidR="00D820CE" w:rsidRPr="00D820CE">
        <w:rPr>
          <w:rFonts w:ascii="Book Antiqua" w:hAnsi="Book Antiqua" w:cs="Arial"/>
          <w:sz w:val="20"/>
          <w:szCs w:val="20"/>
        </w:rPr>
        <w:t xml:space="preserve">(mysliac tým </w:t>
      </w:r>
      <w:proofErr w:type="spellStart"/>
      <w:r w:rsidR="00D820CE" w:rsidRPr="00D820CE">
        <w:rPr>
          <w:rFonts w:ascii="Book Antiqua" w:hAnsi="Book Antiqua" w:cs="Arial"/>
          <w:sz w:val="20"/>
          <w:szCs w:val="20"/>
        </w:rPr>
        <w:t>dovybavenie</w:t>
      </w:r>
      <w:proofErr w:type="spellEnd"/>
      <w:r w:rsidR="00D820CE" w:rsidRPr="00D820CE">
        <w:rPr>
          <w:rFonts w:ascii="Book Antiqua" w:hAnsi="Book Antiqua" w:cs="Arial"/>
          <w:sz w:val="20"/>
          <w:szCs w:val="20"/>
        </w:rPr>
        <w:t xml:space="preserve"> MAD nad rámec požiadaviek podľa tejto Zmluvy) na základe požiadavky</w:t>
      </w:r>
      <w:r w:rsidR="00D820CE">
        <w:rPr>
          <w:rFonts w:ascii="Book Antiqua" w:hAnsi="Book Antiqua" w:cs="Arial"/>
          <w:sz w:val="20"/>
          <w:szCs w:val="20"/>
        </w:rPr>
        <w:t xml:space="preserve"> </w:t>
      </w:r>
      <w:r w:rsidR="00D820CE" w:rsidRPr="00D820CE">
        <w:rPr>
          <w:rFonts w:ascii="Book Antiqua" w:hAnsi="Book Antiqua" w:cs="Arial"/>
          <w:sz w:val="20"/>
          <w:szCs w:val="20"/>
        </w:rPr>
        <w:t>Objednávateľa, je možné len na základe písomného dodatku k tejto Zmluve.“</w:t>
      </w:r>
      <w:r w:rsidR="00D820CE">
        <w:rPr>
          <w:rFonts w:ascii="Book Antiqua" w:hAnsi="Book Antiqua" w:cs="Arial"/>
          <w:sz w:val="20"/>
          <w:szCs w:val="20"/>
        </w:rPr>
        <w:t xml:space="preserve"> </w:t>
      </w:r>
      <w:r w:rsidR="00D820CE" w:rsidRPr="00D820CE">
        <w:rPr>
          <w:rFonts w:ascii="Book Antiqua" w:hAnsi="Book Antiqua" w:cs="Arial"/>
          <w:sz w:val="20"/>
          <w:szCs w:val="20"/>
        </w:rPr>
        <w:t>V nadväznosti na citovanú časť zmluvy, prosíme o bližšiu špecifikáciu, resp. vysvetlenie, akým spôsobom</w:t>
      </w:r>
      <w:r w:rsidR="00D820CE">
        <w:rPr>
          <w:rFonts w:ascii="Book Antiqua" w:hAnsi="Book Antiqua" w:cs="Arial"/>
          <w:sz w:val="20"/>
          <w:szCs w:val="20"/>
        </w:rPr>
        <w:t xml:space="preserve"> </w:t>
      </w:r>
      <w:r w:rsidR="00D820CE" w:rsidRPr="00D820CE">
        <w:rPr>
          <w:rFonts w:ascii="Book Antiqua" w:hAnsi="Book Antiqua" w:cs="Arial"/>
          <w:sz w:val="20"/>
          <w:szCs w:val="20"/>
        </w:rPr>
        <w:t xml:space="preserve">budú objednávateľom hradené takto vzniknuté náklady...? </w:t>
      </w:r>
      <w:proofErr w:type="spellStart"/>
      <w:r w:rsidR="00D820CE" w:rsidRPr="00D820CE">
        <w:rPr>
          <w:rFonts w:ascii="Book Antiqua" w:hAnsi="Book Antiqua" w:cs="Arial"/>
          <w:sz w:val="20"/>
          <w:szCs w:val="20"/>
        </w:rPr>
        <w:t>Jednorázovo</w:t>
      </w:r>
      <w:proofErr w:type="spellEnd"/>
      <w:r w:rsidR="00D820CE" w:rsidRPr="00D820CE">
        <w:rPr>
          <w:rFonts w:ascii="Book Antiqua" w:hAnsi="Book Antiqua" w:cs="Arial"/>
          <w:sz w:val="20"/>
          <w:szCs w:val="20"/>
        </w:rPr>
        <w:t xml:space="preserve"> v skutočnej výške? Pokiaľ nie,</w:t>
      </w:r>
      <w:r w:rsidR="00D820CE">
        <w:rPr>
          <w:rFonts w:ascii="Book Antiqua" w:hAnsi="Book Antiqua" w:cs="Arial"/>
          <w:sz w:val="20"/>
          <w:szCs w:val="20"/>
        </w:rPr>
        <w:t xml:space="preserve"> </w:t>
      </w:r>
      <w:r w:rsidR="00D820CE" w:rsidRPr="00D820CE">
        <w:rPr>
          <w:rFonts w:ascii="Book Antiqua" w:hAnsi="Book Antiqua" w:cs="Arial"/>
          <w:sz w:val="20"/>
          <w:szCs w:val="20"/>
        </w:rPr>
        <w:t>bude zo strany objednávateľa akceptovaná napr. cena peňazí (úroky a pod.)?</w:t>
      </w:r>
    </w:p>
    <w:p w14:paraId="079F1BAC" w14:textId="77777777" w:rsidR="00E21E9A" w:rsidRPr="00E21E9A" w:rsidRDefault="00E21E9A" w:rsidP="00E21E9A">
      <w:pPr>
        <w:spacing w:after="0" w:line="276" w:lineRule="auto"/>
        <w:ind w:left="720"/>
        <w:jc w:val="both"/>
        <w:rPr>
          <w:rFonts w:ascii="Book Antiqua" w:hAnsi="Book Antiqua" w:cs="Arial"/>
          <w:sz w:val="20"/>
          <w:szCs w:val="20"/>
        </w:rPr>
      </w:pPr>
    </w:p>
    <w:p w14:paraId="1F6ACFB9" w14:textId="77777777" w:rsidR="009D5504" w:rsidRPr="009D5504" w:rsidRDefault="00A431B1" w:rsidP="009D5504">
      <w:pPr>
        <w:pStyle w:val="Odsekzoznamu"/>
        <w:numPr>
          <w:ilvl w:val="2"/>
          <w:numId w:val="1"/>
        </w:numPr>
        <w:jc w:val="both"/>
        <w:rPr>
          <w:rFonts w:ascii="Book Antiqua" w:hAnsi="Book Antiqua" w:cs="Arial"/>
          <w:sz w:val="20"/>
          <w:szCs w:val="20"/>
        </w:rPr>
      </w:pPr>
      <w:r w:rsidRPr="009D5504">
        <w:rPr>
          <w:rFonts w:ascii="Book Antiqua" w:hAnsi="Book Antiqua" w:cs="Arial"/>
          <w:sz w:val="20"/>
          <w:szCs w:val="20"/>
        </w:rPr>
        <w:t xml:space="preserve"> </w:t>
      </w:r>
      <w:r w:rsidRPr="009D5504">
        <w:rPr>
          <w:rFonts w:ascii="Book Antiqua" w:hAnsi="Book Antiqua" w:cs="Arial"/>
          <w:b/>
          <w:bCs/>
          <w:sz w:val="20"/>
          <w:szCs w:val="20"/>
        </w:rPr>
        <w:t>Vysvetlenie:</w:t>
      </w:r>
      <w:r w:rsidRPr="009D5504">
        <w:rPr>
          <w:rFonts w:ascii="Book Antiqua" w:hAnsi="Book Antiqua" w:cs="Arial"/>
          <w:b/>
          <w:bCs/>
          <w:sz w:val="20"/>
          <w:szCs w:val="20"/>
        </w:rPr>
        <w:t xml:space="preserve"> </w:t>
      </w:r>
      <w:r w:rsidR="009D5504" w:rsidRPr="009D5504">
        <w:rPr>
          <w:rFonts w:ascii="Book Antiqua" w:hAnsi="Book Antiqua" w:cs="Arial"/>
          <w:sz w:val="20"/>
          <w:szCs w:val="20"/>
        </w:rPr>
        <w:t>Náklady vymenované v bode 7.6. Zmluvy budú zahrnuté do výpočtu Predpokladaného Príspevku/Príspevku tak, ako ostatné nákladové položky – v prípade, ak daný majetok bude Dopravca odpisovať, náklad bude zahrnutý vo výške odpisov, inak sa bude uhrádzať v skutočnej výške (maximálne vo výške Maximálnych EON).</w:t>
      </w:r>
    </w:p>
    <w:p w14:paraId="27D6BD84" w14:textId="5FAFA560" w:rsidR="00D820CE" w:rsidRPr="009D5504" w:rsidRDefault="00D820CE" w:rsidP="009D5504">
      <w:pPr>
        <w:spacing w:after="0" w:line="276" w:lineRule="auto"/>
        <w:ind w:left="720"/>
        <w:jc w:val="both"/>
        <w:rPr>
          <w:rFonts w:ascii="Book Antiqua" w:hAnsi="Book Antiqua" w:cs="Arial"/>
          <w:b/>
          <w:bCs/>
          <w:sz w:val="20"/>
          <w:szCs w:val="20"/>
        </w:rPr>
      </w:pPr>
    </w:p>
    <w:p w14:paraId="2FF68DFB" w14:textId="4D6BBB88" w:rsidR="00751AB7" w:rsidRDefault="00751AB7" w:rsidP="00751AB7">
      <w:pPr>
        <w:pStyle w:val="Odsekzoznamu"/>
        <w:numPr>
          <w:ilvl w:val="1"/>
          <w:numId w:val="1"/>
        </w:numPr>
        <w:spacing w:after="0" w:line="276" w:lineRule="auto"/>
        <w:ind w:left="709" w:hanging="709"/>
        <w:jc w:val="both"/>
        <w:rPr>
          <w:rFonts w:ascii="Book Antiqua" w:hAnsi="Book Antiqua" w:cs="Arial"/>
          <w:b/>
          <w:color w:val="0070C0"/>
          <w:sz w:val="20"/>
          <w:szCs w:val="20"/>
        </w:rPr>
      </w:pPr>
      <w:r w:rsidRPr="00DB52B5">
        <w:rPr>
          <w:rFonts w:ascii="Book Antiqua" w:hAnsi="Book Antiqua" w:cs="Arial"/>
          <w:b/>
          <w:color w:val="0070C0"/>
          <w:sz w:val="20"/>
          <w:szCs w:val="20"/>
        </w:rPr>
        <w:t xml:space="preserve">Vysvetlenie informácií k otázke č. </w:t>
      </w:r>
      <w:r>
        <w:rPr>
          <w:rFonts w:ascii="Book Antiqua" w:hAnsi="Book Antiqua" w:cs="Arial"/>
          <w:b/>
          <w:color w:val="0070C0"/>
          <w:sz w:val="20"/>
          <w:szCs w:val="20"/>
        </w:rPr>
        <w:t>7</w:t>
      </w:r>
    </w:p>
    <w:p w14:paraId="5F4A1550" w14:textId="77750CE7" w:rsidR="009D5504" w:rsidRDefault="00FD1C19" w:rsidP="00FB79BC">
      <w:pPr>
        <w:pStyle w:val="Odsekzoznamu"/>
        <w:numPr>
          <w:ilvl w:val="2"/>
          <w:numId w:val="1"/>
        </w:numPr>
        <w:spacing w:after="0" w:line="276" w:lineRule="auto"/>
        <w:jc w:val="both"/>
        <w:rPr>
          <w:rFonts w:ascii="Book Antiqua" w:hAnsi="Book Antiqua" w:cs="Arial"/>
          <w:sz w:val="20"/>
          <w:szCs w:val="20"/>
        </w:rPr>
      </w:pPr>
      <w:r w:rsidRPr="00FD1C19">
        <w:rPr>
          <w:rFonts w:ascii="Book Antiqua" w:hAnsi="Book Antiqua" w:cs="Arial"/>
          <w:sz w:val="20"/>
          <w:szCs w:val="20"/>
        </w:rPr>
        <w:t xml:space="preserve"> </w:t>
      </w:r>
      <w:r w:rsidRPr="00FD1C19">
        <w:rPr>
          <w:rFonts w:ascii="Book Antiqua" w:hAnsi="Book Antiqua" w:cs="Arial"/>
          <w:b/>
          <w:bCs/>
          <w:sz w:val="20"/>
          <w:szCs w:val="20"/>
        </w:rPr>
        <w:t xml:space="preserve">Otázka č. </w:t>
      </w:r>
      <w:r w:rsidRPr="00FD1C19">
        <w:rPr>
          <w:rFonts w:ascii="Book Antiqua" w:hAnsi="Book Antiqua" w:cs="Arial"/>
          <w:b/>
          <w:bCs/>
          <w:sz w:val="20"/>
          <w:szCs w:val="20"/>
        </w:rPr>
        <w:t>7</w:t>
      </w:r>
      <w:r w:rsidRPr="00FD1C19">
        <w:rPr>
          <w:rFonts w:ascii="Book Antiqua" w:hAnsi="Book Antiqua" w:cs="Arial"/>
          <w:b/>
          <w:bCs/>
          <w:sz w:val="20"/>
          <w:szCs w:val="20"/>
        </w:rPr>
        <w:t>.:</w:t>
      </w:r>
      <w:r>
        <w:rPr>
          <w:rFonts w:ascii="Book Antiqua" w:hAnsi="Book Antiqua" w:cs="Arial"/>
          <w:b/>
          <w:bCs/>
          <w:sz w:val="20"/>
          <w:szCs w:val="20"/>
        </w:rPr>
        <w:t xml:space="preserve"> </w:t>
      </w:r>
      <w:r w:rsidRPr="00FD1C19">
        <w:rPr>
          <w:rFonts w:ascii="Book Antiqua" w:hAnsi="Book Antiqua" w:cs="Arial"/>
          <w:sz w:val="20"/>
          <w:szCs w:val="20"/>
        </w:rPr>
        <w:t>„</w:t>
      </w:r>
      <w:r w:rsidR="00FB79BC" w:rsidRPr="00FB79BC">
        <w:rPr>
          <w:rFonts w:ascii="Book Antiqua" w:hAnsi="Book Antiqua" w:cs="Arial"/>
          <w:sz w:val="20"/>
          <w:szCs w:val="20"/>
        </w:rPr>
        <w:t>V bode 8.1.9 zmluvy je (okrem iného) uvedené: „…– priemerný vek všetkých autobusov nesmie počas</w:t>
      </w:r>
      <w:r w:rsidR="00FB79BC">
        <w:rPr>
          <w:rFonts w:ascii="Book Antiqua" w:hAnsi="Book Antiqua" w:cs="Arial"/>
          <w:sz w:val="20"/>
          <w:szCs w:val="20"/>
        </w:rPr>
        <w:t xml:space="preserve"> </w:t>
      </w:r>
      <w:r w:rsidR="00FB79BC" w:rsidRPr="00FB79BC">
        <w:rPr>
          <w:rFonts w:ascii="Book Antiqua" w:hAnsi="Book Antiqua" w:cs="Arial"/>
          <w:sz w:val="20"/>
          <w:szCs w:val="20"/>
        </w:rPr>
        <w:t>Sledovaného obdobia presiahnuť 10 (desať) rokov“</w:t>
      </w:r>
      <w:r w:rsidR="00FB79BC">
        <w:rPr>
          <w:rFonts w:ascii="Book Antiqua" w:hAnsi="Book Antiqua" w:cs="Arial"/>
          <w:sz w:val="20"/>
          <w:szCs w:val="20"/>
        </w:rPr>
        <w:t xml:space="preserve"> </w:t>
      </w:r>
      <w:r w:rsidR="00FB79BC" w:rsidRPr="00FB79BC">
        <w:rPr>
          <w:rFonts w:ascii="Book Antiqua" w:hAnsi="Book Antiqua" w:cs="Arial"/>
          <w:sz w:val="20"/>
          <w:szCs w:val="20"/>
        </w:rPr>
        <w:t>V nadväznosti na citovanú časť zmluvy, prosíme o vysvetlenie, akým spôsobom bude objednávateľ</w:t>
      </w:r>
      <w:r w:rsidR="00FB79BC">
        <w:rPr>
          <w:rFonts w:ascii="Book Antiqua" w:hAnsi="Book Antiqua" w:cs="Arial"/>
          <w:sz w:val="20"/>
          <w:szCs w:val="20"/>
        </w:rPr>
        <w:t xml:space="preserve"> </w:t>
      </w:r>
      <w:r w:rsidR="00FB79BC" w:rsidRPr="00FB79BC">
        <w:rPr>
          <w:rFonts w:ascii="Book Antiqua" w:hAnsi="Book Antiqua" w:cs="Arial"/>
          <w:sz w:val="20"/>
          <w:szCs w:val="20"/>
        </w:rPr>
        <w:t>posudzovať priemerný vek všetkých autobusov...? Bude posudzovať dodržanie tejto povinnosti</w:t>
      </w:r>
      <w:r w:rsidR="00FB79BC">
        <w:rPr>
          <w:rFonts w:ascii="Book Antiqua" w:hAnsi="Book Antiqua" w:cs="Arial"/>
          <w:sz w:val="20"/>
          <w:szCs w:val="20"/>
        </w:rPr>
        <w:t xml:space="preserve"> </w:t>
      </w:r>
      <w:r w:rsidR="00FB79BC" w:rsidRPr="00FB79BC">
        <w:rPr>
          <w:rFonts w:ascii="Book Antiqua" w:hAnsi="Book Antiqua" w:cs="Arial"/>
          <w:sz w:val="20"/>
          <w:szCs w:val="20"/>
        </w:rPr>
        <w:t>v akomkoľvek okamihu trvania platnosti zmluvy alebo pristúpi k vyhodnoteniu priemerného veku vozidiel</w:t>
      </w:r>
      <w:r w:rsidR="00FB79BC">
        <w:rPr>
          <w:rFonts w:ascii="Book Antiqua" w:hAnsi="Book Antiqua" w:cs="Arial"/>
          <w:sz w:val="20"/>
          <w:szCs w:val="20"/>
        </w:rPr>
        <w:t xml:space="preserve"> </w:t>
      </w:r>
      <w:r w:rsidR="00FB79BC" w:rsidRPr="00FB79BC">
        <w:rPr>
          <w:rFonts w:ascii="Book Antiqua" w:hAnsi="Book Antiqua" w:cs="Arial"/>
          <w:sz w:val="20"/>
          <w:szCs w:val="20"/>
        </w:rPr>
        <w:t>po skončení trvania platnosti zmluvy?</w:t>
      </w:r>
    </w:p>
    <w:p w14:paraId="75FA133A" w14:textId="77777777" w:rsidR="00DE7CE7" w:rsidRPr="00DE7CE7" w:rsidRDefault="00DE7CE7" w:rsidP="00DE7CE7">
      <w:pPr>
        <w:pStyle w:val="Odsekzoznamu"/>
        <w:numPr>
          <w:ilvl w:val="2"/>
          <w:numId w:val="1"/>
        </w:numPr>
        <w:jc w:val="both"/>
        <w:rPr>
          <w:rFonts w:ascii="Book Antiqua" w:hAnsi="Book Antiqua" w:cs="Arial"/>
          <w:sz w:val="20"/>
          <w:szCs w:val="20"/>
        </w:rPr>
      </w:pPr>
      <w:r w:rsidRPr="00DE7CE7">
        <w:rPr>
          <w:rFonts w:ascii="Book Antiqua" w:hAnsi="Book Antiqua" w:cs="Arial"/>
          <w:b/>
          <w:bCs/>
          <w:sz w:val="20"/>
          <w:szCs w:val="20"/>
        </w:rPr>
        <w:t>Vysvetlenie:</w:t>
      </w:r>
      <w:r w:rsidRPr="00DE7CE7">
        <w:rPr>
          <w:rFonts w:ascii="Book Antiqua" w:hAnsi="Book Antiqua" w:cs="Arial"/>
          <w:b/>
          <w:bCs/>
          <w:sz w:val="20"/>
          <w:szCs w:val="20"/>
        </w:rPr>
        <w:t xml:space="preserve"> </w:t>
      </w:r>
      <w:r w:rsidRPr="00DE7CE7">
        <w:rPr>
          <w:rFonts w:ascii="Book Antiqua" w:hAnsi="Book Antiqua" w:cs="Arial"/>
          <w:sz w:val="20"/>
          <w:szCs w:val="20"/>
        </w:rPr>
        <w:t>Verejný obstarávateľ bude monitorovať a vyhodnocovať splnenie požiadavky na vek vozidlového parku počas celého Sledovaného obdobia. Upozorňujeme záujemcu, že Dopravca je povinný nastaviť si skladbu vozidlového parku tak, aby dodržal vekovú štruktúru vozidiel počas celého Sledovaného obdobia.</w:t>
      </w:r>
    </w:p>
    <w:p w14:paraId="607CF4E0" w14:textId="15C08A0A" w:rsidR="00DE7CE7" w:rsidRPr="00DE7CE7" w:rsidRDefault="00DE7CE7" w:rsidP="00DE7CE7">
      <w:pPr>
        <w:spacing w:after="0" w:line="276" w:lineRule="auto"/>
        <w:jc w:val="both"/>
        <w:rPr>
          <w:rFonts w:ascii="Book Antiqua" w:hAnsi="Book Antiqua" w:cs="Arial"/>
          <w:sz w:val="20"/>
          <w:szCs w:val="20"/>
        </w:rPr>
      </w:pPr>
    </w:p>
    <w:p w14:paraId="50400F1E" w14:textId="77777777" w:rsidR="009D5504" w:rsidRDefault="009D5504" w:rsidP="00DB52B5">
      <w:pPr>
        <w:spacing w:after="0" w:line="276" w:lineRule="auto"/>
        <w:jc w:val="both"/>
        <w:rPr>
          <w:rFonts w:ascii="Book Antiqua" w:hAnsi="Book Antiqua" w:cs="Arial"/>
          <w:sz w:val="20"/>
          <w:szCs w:val="20"/>
        </w:rPr>
      </w:pPr>
    </w:p>
    <w:p w14:paraId="039A6B5B" w14:textId="4490C212" w:rsidR="007151C8" w:rsidRPr="00DB52B5" w:rsidRDefault="007151C8" w:rsidP="00DB52B5">
      <w:pPr>
        <w:spacing w:after="0" w:line="276" w:lineRule="auto"/>
        <w:jc w:val="both"/>
        <w:rPr>
          <w:rFonts w:ascii="Book Antiqua" w:hAnsi="Book Antiqua" w:cs="Arial"/>
          <w:sz w:val="20"/>
          <w:szCs w:val="20"/>
        </w:rPr>
      </w:pPr>
      <w:r w:rsidRPr="00DB52B5">
        <w:rPr>
          <w:rFonts w:ascii="Book Antiqua" w:hAnsi="Book Antiqua" w:cs="Arial"/>
          <w:sz w:val="20"/>
          <w:szCs w:val="20"/>
        </w:rPr>
        <w:t>S pozdravom,</w:t>
      </w:r>
    </w:p>
    <w:p w14:paraId="568D9ED5" w14:textId="77777777" w:rsidR="00817170" w:rsidRDefault="00817170" w:rsidP="00DB52B5">
      <w:pPr>
        <w:spacing w:after="0" w:line="276" w:lineRule="auto"/>
        <w:jc w:val="both"/>
        <w:rPr>
          <w:rFonts w:ascii="Book Antiqua" w:hAnsi="Book Antiqua" w:cstheme="minorHAnsi"/>
          <w:sz w:val="20"/>
          <w:szCs w:val="20"/>
        </w:rPr>
      </w:pPr>
    </w:p>
    <w:p w14:paraId="08506846" w14:textId="77777777" w:rsidR="00817170" w:rsidRDefault="00817170" w:rsidP="00DB52B5">
      <w:pPr>
        <w:spacing w:after="0" w:line="276" w:lineRule="auto"/>
        <w:jc w:val="both"/>
        <w:rPr>
          <w:rFonts w:ascii="Book Antiqua" w:hAnsi="Book Antiqua" w:cstheme="minorHAnsi"/>
          <w:sz w:val="20"/>
          <w:szCs w:val="20"/>
        </w:rPr>
      </w:pPr>
    </w:p>
    <w:p w14:paraId="6D0FE45E" w14:textId="0FBCF204" w:rsidR="00223F4B" w:rsidRPr="00DB52B5" w:rsidRDefault="00223F4B" w:rsidP="00DB52B5">
      <w:pPr>
        <w:spacing w:after="0" w:line="276" w:lineRule="auto"/>
        <w:jc w:val="both"/>
        <w:rPr>
          <w:rFonts w:ascii="Book Antiqua" w:hAnsi="Book Antiqua" w:cstheme="minorHAnsi"/>
          <w:sz w:val="20"/>
          <w:szCs w:val="20"/>
        </w:rPr>
      </w:pPr>
      <w:r w:rsidRPr="00DB52B5">
        <w:rPr>
          <w:rFonts w:ascii="Book Antiqua" w:hAnsi="Book Antiqua" w:cstheme="minorHAnsi"/>
          <w:sz w:val="20"/>
          <w:szCs w:val="20"/>
        </w:rPr>
        <w:t>_____________________________________</w:t>
      </w:r>
    </w:p>
    <w:p w14:paraId="7D12CA21" w14:textId="77777777" w:rsidR="000F0275" w:rsidRPr="000F0275" w:rsidRDefault="000F0275" w:rsidP="000F0275">
      <w:pPr>
        <w:spacing w:after="0" w:line="276" w:lineRule="auto"/>
        <w:jc w:val="both"/>
        <w:rPr>
          <w:rFonts w:ascii="Book Antiqua" w:hAnsi="Book Antiqua" w:cstheme="minorHAnsi"/>
          <w:sz w:val="20"/>
          <w:szCs w:val="20"/>
        </w:rPr>
      </w:pPr>
      <w:r w:rsidRPr="000F0275">
        <w:rPr>
          <w:rFonts w:ascii="Book Antiqua" w:hAnsi="Book Antiqua" w:cstheme="minorHAnsi"/>
          <w:sz w:val="20"/>
          <w:szCs w:val="20"/>
        </w:rPr>
        <w:t>Mesto Trnava</w:t>
      </w:r>
    </w:p>
    <w:p w14:paraId="54E15636" w14:textId="3BD1AC64" w:rsidR="000F0275" w:rsidRPr="000F0275" w:rsidRDefault="000F0275" w:rsidP="000F0275">
      <w:pPr>
        <w:spacing w:after="0" w:line="276" w:lineRule="auto"/>
        <w:jc w:val="both"/>
        <w:rPr>
          <w:rFonts w:ascii="Book Antiqua" w:hAnsi="Book Antiqua" w:cstheme="minorHAnsi"/>
          <w:sz w:val="20"/>
          <w:szCs w:val="20"/>
        </w:rPr>
      </w:pPr>
      <w:r w:rsidRPr="000F0275">
        <w:rPr>
          <w:rFonts w:ascii="Book Antiqua" w:hAnsi="Book Antiqua" w:cstheme="minorHAnsi"/>
          <w:sz w:val="20"/>
          <w:szCs w:val="20"/>
        </w:rPr>
        <w:t>Mgr. Marek Motyka</w:t>
      </w:r>
      <w:r w:rsidR="00C7712D">
        <w:rPr>
          <w:rFonts w:ascii="Book Antiqua" w:hAnsi="Book Antiqua" w:cstheme="minorHAnsi"/>
          <w:sz w:val="20"/>
          <w:szCs w:val="20"/>
        </w:rPr>
        <w:t>, v. r.</w:t>
      </w:r>
    </w:p>
    <w:p w14:paraId="6F2201A6" w14:textId="63B54A21" w:rsidR="00223F4B" w:rsidRPr="00DB52B5" w:rsidRDefault="000F0275" w:rsidP="000F0275">
      <w:pPr>
        <w:spacing w:after="0" w:line="276" w:lineRule="auto"/>
        <w:jc w:val="both"/>
        <w:rPr>
          <w:rFonts w:ascii="Book Antiqua" w:hAnsi="Book Antiqua" w:cstheme="minorHAnsi"/>
          <w:sz w:val="20"/>
          <w:szCs w:val="20"/>
        </w:rPr>
      </w:pPr>
      <w:r w:rsidRPr="000F0275">
        <w:rPr>
          <w:rFonts w:ascii="Book Antiqua" w:hAnsi="Book Antiqua" w:cstheme="minorHAnsi"/>
          <w:sz w:val="20"/>
          <w:szCs w:val="20"/>
        </w:rPr>
        <w:t>vedúci odboru verejného obstarávania</w:t>
      </w:r>
    </w:p>
    <w:sectPr w:rsidR="00223F4B" w:rsidRPr="00DB52B5">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48136" w14:textId="77777777" w:rsidR="009D22EC" w:rsidRDefault="009D22EC" w:rsidP="00977FE0">
      <w:pPr>
        <w:spacing w:after="0" w:line="240" w:lineRule="auto"/>
      </w:pPr>
      <w:r>
        <w:separator/>
      </w:r>
    </w:p>
  </w:endnote>
  <w:endnote w:type="continuationSeparator" w:id="0">
    <w:p w14:paraId="0E587EDE" w14:textId="77777777" w:rsidR="009D22EC" w:rsidRDefault="009D22EC" w:rsidP="009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B1890" w14:textId="77777777" w:rsidR="00536C99" w:rsidRDefault="00536C99">
    <w:pPr>
      <w:spacing w:line="14" w:lineRule="exact"/>
    </w:pPr>
    <w:r>
      <w:rPr>
        <w:noProof/>
        <w:lang w:eastAsia="sk-SK"/>
      </w:rPr>
      <mc:AlternateContent>
        <mc:Choice Requires="wps">
          <w:drawing>
            <wp:anchor distT="0" distB="0" distL="0" distR="0" simplePos="0" relativeHeight="251660288" behindDoc="1" locked="0" layoutInCell="1" allowOverlap="1" wp14:anchorId="095873F8" wp14:editId="21659D9A">
              <wp:simplePos x="0" y="0"/>
              <wp:positionH relativeFrom="page">
                <wp:posOffset>3696335</wp:posOffset>
              </wp:positionH>
              <wp:positionV relativeFrom="page">
                <wp:posOffset>10233025</wp:posOffset>
              </wp:positionV>
              <wp:extent cx="10985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109855" cy="91440"/>
                      </a:xfrm>
                      <a:prstGeom prst="rect">
                        <a:avLst/>
                      </a:prstGeom>
                      <a:noFill/>
                    </wps:spPr>
                    <wps:txbx>
                      <w:txbxContent>
                        <w:p w14:paraId="1C068B68" w14:textId="77777777" w:rsidR="00536C99" w:rsidRDefault="00536C99">
                          <w:pPr>
                            <w:pStyle w:val="Hlavikaalebopta20"/>
                            <w:shd w:val="clear" w:color="auto" w:fill="auto"/>
                          </w:pPr>
                          <w:r>
                            <w:fldChar w:fldCharType="begin"/>
                          </w:r>
                          <w:r>
                            <w:instrText xml:space="preserve"> PAGE \* MERGEFORMAT </w:instrText>
                          </w:r>
                          <w:r>
                            <w:fldChar w:fldCharType="separate"/>
                          </w:r>
                          <w:r>
                            <w:rPr>
                              <w:noProof/>
                            </w:rPr>
                            <w:t>31</w:t>
                          </w:r>
                          <w:r>
                            <w:fldChar w:fldCharType="end"/>
                          </w:r>
                        </w:p>
                      </w:txbxContent>
                    </wps:txbx>
                    <wps:bodyPr wrap="none" lIns="0" tIns="0" rIns="0" bIns="0">
                      <a:spAutoFit/>
                    </wps:bodyPr>
                  </wps:wsp>
                </a:graphicData>
              </a:graphic>
            </wp:anchor>
          </w:drawing>
        </mc:Choice>
        <mc:Fallback>
          <w:pict>
            <v:shapetype w14:anchorId="095873F8" id="_x0000_t202" coordsize="21600,21600" o:spt="202" path="m,l,21600r21600,l21600,xe">
              <v:stroke joinstyle="miter"/>
              <v:path gradientshapeok="t" o:connecttype="rect"/>
            </v:shapetype>
            <v:shape id="Shape 3" o:spid="_x0000_s1026" type="#_x0000_t202" style="position:absolute;margin-left:291.05pt;margin-top:805.75pt;width:8.6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" filled="f" stroked="f">
              <v:textbox style="mso-fit-shape-to-text:t" inset="0,0,0,0">
                <w:txbxContent>
                  <w:p w14:paraId="1C068B68" w14:textId="77777777" w:rsidR="00536C99" w:rsidRDefault="00536C99">
                    <w:pPr>
                      <w:pStyle w:val="Hlavikaalebopta20"/>
                      <w:shd w:val="clear" w:color="auto" w:fill="auto"/>
                    </w:pPr>
                    <w:r>
                      <w:fldChar w:fldCharType="begin"/>
                    </w:r>
                    <w:r>
                      <w:instrText xml:space="preserve"> PAGE \* MERGEFORMAT </w:instrText>
                    </w:r>
                    <w:r>
                      <w:fldChar w:fldCharType="separate"/>
                    </w:r>
                    <w:r>
                      <w:rPr>
                        <w:noProof/>
                      </w:rPr>
                      <w:t>31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ook Antiqua" w:hAnsi="Book Antiqua"/>
        <w:sz w:val="18"/>
        <w:szCs w:val="18"/>
      </w:rPr>
      <w:id w:val="689723969"/>
      <w:docPartObj>
        <w:docPartGallery w:val="Page Numbers (Bottom of Page)"/>
        <w:docPartUnique/>
      </w:docPartObj>
    </w:sdtPr>
    <w:sdtEndPr/>
    <w:sdtContent>
      <w:sdt>
        <w:sdtPr>
          <w:rPr>
            <w:rFonts w:ascii="Book Antiqua" w:hAnsi="Book Antiqua"/>
            <w:sz w:val="18"/>
            <w:szCs w:val="18"/>
          </w:rPr>
          <w:id w:val="1728636285"/>
          <w:docPartObj>
            <w:docPartGallery w:val="Page Numbers (Top of Page)"/>
            <w:docPartUnique/>
          </w:docPartObj>
        </w:sdtPr>
        <w:sdtEndPr/>
        <w:sdtContent>
          <w:p w14:paraId="32CE53A4" w14:textId="2AB39856" w:rsidR="00536C99" w:rsidRPr="008E4D4A" w:rsidRDefault="00536C99">
            <w:pPr>
              <w:pStyle w:val="Pta"/>
              <w:jc w:val="center"/>
              <w:rPr>
                <w:rFonts w:ascii="Book Antiqua" w:hAnsi="Book Antiqua"/>
                <w:sz w:val="18"/>
                <w:szCs w:val="18"/>
              </w:rPr>
            </w:pPr>
            <w:r w:rsidRPr="008E4D4A">
              <w:rPr>
                <w:rFonts w:ascii="Book Antiqua" w:hAnsi="Book Antiqua"/>
                <w:sz w:val="19"/>
                <w:szCs w:val="19"/>
              </w:rPr>
              <w:t xml:space="preserve">Strana </w:t>
            </w:r>
            <w:r w:rsidRPr="008E4D4A">
              <w:rPr>
                <w:rFonts w:ascii="Book Antiqua" w:hAnsi="Book Antiqua"/>
                <w:bCs/>
                <w:sz w:val="19"/>
                <w:szCs w:val="19"/>
              </w:rPr>
              <w:fldChar w:fldCharType="begin"/>
            </w:r>
            <w:r w:rsidRPr="008E4D4A">
              <w:rPr>
                <w:rFonts w:ascii="Book Antiqua" w:hAnsi="Book Antiqua"/>
                <w:bCs/>
                <w:sz w:val="19"/>
                <w:szCs w:val="19"/>
              </w:rPr>
              <w:instrText>PAGE</w:instrText>
            </w:r>
            <w:r w:rsidRPr="008E4D4A">
              <w:rPr>
                <w:rFonts w:ascii="Book Antiqua" w:hAnsi="Book Antiqua"/>
                <w:bCs/>
                <w:sz w:val="19"/>
                <w:szCs w:val="19"/>
              </w:rPr>
              <w:fldChar w:fldCharType="separate"/>
            </w:r>
            <w:r w:rsidR="008F34FC">
              <w:rPr>
                <w:rFonts w:ascii="Book Antiqua" w:hAnsi="Book Antiqua"/>
                <w:bCs/>
                <w:noProof/>
                <w:sz w:val="19"/>
                <w:szCs w:val="19"/>
              </w:rPr>
              <w:t>5</w:t>
            </w:r>
            <w:r w:rsidRPr="008E4D4A">
              <w:rPr>
                <w:rFonts w:ascii="Book Antiqua" w:hAnsi="Book Antiqua"/>
                <w:bCs/>
                <w:sz w:val="19"/>
                <w:szCs w:val="19"/>
              </w:rPr>
              <w:fldChar w:fldCharType="end"/>
            </w:r>
            <w:r w:rsidRPr="008E4D4A">
              <w:rPr>
                <w:rFonts w:ascii="Book Antiqua" w:hAnsi="Book Antiqua"/>
                <w:sz w:val="19"/>
                <w:szCs w:val="19"/>
              </w:rPr>
              <w:t xml:space="preserve"> z </w:t>
            </w:r>
            <w:r w:rsidRPr="008E4D4A">
              <w:rPr>
                <w:rFonts w:ascii="Book Antiqua" w:hAnsi="Book Antiqua"/>
                <w:bCs/>
                <w:sz w:val="19"/>
                <w:szCs w:val="19"/>
              </w:rPr>
              <w:fldChar w:fldCharType="begin"/>
            </w:r>
            <w:r w:rsidRPr="008E4D4A">
              <w:rPr>
                <w:rFonts w:ascii="Book Antiqua" w:hAnsi="Book Antiqua"/>
                <w:bCs/>
                <w:sz w:val="19"/>
                <w:szCs w:val="19"/>
              </w:rPr>
              <w:instrText>NUMPAGES</w:instrText>
            </w:r>
            <w:r w:rsidRPr="008E4D4A">
              <w:rPr>
                <w:rFonts w:ascii="Book Antiqua" w:hAnsi="Book Antiqua"/>
                <w:bCs/>
                <w:sz w:val="19"/>
                <w:szCs w:val="19"/>
              </w:rPr>
              <w:fldChar w:fldCharType="separate"/>
            </w:r>
            <w:r w:rsidR="008F34FC">
              <w:rPr>
                <w:rFonts w:ascii="Book Antiqua" w:hAnsi="Book Antiqua"/>
                <w:bCs/>
                <w:noProof/>
                <w:sz w:val="19"/>
                <w:szCs w:val="19"/>
              </w:rPr>
              <w:t>5</w:t>
            </w:r>
            <w:r w:rsidRPr="008E4D4A">
              <w:rPr>
                <w:rFonts w:ascii="Book Antiqua" w:hAnsi="Book Antiqua"/>
                <w:bCs/>
                <w:sz w:val="19"/>
                <w:szCs w:val="19"/>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FCEA3" w14:textId="77777777" w:rsidR="00536C99" w:rsidRDefault="00536C99">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6D947" w14:textId="77777777" w:rsidR="009D22EC" w:rsidRDefault="009D22EC" w:rsidP="00977FE0">
      <w:pPr>
        <w:spacing w:after="0" w:line="240" w:lineRule="auto"/>
      </w:pPr>
      <w:r>
        <w:separator/>
      </w:r>
    </w:p>
  </w:footnote>
  <w:footnote w:type="continuationSeparator" w:id="0">
    <w:p w14:paraId="727FFE91" w14:textId="77777777" w:rsidR="009D22EC" w:rsidRDefault="009D22EC" w:rsidP="00977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1A62"/>
    <w:multiLevelType w:val="hybridMultilevel"/>
    <w:tmpl w:val="CCF42DE6"/>
    <w:lvl w:ilvl="0" w:tplc="3E3047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53F8D"/>
    <w:multiLevelType w:val="multilevel"/>
    <w:tmpl w:val="266A0E32"/>
    <w:lvl w:ilvl="0">
      <w:start w:val="1"/>
      <w:numFmt w:val="decimal"/>
      <w:lvlText w:val="%1."/>
      <w:lvlJc w:val="left"/>
      <w:pPr>
        <w:ind w:left="360" w:hanging="360"/>
      </w:pPr>
      <w:rPr>
        <w:rFonts w:hint="default"/>
      </w:rPr>
    </w:lvl>
    <w:lvl w:ilvl="1">
      <w:start w:val="2"/>
      <w:numFmt w:val="decimal"/>
      <w:lvlText w:val="%1.%2."/>
      <w:lvlJc w:val="left"/>
      <w:pPr>
        <w:ind w:left="574" w:hanging="432"/>
      </w:pPr>
      <w:rPr>
        <w:rFonts w:hint="default"/>
        <w:b/>
      </w:rPr>
    </w:lvl>
    <w:lvl w:ilvl="2">
      <w:start w:val="1"/>
      <w:numFmt w:val="decimal"/>
      <w:lvlText w:val="7.2.%3."/>
      <w:lvlJc w:val="left"/>
      <w:pPr>
        <w:ind w:left="1224" w:hanging="504"/>
      </w:pPr>
      <w:rPr>
        <w:rFonts w:hint="default"/>
        <w:b w:val="0"/>
        <w:sz w:val="18"/>
        <w:szCs w:val="18"/>
      </w:rPr>
    </w:lvl>
    <w:lvl w:ilvl="3">
      <w:start w:val="1"/>
      <w:numFmt w:val="decimal"/>
      <w:lvlText w:val="7.2.2.%4."/>
      <w:lvlJc w:val="left"/>
      <w:pPr>
        <w:ind w:left="1728" w:hanging="648"/>
      </w:pPr>
      <w:rPr>
        <w:rFonts w:hint="default"/>
        <w:b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432A71"/>
    <w:multiLevelType w:val="multilevel"/>
    <w:tmpl w:val="1A4C25E2"/>
    <w:lvl w:ilvl="0">
      <w:start w:val="30"/>
      <w:numFmt w:val="decimal"/>
      <w:lvlText w:val="8.1.%1."/>
      <w:lvlJc w:val="left"/>
      <w:rPr>
        <w:rFonts w:ascii="Book Antiqua" w:eastAsia="Arial" w:hAnsi="Book Antiqua" w:cs="Arial" w:hint="default"/>
        <w:b w:val="0"/>
        <w:bCs w:val="0"/>
        <w:i/>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F0D3C"/>
    <w:multiLevelType w:val="hybridMultilevel"/>
    <w:tmpl w:val="B6BCF8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3463AD"/>
    <w:multiLevelType w:val="multilevel"/>
    <w:tmpl w:val="43E06ADA"/>
    <w:lvl w:ilvl="0">
      <w:start w:val="1"/>
      <w:numFmt w:val="decimal"/>
      <w:lvlText w:val="%1."/>
      <w:lvlJc w:val="left"/>
      <w:pPr>
        <w:ind w:left="360" w:hanging="360"/>
      </w:pPr>
    </w:lvl>
    <w:lvl w:ilvl="1">
      <w:start w:val="1"/>
      <w:numFmt w:val="decimal"/>
      <w:lvlText w:val="%1.%2."/>
      <w:lvlJc w:val="left"/>
      <w:pPr>
        <w:ind w:left="792" w:hanging="432"/>
      </w:pPr>
      <w:rPr>
        <w:b/>
        <w:color w:val="0070C0"/>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C5C85"/>
    <w:multiLevelType w:val="multilevel"/>
    <w:tmpl w:val="32369F88"/>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91186"/>
    <w:multiLevelType w:val="hybridMultilevel"/>
    <w:tmpl w:val="248C8B06"/>
    <w:lvl w:ilvl="0" w:tplc="E9981568">
      <w:start w:val="1"/>
      <w:numFmt w:val="lowerLetter"/>
      <w:lvlText w:val="%1)"/>
      <w:lvlJc w:val="left"/>
      <w:pPr>
        <w:ind w:left="1428" w:hanging="360"/>
      </w:pPr>
      <w:rPr>
        <w:rFonts w:ascii="Book Antiqua" w:hAnsi="Book Antiqua" w:hint="default"/>
        <w:b w:val="0"/>
        <w:i/>
        <w:sz w:val="20"/>
        <w:szCs w:val="2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127E226A"/>
    <w:multiLevelType w:val="multilevel"/>
    <w:tmpl w:val="BEC62920"/>
    <w:lvl w:ilvl="0">
      <w:start w:val="1"/>
      <w:numFmt w:val="decimal"/>
      <w:lvlText w:val="%1."/>
      <w:lvlJc w:val="left"/>
      <w:pPr>
        <w:ind w:left="360" w:hanging="360"/>
      </w:pPr>
      <w:rPr>
        <w:rFonts w:hint="default"/>
      </w:rPr>
    </w:lvl>
    <w:lvl w:ilvl="1">
      <w:start w:val="6"/>
      <w:numFmt w:val="decimal"/>
      <w:lvlText w:val="5.%2."/>
      <w:lvlJc w:val="left"/>
      <w:pPr>
        <w:ind w:left="574" w:hanging="432"/>
      </w:pPr>
      <w:rPr>
        <w:rFonts w:hint="default"/>
        <w:b/>
      </w:rPr>
    </w:lvl>
    <w:lvl w:ilvl="2">
      <w:start w:val="1"/>
      <w:numFmt w:val="decimal"/>
      <w:lvlText w:val="7.2.%3."/>
      <w:lvlJc w:val="left"/>
      <w:pPr>
        <w:ind w:left="1224" w:hanging="504"/>
      </w:pPr>
      <w:rPr>
        <w:rFonts w:hint="default"/>
        <w:b w:val="0"/>
        <w:sz w:val="18"/>
        <w:szCs w:val="18"/>
      </w:rPr>
    </w:lvl>
    <w:lvl w:ilvl="3">
      <w:start w:val="1"/>
      <w:numFmt w:val="decimal"/>
      <w:lvlText w:val="7.2.2.%4."/>
      <w:lvlJc w:val="left"/>
      <w:pPr>
        <w:ind w:left="1728" w:hanging="648"/>
      </w:pPr>
      <w:rPr>
        <w:rFonts w:hint="default"/>
        <w:b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9A2194"/>
    <w:multiLevelType w:val="hybridMultilevel"/>
    <w:tmpl w:val="BDE69C28"/>
    <w:lvl w:ilvl="0" w:tplc="29E6BE0E">
      <w:start w:val="1"/>
      <w:numFmt w:val="lowerLetter"/>
      <w:lvlText w:val="%1)"/>
      <w:lvlJc w:val="left"/>
      <w:pPr>
        <w:ind w:left="1429" w:hanging="360"/>
      </w:pPr>
      <w:rPr>
        <w:rFonts w:hint="default"/>
        <w:b w:val="0"/>
        <w:sz w:val="18"/>
        <w:szCs w:val="18"/>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15E94BFC"/>
    <w:multiLevelType w:val="hybridMultilevel"/>
    <w:tmpl w:val="AB380F1A"/>
    <w:lvl w:ilvl="0" w:tplc="29E6BE0E">
      <w:start w:val="1"/>
      <w:numFmt w:val="lowerLetter"/>
      <w:lvlText w:val="%1)"/>
      <w:lvlJc w:val="left"/>
      <w:pPr>
        <w:ind w:left="1428" w:hanging="360"/>
      </w:pPr>
      <w:rPr>
        <w:rFonts w:hint="default"/>
        <w:b w:val="0"/>
        <w:sz w:val="18"/>
        <w:szCs w:val="18"/>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1AA559C6"/>
    <w:multiLevelType w:val="multilevel"/>
    <w:tmpl w:val="BC4E722A"/>
    <w:lvl w:ilvl="0">
      <w:start w:val="1"/>
      <w:numFmt w:val="lowerLetter"/>
      <w:lvlText w:val="%1)"/>
      <w:lvlJc w:val="left"/>
      <w:rPr>
        <w:rFonts w:ascii="Book Antiqua" w:eastAsia="Arial" w:hAnsi="Book Antiqua" w:cs="Arial" w:hint="default"/>
        <w:b/>
        <w:bCs/>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F6124"/>
    <w:multiLevelType w:val="multilevel"/>
    <w:tmpl w:val="51A0C536"/>
    <w:lvl w:ilvl="0">
      <w:start w:val="1"/>
      <w:numFmt w:val="decimal"/>
      <w:lvlText w:val="%1."/>
      <w:lvlJc w:val="left"/>
      <w:pPr>
        <w:ind w:left="360" w:hanging="360"/>
      </w:pPr>
      <w:rPr>
        <w:rFonts w:hint="default"/>
      </w:rPr>
    </w:lvl>
    <w:lvl w:ilvl="1">
      <w:start w:val="6"/>
      <w:numFmt w:val="decimal"/>
      <w:lvlText w:val="5.%2."/>
      <w:lvlJc w:val="left"/>
      <w:pPr>
        <w:ind w:left="574" w:hanging="432"/>
      </w:pPr>
      <w:rPr>
        <w:rFonts w:hint="default"/>
        <w:b/>
      </w:rPr>
    </w:lvl>
    <w:lvl w:ilvl="2">
      <w:start w:val="1"/>
      <w:numFmt w:val="decimal"/>
      <w:lvlText w:val="7.2.%3."/>
      <w:lvlJc w:val="left"/>
      <w:pPr>
        <w:ind w:left="1224" w:hanging="504"/>
      </w:pPr>
      <w:rPr>
        <w:rFonts w:hint="default"/>
        <w:b w:val="0"/>
        <w:sz w:val="18"/>
        <w:szCs w:val="18"/>
      </w:rPr>
    </w:lvl>
    <w:lvl w:ilvl="3">
      <w:start w:val="1"/>
      <w:numFmt w:val="decimal"/>
      <w:lvlText w:val="8.1.43.%4."/>
      <w:lvlJc w:val="left"/>
      <w:pPr>
        <w:ind w:left="1728" w:hanging="648"/>
      </w:pPr>
      <w:rPr>
        <w:rFonts w:hint="default"/>
        <w:b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F8300C"/>
    <w:multiLevelType w:val="multilevel"/>
    <w:tmpl w:val="E774F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897CA9"/>
    <w:multiLevelType w:val="hybridMultilevel"/>
    <w:tmpl w:val="8D72CC64"/>
    <w:lvl w:ilvl="0" w:tplc="CA3C02E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E920DE"/>
    <w:multiLevelType w:val="multilevel"/>
    <w:tmpl w:val="21FC2CAC"/>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B0795C"/>
    <w:multiLevelType w:val="hybridMultilevel"/>
    <w:tmpl w:val="7C72A9AC"/>
    <w:lvl w:ilvl="0" w:tplc="CEE25AA2">
      <w:start w:val="1"/>
      <w:numFmt w:val="decimal"/>
      <w:lvlText w:val="6.%1."/>
      <w:lvlJc w:val="left"/>
      <w:pPr>
        <w:ind w:left="720" w:hanging="360"/>
      </w:pPr>
      <w:rPr>
        <w:rFonts w:ascii="Book Antiqua" w:eastAsia="Times New Roman" w:hAnsi="Book Antiqua"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5E495F"/>
    <w:multiLevelType w:val="hybridMultilevel"/>
    <w:tmpl w:val="8DAA30AC"/>
    <w:lvl w:ilvl="0" w:tplc="51301E2A">
      <w:start w:val="2"/>
      <w:numFmt w:val="lowerLetter"/>
      <w:lvlText w:val="%1)"/>
      <w:lvlJc w:val="left"/>
      <w:pPr>
        <w:ind w:left="1584" w:hanging="36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17" w15:restartNumberingAfterBreak="0">
    <w:nsid w:val="3AE930CE"/>
    <w:multiLevelType w:val="hybridMultilevel"/>
    <w:tmpl w:val="CCFED3AE"/>
    <w:lvl w:ilvl="0" w:tplc="76AABC4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902DD5"/>
    <w:multiLevelType w:val="multilevel"/>
    <w:tmpl w:val="E5A81138"/>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A74D32"/>
    <w:multiLevelType w:val="multilevel"/>
    <w:tmpl w:val="1318D0A2"/>
    <w:lvl w:ilvl="0">
      <w:start w:val="1"/>
      <w:numFmt w:val="lowerLetter"/>
      <w:lvlText w:val="%1)"/>
      <w:lvlJc w:val="left"/>
      <w:rPr>
        <w:rFonts w:ascii="Book Antiqua" w:eastAsia="Arial" w:hAnsi="Book Antiqua" w:cs="Arial" w:hint="default"/>
        <w:b/>
        <w:bCs/>
        <w:i/>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2F03DD"/>
    <w:multiLevelType w:val="multilevel"/>
    <w:tmpl w:val="EE6C6D3C"/>
    <w:lvl w:ilvl="0">
      <w:start w:val="1"/>
      <w:numFmt w:val="bullet"/>
      <w:lvlText w:val="V"/>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A32214"/>
    <w:multiLevelType w:val="multilevel"/>
    <w:tmpl w:val="8C4818D8"/>
    <w:lvl w:ilvl="0">
      <w:start w:val="1"/>
      <w:numFmt w:val="lowerLetter"/>
      <w:lvlText w:val="%1)"/>
      <w:lvlJc w:val="left"/>
      <w:rPr>
        <w:rFonts w:ascii="Book Antiqua" w:eastAsia="Arial" w:hAnsi="Book Antiqua" w:cs="Arial" w:hint="default"/>
        <w:b/>
        <w:bCs/>
        <w:i/>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67775B"/>
    <w:multiLevelType w:val="hybridMultilevel"/>
    <w:tmpl w:val="186E9B66"/>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5B14452F"/>
    <w:multiLevelType w:val="hybridMultilevel"/>
    <w:tmpl w:val="97D41D3A"/>
    <w:lvl w:ilvl="0" w:tplc="041B0005">
      <w:start w:val="1"/>
      <w:numFmt w:val="bullet"/>
      <w:lvlText w:val=""/>
      <w:lvlJc w:val="left"/>
      <w:pPr>
        <w:ind w:left="1431" w:hanging="360"/>
      </w:pPr>
      <w:rPr>
        <w:rFonts w:ascii="Wingdings" w:hAnsi="Wingdings" w:hint="default"/>
      </w:rPr>
    </w:lvl>
    <w:lvl w:ilvl="1" w:tplc="041B0003" w:tentative="1">
      <w:start w:val="1"/>
      <w:numFmt w:val="bullet"/>
      <w:lvlText w:val="o"/>
      <w:lvlJc w:val="left"/>
      <w:pPr>
        <w:ind w:left="2151" w:hanging="360"/>
      </w:pPr>
      <w:rPr>
        <w:rFonts w:ascii="Courier New" w:hAnsi="Courier New" w:cs="Courier New" w:hint="default"/>
      </w:rPr>
    </w:lvl>
    <w:lvl w:ilvl="2" w:tplc="041B0005" w:tentative="1">
      <w:start w:val="1"/>
      <w:numFmt w:val="bullet"/>
      <w:lvlText w:val=""/>
      <w:lvlJc w:val="left"/>
      <w:pPr>
        <w:ind w:left="2871" w:hanging="360"/>
      </w:pPr>
      <w:rPr>
        <w:rFonts w:ascii="Wingdings" w:hAnsi="Wingdings" w:hint="default"/>
      </w:rPr>
    </w:lvl>
    <w:lvl w:ilvl="3" w:tplc="041B0001" w:tentative="1">
      <w:start w:val="1"/>
      <w:numFmt w:val="bullet"/>
      <w:lvlText w:val=""/>
      <w:lvlJc w:val="left"/>
      <w:pPr>
        <w:ind w:left="3591" w:hanging="360"/>
      </w:pPr>
      <w:rPr>
        <w:rFonts w:ascii="Symbol" w:hAnsi="Symbol" w:hint="default"/>
      </w:rPr>
    </w:lvl>
    <w:lvl w:ilvl="4" w:tplc="041B0003" w:tentative="1">
      <w:start w:val="1"/>
      <w:numFmt w:val="bullet"/>
      <w:lvlText w:val="o"/>
      <w:lvlJc w:val="left"/>
      <w:pPr>
        <w:ind w:left="4311" w:hanging="360"/>
      </w:pPr>
      <w:rPr>
        <w:rFonts w:ascii="Courier New" w:hAnsi="Courier New" w:cs="Courier New" w:hint="default"/>
      </w:rPr>
    </w:lvl>
    <w:lvl w:ilvl="5" w:tplc="041B0005" w:tentative="1">
      <w:start w:val="1"/>
      <w:numFmt w:val="bullet"/>
      <w:lvlText w:val=""/>
      <w:lvlJc w:val="left"/>
      <w:pPr>
        <w:ind w:left="5031" w:hanging="360"/>
      </w:pPr>
      <w:rPr>
        <w:rFonts w:ascii="Wingdings" w:hAnsi="Wingdings" w:hint="default"/>
      </w:rPr>
    </w:lvl>
    <w:lvl w:ilvl="6" w:tplc="041B0001" w:tentative="1">
      <w:start w:val="1"/>
      <w:numFmt w:val="bullet"/>
      <w:lvlText w:val=""/>
      <w:lvlJc w:val="left"/>
      <w:pPr>
        <w:ind w:left="5751" w:hanging="360"/>
      </w:pPr>
      <w:rPr>
        <w:rFonts w:ascii="Symbol" w:hAnsi="Symbol" w:hint="default"/>
      </w:rPr>
    </w:lvl>
    <w:lvl w:ilvl="7" w:tplc="041B0003" w:tentative="1">
      <w:start w:val="1"/>
      <w:numFmt w:val="bullet"/>
      <w:lvlText w:val="o"/>
      <w:lvlJc w:val="left"/>
      <w:pPr>
        <w:ind w:left="6471" w:hanging="360"/>
      </w:pPr>
      <w:rPr>
        <w:rFonts w:ascii="Courier New" w:hAnsi="Courier New" w:cs="Courier New" w:hint="default"/>
      </w:rPr>
    </w:lvl>
    <w:lvl w:ilvl="8" w:tplc="041B0005" w:tentative="1">
      <w:start w:val="1"/>
      <w:numFmt w:val="bullet"/>
      <w:lvlText w:val=""/>
      <w:lvlJc w:val="left"/>
      <w:pPr>
        <w:ind w:left="7191" w:hanging="360"/>
      </w:pPr>
      <w:rPr>
        <w:rFonts w:ascii="Wingdings" w:hAnsi="Wingdings" w:hint="default"/>
      </w:rPr>
    </w:lvl>
  </w:abstractNum>
  <w:abstractNum w:abstractNumId="24" w15:restartNumberingAfterBreak="0">
    <w:nsid w:val="6310292C"/>
    <w:multiLevelType w:val="hybridMultilevel"/>
    <w:tmpl w:val="6F904930"/>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6D7B4479"/>
    <w:multiLevelType w:val="multilevel"/>
    <w:tmpl w:val="2CEA7D28"/>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9F678D"/>
    <w:multiLevelType w:val="hybridMultilevel"/>
    <w:tmpl w:val="D7348186"/>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762F4A1C"/>
    <w:multiLevelType w:val="hybridMultilevel"/>
    <w:tmpl w:val="9A8C9C16"/>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DF0473D"/>
    <w:multiLevelType w:val="hybridMultilevel"/>
    <w:tmpl w:val="B1AE05FC"/>
    <w:lvl w:ilvl="0" w:tplc="56707908">
      <w:start w:val="8"/>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FAB26AE"/>
    <w:multiLevelType w:val="multilevel"/>
    <w:tmpl w:val="A4747B84"/>
    <w:lvl w:ilvl="0">
      <w:start w:val="8"/>
      <w:numFmt w:val="bullet"/>
      <w:lvlText w:val="-"/>
      <w:lvlJc w:val="left"/>
      <w:pPr>
        <w:ind w:left="360" w:hanging="360"/>
      </w:pPr>
      <w:rPr>
        <w:rFonts w:ascii="Arial" w:eastAsiaTheme="minorHAnsi" w:hAnsi="Arial" w:cs="Arial" w:hint="default"/>
      </w:rPr>
    </w:lvl>
    <w:lvl w:ilvl="1">
      <w:start w:val="1"/>
      <w:numFmt w:val="bullet"/>
      <w:lvlText w:val=""/>
      <w:lvlJc w:val="left"/>
      <w:pPr>
        <w:ind w:left="720" w:hanging="360"/>
      </w:pPr>
      <w:rPr>
        <w:rFonts w:ascii="Symbol" w:hAnsi="Symbol" w:hint="default"/>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1"/>
  </w:num>
  <w:num w:numId="3">
    <w:abstractNumId w:val="25"/>
  </w:num>
  <w:num w:numId="4">
    <w:abstractNumId w:val="2"/>
  </w:num>
  <w:num w:numId="5">
    <w:abstractNumId w:val="27"/>
  </w:num>
  <w:num w:numId="6">
    <w:abstractNumId w:val="24"/>
  </w:num>
  <w:num w:numId="7">
    <w:abstractNumId w:val="12"/>
  </w:num>
  <w:num w:numId="8">
    <w:abstractNumId w:val="6"/>
  </w:num>
  <w:num w:numId="9">
    <w:abstractNumId w:val="29"/>
  </w:num>
  <w:num w:numId="10">
    <w:abstractNumId w:val="28"/>
  </w:num>
  <w:num w:numId="11">
    <w:abstractNumId w:val="9"/>
  </w:num>
  <w:num w:numId="12">
    <w:abstractNumId w:val="23"/>
  </w:num>
  <w:num w:numId="13">
    <w:abstractNumId w:val="8"/>
  </w:num>
  <w:num w:numId="14">
    <w:abstractNumId w:val="1"/>
  </w:num>
  <w:num w:numId="15">
    <w:abstractNumId w:val="7"/>
  </w:num>
  <w:num w:numId="16">
    <w:abstractNumId w:val="5"/>
  </w:num>
  <w:num w:numId="17">
    <w:abstractNumId w:val="14"/>
  </w:num>
  <w:num w:numId="18">
    <w:abstractNumId w:val="10"/>
  </w:num>
  <w:num w:numId="19">
    <w:abstractNumId w:val="18"/>
  </w:num>
  <w:num w:numId="20">
    <w:abstractNumId w:val="15"/>
  </w:num>
  <w:num w:numId="21">
    <w:abstractNumId w:val="0"/>
  </w:num>
  <w:num w:numId="22">
    <w:abstractNumId w:val="19"/>
  </w:num>
  <w:num w:numId="23">
    <w:abstractNumId w:val="21"/>
  </w:num>
  <w:num w:numId="24">
    <w:abstractNumId w:val="20"/>
  </w:num>
  <w:num w:numId="25">
    <w:abstractNumId w:val="17"/>
  </w:num>
  <w:num w:numId="26">
    <w:abstractNumId w:val="26"/>
  </w:num>
  <w:num w:numId="27">
    <w:abstractNumId w:val="16"/>
  </w:num>
  <w:num w:numId="28">
    <w:abstractNumId w:val="3"/>
  </w:num>
  <w:num w:numId="29">
    <w:abstractNumId w:val="1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A2"/>
    <w:rsid w:val="00006872"/>
    <w:rsid w:val="0002158E"/>
    <w:rsid w:val="00022E4B"/>
    <w:rsid w:val="000240FE"/>
    <w:rsid w:val="00030D52"/>
    <w:rsid w:val="00031DB7"/>
    <w:rsid w:val="000332E5"/>
    <w:rsid w:val="0003333C"/>
    <w:rsid w:val="00036301"/>
    <w:rsid w:val="0004718F"/>
    <w:rsid w:val="000535B9"/>
    <w:rsid w:val="00054FEA"/>
    <w:rsid w:val="00063C84"/>
    <w:rsid w:val="00066091"/>
    <w:rsid w:val="000752F9"/>
    <w:rsid w:val="00076E82"/>
    <w:rsid w:val="00082169"/>
    <w:rsid w:val="00082C28"/>
    <w:rsid w:val="00083E09"/>
    <w:rsid w:val="00085758"/>
    <w:rsid w:val="0008749C"/>
    <w:rsid w:val="000911A0"/>
    <w:rsid w:val="00092E1C"/>
    <w:rsid w:val="000935B9"/>
    <w:rsid w:val="00097D6E"/>
    <w:rsid w:val="000A2ED8"/>
    <w:rsid w:val="000B0AC4"/>
    <w:rsid w:val="000B47C8"/>
    <w:rsid w:val="000B63D7"/>
    <w:rsid w:val="000C16C2"/>
    <w:rsid w:val="000E0589"/>
    <w:rsid w:val="000E2A7B"/>
    <w:rsid w:val="000E33DD"/>
    <w:rsid w:val="000F0275"/>
    <w:rsid w:val="000F0C1F"/>
    <w:rsid w:val="000F4AA8"/>
    <w:rsid w:val="0010585D"/>
    <w:rsid w:val="0012188A"/>
    <w:rsid w:val="0012271D"/>
    <w:rsid w:val="00122C39"/>
    <w:rsid w:val="0013008F"/>
    <w:rsid w:val="001301EF"/>
    <w:rsid w:val="0013414A"/>
    <w:rsid w:val="00141A12"/>
    <w:rsid w:val="00142B82"/>
    <w:rsid w:val="0015000B"/>
    <w:rsid w:val="001502E5"/>
    <w:rsid w:val="001504A7"/>
    <w:rsid w:val="0015456E"/>
    <w:rsid w:val="00160C9F"/>
    <w:rsid w:val="00162793"/>
    <w:rsid w:val="001640D3"/>
    <w:rsid w:val="00176C24"/>
    <w:rsid w:val="00180409"/>
    <w:rsid w:val="00180A5A"/>
    <w:rsid w:val="00186CF8"/>
    <w:rsid w:val="00187D16"/>
    <w:rsid w:val="00187FD2"/>
    <w:rsid w:val="00192726"/>
    <w:rsid w:val="00197ACC"/>
    <w:rsid w:val="001A472E"/>
    <w:rsid w:val="001A5897"/>
    <w:rsid w:val="001C0611"/>
    <w:rsid w:val="001C0EAD"/>
    <w:rsid w:val="001C2776"/>
    <w:rsid w:val="001C754F"/>
    <w:rsid w:val="001C7932"/>
    <w:rsid w:val="001D7079"/>
    <w:rsid w:val="001E0780"/>
    <w:rsid w:val="001E0F22"/>
    <w:rsid w:val="0020160C"/>
    <w:rsid w:val="0020754D"/>
    <w:rsid w:val="00220265"/>
    <w:rsid w:val="00223F4B"/>
    <w:rsid w:val="002307F6"/>
    <w:rsid w:val="002319D3"/>
    <w:rsid w:val="002440FE"/>
    <w:rsid w:val="00244B7F"/>
    <w:rsid w:val="00247440"/>
    <w:rsid w:val="002505AC"/>
    <w:rsid w:val="002538B9"/>
    <w:rsid w:val="00261284"/>
    <w:rsid w:val="00263539"/>
    <w:rsid w:val="00271E8E"/>
    <w:rsid w:val="00277526"/>
    <w:rsid w:val="0028164C"/>
    <w:rsid w:val="00282946"/>
    <w:rsid w:val="00283311"/>
    <w:rsid w:val="0028450A"/>
    <w:rsid w:val="002847E5"/>
    <w:rsid w:val="00292795"/>
    <w:rsid w:val="00294236"/>
    <w:rsid w:val="002A28CF"/>
    <w:rsid w:val="002A2D6C"/>
    <w:rsid w:val="002A6159"/>
    <w:rsid w:val="002A6E1E"/>
    <w:rsid w:val="002B20B8"/>
    <w:rsid w:val="002B4290"/>
    <w:rsid w:val="002C3263"/>
    <w:rsid w:val="002C43C8"/>
    <w:rsid w:val="002C7ABA"/>
    <w:rsid w:val="002E286D"/>
    <w:rsid w:val="002E2A16"/>
    <w:rsid w:val="002E3FB2"/>
    <w:rsid w:val="002E602C"/>
    <w:rsid w:val="002E71EB"/>
    <w:rsid w:val="002E7E32"/>
    <w:rsid w:val="002E7FE3"/>
    <w:rsid w:val="002F0E03"/>
    <w:rsid w:val="002F2F92"/>
    <w:rsid w:val="002F5D1A"/>
    <w:rsid w:val="002F67BB"/>
    <w:rsid w:val="00304544"/>
    <w:rsid w:val="00311B27"/>
    <w:rsid w:val="00321054"/>
    <w:rsid w:val="00321861"/>
    <w:rsid w:val="00323536"/>
    <w:rsid w:val="003238CD"/>
    <w:rsid w:val="00334CCA"/>
    <w:rsid w:val="00337B64"/>
    <w:rsid w:val="00340154"/>
    <w:rsid w:val="00342541"/>
    <w:rsid w:val="00343CA4"/>
    <w:rsid w:val="003509F5"/>
    <w:rsid w:val="00357559"/>
    <w:rsid w:val="0036009B"/>
    <w:rsid w:val="003609C4"/>
    <w:rsid w:val="00364608"/>
    <w:rsid w:val="00372DCD"/>
    <w:rsid w:val="00377796"/>
    <w:rsid w:val="00380CDF"/>
    <w:rsid w:val="00381C06"/>
    <w:rsid w:val="00392A0E"/>
    <w:rsid w:val="00393B4F"/>
    <w:rsid w:val="003A3364"/>
    <w:rsid w:val="003B3C47"/>
    <w:rsid w:val="003C0541"/>
    <w:rsid w:val="003C3D6A"/>
    <w:rsid w:val="003C657E"/>
    <w:rsid w:val="003D1888"/>
    <w:rsid w:val="003D2F77"/>
    <w:rsid w:val="003D63DA"/>
    <w:rsid w:val="003D7B58"/>
    <w:rsid w:val="003F0221"/>
    <w:rsid w:val="003F2A1E"/>
    <w:rsid w:val="004012C7"/>
    <w:rsid w:val="0040244C"/>
    <w:rsid w:val="00402CAE"/>
    <w:rsid w:val="0043709D"/>
    <w:rsid w:val="0044438F"/>
    <w:rsid w:val="00445E03"/>
    <w:rsid w:val="00446B04"/>
    <w:rsid w:val="004515B9"/>
    <w:rsid w:val="00452078"/>
    <w:rsid w:val="00454FFF"/>
    <w:rsid w:val="004604FB"/>
    <w:rsid w:val="0047150F"/>
    <w:rsid w:val="00473431"/>
    <w:rsid w:val="00475006"/>
    <w:rsid w:val="00475987"/>
    <w:rsid w:val="00476D3B"/>
    <w:rsid w:val="0048443C"/>
    <w:rsid w:val="004850C0"/>
    <w:rsid w:val="00487352"/>
    <w:rsid w:val="004907C4"/>
    <w:rsid w:val="00492032"/>
    <w:rsid w:val="004923BF"/>
    <w:rsid w:val="00495185"/>
    <w:rsid w:val="00495F6B"/>
    <w:rsid w:val="004A407E"/>
    <w:rsid w:val="004A45B9"/>
    <w:rsid w:val="004A724E"/>
    <w:rsid w:val="004C59CE"/>
    <w:rsid w:val="004C5D38"/>
    <w:rsid w:val="004C61CB"/>
    <w:rsid w:val="004D0381"/>
    <w:rsid w:val="004E1C0F"/>
    <w:rsid w:val="004F13FB"/>
    <w:rsid w:val="004F2C1A"/>
    <w:rsid w:val="004F72EA"/>
    <w:rsid w:val="004F7DFB"/>
    <w:rsid w:val="00513F43"/>
    <w:rsid w:val="005144AC"/>
    <w:rsid w:val="00522CF3"/>
    <w:rsid w:val="00526EA6"/>
    <w:rsid w:val="005303E1"/>
    <w:rsid w:val="0053193A"/>
    <w:rsid w:val="0053243C"/>
    <w:rsid w:val="00536C99"/>
    <w:rsid w:val="00545446"/>
    <w:rsid w:val="00545732"/>
    <w:rsid w:val="0054782E"/>
    <w:rsid w:val="00552418"/>
    <w:rsid w:val="00552DDA"/>
    <w:rsid w:val="00555709"/>
    <w:rsid w:val="00560B02"/>
    <w:rsid w:val="00574EDA"/>
    <w:rsid w:val="00580967"/>
    <w:rsid w:val="00581253"/>
    <w:rsid w:val="00582257"/>
    <w:rsid w:val="0059563F"/>
    <w:rsid w:val="005A116E"/>
    <w:rsid w:val="005A14AD"/>
    <w:rsid w:val="005A35B1"/>
    <w:rsid w:val="005B3E6D"/>
    <w:rsid w:val="005B4A9E"/>
    <w:rsid w:val="005B5939"/>
    <w:rsid w:val="005B79A7"/>
    <w:rsid w:val="005C285A"/>
    <w:rsid w:val="005D75DE"/>
    <w:rsid w:val="00600449"/>
    <w:rsid w:val="0060278D"/>
    <w:rsid w:val="006039D9"/>
    <w:rsid w:val="00604BF6"/>
    <w:rsid w:val="006204F4"/>
    <w:rsid w:val="00624B0D"/>
    <w:rsid w:val="00635678"/>
    <w:rsid w:val="006532E0"/>
    <w:rsid w:val="00655400"/>
    <w:rsid w:val="00656F36"/>
    <w:rsid w:val="0066047D"/>
    <w:rsid w:val="006657E9"/>
    <w:rsid w:val="0067529B"/>
    <w:rsid w:val="00675B30"/>
    <w:rsid w:val="00686229"/>
    <w:rsid w:val="0068720B"/>
    <w:rsid w:val="00687F10"/>
    <w:rsid w:val="006912C7"/>
    <w:rsid w:val="00691D24"/>
    <w:rsid w:val="006926A6"/>
    <w:rsid w:val="006953CD"/>
    <w:rsid w:val="006964EE"/>
    <w:rsid w:val="006A459E"/>
    <w:rsid w:val="006A6C1F"/>
    <w:rsid w:val="006B0588"/>
    <w:rsid w:val="006B7565"/>
    <w:rsid w:val="006C233D"/>
    <w:rsid w:val="006C313E"/>
    <w:rsid w:val="006D6A99"/>
    <w:rsid w:val="006E25E7"/>
    <w:rsid w:val="006E6EBB"/>
    <w:rsid w:val="006F187F"/>
    <w:rsid w:val="006F468E"/>
    <w:rsid w:val="0070445E"/>
    <w:rsid w:val="007049D3"/>
    <w:rsid w:val="0070656A"/>
    <w:rsid w:val="007151C8"/>
    <w:rsid w:val="007203DF"/>
    <w:rsid w:val="00725AA5"/>
    <w:rsid w:val="00731B46"/>
    <w:rsid w:val="007330FA"/>
    <w:rsid w:val="00750A7C"/>
    <w:rsid w:val="00751AB7"/>
    <w:rsid w:val="007530F9"/>
    <w:rsid w:val="00754E27"/>
    <w:rsid w:val="00770FC2"/>
    <w:rsid w:val="00782D43"/>
    <w:rsid w:val="00783BF6"/>
    <w:rsid w:val="007870D0"/>
    <w:rsid w:val="007907A7"/>
    <w:rsid w:val="0079392D"/>
    <w:rsid w:val="0079626F"/>
    <w:rsid w:val="007A09E0"/>
    <w:rsid w:val="007A1FDA"/>
    <w:rsid w:val="007A31C7"/>
    <w:rsid w:val="007A3BEA"/>
    <w:rsid w:val="007A51F2"/>
    <w:rsid w:val="007A7590"/>
    <w:rsid w:val="007B2EE1"/>
    <w:rsid w:val="007B48DB"/>
    <w:rsid w:val="007C16F7"/>
    <w:rsid w:val="007C6841"/>
    <w:rsid w:val="007D06E8"/>
    <w:rsid w:val="007D1216"/>
    <w:rsid w:val="007D1551"/>
    <w:rsid w:val="007D4F0B"/>
    <w:rsid w:val="007F63DA"/>
    <w:rsid w:val="008004DF"/>
    <w:rsid w:val="008019DF"/>
    <w:rsid w:val="00802D3A"/>
    <w:rsid w:val="00807AE4"/>
    <w:rsid w:val="00817170"/>
    <w:rsid w:val="008218CA"/>
    <w:rsid w:val="00822ACB"/>
    <w:rsid w:val="00826DA1"/>
    <w:rsid w:val="008324D4"/>
    <w:rsid w:val="00841333"/>
    <w:rsid w:val="00841DCC"/>
    <w:rsid w:val="00842658"/>
    <w:rsid w:val="00852183"/>
    <w:rsid w:val="008521BB"/>
    <w:rsid w:val="00853ABF"/>
    <w:rsid w:val="00856309"/>
    <w:rsid w:val="00862D1B"/>
    <w:rsid w:val="00870299"/>
    <w:rsid w:val="00876798"/>
    <w:rsid w:val="00881B23"/>
    <w:rsid w:val="008844B3"/>
    <w:rsid w:val="008871AA"/>
    <w:rsid w:val="00887C59"/>
    <w:rsid w:val="00890C1D"/>
    <w:rsid w:val="0089514A"/>
    <w:rsid w:val="008A127E"/>
    <w:rsid w:val="008A13B1"/>
    <w:rsid w:val="008B2FD0"/>
    <w:rsid w:val="008B3698"/>
    <w:rsid w:val="008C1611"/>
    <w:rsid w:val="008C772C"/>
    <w:rsid w:val="008E3C21"/>
    <w:rsid w:val="008E4D4A"/>
    <w:rsid w:val="008E766D"/>
    <w:rsid w:val="008F34FC"/>
    <w:rsid w:val="008F5501"/>
    <w:rsid w:val="00905891"/>
    <w:rsid w:val="0090730F"/>
    <w:rsid w:val="009114B4"/>
    <w:rsid w:val="0091695F"/>
    <w:rsid w:val="009550A6"/>
    <w:rsid w:val="009557E1"/>
    <w:rsid w:val="00962259"/>
    <w:rsid w:val="00970580"/>
    <w:rsid w:val="00977D4E"/>
    <w:rsid w:val="00977FE0"/>
    <w:rsid w:val="00983C0A"/>
    <w:rsid w:val="009845E1"/>
    <w:rsid w:val="009928F2"/>
    <w:rsid w:val="00992C9D"/>
    <w:rsid w:val="009A2830"/>
    <w:rsid w:val="009A3DE2"/>
    <w:rsid w:val="009A43E9"/>
    <w:rsid w:val="009A492A"/>
    <w:rsid w:val="009B2CD9"/>
    <w:rsid w:val="009C5E96"/>
    <w:rsid w:val="009D22EC"/>
    <w:rsid w:val="009D5504"/>
    <w:rsid w:val="009D68B0"/>
    <w:rsid w:val="009D76DD"/>
    <w:rsid w:val="009E7CB5"/>
    <w:rsid w:val="00A11318"/>
    <w:rsid w:val="00A15CDA"/>
    <w:rsid w:val="00A17D00"/>
    <w:rsid w:val="00A2467D"/>
    <w:rsid w:val="00A246DF"/>
    <w:rsid w:val="00A31217"/>
    <w:rsid w:val="00A31843"/>
    <w:rsid w:val="00A35953"/>
    <w:rsid w:val="00A42172"/>
    <w:rsid w:val="00A42575"/>
    <w:rsid w:val="00A431B1"/>
    <w:rsid w:val="00A4441F"/>
    <w:rsid w:val="00A44CA6"/>
    <w:rsid w:val="00A45309"/>
    <w:rsid w:val="00A4566E"/>
    <w:rsid w:val="00A46056"/>
    <w:rsid w:val="00A65C56"/>
    <w:rsid w:val="00A65C90"/>
    <w:rsid w:val="00A678D7"/>
    <w:rsid w:val="00A70C4C"/>
    <w:rsid w:val="00A72634"/>
    <w:rsid w:val="00A83636"/>
    <w:rsid w:val="00A859DD"/>
    <w:rsid w:val="00A916CE"/>
    <w:rsid w:val="00A91F75"/>
    <w:rsid w:val="00A96B24"/>
    <w:rsid w:val="00AA2450"/>
    <w:rsid w:val="00AA44C9"/>
    <w:rsid w:val="00AC3632"/>
    <w:rsid w:val="00AC4934"/>
    <w:rsid w:val="00AD0289"/>
    <w:rsid w:val="00AD4897"/>
    <w:rsid w:val="00AE0863"/>
    <w:rsid w:val="00AE0EE7"/>
    <w:rsid w:val="00AE1409"/>
    <w:rsid w:val="00AE2941"/>
    <w:rsid w:val="00AE346E"/>
    <w:rsid w:val="00AE5041"/>
    <w:rsid w:val="00AE5E22"/>
    <w:rsid w:val="00AE6D77"/>
    <w:rsid w:val="00AE752D"/>
    <w:rsid w:val="00AF0FAE"/>
    <w:rsid w:val="00AF202C"/>
    <w:rsid w:val="00AF7277"/>
    <w:rsid w:val="00B019F2"/>
    <w:rsid w:val="00B043B1"/>
    <w:rsid w:val="00B05C2D"/>
    <w:rsid w:val="00B16568"/>
    <w:rsid w:val="00B20335"/>
    <w:rsid w:val="00B207FE"/>
    <w:rsid w:val="00B27615"/>
    <w:rsid w:val="00B27A6D"/>
    <w:rsid w:val="00B30988"/>
    <w:rsid w:val="00B3166B"/>
    <w:rsid w:val="00B3331F"/>
    <w:rsid w:val="00B334BF"/>
    <w:rsid w:val="00B355C5"/>
    <w:rsid w:val="00B4227C"/>
    <w:rsid w:val="00B45FED"/>
    <w:rsid w:val="00B50F73"/>
    <w:rsid w:val="00B54103"/>
    <w:rsid w:val="00B54C86"/>
    <w:rsid w:val="00B55EA9"/>
    <w:rsid w:val="00B5749C"/>
    <w:rsid w:val="00B7538B"/>
    <w:rsid w:val="00B759BD"/>
    <w:rsid w:val="00B76E75"/>
    <w:rsid w:val="00B81727"/>
    <w:rsid w:val="00B862EE"/>
    <w:rsid w:val="00B92845"/>
    <w:rsid w:val="00B9457E"/>
    <w:rsid w:val="00BB0085"/>
    <w:rsid w:val="00BB286C"/>
    <w:rsid w:val="00BB6566"/>
    <w:rsid w:val="00BB6C2E"/>
    <w:rsid w:val="00BC23D4"/>
    <w:rsid w:val="00BC2A1E"/>
    <w:rsid w:val="00BC3F8F"/>
    <w:rsid w:val="00BD399F"/>
    <w:rsid w:val="00BE1E09"/>
    <w:rsid w:val="00BE3220"/>
    <w:rsid w:val="00BE401D"/>
    <w:rsid w:val="00BE5B00"/>
    <w:rsid w:val="00BF0C6D"/>
    <w:rsid w:val="00BF29ED"/>
    <w:rsid w:val="00BF3851"/>
    <w:rsid w:val="00BF650F"/>
    <w:rsid w:val="00C00DD2"/>
    <w:rsid w:val="00C0361D"/>
    <w:rsid w:val="00C074D6"/>
    <w:rsid w:val="00C07BF1"/>
    <w:rsid w:val="00C1081E"/>
    <w:rsid w:val="00C21081"/>
    <w:rsid w:val="00C2173B"/>
    <w:rsid w:val="00C2413C"/>
    <w:rsid w:val="00C32C10"/>
    <w:rsid w:val="00C350F7"/>
    <w:rsid w:val="00C41994"/>
    <w:rsid w:val="00C431A8"/>
    <w:rsid w:val="00C4343D"/>
    <w:rsid w:val="00C46475"/>
    <w:rsid w:val="00C578FD"/>
    <w:rsid w:val="00C60DFD"/>
    <w:rsid w:val="00C62094"/>
    <w:rsid w:val="00C63040"/>
    <w:rsid w:val="00C6593D"/>
    <w:rsid w:val="00C668FF"/>
    <w:rsid w:val="00C7179B"/>
    <w:rsid w:val="00C7712D"/>
    <w:rsid w:val="00C813CE"/>
    <w:rsid w:val="00C81BBA"/>
    <w:rsid w:val="00C8563F"/>
    <w:rsid w:val="00C953D6"/>
    <w:rsid w:val="00C97807"/>
    <w:rsid w:val="00CA47FA"/>
    <w:rsid w:val="00CB01F4"/>
    <w:rsid w:val="00CB1E96"/>
    <w:rsid w:val="00CB3AB7"/>
    <w:rsid w:val="00CC0333"/>
    <w:rsid w:val="00CC536D"/>
    <w:rsid w:val="00CC5684"/>
    <w:rsid w:val="00CC63C1"/>
    <w:rsid w:val="00CD2503"/>
    <w:rsid w:val="00CD2E30"/>
    <w:rsid w:val="00CD51DB"/>
    <w:rsid w:val="00CD6B2F"/>
    <w:rsid w:val="00CD7F47"/>
    <w:rsid w:val="00CE2FD4"/>
    <w:rsid w:val="00CE4D4A"/>
    <w:rsid w:val="00CE5090"/>
    <w:rsid w:val="00CE5E56"/>
    <w:rsid w:val="00CE64D3"/>
    <w:rsid w:val="00CF3B7D"/>
    <w:rsid w:val="00CF44FF"/>
    <w:rsid w:val="00D0752F"/>
    <w:rsid w:val="00D14671"/>
    <w:rsid w:val="00D162F4"/>
    <w:rsid w:val="00D238B0"/>
    <w:rsid w:val="00D272A3"/>
    <w:rsid w:val="00D32D73"/>
    <w:rsid w:val="00D43E4A"/>
    <w:rsid w:val="00D53A74"/>
    <w:rsid w:val="00D54C2F"/>
    <w:rsid w:val="00D6103F"/>
    <w:rsid w:val="00D61748"/>
    <w:rsid w:val="00D61933"/>
    <w:rsid w:val="00D61F69"/>
    <w:rsid w:val="00D67BC4"/>
    <w:rsid w:val="00D67BDA"/>
    <w:rsid w:val="00D743DE"/>
    <w:rsid w:val="00D76E18"/>
    <w:rsid w:val="00D820CE"/>
    <w:rsid w:val="00D91798"/>
    <w:rsid w:val="00D92351"/>
    <w:rsid w:val="00D94C75"/>
    <w:rsid w:val="00D95442"/>
    <w:rsid w:val="00DA3F52"/>
    <w:rsid w:val="00DB06EC"/>
    <w:rsid w:val="00DB52B5"/>
    <w:rsid w:val="00DB65BC"/>
    <w:rsid w:val="00DC1CFE"/>
    <w:rsid w:val="00DC65CD"/>
    <w:rsid w:val="00DD1691"/>
    <w:rsid w:val="00DD1A69"/>
    <w:rsid w:val="00DE7CE7"/>
    <w:rsid w:val="00DF0B1D"/>
    <w:rsid w:val="00DF0C96"/>
    <w:rsid w:val="00DF194F"/>
    <w:rsid w:val="00E0279E"/>
    <w:rsid w:val="00E033AB"/>
    <w:rsid w:val="00E0365F"/>
    <w:rsid w:val="00E05472"/>
    <w:rsid w:val="00E067DF"/>
    <w:rsid w:val="00E168A2"/>
    <w:rsid w:val="00E21E9A"/>
    <w:rsid w:val="00E22597"/>
    <w:rsid w:val="00E30977"/>
    <w:rsid w:val="00E37049"/>
    <w:rsid w:val="00E43577"/>
    <w:rsid w:val="00E45124"/>
    <w:rsid w:val="00E46363"/>
    <w:rsid w:val="00E469F0"/>
    <w:rsid w:val="00E53A1D"/>
    <w:rsid w:val="00E62315"/>
    <w:rsid w:val="00E708C4"/>
    <w:rsid w:val="00E72266"/>
    <w:rsid w:val="00E762E5"/>
    <w:rsid w:val="00E8287A"/>
    <w:rsid w:val="00E85BDD"/>
    <w:rsid w:val="00E86263"/>
    <w:rsid w:val="00E877BA"/>
    <w:rsid w:val="00E90F66"/>
    <w:rsid w:val="00E952EC"/>
    <w:rsid w:val="00EA7277"/>
    <w:rsid w:val="00EB6A12"/>
    <w:rsid w:val="00EC23B1"/>
    <w:rsid w:val="00EC2B05"/>
    <w:rsid w:val="00ED667C"/>
    <w:rsid w:val="00ED6E7C"/>
    <w:rsid w:val="00EE04C3"/>
    <w:rsid w:val="00EF03B8"/>
    <w:rsid w:val="00F039CC"/>
    <w:rsid w:val="00F060BE"/>
    <w:rsid w:val="00F148C3"/>
    <w:rsid w:val="00F21AA2"/>
    <w:rsid w:val="00F24FFE"/>
    <w:rsid w:val="00F25602"/>
    <w:rsid w:val="00F25CE9"/>
    <w:rsid w:val="00F30471"/>
    <w:rsid w:val="00F33FF5"/>
    <w:rsid w:val="00F349CC"/>
    <w:rsid w:val="00F4036F"/>
    <w:rsid w:val="00F434A1"/>
    <w:rsid w:val="00F4565E"/>
    <w:rsid w:val="00F522BF"/>
    <w:rsid w:val="00F57C5E"/>
    <w:rsid w:val="00F57F87"/>
    <w:rsid w:val="00F6438A"/>
    <w:rsid w:val="00F70690"/>
    <w:rsid w:val="00F71A57"/>
    <w:rsid w:val="00F7495D"/>
    <w:rsid w:val="00F74D0D"/>
    <w:rsid w:val="00F76E58"/>
    <w:rsid w:val="00F77C29"/>
    <w:rsid w:val="00F80E41"/>
    <w:rsid w:val="00F91539"/>
    <w:rsid w:val="00FA335C"/>
    <w:rsid w:val="00FA6709"/>
    <w:rsid w:val="00FA7BED"/>
    <w:rsid w:val="00FB79BC"/>
    <w:rsid w:val="00FC1CDC"/>
    <w:rsid w:val="00FC207C"/>
    <w:rsid w:val="00FC57B4"/>
    <w:rsid w:val="00FC5C7E"/>
    <w:rsid w:val="00FC623D"/>
    <w:rsid w:val="00FD1C19"/>
    <w:rsid w:val="00FD70E2"/>
    <w:rsid w:val="00FE2BE8"/>
    <w:rsid w:val="00FE5433"/>
    <w:rsid w:val="00FF5282"/>
    <w:rsid w:val="00FF6F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CF29"/>
  <w15:chartTrackingRefBased/>
  <w15:docId w15:val="{2D319F7B-C263-42F6-A381-7D9065EC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9"/>
    <w:unhideWhenUsed/>
    <w:qFormat/>
    <w:rsid w:val="00CE64D3"/>
    <w:pPr>
      <w:keepNext/>
      <w:keepLines/>
      <w:spacing w:before="40" w:after="0"/>
      <w:outlineLvl w:val="2"/>
    </w:pPr>
    <w:rPr>
      <w:rFonts w:eastAsiaTheme="majorEastAsia" w:cstheme="majorBidi"/>
      <w:b/>
      <w:sz w:val="24"/>
      <w:szCs w:val="24"/>
    </w:rPr>
  </w:style>
  <w:style w:type="paragraph" w:styleId="Nadpis5">
    <w:name w:val="heading 5"/>
    <w:basedOn w:val="Normlny"/>
    <w:next w:val="Normlny"/>
    <w:link w:val="Nadpis5Char"/>
    <w:uiPriority w:val="9"/>
    <w:semiHidden/>
    <w:unhideWhenUsed/>
    <w:qFormat/>
    <w:rsid w:val="00687F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301EF"/>
    <w:pPr>
      <w:ind w:left="720"/>
      <w:contextualSpacing/>
    </w:pPr>
  </w:style>
  <w:style w:type="table" w:styleId="Mriekatabuky">
    <w:name w:val="Table Grid"/>
    <w:basedOn w:val="Normlnatabuka"/>
    <w:uiPriority w:val="39"/>
    <w:rsid w:val="0013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01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link w:val="Odsekzoznamu"/>
    <w:uiPriority w:val="34"/>
    <w:locked/>
    <w:rsid w:val="001301EF"/>
  </w:style>
  <w:style w:type="character" w:styleId="Odkaznakomentr">
    <w:name w:val="annotation reference"/>
    <w:basedOn w:val="Predvolenpsmoodseku"/>
    <w:uiPriority w:val="99"/>
    <w:semiHidden/>
    <w:unhideWhenUsed/>
    <w:rsid w:val="004A407E"/>
    <w:rPr>
      <w:sz w:val="16"/>
      <w:szCs w:val="16"/>
    </w:rPr>
  </w:style>
  <w:style w:type="paragraph" w:styleId="Textkomentra">
    <w:name w:val="annotation text"/>
    <w:basedOn w:val="Normlny"/>
    <w:link w:val="TextkomentraChar"/>
    <w:uiPriority w:val="99"/>
    <w:unhideWhenUsed/>
    <w:rsid w:val="004A407E"/>
    <w:pPr>
      <w:spacing w:line="240" w:lineRule="auto"/>
    </w:pPr>
    <w:rPr>
      <w:sz w:val="20"/>
      <w:szCs w:val="20"/>
    </w:rPr>
  </w:style>
  <w:style w:type="character" w:customStyle="1" w:styleId="TextkomentraChar">
    <w:name w:val="Text komentára Char"/>
    <w:basedOn w:val="Predvolenpsmoodseku"/>
    <w:link w:val="Textkomentra"/>
    <w:uiPriority w:val="99"/>
    <w:rsid w:val="004A407E"/>
    <w:rPr>
      <w:sz w:val="20"/>
      <w:szCs w:val="20"/>
    </w:rPr>
  </w:style>
  <w:style w:type="paragraph" w:styleId="Textbubliny">
    <w:name w:val="Balloon Text"/>
    <w:basedOn w:val="Normlny"/>
    <w:link w:val="TextbublinyChar"/>
    <w:uiPriority w:val="99"/>
    <w:semiHidden/>
    <w:unhideWhenUsed/>
    <w:rsid w:val="004A407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407E"/>
    <w:rPr>
      <w:rFonts w:ascii="Segoe UI" w:hAnsi="Segoe UI" w:cs="Segoe UI"/>
      <w:sz w:val="18"/>
      <w:szCs w:val="18"/>
    </w:rPr>
  </w:style>
  <w:style w:type="character" w:customStyle="1" w:styleId="Zhlavie1">
    <w:name w:val="Záhlavie #1_"/>
    <w:basedOn w:val="Predvolenpsmoodseku"/>
    <w:link w:val="Zhlavie10"/>
    <w:rsid w:val="001C0EAD"/>
    <w:rPr>
      <w:rFonts w:ascii="Arial" w:eastAsia="Arial" w:hAnsi="Arial" w:cs="Arial"/>
      <w:b/>
      <w:bCs/>
      <w:sz w:val="19"/>
      <w:szCs w:val="19"/>
      <w:shd w:val="clear" w:color="auto" w:fill="FFFFFF"/>
    </w:rPr>
  </w:style>
  <w:style w:type="character" w:customStyle="1" w:styleId="Zkladntext">
    <w:name w:val="Základný text_"/>
    <w:basedOn w:val="Predvolenpsmoodseku"/>
    <w:link w:val="Zkladntext1"/>
    <w:rsid w:val="001C0EAD"/>
    <w:rPr>
      <w:rFonts w:ascii="Arial" w:eastAsia="Arial" w:hAnsi="Arial" w:cs="Arial"/>
      <w:sz w:val="19"/>
      <w:szCs w:val="19"/>
      <w:shd w:val="clear" w:color="auto" w:fill="FFFFFF"/>
    </w:rPr>
  </w:style>
  <w:style w:type="paragraph" w:customStyle="1" w:styleId="Zhlavie10">
    <w:name w:val="Záhlavie #1"/>
    <w:basedOn w:val="Normlny"/>
    <w:link w:val="Zhlavie1"/>
    <w:rsid w:val="001C0EAD"/>
    <w:pPr>
      <w:widowControl w:val="0"/>
      <w:shd w:val="clear" w:color="auto" w:fill="FFFFFF"/>
      <w:spacing w:after="0" w:line="254" w:lineRule="auto"/>
      <w:jc w:val="both"/>
      <w:outlineLvl w:val="0"/>
    </w:pPr>
    <w:rPr>
      <w:rFonts w:ascii="Arial" w:eastAsia="Arial" w:hAnsi="Arial" w:cs="Arial"/>
      <w:b/>
      <w:bCs/>
      <w:sz w:val="19"/>
      <w:szCs w:val="19"/>
    </w:rPr>
  </w:style>
  <w:style w:type="paragraph" w:customStyle="1" w:styleId="Zkladntext1">
    <w:name w:val="Základný text1"/>
    <w:basedOn w:val="Normlny"/>
    <w:link w:val="Zkladntext"/>
    <w:rsid w:val="001C0EAD"/>
    <w:pPr>
      <w:widowControl w:val="0"/>
      <w:shd w:val="clear" w:color="auto" w:fill="FFFFFF"/>
      <w:spacing w:after="220" w:line="254" w:lineRule="auto"/>
      <w:jc w:val="both"/>
    </w:pPr>
    <w:rPr>
      <w:rFonts w:ascii="Arial" w:eastAsia="Arial" w:hAnsi="Arial" w:cs="Arial"/>
      <w:sz w:val="19"/>
      <w:szCs w:val="19"/>
    </w:rPr>
  </w:style>
  <w:style w:type="paragraph" w:styleId="Predmetkomentra">
    <w:name w:val="annotation subject"/>
    <w:basedOn w:val="Textkomentra"/>
    <w:next w:val="Textkomentra"/>
    <w:link w:val="PredmetkomentraChar"/>
    <w:uiPriority w:val="99"/>
    <w:semiHidden/>
    <w:unhideWhenUsed/>
    <w:rsid w:val="008B3698"/>
    <w:rPr>
      <w:b/>
      <w:bCs/>
    </w:rPr>
  </w:style>
  <w:style w:type="character" w:customStyle="1" w:styleId="PredmetkomentraChar">
    <w:name w:val="Predmet komentára Char"/>
    <w:basedOn w:val="TextkomentraChar"/>
    <w:link w:val="Predmetkomentra"/>
    <w:uiPriority w:val="99"/>
    <w:semiHidden/>
    <w:rsid w:val="008B3698"/>
    <w:rPr>
      <w:b/>
      <w:bCs/>
      <w:sz w:val="20"/>
      <w:szCs w:val="20"/>
    </w:rPr>
  </w:style>
  <w:style w:type="character" w:customStyle="1" w:styleId="Hlavikaalebopta2">
    <w:name w:val="Hlavička alebo päta (2)_"/>
    <w:basedOn w:val="Predvolenpsmoodseku"/>
    <w:link w:val="Hlavikaalebopta20"/>
    <w:rsid w:val="006039D9"/>
    <w:rPr>
      <w:rFonts w:ascii="Times New Roman" w:eastAsia="Times New Roman" w:hAnsi="Times New Roman" w:cs="Times New Roman"/>
      <w:sz w:val="20"/>
      <w:szCs w:val="20"/>
      <w:shd w:val="clear" w:color="auto" w:fill="FFFFFF"/>
    </w:rPr>
  </w:style>
  <w:style w:type="paragraph" w:customStyle="1" w:styleId="Hlavikaalebopta20">
    <w:name w:val="Hlavička alebo päta (2)"/>
    <w:basedOn w:val="Normlny"/>
    <w:link w:val="Hlavikaalebopta2"/>
    <w:rsid w:val="006039D9"/>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ZkladntextKurzva">
    <w:name w:val="Základný text + Kurzíva"/>
    <w:basedOn w:val="Zkladntext"/>
    <w:rsid w:val="001A472E"/>
    <w:rPr>
      <w:rFonts w:ascii="Garamond" w:eastAsia="Garamond" w:hAnsi="Garamond" w:cs="Garamond"/>
      <w:b w:val="0"/>
      <w:bCs w:val="0"/>
      <w:i/>
      <w:iCs/>
      <w:smallCaps w:val="0"/>
      <w:strike w:val="0"/>
      <w:spacing w:val="0"/>
      <w:sz w:val="22"/>
      <w:szCs w:val="22"/>
      <w:shd w:val="clear" w:color="auto" w:fill="FFFFFF"/>
    </w:rPr>
  </w:style>
  <w:style w:type="paragraph" w:styleId="Textpoznmkypodiarou">
    <w:name w:val="footnote text"/>
    <w:basedOn w:val="Normlny"/>
    <w:link w:val="TextpoznmkypodiarouChar"/>
    <w:uiPriority w:val="99"/>
    <w:semiHidden/>
    <w:unhideWhenUsed/>
    <w:rsid w:val="00977FE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7FE0"/>
    <w:rPr>
      <w:sz w:val="20"/>
      <w:szCs w:val="20"/>
    </w:rPr>
  </w:style>
  <w:style w:type="character" w:styleId="Odkaznapoznmkupodiarou">
    <w:name w:val="footnote reference"/>
    <w:basedOn w:val="Predvolenpsmoodseku"/>
    <w:uiPriority w:val="99"/>
    <w:semiHidden/>
    <w:unhideWhenUsed/>
    <w:rsid w:val="00977FE0"/>
    <w:rPr>
      <w:vertAlign w:val="superscript"/>
    </w:rPr>
  </w:style>
  <w:style w:type="character" w:customStyle="1" w:styleId="ra">
    <w:name w:val="ra"/>
    <w:basedOn w:val="Predvolenpsmoodseku"/>
    <w:rsid w:val="005D75DE"/>
  </w:style>
  <w:style w:type="paragraph" w:styleId="Hlavika">
    <w:name w:val="header"/>
    <w:basedOn w:val="Normlny"/>
    <w:link w:val="HlavikaChar"/>
    <w:uiPriority w:val="99"/>
    <w:unhideWhenUsed/>
    <w:rsid w:val="008E4D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4D4A"/>
  </w:style>
  <w:style w:type="paragraph" w:styleId="Pta">
    <w:name w:val="footer"/>
    <w:basedOn w:val="Normlny"/>
    <w:link w:val="PtaChar"/>
    <w:uiPriority w:val="99"/>
    <w:unhideWhenUsed/>
    <w:rsid w:val="008E4D4A"/>
    <w:pPr>
      <w:tabs>
        <w:tab w:val="center" w:pos="4680"/>
        <w:tab w:val="right" w:pos="9360"/>
      </w:tabs>
      <w:spacing w:after="0" w:line="240" w:lineRule="auto"/>
    </w:pPr>
    <w:rPr>
      <w:rFonts w:eastAsiaTheme="minorEastAsia" w:cs="Times New Roman"/>
      <w:lang w:eastAsia="sk-SK"/>
    </w:rPr>
  </w:style>
  <w:style w:type="character" w:customStyle="1" w:styleId="PtaChar">
    <w:name w:val="Päta Char"/>
    <w:basedOn w:val="Predvolenpsmoodseku"/>
    <w:link w:val="Pta"/>
    <w:uiPriority w:val="99"/>
    <w:rsid w:val="008E4D4A"/>
    <w:rPr>
      <w:rFonts w:eastAsiaTheme="minorEastAsia" w:cs="Times New Roman"/>
      <w:lang w:eastAsia="sk-SK"/>
    </w:rPr>
  </w:style>
  <w:style w:type="character" w:styleId="Hypertextovprepojenie">
    <w:name w:val="Hyperlink"/>
    <w:basedOn w:val="Predvolenpsmoodseku"/>
    <w:uiPriority w:val="99"/>
    <w:unhideWhenUsed/>
    <w:rsid w:val="00905891"/>
    <w:rPr>
      <w:color w:val="0000FF"/>
      <w:u w:val="single"/>
    </w:rPr>
  </w:style>
  <w:style w:type="character" w:customStyle="1" w:styleId="Nadpis3Char">
    <w:name w:val="Nadpis 3 Char"/>
    <w:basedOn w:val="Predvolenpsmoodseku"/>
    <w:link w:val="Nadpis3"/>
    <w:uiPriority w:val="99"/>
    <w:rsid w:val="00CE64D3"/>
    <w:rPr>
      <w:rFonts w:eastAsiaTheme="majorEastAsia" w:cstheme="majorBidi"/>
      <w:b/>
      <w:sz w:val="24"/>
      <w:szCs w:val="24"/>
    </w:rPr>
  </w:style>
  <w:style w:type="character" w:customStyle="1" w:styleId="CharStyle9">
    <w:name w:val="Char Style 9"/>
    <w:basedOn w:val="Predvolenpsmoodseku"/>
    <w:rsid w:val="00A859DD"/>
    <w:rPr>
      <w:rFonts w:ascii="Arial" w:eastAsia="Arial" w:hAnsi="Arial" w:cs="Arial"/>
      <w:b/>
      <w:bCs/>
      <w:i w:val="0"/>
      <w:iCs w:val="0"/>
      <w:smallCaps w:val="0"/>
      <w:strike w:val="0"/>
      <w:color w:val="000000"/>
      <w:spacing w:val="0"/>
      <w:w w:val="100"/>
      <w:position w:val="0"/>
      <w:sz w:val="19"/>
      <w:szCs w:val="19"/>
      <w:u w:val="none"/>
      <w:lang w:val="sk-SK" w:eastAsia="sk-SK" w:bidi="sk-SK"/>
    </w:rPr>
  </w:style>
  <w:style w:type="character" w:customStyle="1" w:styleId="CharStyle5">
    <w:name w:val="Char Style 5"/>
    <w:basedOn w:val="Predvolenpsmoodseku"/>
    <w:link w:val="Style4"/>
    <w:rsid w:val="00604BF6"/>
    <w:rPr>
      <w:rFonts w:ascii="Arial" w:eastAsia="Arial" w:hAnsi="Arial" w:cs="Arial"/>
      <w:sz w:val="19"/>
      <w:szCs w:val="19"/>
      <w:shd w:val="clear" w:color="auto" w:fill="FFFFFF"/>
    </w:rPr>
  </w:style>
  <w:style w:type="character" w:customStyle="1" w:styleId="CharStyle7">
    <w:name w:val="Char Style 7"/>
    <w:basedOn w:val="Predvolenpsmoodseku"/>
    <w:link w:val="Style6"/>
    <w:rsid w:val="00604BF6"/>
    <w:rPr>
      <w:rFonts w:ascii="Arial" w:eastAsia="Arial" w:hAnsi="Arial" w:cs="Arial"/>
      <w:b/>
      <w:bCs/>
      <w:sz w:val="19"/>
      <w:szCs w:val="19"/>
      <w:shd w:val="clear" w:color="auto" w:fill="FFFFFF"/>
    </w:rPr>
  </w:style>
  <w:style w:type="paragraph" w:customStyle="1" w:styleId="Style4">
    <w:name w:val="Style 4"/>
    <w:basedOn w:val="Normlny"/>
    <w:link w:val="CharStyle5"/>
    <w:rsid w:val="00604BF6"/>
    <w:pPr>
      <w:widowControl w:val="0"/>
      <w:shd w:val="clear" w:color="auto" w:fill="FFFFFF"/>
      <w:spacing w:after="340" w:line="326" w:lineRule="exact"/>
    </w:pPr>
    <w:rPr>
      <w:rFonts w:ascii="Arial" w:eastAsia="Arial" w:hAnsi="Arial" w:cs="Arial"/>
      <w:sz w:val="19"/>
      <w:szCs w:val="19"/>
    </w:rPr>
  </w:style>
  <w:style w:type="paragraph" w:customStyle="1" w:styleId="Style6">
    <w:name w:val="Style 6"/>
    <w:basedOn w:val="Normlny"/>
    <w:link w:val="CharStyle7"/>
    <w:rsid w:val="00604BF6"/>
    <w:pPr>
      <w:widowControl w:val="0"/>
      <w:shd w:val="clear" w:color="auto" w:fill="FFFFFF"/>
      <w:spacing w:after="0" w:line="446" w:lineRule="exact"/>
      <w:jc w:val="both"/>
    </w:pPr>
    <w:rPr>
      <w:rFonts w:ascii="Arial" w:eastAsia="Arial" w:hAnsi="Arial" w:cs="Arial"/>
      <w:b/>
      <w:bCs/>
      <w:sz w:val="19"/>
      <w:szCs w:val="19"/>
    </w:rPr>
  </w:style>
  <w:style w:type="character" w:customStyle="1" w:styleId="CharStyle3">
    <w:name w:val="Char Style 3"/>
    <w:basedOn w:val="Predvolenpsmoodseku"/>
    <w:link w:val="Style2"/>
    <w:rsid w:val="00D53A74"/>
    <w:rPr>
      <w:rFonts w:ascii="Arial" w:eastAsia="Arial" w:hAnsi="Arial" w:cs="Arial"/>
      <w:b/>
      <w:bCs/>
      <w:sz w:val="19"/>
      <w:szCs w:val="19"/>
      <w:shd w:val="clear" w:color="auto" w:fill="FFFFFF"/>
    </w:rPr>
  </w:style>
  <w:style w:type="paragraph" w:customStyle="1" w:styleId="Style2">
    <w:name w:val="Style 2"/>
    <w:basedOn w:val="Normlny"/>
    <w:link w:val="CharStyle3"/>
    <w:rsid w:val="00D53A74"/>
    <w:pPr>
      <w:widowControl w:val="0"/>
      <w:shd w:val="clear" w:color="auto" w:fill="FFFFFF"/>
      <w:spacing w:after="0" w:line="326" w:lineRule="exact"/>
      <w:outlineLvl w:val="0"/>
    </w:pPr>
    <w:rPr>
      <w:rFonts w:ascii="Arial" w:eastAsia="Arial" w:hAnsi="Arial" w:cs="Arial"/>
      <w:b/>
      <w:bCs/>
      <w:sz w:val="19"/>
      <w:szCs w:val="19"/>
    </w:rPr>
  </w:style>
  <w:style w:type="character" w:customStyle="1" w:styleId="CharStyle10">
    <w:name w:val="Char Style 10"/>
    <w:basedOn w:val="CharStyle7"/>
    <w:rsid w:val="00176C24"/>
    <w:rPr>
      <w:rFonts w:ascii="Arial" w:eastAsia="Arial" w:hAnsi="Arial" w:cs="Arial"/>
      <w:b/>
      <w:bCs/>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Nadpis5Char">
    <w:name w:val="Nadpis 5 Char"/>
    <w:basedOn w:val="Predvolenpsmoodseku"/>
    <w:link w:val="Nadpis5"/>
    <w:rsid w:val="00687F10"/>
    <w:rPr>
      <w:rFonts w:asciiTheme="majorHAnsi" w:eastAsiaTheme="majorEastAsia" w:hAnsiTheme="majorHAnsi" w:cstheme="majorBidi"/>
      <w:color w:val="2E74B5" w:themeColor="accent1" w:themeShade="BF"/>
    </w:rPr>
  </w:style>
  <w:style w:type="paragraph" w:styleId="Bezriadkovania">
    <w:name w:val="No Spacing"/>
    <w:uiPriority w:val="1"/>
    <w:qFormat/>
    <w:rsid w:val="00687F10"/>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69103">
      <w:bodyDiv w:val="1"/>
      <w:marLeft w:val="0"/>
      <w:marRight w:val="0"/>
      <w:marTop w:val="0"/>
      <w:marBottom w:val="0"/>
      <w:divBdr>
        <w:top w:val="none" w:sz="0" w:space="0" w:color="auto"/>
        <w:left w:val="none" w:sz="0" w:space="0" w:color="auto"/>
        <w:bottom w:val="none" w:sz="0" w:space="0" w:color="auto"/>
        <w:right w:val="none" w:sz="0" w:space="0" w:color="auto"/>
      </w:divBdr>
      <w:divsChild>
        <w:div w:id="1805931079">
          <w:marLeft w:val="255"/>
          <w:marRight w:val="0"/>
          <w:marTop w:val="75"/>
          <w:marBottom w:val="0"/>
          <w:divBdr>
            <w:top w:val="none" w:sz="0" w:space="0" w:color="auto"/>
            <w:left w:val="none" w:sz="0" w:space="0" w:color="auto"/>
            <w:bottom w:val="none" w:sz="0" w:space="0" w:color="auto"/>
            <w:right w:val="none" w:sz="0" w:space="0" w:color="auto"/>
          </w:divBdr>
        </w:div>
        <w:div w:id="1663827">
          <w:marLeft w:val="255"/>
          <w:marRight w:val="0"/>
          <w:marTop w:val="75"/>
          <w:marBottom w:val="0"/>
          <w:divBdr>
            <w:top w:val="none" w:sz="0" w:space="0" w:color="auto"/>
            <w:left w:val="none" w:sz="0" w:space="0" w:color="auto"/>
            <w:bottom w:val="none" w:sz="0" w:space="0" w:color="auto"/>
            <w:right w:val="none" w:sz="0" w:space="0" w:color="auto"/>
          </w:divBdr>
        </w:div>
        <w:div w:id="1713655091">
          <w:marLeft w:val="255"/>
          <w:marRight w:val="0"/>
          <w:marTop w:val="75"/>
          <w:marBottom w:val="0"/>
          <w:divBdr>
            <w:top w:val="none" w:sz="0" w:space="0" w:color="auto"/>
            <w:left w:val="none" w:sz="0" w:space="0" w:color="auto"/>
            <w:bottom w:val="none" w:sz="0" w:space="0" w:color="auto"/>
            <w:right w:val="none" w:sz="0" w:space="0" w:color="auto"/>
          </w:divBdr>
          <w:divsChild>
            <w:div w:id="489252358">
              <w:marLeft w:val="255"/>
              <w:marRight w:val="0"/>
              <w:marTop w:val="0"/>
              <w:marBottom w:val="0"/>
              <w:divBdr>
                <w:top w:val="none" w:sz="0" w:space="0" w:color="auto"/>
                <w:left w:val="none" w:sz="0" w:space="0" w:color="auto"/>
                <w:bottom w:val="none" w:sz="0" w:space="0" w:color="auto"/>
                <w:right w:val="none" w:sz="0" w:space="0" w:color="auto"/>
              </w:divBdr>
            </w:div>
            <w:div w:id="264658091">
              <w:marLeft w:val="255"/>
              <w:marRight w:val="0"/>
              <w:marTop w:val="0"/>
              <w:marBottom w:val="0"/>
              <w:divBdr>
                <w:top w:val="none" w:sz="0" w:space="0" w:color="auto"/>
                <w:left w:val="none" w:sz="0" w:space="0" w:color="auto"/>
                <w:bottom w:val="none" w:sz="0" w:space="0" w:color="auto"/>
                <w:right w:val="none" w:sz="0" w:space="0" w:color="auto"/>
              </w:divBdr>
            </w:div>
            <w:div w:id="5857230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20330238">
      <w:bodyDiv w:val="1"/>
      <w:marLeft w:val="0"/>
      <w:marRight w:val="0"/>
      <w:marTop w:val="0"/>
      <w:marBottom w:val="0"/>
      <w:divBdr>
        <w:top w:val="none" w:sz="0" w:space="0" w:color="auto"/>
        <w:left w:val="none" w:sz="0" w:space="0" w:color="auto"/>
        <w:bottom w:val="none" w:sz="0" w:space="0" w:color="auto"/>
        <w:right w:val="none" w:sz="0" w:space="0" w:color="auto"/>
      </w:divBdr>
      <w:divsChild>
        <w:div w:id="1901093824">
          <w:marLeft w:val="255"/>
          <w:marRight w:val="0"/>
          <w:marTop w:val="0"/>
          <w:marBottom w:val="0"/>
          <w:divBdr>
            <w:top w:val="none" w:sz="0" w:space="0" w:color="auto"/>
            <w:left w:val="none" w:sz="0" w:space="0" w:color="auto"/>
            <w:bottom w:val="none" w:sz="0" w:space="0" w:color="auto"/>
            <w:right w:val="none" w:sz="0" w:space="0" w:color="auto"/>
          </w:divBdr>
        </w:div>
        <w:div w:id="1748385619">
          <w:marLeft w:val="255"/>
          <w:marRight w:val="0"/>
          <w:marTop w:val="0"/>
          <w:marBottom w:val="0"/>
          <w:divBdr>
            <w:top w:val="none" w:sz="0" w:space="0" w:color="auto"/>
            <w:left w:val="none" w:sz="0" w:space="0" w:color="auto"/>
            <w:bottom w:val="none" w:sz="0" w:space="0" w:color="auto"/>
            <w:right w:val="none" w:sz="0" w:space="0" w:color="auto"/>
          </w:divBdr>
        </w:div>
        <w:div w:id="2085445978">
          <w:marLeft w:val="255"/>
          <w:marRight w:val="0"/>
          <w:marTop w:val="0"/>
          <w:marBottom w:val="0"/>
          <w:divBdr>
            <w:top w:val="none" w:sz="0" w:space="0" w:color="auto"/>
            <w:left w:val="none" w:sz="0" w:space="0" w:color="auto"/>
            <w:bottom w:val="none" w:sz="0" w:space="0" w:color="auto"/>
            <w:right w:val="none" w:sz="0" w:space="0" w:color="auto"/>
          </w:divBdr>
        </w:div>
        <w:div w:id="1306856667">
          <w:marLeft w:val="255"/>
          <w:marRight w:val="0"/>
          <w:marTop w:val="0"/>
          <w:marBottom w:val="0"/>
          <w:divBdr>
            <w:top w:val="none" w:sz="0" w:space="0" w:color="auto"/>
            <w:left w:val="none" w:sz="0" w:space="0" w:color="auto"/>
            <w:bottom w:val="none" w:sz="0" w:space="0" w:color="auto"/>
            <w:right w:val="none" w:sz="0" w:space="0" w:color="auto"/>
          </w:divBdr>
        </w:div>
      </w:divsChild>
    </w:div>
    <w:div w:id="1716464859">
      <w:bodyDiv w:val="1"/>
      <w:marLeft w:val="0"/>
      <w:marRight w:val="0"/>
      <w:marTop w:val="0"/>
      <w:marBottom w:val="0"/>
      <w:divBdr>
        <w:top w:val="none" w:sz="0" w:space="0" w:color="auto"/>
        <w:left w:val="none" w:sz="0" w:space="0" w:color="auto"/>
        <w:bottom w:val="none" w:sz="0" w:space="0" w:color="auto"/>
        <w:right w:val="none" w:sz="0" w:space="0" w:color="auto"/>
      </w:divBdr>
      <w:divsChild>
        <w:div w:id="2139688244">
          <w:marLeft w:val="255"/>
          <w:marRight w:val="0"/>
          <w:marTop w:val="0"/>
          <w:marBottom w:val="0"/>
          <w:divBdr>
            <w:top w:val="none" w:sz="0" w:space="0" w:color="auto"/>
            <w:left w:val="none" w:sz="0" w:space="0" w:color="auto"/>
            <w:bottom w:val="none" w:sz="0" w:space="0" w:color="auto"/>
            <w:right w:val="none" w:sz="0" w:space="0" w:color="auto"/>
          </w:divBdr>
        </w:div>
        <w:div w:id="55474961">
          <w:marLeft w:val="255"/>
          <w:marRight w:val="0"/>
          <w:marTop w:val="0"/>
          <w:marBottom w:val="0"/>
          <w:divBdr>
            <w:top w:val="none" w:sz="0" w:space="0" w:color="auto"/>
            <w:left w:val="none" w:sz="0" w:space="0" w:color="auto"/>
            <w:bottom w:val="none" w:sz="0" w:space="0" w:color="auto"/>
            <w:right w:val="none" w:sz="0" w:space="0" w:color="auto"/>
          </w:divBdr>
        </w:div>
      </w:divsChild>
    </w:div>
    <w:div w:id="1947347616">
      <w:bodyDiv w:val="1"/>
      <w:marLeft w:val="0"/>
      <w:marRight w:val="0"/>
      <w:marTop w:val="0"/>
      <w:marBottom w:val="0"/>
      <w:divBdr>
        <w:top w:val="none" w:sz="0" w:space="0" w:color="auto"/>
        <w:left w:val="none" w:sz="0" w:space="0" w:color="auto"/>
        <w:bottom w:val="none" w:sz="0" w:space="0" w:color="auto"/>
        <w:right w:val="none" w:sz="0" w:space="0" w:color="auto"/>
      </w:divBdr>
      <w:divsChild>
        <w:div w:id="1231767662">
          <w:marLeft w:val="255"/>
          <w:marRight w:val="0"/>
          <w:marTop w:val="75"/>
          <w:marBottom w:val="0"/>
          <w:divBdr>
            <w:top w:val="none" w:sz="0" w:space="0" w:color="auto"/>
            <w:left w:val="none" w:sz="0" w:space="0" w:color="auto"/>
            <w:bottom w:val="none" w:sz="0" w:space="0" w:color="auto"/>
            <w:right w:val="none" w:sz="0" w:space="0" w:color="auto"/>
          </w:divBdr>
        </w:div>
        <w:div w:id="1188833173">
          <w:marLeft w:val="255"/>
          <w:marRight w:val="0"/>
          <w:marTop w:val="75"/>
          <w:marBottom w:val="0"/>
          <w:divBdr>
            <w:top w:val="none" w:sz="0" w:space="0" w:color="auto"/>
            <w:left w:val="none" w:sz="0" w:space="0" w:color="auto"/>
            <w:bottom w:val="none" w:sz="0" w:space="0" w:color="auto"/>
            <w:right w:val="none" w:sz="0" w:space="0" w:color="auto"/>
          </w:divBdr>
        </w:div>
        <w:div w:id="504326594">
          <w:marLeft w:val="255"/>
          <w:marRight w:val="0"/>
          <w:marTop w:val="75"/>
          <w:marBottom w:val="0"/>
          <w:divBdr>
            <w:top w:val="none" w:sz="0" w:space="0" w:color="auto"/>
            <w:left w:val="none" w:sz="0" w:space="0" w:color="auto"/>
            <w:bottom w:val="none" w:sz="0" w:space="0" w:color="auto"/>
            <w:right w:val="none" w:sz="0" w:space="0" w:color="auto"/>
          </w:divBdr>
        </w:div>
        <w:div w:id="1605456315">
          <w:marLeft w:val="255"/>
          <w:marRight w:val="0"/>
          <w:marTop w:val="75"/>
          <w:marBottom w:val="0"/>
          <w:divBdr>
            <w:top w:val="none" w:sz="0" w:space="0" w:color="auto"/>
            <w:left w:val="none" w:sz="0" w:space="0" w:color="auto"/>
            <w:bottom w:val="none" w:sz="0" w:space="0" w:color="auto"/>
            <w:right w:val="none" w:sz="0" w:space="0" w:color="auto"/>
          </w:divBdr>
        </w:div>
        <w:div w:id="374306921">
          <w:marLeft w:val="255"/>
          <w:marRight w:val="0"/>
          <w:marTop w:val="75"/>
          <w:marBottom w:val="0"/>
          <w:divBdr>
            <w:top w:val="none" w:sz="0" w:space="0" w:color="auto"/>
            <w:left w:val="none" w:sz="0" w:space="0" w:color="auto"/>
            <w:bottom w:val="none" w:sz="0" w:space="0" w:color="auto"/>
            <w:right w:val="none" w:sz="0" w:space="0" w:color="auto"/>
          </w:divBdr>
        </w:div>
      </w:divsChild>
    </w:div>
    <w:div w:id="1962804922">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5">
          <w:marLeft w:val="255"/>
          <w:marRight w:val="0"/>
          <w:marTop w:val="0"/>
          <w:marBottom w:val="0"/>
          <w:divBdr>
            <w:top w:val="none" w:sz="0" w:space="0" w:color="auto"/>
            <w:left w:val="none" w:sz="0" w:space="0" w:color="auto"/>
            <w:bottom w:val="none" w:sz="0" w:space="0" w:color="auto"/>
            <w:right w:val="none" w:sz="0" w:space="0" w:color="auto"/>
          </w:divBdr>
        </w:div>
        <w:div w:id="45437598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97B1-820E-492D-8D7F-423541FD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2120</Words>
  <Characters>12084</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Radoslav Bazala</cp:lastModifiedBy>
  <cp:revision>74</cp:revision>
  <cp:lastPrinted>2020-12-23T11:57:00Z</cp:lastPrinted>
  <dcterms:created xsi:type="dcterms:W3CDTF">2020-12-23T08:28:00Z</dcterms:created>
  <dcterms:modified xsi:type="dcterms:W3CDTF">2020-12-23T11:57:00Z</dcterms:modified>
</cp:coreProperties>
</file>