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41" w:rsidRPr="00EE4141" w:rsidRDefault="00EE4141" w:rsidP="00EE4141">
      <w:pPr>
        <w:keepNext/>
        <w:spacing w:after="0"/>
        <w:jc w:val="center"/>
        <w:outlineLvl w:val="0"/>
        <w:rPr>
          <w:rFonts w:asciiTheme="minorHAnsi" w:hAnsiTheme="minorHAnsi" w:cs="Arial"/>
          <w:b/>
          <w:i/>
          <w:sz w:val="20"/>
          <w:szCs w:val="20"/>
        </w:rPr>
      </w:pPr>
      <w:r w:rsidRPr="00EE4141">
        <w:rPr>
          <w:rFonts w:asciiTheme="minorHAnsi" w:hAnsiTheme="minorHAnsi" w:cs="Arial"/>
          <w:b/>
          <w:sz w:val="20"/>
          <w:szCs w:val="20"/>
        </w:rPr>
        <w:t>KÚPNA  ZMLUVA</w:t>
      </w:r>
    </w:p>
    <w:p w:rsidR="00EE4141" w:rsidRPr="00EE4141" w:rsidRDefault="00EE4141" w:rsidP="00EE4141">
      <w:pPr>
        <w:spacing w:after="0"/>
        <w:jc w:val="center"/>
        <w:outlineLvl w:val="0"/>
        <w:rPr>
          <w:rFonts w:asciiTheme="minorHAnsi" w:hAnsiTheme="minorHAnsi" w:cs="Arial"/>
          <w:b/>
          <w:sz w:val="20"/>
          <w:szCs w:val="20"/>
        </w:rPr>
      </w:pPr>
    </w:p>
    <w:p w:rsidR="00EE4141" w:rsidRPr="00EE4141" w:rsidRDefault="00EE4141" w:rsidP="00EE4141">
      <w:pPr>
        <w:spacing w:after="0"/>
        <w:jc w:val="center"/>
        <w:outlineLvl w:val="0"/>
        <w:rPr>
          <w:rFonts w:asciiTheme="minorHAnsi" w:hAnsiTheme="minorHAnsi" w:cs="Arial"/>
          <w:sz w:val="20"/>
          <w:szCs w:val="20"/>
        </w:rPr>
      </w:pPr>
      <w:r w:rsidRPr="00EE4141">
        <w:rPr>
          <w:rFonts w:asciiTheme="minorHAnsi" w:hAnsiTheme="minorHAnsi" w:cs="Arial"/>
          <w:sz w:val="20"/>
          <w:szCs w:val="20"/>
        </w:rPr>
        <w:t xml:space="preserve">uzavretá podľa </w:t>
      </w:r>
      <w:proofErr w:type="spellStart"/>
      <w:r w:rsidRPr="00EE4141">
        <w:rPr>
          <w:rFonts w:asciiTheme="minorHAnsi" w:hAnsiTheme="minorHAnsi" w:cs="Arial"/>
          <w:sz w:val="20"/>
          <w:szCs w:val="20"/>
        </w:rPr>
        <w:t>ust</w:t>
      </w:r>
      <w:proofErr w:type="spellEnd"/>
      <w:r w:rsidRPr="00EE4141">
        <w:rPr>
          <w:rFonts w:asciiTheme="minorHAnsi" w:hAnsiTheme="minorHAnsi" w:cs="Arial"/>
          <w:sz w:val="20"/>
          <w:szCs w:val="20"/>
        </w:rPr>
        <w:t xml:space="preserve">. § 409 a </w:t>
      </w:r>
      <w:proofErr w:type="spellStart"/>
      <w:r w:rsidRPr="00EE4141">
        <w:rPr>
          <w:rFonts w:asciiTheme="minorHAnsi" w:hAnsiTheme="minorHAnsi" w:cs="Arial"/>
          <w:sz w:val="20"/>
          <w:szCs w:val="20"/>
        </w:rPr>
        <w:t>násl</w:t>
      </w:r>
      <w:proofErr w:type="spellEnd"/>
      <w:r w:rsidRPr="00EE4141">
        <w:rPr>
          <w:rFonts w:asciiTheme="minorHAnsi" w:hAnsiTheme="minorHAnsi" w:cs="Arial"/>
          <w:sz w:val="20"/>
          <w:szCs w:val="20"/>
        </w:rPr>
        <w:t xml:space="preserve">. Obchodného zákonníka ( </w:t>
      </w:r>
      <w:proofErr w:type="spellStart"/>
      <w:r w:rsidRPr="00EE4141">
        <w:rPr>
          <w:rFonts w:asciiTheme="minorHAnsi" w:hAnsiTheme="minorHAnsi" w:cs="Arial"/>
          <w:sz w:val="20"/>
          <w:szCs w:val="20"/>
        </w:rPr>
        <w:t>zák.č</w:t>
      </w:r>
      <w:proofErr w:type="spellEnd"/>
      <w:r w:rsidRPr="00EE4141">
        <w:rPr>
          <w:rFonts w:asciiTheme="minorHAnsi" w:hAnsiTheme="minorHAnsi" w:cs="Arial"/>
          <w:sz w:val="20"/>
          <w:szCs w:val="20"/>
        </w:rPr>
        <w:t xml:space="preserve">. 513/1991 Zb.) </w:t>
      </w:r>
    </w:p>
    <w:p w:rsidR="00EE4141" w:rsidRPr="00EE4141" w:rsidRDefault="00EE4141" w:rsidP="00EE4141">
      <w:pPr>
        <w:spacing w:after="0"/>
        <w:jc w:val="center"/>
        <w:outlineLvl w:val="0"/>
        <w:rPr>
          <w:rFonts w:asciiTheme="minorHAnsi" w:hAnsiTheme="minorHAnsi" w:cs="Arial"/>
          <w:sz w:val="20"/>
          <w:szCs w:val="20"/>
        </w:rPr>
      </w:pPr>
      <w:r w:rsidRPr="00EE4141">
        <w:rPr>
          <w:rFonts w:asciiTheme="minorHAnsi" w:hAnsiTheme="minorHAnsi" w:cs="Arial"/>
          <w:sz w:val="20"/>
          <w:szCs w:val="20"/>
        </w:rPr>
        <w:t>medzi zmluvnými stranami :</w:t>
      </w:r>
    </w:p>
    <w:p w:rsidR="00EE4141" w:rsidRPr="00EE4141" w:rsidRDefault="00EE4141" w:rsidP="00EE4141">
      <w:pPr>
        <w:spacing w:after="0"/>
        <w:outlineLvl w:val="0"/>
        <w:rPr>
          <w:rFonts w:asciiTheme="minorHAnsi" w:hAnsiTheme="minorHAnsi" w:cs="Arial"/>
          <w:b/>
          <w:sz w:val="20"/>
          <w:szCs w:val="20"/>
        </w:rPr>
      </w:pPr>
    </w:p>
    <w:p w:rsidR="00EE4141" w:rsidRPr="00EE4141" w:rsidRDefault="00EE4141" w:rsidP="00EE4141">
      <w:pPr>
        <w:spacing w:after="0"/>
        <w:outlineLvl w:val="0"/>
        <w:rPr>
          <w:rFonts w:asciiTheme="minorHAnsi" w:hAnsiTheme="minorHAnsi" w:cs="Arial"/>
          <w:b/>
          <w:sz w:val="20"/>
          <w:szCs w:val="20"/>
        </w:rPr>
      </w:pPr>
      <w:r w:rsidRPr="00EE4141">
        <w:rPr>
          <w:rFonts w:asciiTheme="minorHAnsi" w:hAnsiTheme="minorHAnsi" w:cs="Arial"/>
          <w:b/>
          <w:sz w:val="20"/>
          <w:szCs w:val="20"/>
        </w:rPr>
        <w:t>Kupujúci:</w:t>
      </w:r>
      <w:r w:rsidRPr="00EE4141">
        <w:rPr>
          <w:rFonts w:asciiTheme="minorHAnsi" w:hAnsiTheme="minorHAnsi" w:cs="Arial"/>
          <w:b/>
          <w:sz w:val="20"/>
          <w:szCs w:val="20"/>
        </w:rPr>
        <w:tab/>
      </w:r>
      <w:r w:rsidRPr="00EE4141">
        <w:rPr>
          <w:rFonts w:asciiTheme="minorHAnsi" w:hAnsiTheme="minorHAnsi" w:cs="Arial"/>
          <w:b/>
          <w:sz w:val="20"/>
          <w:szCs w:val="20"/>
        </w:rPr>
        <w:tab/>
      </w:r>
    </w:p>
    <w:tbl>
      <w:tblPr>
        <w:tblW w:w="0" w:type="auto"/>
        <w:tblInd w:w="354" w:type="dxa"/>
        <w:tblCellMar>
          <w:left w:w="70" w:type="dxa"/>
          <w:right w:w="70" w:type="dxa"/>
        </w:tblCellMar>
        <w:tblLook w:val="04A0" w:firstRow="1" w:lastRow="0" w:firstColumn="1" w:lastColumn="0" w:noHBand="0" w:noVBand="1"/>
      </w:tblPr>
      <w:tblGrid>
        <w:gridCol w:w="3118"/>
        <w:gridCol w:w="4695"/>
      </w:tblGrid>
      <w:tr w:rsidR="00EE4141" w:rsidRPr="00EE4141" w:rsidTr="002F1F20">
        <w:tc>
          <w:tcPr>
            <w:tcW w:w="3118"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Názov:</w:t>
            </w:r>
          </w:p>
        </w:tc>
        <w:tc>
          <w:tcPr>
            <w:tcW w:w="4695" w:type="dxa"/>
            <w:hideMark/>
          </w:tcPr>
          <w:p w:rsidR="00EE4141" w:rsidRPr="00EE4141" w:rsidRDefault="00EE4141" w:rsidP="00EE4141">
            <w:pPr>
              <w:spacing w:after="0"/>
              <w:rPr>
                <w:rFonts w:asciiTheme="minorHAnsi" w:hAnsiTheme="minorHAnsi" w:cs="Arial"/>
                <w:sz w:val="20"/>
                <w:szCs w:val="20"/>
              </w:rPr>
            </w:pPr>
            <w:bookmarkStart w:id="0" w:name="_GoBack"/>
            <w:bookmarkEnd w:id="0"/>
          </w:p>
        </w:tc>
      </w:tr>
      <w:tr w:rsidR="00EE4141" w:rsidRPr="00EE4141" w:rsidTr="002F1F20">
        <w:tc>
          <w:tcPr>
            <w:tcW w:w="3118"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Sídlo:</w:t>
            </w:r>
            <w:r w:rsidRPr="00EE4141">
              <w:rPr>
                <w:rFonts w:asciiTheme="minorHAnsi" w:hAnsiTheme="minorHAnsi" w:cs="Arial"/>
                <w:sz w:val="20"/>
                <w:szCs w:val="20"/>
              </w:rPr>
              <w:tab/>
            </w:r>
          </w:p>
        </w:tc>
        <w:tc>
          <w:tcPr>
            <w:tcW w:w="4695" w:type="dxa"/>
            <w:hideMark/>
          </w:tcPr>
          <w:p w:rsidR="00EE4141" w:rsidRPr="00EE4141" w:rsidRDefault="00EE4141" w:rsidP="00EE4141">
            <w:pPr>
              <w:spacing w:after="0"/>
              <w:rPr>
                <w:rFonts w:asciiTheme="minorHAnsi" w:hAnsiTheme="minorHAnsi" w:cs="Arial"/>
                <w:sz w:val="20"/>
                <w:szCs w:val="20"/>
              </w:rPr>
            </w:pPr>
          </w:p>
        </w:tc>
      </w:tr>
      <w:tr w:rsidR="00EE4141" w:rsidRPr="00EE4141" w:rsidTr="002F1F20">
        <w:tc>
          <w:tcPr>
            <w:tcW w:w="3118"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Konajúci:</w:t>
            </w:r>
          </w:p>
        </w:tc>
        <w:tc>
          <w:tcPr>
            <w:tcW w:w="4695" w:type="dxa"/>
          </w:tcPr>
          <w:p w:rsidR="00EE4141" w:rsidRPr="00EE4141" w:rsidRDefault="00EE4141" w:rsidP="00EE4141">
            <w:pPr>
              <w:spacing w:after="0"/>
              <w:rPr>
                <w:rFonts w:asciiTheme="minorHAnsi" w:hAnsiTheme="minorHAnsi" w:cs="Arial"/>
                <w:sz w:val="20"/>
                <w:szCs w:val="20"/>
              </w:rPr>
            </w:pPr>
          </w:p>
        </w:tc>
      </w:tr>
      <w:tr w:rsidR="00EE4141" w:rsidRPr="00EE4141" w:rsidTr="00EE4141">
        <w:tc>
          <w:tcPr>
            <w:tcW w:w="3118"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IČO:</w:t>
            </w:r>
            <w:r w:rsidRPr="00EE4141">
              <w:rPr>
                <w:rFonts w:asciiTheme="minorHAnsi" w:hAnsiTheme="minorHAnsi" w:cs="Arial"/>
                <w:sz w:val="20"/>
                <w:szCs w:val="20"/>
              </w:rPr>
              <w:tab/>
            </w:r>
          </w:p>
        </w:tc>
        <w:tc>
          <w:tcPr>
            <w:tcW w:w="4695" w:type="dxa"/>
          </w:tcPr>
          <w:p w:rsidR="00EE4141" w:rsidRPr="00EE4141" w:rsidRDefault="00EE4141" w:rsidP="00EE4141">
            <w:pPr>
              <w:spacing w:after="0"/>
              <w:rPr>
                <w:rFonts w:asciiTheme="minorHAnsi" w:hAnsiTheme="minorHAnsi" w:cs="Arial"/>
                <w:sz w:val="20"/>
                <w:szCs w:val="20"/>
              </w:rPr>
            </w:pPr>
          </w:p>
        </w:tc>
      </w:tr>
      <w:tr w:rsidR="00EE4141" w:rsidRPr="00EE4141" w:rsidTr="00EE4141">
        <w:trPr>
          <w:trHeight w:val="278"/>
        </w:trPr>
        <w:tc>
          <w:tcPr>
            <w:tcW w:w="3118"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DIČ:</w:t>
            </w:r>
          </w:p>
        </w:tc>
        <w:tc>
          <w:tcPr>
            <w:tcW w:w="4695" w:type="dxa"/>
          </w:tcPr>
          <w:p w:rsidR="00EE4141" w:rsidRPr="00EE4141" w:rsidRDefault="00EE4141" w:rsidP="00EE4141">
            <w:pPr>
              <w:spacing w:after="0"/>
              <w:rPr>
                <w:rFonts w:asciiTheme="minorHAnsi" w:hAnsiTheme="minorHAnsi" w:cs="Arial"/>
                <w:sz w:val="20"/>
                <w:szCs w:val="20"/>
              </w:rPr>
            </w:pPr>
          </w:p>
        </w:tc>
      </w:tr>
      <w:tr w:rsidR="00EE4141" w:rsidRPr="00EE4141" w:rsidTr="00EE4141">
        <w:tc>
          <w:tcPr>
            <w:tcW w:w="3118"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Bankové spojenie:</w:t>
            </w:r>
          </w:p>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Číslo účtu:</w:t>
            </w:r>
          </w:p>
        </w:tc>
        <w:tc>
          <w:tcPr>
            <w:tcW w:w="4695" w:type="dxa"/>
          </w:tcPr>
          <w:p w:rsidR="00EE4141" w:rsidRPr="00EE4141" w:rsidRDefault="00EE4141" w:rsidP="00EE4141">
            <w:pPr>
              <w:spacing w:after="0"/>
              <w:rPr>
                <w:rFonts w:asciiTheme="minorHAnsi" w:hAnsiTheme="minorHAnsi" w:cs="Arial"/>
                <w:sz w:val="20"/>
                <w:szCs w:val="20"/>
              </w:rPr>
            </w:pPr>
          </w:p>
        </w:tc>
      </w:tr>
      <w:tr w:rsidR="00EE4141" w:rsidRPr="00EE4141" w:rsidTr="002F1F20">
        <w:trPr>
          <w:cantSplit/>
        </w:trPr>
        <w:tc>
          <w:tcPr>
            <w:tcW w:w="7813" w:type="dxa"/>
            <w:gridSpan w:val="2"/>
          </w:tcPr>
          <w:p w:rsidR="00EE4141" w:rsidRPr="00EE4141" w:rsidRDefault="00EE4141" w:rsidP="00EE4141">
            <w:pPr>
              <w:keepNext/>
              <w:spacing w:after="0"/>
              <w:outlineLvl w:val="1"/>
              <w:rPr>
                <w:rFonts w:asciiTheme="minorHAnsi" w:hAnsiTheme="minorHAnsi" w:cs="Arial"/>
                <w:bCs/>
                <w:sz w:val="20"/>
                <w:szCs w:val="20"/>
              </w:rPr>
            </w:pPr>
          </w:p>
        </w:tc>
      </w:tr>
    </w:tbl>
    <w:p w:rsidR="00EE4141" w:rsidRPr="00EE4141" w:rsidRDefault="00EE4141" w:rsidP="00EE4141">
      <w:pPr>
        <w:spacing w:after="0"/>
        <w:outlineLvl w:val="0"/>
        <w:rPr>
          <w:rFonts w:asciiTheme="minorHAnsi" w:hAnsiTheme="minorHAnsi" w:cs="Arial"/>
          <w:bCs/>
          <w:sz w:val="20"/>
          <w:szCs w:val="20"/>
        </w:rPr>
      </w:pPr>
    </w:p>
    <w:p w:rsidR="00EE4141" w:rsidRPr="00EE4141" w:rsidRDefault="00EE4141" w:rsidP="00EE4141">
      <w:pPr>
        <w:spacing w:after="0"/>
        <w:outlineLvl w:val="0"/>
        <w:rPr>
          <w:rFonts w:asciiTheme="minorHAnsi" w:hAnsiTheme="minorHAnsi" w:cs="Arial"/>
          <w:b/>
          <w:sz w:val="20"/>
          <w:szCs w:val="20"/>
        </w:rPr>
      </w:pPr>
      <w:r w:rsidRPr="00EE4141">
        <w:rPr>
          <w:rFonts w:asciiTheme="minorHAnsi" w:hAnsiTheme="minorHAnsi" w:cs="Arial"/>
          <w:b/>
          <w:sz w:val="20"/>
          <w:szCs w:val="20"/>
        </w:rPr>
        <w:t>Predávajúci:</w:t>
      </w:r>
      <w:r w:rsidRPr="00EE4141">
        <w:rPr>
          <w:rFonts w:asciiTheme="minorHAnsi" w:hAnsiTheme="minorHAnsi" w:cs="Arial"/>
          <w:b/>
          <w:sz w:val="20"/>
          <w:szCs w:val="20"/>
        </w:rPr>
        <w:tab/>
      </w:r>
    </w:p>
    <w:tbl>
      <w:tblPr>
        <w:tblW w:w="0" w:type="auto"/>
        <w:tblInd w:w="354" w:type="dxa"/>
        <w:tblCellMar>
          <w:left w:w="70" w:type="dxa"/>
          <w:right w:w="70" w:type="dxa"/>
        </w:tblCellMar>
        <w:tblLook w:val="04A0" w:firstRow="1" w:lastRow="0" w:firstColumn="1" w:lastColumn="0" w:noHBand="0" w:noVBand="1"/>
      </w:tblPr>
      <w:tblGrid>
        <w:gridCol w:w="4108"/>
        <w:gridCol w:w="4610"/>
      </w:tblGrid>
      <w:tr w:rsidR="00EE4141" w:rsidRPr="00EE4141" w:rsidTr="002F1F20">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Obchodné meno:</w:t>
            </w:r>
          </w:p>
        </w:tc>
        <w:tc>
          <w:tcPr>
            <w:tcW w:w="4820" w:type="dxa"/>
          </w:tcPr>
          <w:p w:rsidR="00EE4141" w:rsidRPr="00EE4141" w:rsidRDefault="00EE4141" w:rsidP="00EE4141">
            <w:pPr>
              <w:spacing w:after="0"/>
              <w:rPr>
                <w:rFonts w:asciiTheme="minorHAnsi" w:hAnsiTheme="minorHAnsi" w:cs="Arial"/>
                <w:sz w:val="20"/>
                <w:szCs w:val="20"/>
              </w:rPr>
            </w:pPr>
          </w:p>
        </w:tc>
      </w:tr>
      <w:tr w:rsidR="00EE4141" w:rsidRPr="00EE4141" w:rsidTr="002F1F20">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Sídlo:</w:t>
            </w:r>
            <w:r w:rsidRPr="00EE4141">
              <w:rPr>
                <w:rFonts w:asciiTheme="minorHAnsi" w:hAnsiTheme="minorHAnsi" w:cs="Arial"/>
                <w:sz w:val="20"/>
                <w:szCs w:val="20"/>
              </w:rPr>
              <w:tab/>
            </w:r>
          </w:p>
        </w:tc>
        <w:tc>
          <w:tcPr>
            <w:tcW w:w="4820" w:type="dxa"/>
          </w:tcPr>
          <w:p w:rsidR="00EE4141" w:rsidRPr="00EE4141" w:rsidRDefault="00EE4141" w:rsidP="00EE4141">
            <w:pPr>
              <w:spacing w:after="0"/>
              <w:rPr>
                <w:rFonts w:asciiTheme="minorHAnsi" w:hAnsiTheme="minorHAnsi" w:cs="Arial"/>
                <w:sz w:val="20"/>
                <w:szCs w:val="20"/>
              </w:rPr>
            </w:pPr>
          </w:p>
        </w:tc>
      </w:tr>
      <w:tr w:rsidR="00EE4141" w:rsidRPr="00EE4141" w:rsidTr="002F1F20">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Zastúpený:</w:t>
            </w:r>
          </w:p>
        </w:tc>
        <w:tc>
          <w:tcPr>
            <w:tcW w:w="4820" w:type="dxa"/>
          </w:tcPr>
          <w:p w:rsidR="00EE4141" w:rsidRPr="00EE4141" w:rsidRDefault="00EE4141" w:rsidP="00EE4141">
            <w:pPr>
              <w:spacing w:after="0"/>
              <w:rPr>
                <w:rFonts w:asciiTheme="minorHAnsi" w:hAnsiTheme="minorHAnsi" w:cs="Arial"/>
                <w:sz w:val="20"/>
                <w:szCs w:val="20"/>
              </w:rPr>
            </w:pPr>
          </w:p>
        </w:tc>
      </w:tr>
      <w:tr w:rsidR="00EE4141" w:rsidRPr="00EE4141" w:rsidTr="002F1F20">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IČO:</w:t>
            </w:r>
            <w:r w:rsidRPr="00EE4141">
              <w:rPr>
                <w:rFonts w:asciiTheme="minorHAnsi" w:hAnsiTheme="minorHAnsi" w:cs="Arial"/>
                <w:sz w:val="20"/>
                <w:szCs w:val="20"/>
              </w:rPr>
              <w:tab/>
            </w:r>
          </w:p>
        </w:tc>
        <w:tc>
          <w:tcPr>
            <w:tcW w:w="4820" w:type="dxa"/>
          </w:tcPr>
          <w:p w:rsidR="00EE4141" w:rsidRPr="00EE4141" w:rsidRDefault="00EE4141" w:rsidP="00EE4141">
            <w:pPr>
              <w:spacing w:after="0"/>
              <w:rPr>
                <w:rFonts w:asciiTheme="minorHAnsi" w:hAnsiTheme="minorHAnsi" w:cs="Arial"/>
                <w:sz w:val="20"/>
                <w:szCs w:val="20"/>
              </w:rPr>
            </w:pPr>
          </w:p>
        </w:tc>
      </w:tr>
      <w:tr w:rsidR="00EE4141" w:rsidRPr="00EE4141" w:rsidTr="002F1F20">
        <w:trPr>
          <w:trHeight w:val="278"/>
        </w:trPr>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DIČ:</w:t>
            </w:r>
            <w:r w:rsidRPr="00EE4141">
              <w:rPr>
                <w:rFonts w:asciiTheme="minorHAnsi" w:hAnsiTheme="minorHAnsi" w:cs="Arial"/>
                <w:sz w:val="20"/>
                <w:szCs w:val="20"/>
              </w:rPr>
              <w:tab/>
            </w:r>
          </w:p>
        </w:tc>
        <w:tc>
          <w:tcPr>
            <w:tcW w:w="4820" w:type="dxa"/>
          </w:tcPr>
          <w:p w:rsidR="00EE4141" w:rsidRPr="00EE4141" w:rsidRDefault="00EE4141" w:rsidP="00EE4141">
            <w:pPr>
              <w:spacing w:after="0"/>
              <w:rPr>
                <w:rFonts w:asciiTheme="minorHAnsi" w:hAnsiTheme="minorHAnsi" w:cs="Arial"/>
                <w:sz w:val="20"/>
                <w:szCs w:val="20"/>
              </w:rPr>
            </w:pPr>
          </w:p>
        </w:tc>
      </w:tr>
      <w:tr w:rsidR="00EE4141" w:rsidRPr="00EE4141" w:rsidTr="002F1F20">
        <w:trPr>
          <w:trHeight w:val="277"/>
        </w:trPr>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IČ pre DPH:</w:t>
            </w:r>
          </w:p>
        </w:tc>
        <w:tc>
          <w:tcPr>
            <w:tcW w:w="4820" w:type="dxa"/>
          </w:tcPr>
          <w:p w:rsidR="00EE4141" w:rsidRPr="00EE4141" w:rsidRDefault="00EE4141" w:rsidP="00EE4141">
            <w:pPr>
              <w:spacing w:after="0"/>
              <w:rPr>
                <w:rFonts w:asciiTheme="minorHAnsi" w:hAnsiTheme="minorHAnsi" w:cs="Arial"/>
                <w:sz w:val="20"/>
                <w:szCs w:val="20"/>
              </w:rPr>
            </w:pPr>
          </w:p>
        </w:tc>
      </w:tr>
      <w:tr w:rsidR="00EE4141" w:rsidRPr="00EE4141" w:rsidTr="002F1F20">
        <w:tc>
          <w:tcPr>
            <w:tcW w:w="4252" w:type="dxa"/>
            <w:hideMark/>
          </w:tcPr>
          <w:p w:rsidR="00EE4141" w:rsidRPr="00EE4141" w:rsidRDefault="00EE4141" w:rsidP="00EE4141">
            <w:pPr>
              <w:spacing w:after="0"/>
              <w:rPr>
                <w:rFonts w:asciiTheme="minorHAnsi" w:hAnsiTheme="minorHAnsi" w:cs="Arial"/>
                <w:sz w:val="20"/>
                <w:szCs w:val="20"/>
              </w:rPr>
            </w:pPr>
            <w:r w:rsidRPr="00EE4141">
              <w:rPr>
                <w:rFonts w:asciiTheme="minorHAnsi" w:hAnsiTheme="minorHAnsi" w:cs="Arial"/>
                <w:sz w:val="20"/>
                <w:szCs w:val="20"/>
              </w:rPr>
              <w:t>Bankové spojenie:</w:t>
            </w:r>
          </w:p>
        </w:tc>
        <w:tc>
          <w:tcPr>
            <w:tcW w:w="4820" w:type="dxa"/>
          </w:tcPr>
          <w:p w:rsidR="00EE4141" w:rsidRPr="00EE4141" w:rsidRDefault="00EE4141" w:rsidP="00EE4141">
            <w:pPr>
              <w:spacing w:after="0"/>
              <w:rPr>
                <w:rFonts w:asciiTheme="minorHAnsi" w:hAnsiTheme="minorHAnsi" w:cs="Arial"/>
                <w:sz w:val="20"/>
                <w:szCs w:val="20"/>
              </w:rPr>
            </w:pPr>
          </w:p>
        </w:tc>
      </w:tr>
    </w:tbl>
    <w:p w:rsidR="00EE4141" w:rsidRPr="00EE4141" w:rsidRDefault="00EE4141" w:rsidP="00EE4141">
      <w:pPr>
        <w:spacing w:after="0"/>
        <w:outlineLvl w:val="0"/>
        <w:rPr>
          <w:rFonts w:asciiTheme="minorHAnsi" w:hAnsiTheme="minorHAnsi" w:cs="Arial"/>
          <w:b/>
          <w:sz w:val="20"/>
          <w:szCs w:val="20"/>
        </w:rPr>
      </w:pPr>
    </w:p>
    <w:p w:rsidR="00EE4141" w:rsidRPr="00EE4141" w:rsidRDefault="00EE4141" w:rsidP="00EE4141">
      <w:pPr>
        <w:spacing w:after="0"/>
        <w:jc w:val="center"/>
        <w:outlineLvl w:val="0"/>
        <w:rPr>
          <w:rFonts w:asciiTheme="minorHAnsi" w:hAnsiTheme="minorHAnsi" w:cs="Arial"/>
          <w:b/>
          <w:sz w:val="20"/>
          <w:szCs w:val="20"/>
        </w:rPr>
      </w:pPr>
      <w:r w:rsidRPr="00EE4141">
        <w:rPr>
          <w:rFonts w:asciiTheme="minorHAnsi" w:hAnsiTheme="minorHAnsi" w:cs="Arial"/>
          <w:b/>
          <w:sz w:val="20"/>
          <w:szCs w:val="20"/>
        </w:rPr>
        <w:t>I. Úvodné ustanovenie</w:t>
      </w:r>
    </w:p>
    <w:p w:rsidR="00EE4141" w:rsidRPr="00EE4141" w:rsidRDefault="00EE4141" w:rsidP="00EE4141">
      <w:pPr>
        <w:spacing w:after="0"/>
        <w:jc w:val="both"/>
        <w:outlineLvl w:val="0"/>
        <w:rPr>
          <w:rFonts w:asciiTheme="minorHAnsi" w:hAnsiTheme="minorHAnsi" w:cs="Arial"/>
          <w:b/>
          <w:sz w:val="20"/>
          <w:szCs w:val="20"/>
        </w:rPr>
      </w:pPr>
    </w:p>
    <w:p w:rsidR="00EE4141" w:rsidRPr="00EE4141" w:rsidRDefault="00EE4141" w:rsidP="00EE4141">
      <w:pPr>
        <w:numPr>
          <w:ilvl w:val="0"/>
          <w:numId w:val="22"/>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Kupujúci kupuje predmet kúpy od predávajúceho a predávajúci predáva predmet kúpy kupujúcemu na účely jeho využitia ako motorového vozidla pre premávku na pozemných komunikáciách. Zmluvné strany sa dohodli, že ak bude použitie predmetu kúpy na takto vymedzený účel obmedzené alebo znemožnené, budú to považovať za porušenie zmluvy podstatným spôsobom s možnosťou uplatnenia nárokov z vád predmetu kúpy podľa ustanovení Obchodného zákonníka.</w:t>
      </w:r>
    </w:p>
    <w:p w:rsidR="00EE4141" w:rsidRPr="00EE4141" w:rsidRDefault="00EE4141" w:rsidP="00EE4141">
      <w:pPr>
        <w:numPr>
          <w:ilvl w:val="0"/>
          <w:numId w:val="22"/>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Táto kúpna zmluva je uzavretá na základe výsledku </w:t>
      </w:r>
      <w:r>
        <w:rPr>
          <w:rFonts w:asciiTheme="minorHAnsi" w:hAnsiTheme="minorHAnsi" w:cs="Arial"/>
          <w:sz w:val="20"/>
          <w:szCs w:val="20"/>
        </w:rPr>
        <w:t xml:space="preserve">zadávania zákazky s nízkou hodnotou v zmysle § 117 zákona č. 343/2015 </w:t>
      </w:r>
      <w:proofErr w:type="spellStart"/>
      <w:r>
        <w:rPr>
          <w:rFonts w:asciiTheme="minorHAnsi" w:hAnsiTheme="minorHAnsi" w:cs="Arial"/>
          <w:sz w:val="20"/>
          <w:szCs w:val="20"/>
        </w:rPr>
        <w:t>Z.z</w:t>
      </w:r>
      <w:proofErr w:type="spellEnd"/>
      <w:r>
        <w:rPr>
          <w:rFonts w:asciiTheme="minorHAnsi" w:hAnsiTheme="minorHAnsi" w:cs="Arial"/>
          <w:sz w:val="20"/>
          <w:szCs w:val="20"/>
        </w:rPr>
        <w:t xml:space="preserve">. o verejnom obstarávaní a o zmene a doplnení niektorých zákonov v znení neskorších predpisov, ktoré bolo vyhlásené výzvou na predkladanie ponúk dňa .................... prostredníctvom komunikačného rozhrania systému </w:t>
      </w:r>
      <w:proofErr w:type="spellStart"/>
      <w:r>
        <w:rPr>
          <w:rFonts w:asciiTheme="minorHAnsi" w:hAnsiTheme="minorHAnsi" w:cs="Arial"/>
          <w:sz w:val="20"/>
          <w:szCs w:val="20"/>
        </w:rPr>
        <w:t>Josephine</w:t>
      </w:r>
      <w:proofErr w:type="spellEnd"/>
      <w:r>
        <w:rPr>
          <w:rFonts w:asciiTheme="minorHAnsi" w:hAnsiTheme="minorHAnsi" w:cs="Arial"/>
          <w:sz w:val="20"/>
          <w:szCs w:val="20"/>
        </w:rPr>
        <w:t xml:space="preserve"> </w:t>
      </w:r>
      <w:r w:rsidRPr="00EE4141">
        <w:rPr>
          <w:rFonts w:asciiTheme="minorHAnsi" w:hAnsiTheme="minorHAnsi" w:cs="Arial"/>
          <w:sz w:val="20"/>
          <w:szCs w:val="20"/>
        </w:rPr>
        <w:t>a všetky podmienky, ktoré boli vo verejnom obstarávaní určené pre obsah zmluvných povinností medzi predávajúcim a kupujúcim, sú súčasťou tejto zmluvy.</w:t>
      </w:r>
    </w:p>
    <w:p w:rsidR="00EE4141" w:rsidRPr="00EE4141" w:rsidRDefault="00EE4141" w:rsidP="00EE4141">
      <w:pPr>
        <w:spacing w:after="0"/>
        <w:jc w:val="both"/>
        <w:outlineLvl w:val="0"/>
        <w:rPr>
          <w:rFonts w:asciiTheme="minorHAnsi" w:hAnsiTheme="minorHAnsi" w:cs="Arial"/>
          <w:sz w:val="20"/>
          <w:szCs w:val="20"/>
        </w:rPr>
      </w:pPr>
    </w:p>
    <w:p w:rsidR="00EE4141" w:rsidRPr="00EE4141" w:rsidRDefault="00EE4141" w:rsidP="00EE4141">
      <w:pPr>
        <w:keepNext/>
        <w:spacing w:after="0"/>
        <w:jc w:val="center"/>
        <w:outlineLvl w:val="3"/>
        <w:rPr>
          <w:rFonts w:asciiTheme="minorHAnsi" w:hAnsiTheme="minorHAnsi" w:cs="Arial"/>
          <w:b/>
          <w:sz w:val="20"/>
          <w:szCs w:val="20"/>
        </w:rPr>
      </w:pPr>
      <w:r w:rsidRPr="00EE4141">
        <w:rPr>
          <w:rFonts w:asciiTheme="minorHAnsi" w:hAnsiTheme="minorHAnsi" w:cs="Arial"/>
          <w:b/>
          <w:sz w:val="20"/>
          <w:szCs w:val="20"/>
        </w:rPr>
        <w:t>II. Predmet kúpy</w:t>
      </w:r>
    </w:p>
    <w:p w:rsidR="00EE4141" w:rsidRPr="00EE4141" w:rsidRDefault="00EE4141" w:rsidP="00EE4141">
      <w:pPr>
        <w:spacing w:after="0"/>
        <w:outlineLvl w:val="0"/>
        <w:rPr>
          <w:rFonts w:asciiTheme="minorHAnsi" w:hAnsiTheme="minorHAnsi" w:cs="Arial"/>
          <w:b/>
          <w:sz w:val="20"/>
          <w:szCs w:val="20"/>
        </w:rPr>
      </w:pPr>
    </w:p>
    <w:p w:rsidR="00EE4141" w:rsidRPr="00EE4141" w:rsidRDefault="00EE4141" w:rsidP="00EE4141">
      <w:pPr>
        <w:numPr>
          <w:ilvl w:val="0"/>
          <w:numId w:val="23"/>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Predmetom kúpy je motorové vozidlo: </w:t>
      </w:r>
    </w:p>
    <w:p w:rsidR="00EE4141" w:rsidRPr="00EE4141" w:rsidRDefault="00EE4141" w:rsidP="00EE4141">
      <w:pPr>
        <w:pStyle w:val="Odsekzoznamu"/>
        <w:ind w:left="0"/>
        <w:jc w:val="both"/>
        <w:outlineLvl w:val="0"/>
        <w:rPr>
          <w:rFonts w:cs="Arial"/>
          <w:i/>
          <w:sz w:val="20"/>
          <w:szCs w:val="20"/>
        </w:rPr>
      </w:pPr>
      <w:r w:rsidRPr="00EE4141">
        <w:rPr>
          <w:rFonts w:cs="Arial"/>
          <w:sz w:val="20"/>
          <w:szCs w:val="20"/>
        </w:rPr>
        <w:t xml:space="preserve">1. </w:t>
      </w:r>
      <w:r w:rsidRPr="00EE4141">
        <w:rPr>
          <w:rFonts w:cs="Arial"/>
          <w:i/>
          <w:sz w:val="20"/>
          <w:szCs w:val="20"/>
        </w:rPr>
        <w:t>(doplnené na základe ponuky úspešného uchádzača)</w:t>
      </w:r>
    </w:p>
    <w:p w:rsidR="00EE4141" w:rsidRPr="00EE4141" w:rsidRDefault="00EE4141" w:rsidP="00EE4141">
      <w:pPr>
        <w:pStyle w:val="Odsekzoznamu"/>
        <w:ind w:left="0"/>
        <w:jc w:val="both"/>
        <w:outlineLvl w:val="0"/>
        <w:rPr>
          <w:rFonts w:cs="Arial"/>
          <w:sz w:val="20"/>
          <w:szCs w:val="20"/>
        </w:rPr>
      </w:pPr>
      <w:r w:rsidRPr="00EE4141">
        <w:rPr>
          <w:rFonts w:cs="Arial"/>
          <w:sz w:val="20"/>
          <w:szCs w:val="20"/>
        </w:rPr>
        <w:t xml:space="preserve">Predmet kúpy je podrobnejšie špecifikovaný spolu s určením jeho jednotlivých konštrukčných častí a prevádzkových parametrov v prílohe č.1 tejto zmluvy. </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keepNext/>
        <w:spacing w:after="0"/>
        <w:jc w:val="center"/>
        <w:outlineLvl w:val="3"/>
        <w:rPr>
          <w:rFonts w:asciiTheme="minorHAnsi" w:hAnsiTheme="minorHAnsi" w:cs="Arial"/>
          <w:b/>
          <w:sz w:val="20"/>
          <w:szCs w:val="20"/>
        </w:rPr>
      </w:pPr>
      <w:r w:rsidRPr="00EE4141">
        <w:rPr>
          <w:rFonts w:asciiTheme="minorHAnsi" w:hAnsiTheme="minorHAnsi" w:cs="Arial"/>
          <w:b/>
          <w:sz w:val="20"/>
          <w:szCs w:val="20"/>
        </w:rPr>
        <w:t>III. Miesto dodania spôsob prevzatia</w:t>
      </w:r>
    </w:p>
    <w:p w:rsidR="00EE4141" w:rsidRPr="00EE4141" w:rsidRDefault="00EE4141" w:rsidP="00EE4141">
      <w:pPr>
        <w:spacing w:after="0"/>
        <w:rPr>
          <w:rFonts w:asciiTheme="minorHAnsi" w:hAnsiTheme="minorHAnsi" w:cs="Arial"/>
          <w:b/>
          <w:sz w:val="20"/>
          <w:szCs w:val="20"/>
        </w:rPr>
      </w:pPr>
    </w:p>
    <w:p w:rsidR="00EE4141" w:rsidRPr="00EE4141" w:rsidRDefault="00EE4141" w:rsidP="00EE4141">
      <w:pPr>
        <w:numPr>
          <w:ilvl w:val="0"/>
          <w:numId w:val="24"/>
        </w:numPr>
        <w:spacing w:after="0"/>
        <w:ind w:left="0"/>
        <w:jc w:val="both"/>
        <w:rPr>
          <w:rFonts w:asciiTheme="minorHAnsi" w:hAnsiTheme="minorHAnsi" w:cs="Arial"/>
          <w:sz w:val="20"/>
          <w:szCs w:val="20"/>
        </w:rPr>
      </w:pPr>
      <w:r w:rsidRPr="00EE4141">
        <w:rPr>
          <w:rFonts w:asciiTheme="minorHAnsi" w:hAnsiTheme="minorHAnsi" w:cs="Arial"/>
          <w:sz w:val="20"/>
          <w:szCs w:val="20"/>
        </w:rPr>
        <w:t>Predmet kúpy uvedený v článku I</w:t>
      </w:r>
      <w:r>
        <w:rPr>
          <w:rFonts w:asciiTheme="minorHAnsi" w:hAnsiTheme="minorHAnsi" w:cs="Arial"/>
          <w:sz w:val="20"/>
          <w:szCs w:val="20"/>
        </w:rPr>
        <w:t>I. tejto zmluvy bude dodaný do 6 týždňov</w:t>
      </w:r>
      <w:r w:rsidRPr="00EE4141">
        <w:rPr>
          <w:rFonts w:asciiTheme="minorHAnsi" w:hAnsiTheme="minorHAnsi" w:cs="Arial"/>
          <w:sz w:val="20"/>
          <w:szCs w:val="20"/>
        </w:rPr>
        <w:t xml:space="preserve"> odo dňa nadobudnutia účinnosti tejto zmluvy.</w:t>
      </w:r>
    </w:p>
    <w:p w:rsidR="00EE4141" w:rsidRPr="00EE4141" w:rsidRDefault="00EE4141" w:rsidP="00EE4141">
      <w:pPr>
        <w:numPr>
          <w:ilvl w:val="0"/>
          <w:numId w:val="24"/>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Miesto dodania je sídlo kupujúceho uvedené v záhlaví tejto zmluvy.  V mene kupujúceho prevezme predmet kúpy ním poverený pracovník................................ . </w:t>
      </w:r>
    </w:p>
    <w:p w:rsidR="00EE4141" w:rsidRPr="00EE4141" w:rsidRDefault="00EE4141" w:rsidP="00EE4141">
      <w:pPr>
        <w:numPr>
          <w:ilvl w:val="0"/>
          <w:numId w:val="24"/>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Predávajúci odovzdá spolu s predmetom kúpy aj technickú dokumentáciu potrebnú na riadne užívanie predmetu kúpy, všetky doklady, ktoré právny poriadok s používaním a vlastníctvom predmetu kúpy spája, tiež všetky písomné návody a pokyny dodávané výrobcom – dovozcom – predajcom predmetu kúpy. </w:t>
      </w:r>
    </w:p>
    <w:p w:rsidR="00EE4141" w:rsidRPr="00EE4141" w:rsidRDefault="00EE4141" w:rsidP="00EE4141">
      <w:pPr>
        <w:numPr>
          <w:ilvl w:val="0"/>
          <w:numId w:val="24"/>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lastRenderedPageBreak/>
        <w:t>Neodovzdanie kompletnej dokumentácie sa považuje za nedodanie tovaru a je porušením tejto zmluvy podstatným spôsobom.</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jc w:val="center"/>
        <w:outlineLvl w:val="0"/>
        <w:rPr>
          <w:rFonts w:asciiTheme="minorHAnsi" w:hAnsiTheme="minorHAnsi" w:cs="Arial"/>
          <w:b/>
          <w:sz w:val="20"/>
          <w:szCs w:val="20"/>
        </w:rPr>
      </w:pPr>
      <w:r w:rsidRPr="00EE4141">
        <w:rPr>
          <w:rFonts w:asciiTheme="minorHAnsi" w:hAnsiTheme="minorHAnsi" w:cs="Arial"/>
          <w:b/>
          <w:sz w:val="20"/>
          <w:szCs w:val="20"/>
        </w:rPr>
        <w:t>IV. Kúpna cena</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numPr>
          <w:ilvl w:val="0"/>
          <w:numId w:val="25"/>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Kúpna cena je stanovená dohodou zmluvných strán v sume:</w:t>
      </w:r>
    </w:p>
    <w:p w:rsidR="00EE4141" w:rsidRPr="00EE4141" w:rsidRDefault="00EE4141" w:rsidP="00EE4141">
      <w:pPr>
        <w:spacing w:after="0"/>
        <w:jc w:val="both"/>
        <w:outlineLvl w:val="0"/>
        <w:rPr>
          <w:rFonts w:asciiTheme="minorHAnsi" w:hAnsiTheme="minorHAnsi" w:cs="Arial"/>
          <w:sz w:val="20"/>
          <w:szCs w:val="20"/>
        </w:rPr>
      </w:pPr>
      <w:r w:rsidRPr="00EE4141">
        <w:rPr>
          <w:rFonts w:asciiTheme="minorHAnsi" w:hAnsiTheme="minorHAnsi" w:cs="Arial"/>
          <w:sz w:val="20"/>
          <w:szCs w:val="20"/>
        </w:rPr>
        <w:t xml:space="preserve">cena bez DPH: XXXXXX,- EUR; DPH 20%: XXXXXX,- EUR; cena s DPH: XXXXXX,- EUR. </w:t>
      </w:r>
    </w:p>
    <w:p w:rsidR="00EE4141" w:rsidRPr="00EE4141" w:rsidRDefault="00EE4141" w:rsidP="00EE4141">
      <w:pPr>
        <w:spacing w:after="0"/>
        <w:jc w:val="both"/>
        <w:outlineLvl w:val="0"/>
        <w:rPr>
          <w:rFonts w:asciiTheme="minorHAnsi" w:hAnsiTheme="minorHAnsi" w:cs="Arial"/>
          <w:sz w:val="20"/>
          <w:szCs w:val="20"/>
        </w:rPr>
      </w:pPr>
      <w:r w:rsidRPr="00EE4141">
        <w:rPr>
          <w:rFonts w:asciiTheme="minorHAnsi" w:hAnsiTheme="minorHAnsi" w:cs="Arial"/>
          <w:sz w:val="20"/>
          <w:szCs w:val="20"/>
        </w:rPr>
        <w:t>Zmluvné strany považujú dojednanú kúpnu cenu za nemennú, iba v prípade výskytu vád predmetu kúpy môže dôjsť k zľave z kúpnej ceny.</w:t>
      </w:r>
    </w:p>
    <w:p w:rsidR="00EE4141" w:rsidRPr="00EE4141" w:rsidRDefault="00EE4141" w:rsidP="00EE4141">
      <w:pPr>
        <w:numPr>
          <w:ilvl w:val="0"/>
          <w:numId w:val="25"/>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Kúpna cena je splatná do 30 dní od prevzatia predmetu kúpy a doručenia faktúry a dodacieho listu kupujúcemu v dvoch origináloch. </w:t>
      </w:r>
    </w:p>
    <w:p w:rsidR="00EE4141" w:rsidRPr="00EE4141" w:rsidRDefault="00EE4141" w:rsidP="00EE4141">
      <w:pPr>
        <w:spacing w:after="0"/>
        <w:outlineLvl w:val="0"/>
        <w:rPr>
          <w:rFonts w:asciiTheme="minorHAnsi" w:hAnsiTheme="minorHAnsi" w:cs="Arial"/>
          <w:b/>
          <w:sz w:val="20"/>
          <w:szCs w:val="20"/>
        </w:rPr>
      </w:pPr>
    </w:p>
    <w:p w:rsidR="00EE4141" w:rsidRPr="00EE4141" w:rsidRDefault="00EE4141" w:rsidP="00EE4141">
      <w:pPr>
        <w:spacing w:after="0"/>
        <w:jc w:val="center"/>
        <w:outlineLvl w:val="0"/>
        <w:rPr>
          <w:rFonts w:asciiTheme="minorHAnsi" w:hAnsiTheme="minorHAnsi" w:cs="Arial"/>
          <w:b/>
          <w:sz w:val="20"/>
          <w:szCs w:val="20"/>
        </w:rPr>
      </w:pPr>
      <w:r w:rsidRPr="00EE4141">
        <w:rPr>
          <w:rFonts w:asciiTheme="minorHAnsi" w:hAnsiTheme="minorHAnsi" w:cs="Arial"/>
          <w:b/>
          <w:sz w:val="20"/>
          <w:szCs w:val="20"/>
        </w:rPr>
        <w:t>V. Nadobudnutie vlastníctva a prechod nebezpečenstva</w:t>
      </w:r>
    </w:p>
    <w:p w:rsidR="00EE4141" w:rsidRPr="00EE4141" w:rsidRDefault="00EE4141" w:rsidP="00EE4141">
      <w:pPr>
        <w:spacing w:after="0"/>
        <w:jc w:val="center"/>
        <w:outlineLvl w:val="0"/>
        <w:rPr>
          <w:rFonts w:asciiTheme="minorHAnsi" w:hAnsiTheme="minorHAnsi" w:cs="Arial"/>
          <w:b/>
          <w:sz w:val="20"/>
          <w:szCs w:val="20"/>
        </w:rPr>
      </w:pPr>
    </w:p>
    <w:p w:rsidR="00EE4141" w:rsidRPr="00EE4141" w:rsidRDefault="00EE4141" w:rsidP="00EE4141">
      <w:pPr>
        <w:numPr>
          <w:ilvl w:val="0"/>
          <w:numId w:val="26"/>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Kupujúci nadobúda vlastnícke právo k predmetu kúpy prevzatím predmetu kúpy.</w:t>
      </w:r>
    </w:p>
    <w:p w:rsidR="00EE4141" w:rsidRPr="00EE4141" w:rsidRDefault="00EE4141" w:rsidP="00EE4141">
      <w:pPr>
        <w:numPr>
          <w:ilvl w:val="0"/>
          <w:numId w:val="26"/>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Nebezpečenstvo škody na predmete kúpy prechádza na kupujúceho až prevzatím predmetu kúpy.  </w:t>
      </w:r>
    </w:p>
    <w:p w:rsidR="00EE4141" w:rsidRPr="00EE4141" w:rsidRDefault="00EE4141" w:rsidP="00EE4141">
      <w:pPr>
        <w:spacing w:after="0"/>
        <w:jc w:val="center"/>
        <w:rPr>
          <w:rFonts w:asciiTheme="minorHAnsi" w:hAnsiTheme="minorHAnsi" w:cs="Arial"/>
          <w:b/>
          <w:sz w:val="20"/>
          <w:szCs w:val="20"/>
        </w:rPr>
      </w:pPr>
    </w:p>
    <w:p w:rsidR="00EE4141" w:rsidRPr="00EE4141" w:rsidRDefault="00EE4141" w:rsidP="00EE4141">
      <w:pPr>
        <w:spacing w:after="0"/>
        <w:jc w:val="center"/>
        <w:rPr>
          <w:rFonts w:asciiTheme="minorHAnsi" w:hAnsiTheme="minorHAnsi" w:cs="Arial"/>
          <w:b/>
          <w:sz w:val="20"/>
          <w:szCs w:val="20"/>
        </w:rPr>
      </w:pPr>
      <w:r w:rsidRPr="00EE4141">
        <w:rPr>
          <w:rFonts w:asciiTheme="minorHAnsi" w:hAnsiTheme="minorHAnsi" w:cs="Arial"/>
          <w:b/>
          <w:sz w:val="20"/>
          <w:szCs w:val="20"/>
        </w:rPr>
        <w:t>VI. Záruka za akosť</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numPr>
          <w:ilvl w:val="0"/>
          <w:numId w:val="27"/>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Na tovar, ktorý je predmetom kúpy poskytuje predávajúci záruku za akosť, tzn. záruku za to, že tovar bude spôsobilý k obvyklému užívaniu podľa parametrov udaných výrobcom, resp. distribútorom alebo predávajúcim, že bude mať obvyklé vlastnosti, za  použitie bezchybných materiálov, za technicky bezchybné prevedenie a za dodržanie konštrukčných noriem pokiaľ ide o rozmery, výkony a ďalšie deklarované vlastnosti.</w:t>
      </w:r>
    </w:p>
    <w:p w:rsidR="00EE4141" w:rsidRPr="00EE4141" w:rsidRDefault="00EE4141" w:rsidP="00EE4141">
      <w:pPr>
        <w:numPr>
          <w:ilvl w:val="0"/>
          <w:numId w:val="27"/>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Vyššie uvedené vlastnosti dodaného tovaru sú garantované po dobu 24 </w:t>
      </w:r>
      <w:r w:rsidRPr="00EE4141">
        <w:rPr>
          <w:rFonts w:asciiTheme="minorHAnsi" w:hAnsiTheme="minorHAnsi" w:cs="Arial"/>
          <w:i/>
          <w:sz w:val="20"/>
          <w:szCs w:val="20"/>
        </w:rPr>
        <w:t>(doplnené prípadne viac na základe ponuky úspešného uchádzača)</w:t>
      </w:r>
      <w:r w:rsidRPr="00EE4141">
        <w:rPr>
          <w:rFonts w:asciiTheme="minorHAnsi" w:hAnsiTheme="minorHAnsi" w:cs="Arial"/>
          <w:sz w:val="20"/>
          <w:szCs w:val="20"/>
        </w:rPr>
        <w:t xml:space="preserve"> mesiacov od dátumu prevzatia tovaru.</w:t>
      </w:r>
    </w:p>
    <w:p w:rsidR="00EE4141" w:rsidRPr="00EE4141" w:rsidRDefault="00EE4141" w:rsidP="00EE4141">
      <w:pPr>
        <w:keepNext/>
        <w:spacing w:after="0"/>
        <w:outlineLvl w:val="3"/>
        <w:rPr>
          <w:rFonts w:asciiTheme="minorHAnsi" w:hAnsiTheme="minorHAnsi" w:cs="Arial"/>
          <w:b/>
          <w:sz w:val="20"/>
          <w:szCs w:val="20"/>
        </w:rPr>
      </w:pPr>
    </w:p>
    <w:p w:rsidR="00EE4141" w:rsidRPr="00EE4141" w:rsidRDefault="00EE4141" w:rsidP="00EE4141">
      <w:pPr>
        <w:keepNext/>
        <w:spacing w:after="0"/>
        <w:jc w:val="center"/>
        <w:outlineLvl w:val="3"/>
        <w:rPr>
          <w:rFonts w:asciiTheme="minorHAnsi" w:hAnsiTheme="minorHAnsi" w:cs="Arial"/>
          <w:b/>
          <w:sz w:val="20"/>
          <w:szCs w:val="20"/>
        </w:rPr>
      </w:pPr>
      <w:r w:rsidRPr="00EE4141">
        <w:rPr>
          <w:rFonts w:asciiTheme="minorHAnsi" w:hAnsiTheme="minorHAnsi" w:cs="Arial"/>
          <w:b/>
          <w:sz w:val="20"/>
          <w:szCs w:val="20"/>
        </w:rPr>
        <w:t>VII. Sankcie</w:t>
      </w:r>
    </w:p>
    <w:p w:rsidR="00EE4141" w:rsidRPr="00EE4141" w:rsidRDefault="00EE4141" w:rsidP="00EE4141">
      <w:pPr>
        <w:spacing w:after="0"/>
        <w:rPr>
          <w:rFonts w:asciiTheme="minorHAnsi" w:hAnsiTheme="minorHAnsi" w:cs="Arial"/>
          <w:sz w:val="20"/>
          <w:szCs w:val="20"/>
        </w:rPr>
      </w:pPr>
    </w:p>
    <w:p w:rsidR="00EE4141" w:rsidRPr="00EE4141" w:rsidRDefault="00EE4141" w:rsidP="00EE4141">
      <w:pPr>
        <w:numPr>
          <w:ilvl w:val="0"/>
          <w:numId w:val="28"/>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 xml:space="preserve">Ak predávajúci nedodrží termín dodávky podľa čl. III. ods.1, potom kupujúci má nárok na zmluvnú pokutu vo výške 1% z kúpnej ceny nedodaného tovaru podľa čl. IV. za každý začatý deň omeškania s dodávkou predmetu kúpy. </w:t>
      </w:r>
    </w:p>
    <w:p w:rsidR="00EE4141" w:rsidRPr="00EE4141" w:rsidRDefault="00EE4141" w:rsidP="00EE4141">
      <w:pPr>
        <w:numPr>
          <w:ilvl w:val="0"/>
          <w:numId w:val="28"/>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 xml:space="preserve">Strany sa v zmysle ustanovenia § 545 ods.2 Občianskeho zákonníka dohodli, že oprávnená strana sa môže od povinnej strany  domáhať náhrady škody presahujúcej zmluvnú pokutu. </w:t>
      </w:r>
    </w:p>
    <w:p w:rsidR="00EE4141" w:rsidRPr="00EE4141" w:rsidRDefault="00EE4141" w:rsidP="00EE4141">
      <w:pPr>
        <w:numPr>
          <w:ilvl w:val="0"/>
          <w:numId w:val="28"/>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Pri prekročení času omeškania dodávky o viac ako 15 dní má kupujúci právo odstúpiť od zmluvy a požadovať vrátenie zaplatenej kúpnej ceny v plnej výške, zvýšenej o zmluvnú pokutu podľa odseku 1 a zároveň požadovať zmluvnú pokutu vo výške 30% z kúpnej ceny nedodaného tovaru.</w:t>
      </w:r>
    </w:p>
    <w:p w:rsidR="00EE4141" w:rsidRPr="00EE4141" w:rsidRDefault="00EE4141" w:rsidP="00EE4141">
      <w:pPr>
        <w:numPr>
          <w:ilvl w:val="0"/>
          <w:numId w:val="28"/>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V prípade ak je predávajúci v omeškaní s dodaním iba časti tovar a vznikne kupujúcemu právo odstúpiť od zmluvy, je kupujúci oprávnený odstúpiť od zmluvy aj v časti tovaru, ktorý dodaný bol.</w:t>
      </w:r>
    </w:p>
    <w:p w:rsidR="00EE4141" w:rsidRPr="00EE4141" w:rsidRDefault="00EE4141" w:rsidP="00EE4141">
      <w:pPr>
        <w:spacing w:after="0"/>
        <w:outlineLvl w:val="0"/>
        <w:rPr>
          <w:rFonts w:asciiTheme="minorHAnsi" w:hAnsiTheme="minorHAnsi" w:cs="Arial"/>
          <w:b/>
          <w:bCs/>
          <w:sz w:val="20"/>
          <w:szCs w:val="20"/>
        </w:rPr>
      </w:pPr>
    </w:p>
    <w:p w:rsidR="00EE4141" w:rsidRPr="00EE4141" w:rsidRDefault="00EE4141" w:rsidP="00EE4141">
      <w:pPr>
        <w:spacing w:after="0"/>
        <w:jc w:val="center"/>
        <w:outlineLvl w:val="0"/>
        <w:rPr>
          <w:rFonts w:asciiTheme="minorHAnsi" w:hAnsiTheme="minorHAnsi" w:cs="Arial"/>
          <w:b/>
          <w:bCs/>
          <w:sz w:val="20"/>
          <w:szCs w:val="20"/>
        </w:rPr>
      </w:pPr>
      <w:r w:rsidRPr="00EE4141">
        <w:rPr>
          <w:rFonts w:asciiTheme="minorHAnsi" w:hAnsiTheme="minorHAnsi" w:cs="Arial"/>
          <w:b/>
          <w:bCs/>
          <w:sz w:val="20"/>
          <w:szCs w:val="20"/>
        </w:rPr>
        <w:t>VIII. Vady predmetu kúpy</w:t>
      </w:r>
    </w:p>
    <w:p w:rsidR="00EE4141" w:rsidRPr="00EE4141" w:rsidRDefault="00EE4141" w:rsidP="00EE4141">
      <w:pPr>
        <w:spacing w:after="0"/>
        <w:jc w:val="both"/>
        <w:outlineLvl w:val="0"/>
        <w:rPr>
          <w:rFonts w:asciiTheme="minorHAnsi" w:hAnsiTheme="minorHAnsi" w:cs="Arial"/>
          <w:bCs/>
          <w:sz w:val="20"/>
          <w:szCs w:val="20"/>
        </w:rPr>
      </w:pPr>
    </w:p>
    <w:p w:rsidR="00EE4141" w:rsidRPr="00EE4141" w:rsidRDefault="00EE4141" w:rsidP="00EE4141">
      <w:pPr>
        <w:numPr>
          <w:ilvl w:val="0"/>
          <w:numId w:val="29"/>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Predávajúci vyhlasuje, že predmet kúpy nemá žiadne vady.</w:t>
      </w:r>
    </w:p>
    <w:p w:rsidR="00EE4141" w:rsidRPr="00EE4141" w:rsidRDefault="00EE4141" w:rsidP="00EE4141">
      <w:pPr>
        <w:numPr>
          <w:ilvl w:val="0"/>
          <w:numId w:val="29"/>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 xml:space="preserve">Ak sa po uzavretí tejto kúpnej zmluvy ukáže, že predmet kúpy má právne vady, má kupujúci právo odstúpiť od zmluvy a žiadať od predávajúceho vrátenie kúpnej ceny, respektíve jej už zaplatenej časti najneskôr do 3 dní od doručenia rozhodnutia odstúpiť od zmluvy, ak nezabezpečí odstránenie týchto právnych vád.   </w:t>
      </w:r>
    </w:p>
    <w:p w:rsidR="00EE4141" w:rsidRPr="00EE4141" w:rsidRDefault="00EE4141" w:rsidP="00EE4141">
      <w:pPr>
        <w:numPr>
          <w:ilvl w:val="0"/>
          <w:numId w:val="29"/>
        </w:numPr>
        <w:spacing w:after="0"/>
        <w:ind w:left="0"/>
        <w:jc w:val="both"/>
        <w:outlineLvl w:val="0"/>
        <w:rPr>
          <w:rFonts w:asciiTheme="minorHAnsi" w:hAnsiTheme="minorHAnsi" w:cs="Arial"/>
          <w:bCs/>
          <w:sz w:val="20"/>
          <w:szCs w:val="20"/>
        </w:rPr>
      </w:pPr>
      <w:r w:rsidRPr="00EE4141">
        <w:rPr>
          <w:rFonts w:asciiTheme="minorHAnsi" w:hAnsiTheme="minorHAnsi" w:cs="Arial"/>
          <w:bCs/>
          <w:sz w:val="20"/>
          <w:szCs w:val="20"/>
        </w:rPr>
        <w:t xml:space="preserve">Ak dôjde k uplatneniu takých nárokov z vád predmetu kúpy, ktoré zakladajú peňažnú pohľadávku kupujúceho voči predávajúcemu, zaväzuje sa predávajúci zaplatiť pohľadávku do 3 dní od doručenia oznámenia o uplatnení nárokov z vád.  Za každý deň omeškania sa predávajúci zaväzuje zaplatiť kupujúcemu zmluvnú pokutu vo výške 0,2% z dlžnej sumy denne.   </w:t>
      </w:r>
    </w:p>
    <w:p w:rsidR="00EE4141" w:rsidRPr="00EE4141" w:rsidRDefault="00EE4141" w:rsidP="00EE4141">
      <w:pPr>
        <w:numPr>
          <w:ilvl w:val="0"/>
          <w:numId w:val="29"/>
        </w:numPr>
        <w:spacing w:after="0"/>
        <w:ind w:left="0"/>
        <w:jc w:val="both"/>
        <w:rPr>
          <w:rFonts w:asciiTheme="minorHAnsi" w:hAnsiTheme="minorHAnsi" w:cs="Arial"/>
          <w:sz w:val="20"/>
          <w:szCs w:val="20"/>
        </w:rPr>
      </w:pPr>
      <w:r w:rsidRPr="00EE4141">
        <w:rPr>
          <w:rFonts w:asciiTheme="minorHAnsi" w:hAnsiTheme="minorHAnsi" w:cs="Arial"/>
          <w:sz w:val="20"/>
          <w:szCs w:val="20"/>
        </w:rPr>
        <w:t>Predávajúci prehlasuje, že v prípade dorubenia colného dlhu vzťahujúceho sa na predmet kúpy  orgánmi colnej správy, tento dlh uzná a zaplatí do 10 dní po výzve kupujúceho, na účet kupujúceho.</w:t>
      </w:r>
    </w:p>
    <w:p w:rsidR="00EE4141" w:rsidRPr="00EE4141" w:rsidRDefault="00EE4141" w:rsidP="00EE4141">
      <w:pPr>
        <w:keepNext/>
        <w:spacing w:after="0"/>
        <w:jc w:val="center"/>
        <w:outlineLvl w:val="4"/>
        <w:rPr>
          <w:rFonts w:asciiTheme="minorHAnsi" w:hAnsiTheme="minorHAnsi" w:cs="Arial"/>
          <w:b/>
          <w:sz w:val="20"/>
          <w:szCs w:val="20"/>
        </w:rPr>
      </w:pPr>
    </w:p>
    <w:p w:rsidR="00EE4141" w:rsidRPr="00EE4141" w:rsidRDefault="00EE4141" w:rsidP="00EE4141">
      <w:pPr>
        <w:keepNext/>
        <w:spacing w:after="0"/>
        <w:jc w:val="center"/>
        <w:outlineLvl w:val="4"/>
        <w:rPr>
          <w:rFonts w:asciiTheme="minorHAnsi" w:hAnsiTheme="minorHAnsi" w:cs="Arial"/>
          <w:b/>
          <w:sz w:val="20"/>
          <w:szCs w:val="20"/>
        </w:rPr>
      </w:pPr>
      <w:r w:rsidRPr="00EE4141">
        <w:rPr>
          <w:rFonts w:asciiTheme="minorHAnsi" w:hAnsiTheme="minorHAnsi" w:cs="Arial"/>
          <w:b/>
          <w:sz w:val="20"/>
          <w:szCs w:val="20"/>
        </w:rPr>
        <w:t>IX. Záverečné ustanovenia</w:t>
      </w:r>
    </w:p>
    <w:p w:rsidR="00EE4141" w:rsidRPr="00EE4141" w:rsidRDefault="00EE4141" w:rsidP="00EE4141">
      <w:pPr>
        <w:spacing w:after="0"/>
        <w:jc w:val="both"/>
        <w:outlineLvl w:val="0"/>
        <w:rPr>
          <w:rFonts w:asciiTheme="minorHAnsi" w:hAnsiTheme="minorHAnsi" w:cs="Arial"/>
          <w:b/>
          <w:sz w:val="20"/>
          <w:szCs w:val="20"/>
        </w:rPr>
      </w:pPr>
      <w:r w:rsidRPr="00EE4141">
        <w:rPr>
          <w:rFonts w:asciiTheme="minorHAnsi" w:hAnsiTheme="minorHAnsi" w:cs="Arial"/>
          <w:b/>
          <w:sz w:val="20"/>
          <w:szCs w:val="20"/>
        </w:rPr>
        <w:tab/>
      </w:r>
    </w:p>
    <w:p w:rsidR="00EE4141" w:rsidRPr="00EE4141" w:rsidRDefault="00EE4141" w:rsidP="00EE4141">
      <w:pPr>
        <w:numPr>
          <w:ilvl w:val="0"/>
          <w:numId w:val="30"/>
        </w:numPr>
        <w:autoSpaceDE w:val="0"/>
        <w:autoSpaceDN w:val="0"/>
        <w:adjustRightInd w:val="0"/>
        <w:spacing w:after="0"/>
        <w:ind w:left="0" w:right="-1"/>
        <w:jc w:val="both"/>
        <w:rPr>
          <w:rFonts w:asciiTheme="minorHAnsi" w:hAnsiTheme="minorHAnsi" w:cs="Arial"/>
          <w:sz w:val="20"/>
          <w:szCs w:val="20"/>
        </w:rPr>
      </w:pPr>
      <w:r w:rsidRPr="00EE4141">
        <w:rPr>
          <w:rFonts w:asciiTheme="minorHAnsi" w:hAnsiTheme="minorHAnsi" w:cs="Arial"/>
          <w:sz w:val="20"/>
          <w:szCs w:val="20"/>
        </w:rPr>
        <w:t xml:space="preserve">Doručovanie písomností súvisiacich s touto zmluvou sa vykonáva na adresu sídla, miesta podnikania, trvalého alebo prechodného bydliska zmluvnej strany, alebo ak zmluvná strana písomne oznámi inú adresu tak na túto adresu. Ak dôjde k zmene sídla, miesta podnikania či bydliska zmluvnej strany doručuje sa na poslednú známu </w:t>
      </w:r>
      <w:r w:rsidRPr="00EE4141">
        <w:rPr>
          <w:rFonts w:asciiTheme="minorHAnsi" w:hAnsiTheme="minorHAnsi" w:cs="Arial"/>
          <w:sz w:val="20"/>
          <w:szCs w:val="20"/>
        </w:rPr>
        <w:lastRenderedPageBreak/>
        <w:t xml:space="preserve">adresu až do zverejnenia zmeny alebo až do oznámenia zmeny druhej strane. Zásielka obsahujúca písomnosť sa považuje za doručenú ak sa dostane do sféry dispozície zmluvnej strany, hoci tá si ju fyzicky neprevezme. Zásielka sa považuje za doručenú aj v prípade ak ju pošta vráti zmluvnej strane ako nedoručiteľnú, hoci tá ju doručovala na adresu druhej zmluvnej strany určenú v súlade s ustanoveniami tejto zmluvy, v takomto prípade sa zásielka považuje za doručenú 2 dni po jej odoslaní. </w:t>
      </w:r>
    </w:p>
    <w:p w:rsidR="00EE4141" w:rsidRPr="00EE4141" w:rsidRDefault="00EE4141" w:rsidP="00EE4141">
      <w:pPr>
        <w:pStyle w:val="Odsekzoznamu"/>
        <w:numPr>
          <w:ilvl w:val="0"/>
          <w:numId w:val="30"/>
        </w:numPr>
        <w:autoSpaceDE w:val="0"/>
        <w:autoSpaceDN w:val="0"/>
        <w:adjustRightInd w:val="0"/>
        <w:ind w:left="0"/>
        <w:jc w:val="both"/>
      </w:pPr>
      <w:r w:rsidRPr="00EE4141">
        <w:rPr>
          <w:sz w:val="20"/>
          <w:szCs w:val="20"/>
        </w:rPr>
        <w:t>Zmluva nadobúda platnosť dňom podpisu oboma zmluvnými stranami a účinnosť dňom nasledujúcim po dni  jej zverejnenia v zmysle zákona č. 546/2011, ktorým sa dopĺňa zákon č. 40/1964 Zb. občiansky zákonník v znení neskorších predpisov</w:t>
      </w:r>
      <w:r w:rsidRPr="00EE4141">
        <w:t xml:space="preserve">. </w:t>
      </w:r>
    </w:p>
    <w:p w:rsidR="00EE4141" w:rsidRPr="00EE4141" w:rsidRDefault="00EE4141" w:rsidP="00EE4141">
      <w:pPr>
        <w:numPr>
          <w:ilvl w:val="0"/>
          <w:numId w:val="30"/>
        </w:numPr>
        <w:spacing w:after="0"/>
        <w:ind w:left="0" w:right="-1"/>
        <w:jc w:val="both"/>
        <w:outlineLvl w:val="0"/>
        <w:rPr>
          <w:rFonts w:asciiTheme="minorHAnsi" w:hAnsiTheme="minorHAnsi" w:cs="Arial"/>
          <w:sz w:val="20"/>
          <w:szCs w:val="20"/>
        </w:rPr>
      </w:pPr>
      <w:r w:rsidRPr="00EE4141">
        <w:rPr>
          <w:rFonts w:asciiTheme="minorHAnsi" w:hAnsiTheme="minorHAnsi" w:cs="Arial"/>
          <w:sz w:val="20"/>
          <w:szCs w:val="20"/>
        </w:rPr>
        <w:t>Zmluvu je možné meniť alebo doplniť len obojstranným písomným prejavom zmluvných strán.</w:t>
      </w:r>
    </w:p>
    <w:p w:rsidR="00EE4141" w:rsidRPr="00EE4141" w:rsidRDefault="00EE4141" w:rsidP="00EE4141">
      <w:pPr>
        <w:numPr>
          <w:ilvl w:val="0"/>
          <w:numId w:val="30"/>
        </w:numPr>
        <w:spacing w:after="0"/>
        <w:ind w:left="0" w:right="-1"/>
        <w:jc w:val="both"/>
        <w:outlineLvl w:val="0"/>
        <w:rPr>
          <w:rFonts w:asciiTheme="minorHAnsi" w:hAnsiTheme="minorHAnsi" w:cs="Arial"/>
          <w:sz w:val="20"/>
          <w:szCs w:val="20"/>
        </w:rPr>
      </w:pPr>
      <w:r w:rsidRPr="00EE4141">
        <w:rPr>
          <w:rFonts w:asciiTheme="minorHAnsi" w:hAnsiTheme="minorHAnsi"/>
          <w:sz w:val="20"/>
          <w:szCs w:val="20"/>
        </w:rPr>
        <w:t xml:space="preserve">Zmluvné strany sa dohodli, že pred plynutím účinnosti tejto zmluvy možno zmluvu ukončiť nasledovne: </w:t>
      </w:r>
    </w:p>
    <w:p w:rsidR="00EE4141" w:rsidRPr="00EE4141" w:rsidRDefault="00EE4141" w:rsidP="00EE4141">
      <w:pPr>
        <w:pStyle w:val="Odsekzoznamu"/>
        <w:numPr>
          <w:ilvl w:val="0"/>
          <w:numId w:val="31"/>
        </w:numPr>
        <w:autoSpaceDE w:val="0"/>
        <w:autoSpaceDN w:val="0"/>
        <w:adjustRightInd w:val="0"/>
        <w:ind w:left="851"/>
        <w:jc w:val="both"/>
        <w:rPr>
          <w:sz w:val="20"/>
          <w:szCs w:val="20"/>
        </w:rPr>
      </w:pPr>
      <w:r w:rsidRPr="00EE4141">
        <w:rPr>
          <w:sz w:val="20"/>
          <w:szCs w:val="20"/>
        </w:rPr>
        <w:t>dohodou zmluvných strán</w:t>
      </w:r>
    </w:p>
    <w:p w:rsidR="00EE4141" w:rsidRPr="00EE4141" w:rsidRDefault="00EE4141" w:rsidP="00EE4141">
      <w:pPr>
        <w:pStyle w:val="Odsekzoznamu"/>
        <w:numPr>
          <w:ilvl w:val="0"/>
          <w:numId w:val="31"/>
        </w:numPr>
        <w:autoSpaceDE w:val="0"/>
        <w:autoSpaceDN w:val="0"/>
        <w:adjustRightInd w:val="0"/>
        <w:ind w:left="851"/>
        <w:jc w:val="both"/>
        <w:rPr>
          <w:sz w:val="20"/>
          <w:szCs w:val="20"/>
        </w:rPr>
      </w:pPr>
      <w:r w:rsidRPr="00EE4141">
        <w:rPr>
          <w:sz w:val="20"/>
          <w:szCs w:val="20"/>
        </w:rPr>
        <w:t xml:space="preserve">výpoveďou bez udania dôvodu s 1-mesačnou výpovednou lehotou, ktorá začne plynúť od prvého dňa nesledujúceho mesiace po mesiaci, v ktorom bola výpoveď doručená. </w:t>
      </w:r>
    </w:p>
    <w:p w:rsidR="00EE4141" w:rsidRPr="00EE4141" w:rsidRDefault="00EE4141" w:rsidP="00EE4141">
      <w:pPr>
        <w:numPr>
          <w:ilvl w:val="0"/>
          <w:numId w:val="31"/>
        </w:numPr>
        <w:spacing w:after="0"/>
        <w:ind w:left="851"/>
        <w:jc w:val="both"/>
        <w:outlineLvl w:val="0"/>
        <w:rPr>
          <w:rFonts w:asciiTheme="minorHAnsi" w:hAnsiTheme="minorHAnsi" w:cs="Arial"/>
          <w:sz w:val="20"/>
          <w:szCs w:val="20"/>
        </w:rPr>
      </w:pPr>
      <w:r w:rsidRPr="00EE4141">
        <w:rPr>
          <w:rFonts w:asciiTheme="minorHAnsi" w:hAnsiTheme="minorHAnsi"/>
          <w:sz w:val="20"/>
          <w:szCs w:val="20"/>
        </w:rPr>
        <w:t>odstúpením od zmluvy v prípade podstatného porušenia tejto zmluvy druhou zmluvnou stranou.</w:t>
      </w:r>
    </w:p>
    <w:p w:rsidR="00EE4141" w:rsidRPr="00EE4141" w:rsidRDefault="00EE4141" w:rsidP="00EE4141">
      <w:pPr>
        <w:numPr>
          <w:ilvl w:val="0"/>
          <w:numId w:val="30"/>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 xml:space="preserve">Zmluva je vyhotovená v štyroch vyhotoveniach, z ktorých každá zmluvná strana </w:t>
      </w:r>
      <w:proofErr w:type="spellStart"/>
      <w:r w:rsidRPr="00EE4141">
        <w:rPr>
          <w:rFonts w:asciiTheme="minorHAnsi" w:hAnsiTheme="minorHAnsi" w:cs="Arial"/>
          <w:sz w:val="20"/>
          <w:szCs w:val="20"/>
        </w:rPr>
        <w:t>obdrží</w:t>
      </w:r>
      <w:proofErr w:type="spellEnd"/>
      <w:r w:rsidRPr="00EE4141">
        <w:rPr>
          <w:rFonts w:asciiTheme="minorHAnsi" w:hAnsiTheme="minorHAnsi" w:cs="Arial"/>
          <w:sz w:val="20"/>
          <w:szCs w:val="20"/>
        </w:rPr>
        <w:t xml:space="preserve"> dve vyhotovenia.</w:t>
      </w:r>
    </w:p>
    <w:p w:rsidR="00EE4141" w:rsidRPr="00EE4141" w:rsidRDefault="00EE4141" w:rsidP="00EE4141">
      <w:pPr>
        <w:numPr>
          <w:ilvl w:val="0"/>
          <w:numId w:val="30"/>
        </w:numPr>
        <w:spacing w:after="0"/>
        <w:ind w:left="0"/>
        <w:jc w:val="both"/>
        <w:outlineLvl w:val="0"/>
        <w:rPr>
          <w:rFonts w:asciiTheme="minorHAnsi" w:hAnsiTheme="minorHAnsi" w:cs="Arial"/>
          <w:sz w:val="20"/>
          <w:szCs w:val="20"/>
        </w:rPr>
      </w:pPr>
      <w:r w:rsidRPr="00EE4141">
        <w:rPr>
          <w:rFonts w:asciiTheme="minorHAnsi" w:hAnsiTheme="minorHAnsi" w:cs="Arial"/>
          <w:sz w:val="20"/>
          <w:szCs w:val="20"/>
        </w:rPr>
        <w:t>Zároveň zmluvné strany prehlasujú, že si túto zmluvu prečítali, že nebola dojednaná v tiesni ani za inak jednostranne nevýhodných podmienok.</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r w:rsidRPr="00EE4141">
        <w:rPr>
          <w:rFonts w:asciiTheme="minorHAnsi" w:hAnsiTheme="minorHAnsi" w:cs="Arial"/>
          <w:sz w:val="20"/>
          <w:szCs w:val="20"/>
        </w:rPr>
        <w:t>V ................................................., dňa  ........................</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jc w:val="center"/>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r w:rsidRPr="00EE4141">
        <w:rPr>
          <w:rFonts w:asciiTheme="minorHAnsi" w:hAnsiTheme="minorHAnsi" w:cs="Arial"/>
          <w:sz w:val="20"/>
          <w:szCs w:val="20"/>
        </w:rPr>
        <w:t>predávajúci                                                                                 kupujúci</w:t>
      </w: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p>
    <w:p w:rsidR="00EE4141" w:rsidRPr="00EE4141" w:rsidRDefault="00EE4141" w:rsidP="00EE4141">
      <w:pPr>
        <w:spacing w:after="0"/>
        <w:ind w:hanging="708"/>
        <w:outlineLvl w:val="0"/>
        <w:rPr>
          <w:rFonts w:asciiTheme="minorHAnsi" w:hAnsiTheme="minorHAnsi" w:cs="Arial"/>
          <w:sz w:val="20"/>
          <w:szCs w:val="20"/>
        </w:rPr>
      </w:pPr>
    </w:p>
    <w:p w:rsidR="00EE4141" w:rsidRPr="00EE4141" w:rsidRDefault="00EE4141" w:rsidP="00EE4141">
      <w:pPr>
        <w:spacing w:after="0"/>
        <w:outlineLvl w:val="0"/>
        <w:rPr>
          <w:rFonts w:asciiTheme="minorHAnsi" w:hAnsiTheme="minorHAnsi" w:cs="Arial"/>
          <w:sz w:val="20"/>
          <w:szCs w:val="20"/>
        </w:rPr>
      </w:pPr>
      <w:r w:rsidRPr="00EE4141">
        <w:rPr>
          <w:rFonts w:asciiTheme="minorHAnsi" w:hAnsiTheme="minorHAnsi" w:cs="Arial"/>
          <w:sz w:val="20"/>
          <w:szCs w:val="20"/>
        </w:rPr>
        <w:t>Prílohy:</w:t>
      </w:r>
    </w:p>
    <w:p w:rsidR="00EE4141" w:rsidRPr="00EE4141" w:rsidRDefault="00EE4141" w:rsidP="00EE4141">
      <w:pPr>
        <w:spacing w:after="0"/>
        <w:outlineLvl w:val="0"/>
        <w:rPr>
          <w:rFonts w:asciiTheme="minorHAnsi" w:hAnsiTheme="minorHAnsi" w:cs="Arial"/>
          <w:sz w:val="20"/>
          <w:szCs w:val="20"/>
        </w:rPr>
      </w:pPr>
      <w:r w:rsidRPr="00EE4141">
        <w:rPr>
          <w:rFonts w:asciiTheme="minorHAnsi" w:hAnsiTheme="minorHAnsi" w:cs="Arial"/>
          <w:sz w:val="20"/>
          <w:szCs w:val="20"/>
        </w:rPr>
        <w:t xml:space="preserve">č.1 –  podrobná špecifikácia predmetu kúpy  </w:t>
      </w:r>
    </w:p>
    <w:p w:rsidR="000F10D5" w:rsidRPr="00EE4141" w:rsidRDefault="000F10D5" w:rsidP="00EE4141">
      <w:pPr>
        <w:spacing w:after="0"/>
        <w:rPr>
          <w:rFonts w:asciiTheme="minorHAnsi" w:hAnsiTheme="minorHAnsi"/>
        </w:rPr>
      </w:pPr>
    </w:p>
    <w:sectPr w:rsidR="000F10D5" w:rsidRPr="00EE4141" w:rsidSect="00A0540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CA" w:rsidRDefault="00883CCA" w:rsidP="00A05400">
      <w:pPr>
        <w:spacing w:after="0"/>
      </w:pPr>
      <w:r>
        <w:separator/>
      </w:r>
    </w:p>
  </w:endnote>
  <w:endnote w:type="continuationSeparator" w:id="0">
    <w:p w:rsidR="00883CCA" w:rsidRDefault="00883CCA" w:rsidP="00A05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CA" w:rsidRDefault="00883CCA" w:rsidP="00A05400">
      <w:pPr>
        <w:spacing w:after="0"/>
      </w:pPr>
      <w:r>
        <w:separator/>
      </w:r>
    </w:p>
  </w:footnote>
  <w:footnote w:type="continuationSeparator" w:id="0">
    <w:p w:rsidR="00883CCA" w:rsidRDefault="00883CCA" w:rsidP="00A05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0" w:rsidRPr="00C41E91" w:rsidRDefault="00A05400" w:rsidP="00A05400">
    <w:pPr>
      <w:spacing w:after="59"/>
      <w:ind w:right="274"/>
      <w:rPr>
        <w:sz w:val="20"/>
      </w:rPr>
    </w:pPr>
    <w:r w:rsidRPr="00C41E91">
      <w:rPr>
        <w:sz w:val="20"/>
      </w:rPr>
      <w:t>Predmet zákazky:</w:t>
    </w:r>
    <w:r w:rsidR="00E60D4F">
      <w:rPr>
        <w:sz w:val="20"/>
      </w:rPr>
      <w:t xml:space="preserve"> </w:t>
    </w:r>
    <w:r w:rsidR="00E65AC4" w:rsidRPr="00E65AC4">
      <w:rPr>
        <w:sz w:val="20"/>
      </w:rPr>
      <w:t>Kúpa úžitkového motorového vozidla kategórie M1 alebo  N1.</w:t>
    </w:r>
  </w:p>
  <w:p w:rsidR="00A05400" w:rsidRDefault="00A05400" w:rsidP="00A05400">
    <w:pPr>
      <w:spacing w:after="59"/>
      <w:ind w:right="274"/>
    </w:pPr>
  </w:p>
  <w:p w:rsidR="00A05400" w:rsidRDefault="001D445C" w:rsidP="00A05400">
    <w:pPr>
      <w:spacing w:after="59"/>
      <w:ind w:right="274"/>
    </w:pPr>
    <w:r>
      <w:t>Príloha č. 2</w:t>
    </w:r>
    <w:r w:rsidR="00A05400">
      <w:t xml:space="preserve"> Výzvy – </w:t>
    </w:r>
    <w:r w:rsidR="005C44E6">
      <w:t>Kúpna zmluva</w:t>
    </w:r>
  </w:p>
  <w:p w:rsidR="00A05400" w:rsidRDefault="00A054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7E6F0F"/>
    <w:multiLevelType w:val="hybridMultilevel"/>
    <w:tmpl w:val="96D04A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F77865"/>
    <w:multiLevelType w:val="hybridMultilevel"/>
    <w:tmpl w:val="AAB80118"/>
    <w:lvl w:ilvl="0" w:tplc="04050011">
      <w:start w:val="1"/>
      <w:numFmt w:val="decimal"/>
      <w:lvlText w:val="%1)"/>
      <w:lvlJc w:val="left"/>
      <w:pPr>
        <w:tabs>
          <w:tab w:val="num" w:pos="720"/>
        </w:tabs>
        <w:ind w:left="720" w:hanging="360"/>
      </w:pPr>
    </w:lvl>
    <w:lvl w:ilvl="1" w:tplc="578E3784">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451996"/>
    <w:multiLevelType w:val="hybridMultilevel"/>
    <w:tmpl w:val="AECEA000"/>
    <w:lvl w:ilvl="0" w:tplc="74F0AE68">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36095C"/>
    <w:multiLevelType w:val="hybridMultilevel"/>
    <w:tmpl w:val="591621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656B31"/>
    <w:multiLevelType w:val="hybridMultilevel"/>
    <w:tmpl w:val="2CAACE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BE64F96"/>
    <w:multiLevelType w:val="hybridMultilevel"/>
    <w:tmpl w:val="5AF2722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E30D11"/>
    <w:multiLevelType w:val="hybridMultilevel"/>
    <w:tmpl w:val="6A640DE4"/>
    <w:lvl w:ilvl="0" w:tplc="546C4D0A">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6BF003C"/>
    <w:multiLevelType w:val="hybridMultilevel"/>
    <w:tmpl w:val="F8DE2362"/>
    <w:lvl w:ilvl="0" w:tplc="6792A4A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4917498C"/>
    <w:multiLevelType w:val="hybridMultilevel"/>
    <w:tmpl w:val="950ECBE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5C29A5"/>
    <w:multiLevelType w:val="hybridMultilevel"/>
    <w:tmpl w:val="99FCC55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7B31E58"/>
    <w:multiLevelType w:val="hybridMultilevel"/>
    <w:tmpl w:val="AAB6781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894371E"/>
    <w:multiLevelType w:val="hybridMultilevel"/>
    <w:tmpl w:val="94AAC54E"/>
    <w:lvl w:ilvl="0" w:tplc="CDF4B5EA">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29"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D3B1579"/>
    <w:multiLevelType w:val="multilevel"/>
    <w:tmpl w:val="3AF08B90"/>
    <w:lvl w:ilvl="0">
      <w:start w:val="1"/>
      <w:numFmt w:val="decimal"/>
      <w:lvlText w:val="%1."/>
      <w:lvlJc w:val="left"/>
      <w:pPr>
        <w:ind w:left="360" w:hanging="360"/>
      </w:pPr>
      <w:rPr>
        <w:rFonts w:hint="default"/>
        <w:b w:val="0"/>
        <w:sz w:val="20"/>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
  </w:num>
  <w:num w:numId="7">
    <w:abstractNumId w:val="30"/>
  </w:num>
  <w:num w:numId="8">
    <w:abstractNumId w:val="5"/>
  </w:num>
  <w:num w:numId="9">
    <w:abstractNumId w:val="12"/>
  </w:num>
  <w:num w:numId="10">
    <w:abstractNumId w:val="19"/>
  </w:num>
  <w:num w:numId="11">
    <w:abstractNumId w:val="22"/>
  </w:num>
  <w:num w:numId="12">
    <w:abstractNumId w:val="10"/>
  </w:num>
  <w:num w:numId="13">
    <w:abstractNumId w:val="8"/>
  </w:num>
  <w:num w:numId="14">
    <w:abstractNumId w:val="15"/>
  </w:num>
  <w:num w:numId="15">
    <w:abstractNumId w:val="2"/>
  </w:num>
  <w:num w:numId="16">
    <w:abstractNumId w:val="2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7"/>
  </w:num>
  <w:num w:numId="21">
    <w:abstractNumId w:val="2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9E"/>
    <w:rsid w:val="00052C42"/>
    <w:rsid w:val="000F10D5"/>
    <w:rsid w:val="001D445C"/>
    <w:rsid w:val="003A33A1"/>
    <w:rsid w:val="00453E27"/>
    <w:rsid w:val="00487370"/>
    <w:rsid w:val="004B3E8D"/>
    <w:rsid w:val="005C44E6"/>
    <w:rsid w:val="00673F44"/>
    <w:rsid w:val="007C347C"/>
    <w:rsid w:val="007E56CE"/>
    <w:rsid w:val="008044EE"/>
    <w:rsid w:val="00883CCA"/>
    <w:rsid w:val="00A05400"/>
    <w:rsid w:val="00A73A1D"/>
    <w:rsid w:val="00AD1921"/>
    <w:rsid w:val="00BA0B9E"/>
    <w:rsid w:val="00D9645F"/>
    <w:rsid w:val="00E60D4F"/>
    <w:rsid w:val="00E65AC4"/>
    <w:rsid w:val="00EE4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76B1"/>
  <w15:chartTrackingRefBased/>
  <w15:docId w15:val="{92DF5C70-D71B-4F50-BA1D-FEED1DF8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56CE"/>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E56CE"/>
    <w:pPr>
      <w:spacing w:after="0"/>
      <w:ind w:left="720"/>
      <w:contextualSpacing/>
    </w:pPr>
    <w:rPr>
      <w:rFonts w:asciiTheme="minorHAnsi" w:eastAsiaTheme="minorHAnsi" w:hAnsiTheme="minorHAnsi"/>
      <w:sz w:val="24"/>
      <w:szCs w:val="24"/>
    </w:rPr>
  </w:style>
  <w:style w:type="paragraph" w:customStyle="1" w:styleId="Default">
    <w:name w:val="Default"/>
    <w:rsid w:val="007E56CE"/>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7E56CE"/>
    <w:rPr>
      <w:color w:val="0563C1" w:themeColor="hyperlink"/>
      <w:u w:val="single"/>
    </w:rPr>
  </w:style>
  <w:style w:type="character" w:styleId="Odkaznakomentr">
    <w:name w:val="annotation reference"/>
    <w:rsid w:val="007E56CE"/>
    <w:rPr>
      <w:sz w:val="16"/>
      <w:szCs w:val="16"/>
    </w:rPr>
  </w:style>
  <w:style w:type="paragraph" w:styleId="Textkomentra">
    <w:name w:val="annotation text"/>
    <w:basedOn w:val="Normlny"/>
    <w:link w:val="TextkomentraChar"/>
    <w:rsid w:val="007E56CE"/>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7E56CE"/>
    <w:rPr>
      <w:rFonts w:ascii="Times New Roman" w:eastAsia="Times New Roman" w:hAnsi="Times New Roman" w:cs="Times New Roman"/>
      <w:sz w:val="20"/>
      <w:szCs w:val="20"/>
      <w:lang w:eastAsia="sk-SK"/>
    </w:rPr>
  </w:style>
  <w:style w:type="character" w:customStyle="1" w:styleId="Zkladntext2">
    <w:name w:val="Základný text (2)_"/>
    <w:link w:val="Zkladntext20"/>
    <w:rsid w:val="007E56CE"/>
    <w:rPr>
      <w:shd w:val="clear" w:color="auto" w:fill="FFFFFF"/>
    </w:rPr>
  </w:style>
  <w:style w:type="paragraph" w:customStyle="1" w:styleId="Zkladntext20">
    <w:name w:val="Základný text (2)"/>
    <w:basedOn w:val="Normlny"/>
    <w:link w:val="Zkladntext2"/>
    <w:rsid w:val="007E56CE"/>
    <w:pPr>
      <w:widowControl w:val="0"/>
      <w:shd w:val="clear" w:color="auto" w:fill="FFFFFF"/>
      <w:spacing w:after="240" w:line="274" w:lineRule="exact"/>
      <w:ind w:hanging="600"/>
      <w:jc w:val="center"/>
    </w:pPr>
    <w:rPr>
      <w:rFonts w:asciiTheme="minorHAnsi" w:eastAsiaTheme="minorHAnsi" w:hAnsiTheme="minorHAnsi" w:cstheme="minorBidi"/>
    </w:rPr>
  </w:style>
  <w:style w:type="paragraph" w:styleId="Zkladntext21">
    <w:name w:val="Body Text 2"/>
    <w:basedOn w:val="Normlny"/>
    <w:link w:val="Zkladntext2Char"/>
    <w:uiPriority w:val="99"/>
    <w:rsid w:val="007E56CE"/>
    <w:pPr>
      <w:spacing w:after="0"/>
    </w:pPr>
    <w:rPr>
      <w:rFonts w:ascii="Arial" w:hAnsi="Arial"/>
      <w:sz w:val="20"/>
      <w:szCs w:val="20"/>
      <w:lang w:eastAsia="cs-CZ"/>
    </w:rPr>
  </w:style>
  <w:style w:type="character" w:customStyle="1" w:styleId="Zkladntext2Char">
    <w:name w:val="Základný text 2 Char"/>
    <w:basedOn w:val="Predvolenpsmoodseku"/>
    <w:link w:val="Zkladntext21"/>
    <w:uiPriority w:val="99"/>
    <w:rsid w:val="007E56CE"/>
    <w:rPr>
      <w:rFonts w:ascii="Arial" w:eastAsia="Calibri" w:hAnsi="Arial" w:cs="Times New Roman"/>
      <w:sz w:val="20"/>
      <w:szCs w:val="20"/>
      <w:lang w:eastAsia="cs-CZ"/>
    </w:rPr>
  </w:style>
  <w:style w:type="character" w:customStyle="1" w:styleId="OdsekzoznamuChar">
    <w:name w:val="Odsek zoznamu Char"/>
    <w:link w:val="Odsekzoznamu"/>
    <w:uiPriority w:val="34"/>
    <w:locked/>
    <w:rsid w:val="007E56CE"/>
    <w:rPr>
      <w:rFonts w:cs="Times New Roman"/>
      <w:sz w:val="24"/>
      <w:szCs w:val="24"/>
    </w:rPr>
  </w:style>
  <w:style w:type="paragraph" w:styleId="Textbubliny">
    <w:name w:val="Balloon Text"/>
    <w:basedOn w:val="Normlny"/>
    <w:link w:val="TextbublinyChar"/>
    <w:uiPriority w:val="99"/>
    <w:semiHidden/>
    <w:unhideWhenUsed/>
    <w:rsid w:val="007E56CE"/>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6CE"/>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487370"/>
    <w:pPr>
      <w:spacing w:after="200"/>
    </w:pPr>
    <w:rPr>
      <w:rFonts w:ascii="Calibri" w:eastAsia="Calibri" w:hAnsi="Calibri"/>
      <w:b/>
      <w:bCs/>
      <w:lang w:eastAsia="en-US"/>
    </w:rPr>
  </w:style>
  <w:style w:type="character" w:customStyle="1" w:styleId="PredmetkomentraChar">
    <w:name w:val="Predmet komentára Char"/>
    <w:basedOn w:val="TextkomentraChar"/>
    <w:link w:val="Predmetkomentra"/>
    <w:uiPriority w:val="99"/>
    <w:semiHidden/>
    <w:rsid w:val="00487370"/>
    <w:rPr>
      <w:rFonts w:ascii="Calibri" w:eastAsia="Calibri" w:hAnsi="Calibri" w:cs="Times New Roman"/>
      <w:b/>
      <w:bCs/>
      <w:sz w:val="20"/>
      <w:szCs w:val="20"/>
      <w:lang w:eastAsia="sk-SK"/>
    </w:rPr>
  </w:style>
  <w:style w:type="paragraph" w:styleId="Hlavika">
    <w:name w:val="header"/>
    <w:basedOn w:val="Normlny"/>
    <w:link w:val="HlavikaChar"/>
    <w:uiPriority w:val="99"/>
    <w:unhideWhenUsed/>
    <w:rsid w:val="00A05400"/>
    <w:pPr>
      <w:tabs>
        <w:tab w:val="center" w:pos="4536"/>
        <w:tab w:val="right" w:pos="9072"/>
      </w:tabs>
      <w:spacing w:after="0"/>
    </w:pPr>
  </w:style>
  <w:style w:type="character" w:customStyle="1" w:styleId="HlavikaChar">
    <w:name w:val="Hlavička Char"/>
    <w:basedOn w:val="Predvolenpsmoodseku"/>
    <w:link w:val="Hlavika"/>
    <w:uiPriority w:val="99"/>
    <w:rsid w:val="00A05400"/>
    <w:rPr>
      <w:rFonts w:ascii="Calibri" w:eastAsia="Calibri" w:hAnsi="Calibri" w:cs="Times New Roman"/>
    </w:rPr>
  </w:style>
  <w:style w:type="paragraph" w:styleId="Pta">
    <w:name w:val="footer"/>
    <w:basedOn w:val="Normlny"/>
    <w:link w:val="PtaChar"/>
    <w:uiPriority w:val="99"/>
    <w:unhideWhenUsed/>
    <w:rsid w:val="00A05400"/>
    <w:pPr>
      <w:tabs>
        <w:tab w:val="center" w:pos="4536"/>
        <w:tab w:val="right" w:pos="9072"/>
      </w:tabs>
      <w:spacing w:after="0"/>
    </w:pPr>
  </w:style>
  <w:style w:type="character" w:customStyle="1" w:styleId="PtaChar">
    <w:name w:val="Päta Char"/>
    <w:basedOn w:val="Predvolenpsmoodseku"/>
    <w:link w:val="Pta"/>
    <w:uiPriority w:val="99"/>
    <w:rsid w:val="00A054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1097</Words>
  <Characters>6257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Daniš Martin</cp:lastModifiedBy>
  <cp:revision>6</cp:revision>
  <dcterms:created xsi:type="dcterms:W3CDTF">2018-09-07T07:23:00Z</dcterms:created>
  <dcterms:modified xsi:type="dcterms:W3CDTF">2018-09-13T13:34:00Z</dcterms:modified>
</cp:coreProperties>
</file>