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C74A" w14:textId="77777777" w:rsidR="006B24B0" w:rsidRDefault="006B24B0" w:rsidP="006B24B0">
      <w:pPr>
        <w:pStyle w:val="Nadpis2"/>
        <w:tabs>
          <w:tab w:val="center" w:pos="1471"/>
          <w:tab w:val="center" w:pos="4679"/>
        </w:tabs>
        <w:ind w:left="0" w:firstLine="0"/>
        <w:jc w:val="center"/>
        <w:rPr>
          <w:sz w:val="44"/>
          <w:szCs w:val="44"/>
        </w:rPr>
      </w:pPr>
    </w:p>
    <w:p w14:paraId="7DDC3F18" w14:textId="77777777" w:rsidR="006B24B0" w:rsidRDefault="006B24B0" w:rsidP="006B24B0">
      <w:pPr>
        <w:pStyle w:val="Nadpis2"/>
        <w:tabs>
          <w:tab w:val="center" w:pos="1471"/>
          <w:tab w:val="center" w:pos="4679"/>
        </w:tabs>
        <w:ind w:left="0" w:firstLine="0"/>
        <w:jc w:val="center"/>
        <w:rPr>
          <w:sz w:val="44"/>
          <w:szCs w:val="44"/>
        </w:rPr>
      </w:pPr>
      <w:r>
        <w:rPr>
          <w:sz w:val="44"/>
          <w:szCs w:val="44"/>
        </w:rPr>
        <w:t xml:space="preserve">VÝZVA NA PREDKLADANIE PONÚK </w:t>
      </w:r>
    </w:p>
    <w:p w14:paraId="056D6B11" w14:textId="77777777" w:rsidR="006B24B0" w:rsidRPr="008E5990" w:rsidRDefault="006B24B0" w:rsidP="006B24B0">
      <w:pPr>
        <w:pStyle w:val="Nadpis2"/>
        <w:tabs>
          <w:tab w:val="center" w:pos="1471"/>
          <w:tab w:val="center" w:pos="4679"/>
        </w:tabs>
        <w:ind w:left="0" w:firstLine="0"/>
        <w:jc w:val="center"/>
        <w:rPr>
          <w:sz w:val="44"/>
          <w:szCs w:val="44"/>
        </w:rPr>
      </w:pPr>
      <w:r w:rsidRPr="008E5990">
        <w:rPr>
          <w:b w:val="0"/>
        </w:rPr>
        <w:t>(ďalej len „Výzva“)</w:t>
      </w:r>
    </w:p>
    <w:p w14:paraId="51B11BA7" w14:textId="77777777" w:rsidR="006B24B0" w:rsidRDefault="006B24B0" w:rsidP="006B24B0">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14:paraId="127EC384" w14:textId="77777777" w:rsidR="006B24B0" w:rsidRDefault="006B24B0" w:rsidP="006B24B0">
      <w:pPr>
        <w:spacing w:after="0" w:line="259" w:lineRule="auto"/>
        <w:ind w:right="290"/>
        <w:jc w:val="center"/>
      </w:pPr>
      <w:r>
        <w:t>(ďalej len „ZVO“)</w:t>
      </w:r>
    </w:p>
    <w:p w14:paraId="2C8A811D" w14:textId="77777777" w:rsidR="002A4F1F" w:rsidRDefault="002A4F1F" w:rsidP="006B24B0">
      <w:pPr>
        <w:spacing w:after="0" w:line="259" w:lineRule="auto"/>
        <w:ind w:left="0" w:right="239" w:firstLine="0"/>
        <w:jc w:val="center"/>
      </w:pPr>
    </w:p>
    <w:p w14:paraId="241F5D5F" w14:textId="3A84E383" w:rsidR="006B24B0" w:rsidRDefault="006B24B0" w:rsidP="006B24B0">
      <w:pPr>
        <w:spacing w:after="0" w:line="259" w:lineRule="auto"/>
        <w:ind w:left="0" w:right="239" w:firstLine="0"/>
        <w:jc w:val="center"/>
      </w:pPr>
      <w:r>
        <w:t xml:space="preserve"> </w:t>
      </w:r>
      <w:r w:rsidR="002A4F1F">
        <w:t xml:space="preserve">Zákazka na </w:t>
      </w:r>
      <w:r w:rsidR="00BC506A">
        <w:t>dodanie tovaru</w:t>
      </w:r>
    </w:p>
    <w:p w14:paraId="624DC4C0" w14:textId="77777777" w:rsidR="006B24B0" w:rsidRDefault="006B24B0" w:rsidP="006B24B0">
      <w:pPr>
        <w:spacing w:after="0" w:line="259" w:lineRule="auto"/>
        <w:ind w:right="290"/>
        <w:jc w:val="center"/>
      </w:pPr>
    </w:p>
    <w:p w14:paraId="5C81DF47" w14:textId="77777777" w:rsidR="006B24B0" w:rsidRDefault="006B24B0" w:rsidP="006B24B0">
      <w:pPr>
        <w:spacing w:after="0" w:line="259" w:lineRule="auto"/>
        <w:ind w:right="290"/>
        <w:jc w:val="center"/>
      </w:pPr>
    </w:p>
    <w:p w14:paraId="7D5F8559" w14:textId="77777777" w:rsidR="006B24B0" w:rsidRDefault="006B24B0" w:rsidP="006B24B0">
      <w:pPr>
        <w:spacing w:after="0" w:line="259" w:lineRule="auto"/>
        <w:ind w:right="290"/>
        <w:jc w:val="center"/>
      </w:pPr>
    </w:p>
    <w:p w14:paraId="548BB060" w14:textId="77777777" w:rsidR="006B24B0" w:rsidRDefault="006B24B0" w:rsidP="006B24B0">
      <w:pPr>
        <w:spacing w:after="0" w:line="259" w:lineRule="auto"/>
        <w:ind w:right="290"/>
        <w:jc w:val="center"/>
      </w:pPr>
    </w:p>
    <w:p w14:paraId="0DFA3542" w14:textId="77777777" w:rsidR="006B24B0" w:rsidRDefault="006B24B0" w:rsidP="006B24B0">
      <w:pPr>
        <w:spacing w:after="0" w:line="259" w:lineRule="auto"/>
        <w:ind w:right="290"/>
        <w:jc w:val="center"/>
      </w:pPr>
    </w:p>
    <w:p w14:paraId="52D9EB69" w14:textId="77777777" w:rsidR="006B24B0" w:rsidRDefault="006B24B0" w:rsidP="006B24B0">
      <w:pPr>
        <w:spacing w:after="0" w:line="259" w:lineRule="auto"/>
        <w:ind w:right="290"/>
        <w:jc w:val="center"/>
      </w:pPr>
    </w:p>
    <w:p w14:paraId="0D28EB19" w14:textId="77777777" w:rsidR="006B24B0" w:rsidRDefault="006B24B0" w:rsidP="006B24B0">
      <w:pPr>
        <w:spacing w:after="0" w:line="259" w:lineRule="auto"/>
        <w:ind w:right="290"/>
        <w:jc w:val="center"/>
      </w:pPr>
    </w:p>
    <w:p w14:paraId="75CFCA49" w14:textId="77777777" w:rsidR="006B24B0" w:rsidRDefault="006B24B0" w:rsidP="006B24B0">
      <w:pPr>
        <w:spacing w:after="0" w:line="259" w:lineRule="auto"/>
        <w:ind w:right="290"/>
        <w:jc w:val="center"/>
      </w:pPr>
    </w:p>
    <w:p w14:paraId="3F90592B" w14:textId="77777777" w:rsidR="006B24B0" w:rsidRDefault="006B24B0" w:rsidP="006B24B0">
      <w:pPr>
        <w:spacing w:after="0" w:line="259" w:lineRule="auto"/>
        <w:ind w:right="290"/>
        <w:jc w:val="center"/>
      </w:pPr>
    </w:p>
    <w:p w14:paraId="1FB989D6" w14:textId="77777777" w:rsidR="006B24B0" w:rsidRDefault="006B24B0" w:rsidP="006B24B0">
      <w:pPr>
        <w:spacing w:after="0" w:line="259" w:lineRule="auto"/>
        <w:ind w:right="290"/>
        <w:jc w:val="center"/>
      </w:pPr>
    </w:p>
    <w:p w14:paraId="2BE98799" w14:textId="00556C48" w:rsidR="006B24B0" w:rsidRDefault="002B0C6B" w:rsidP="002B0C6B">
      <w:pPr>
        <w:spacing w:after="0" w:line="259" w:lineRule="auto"/>
        <w:ind w:right="290"/>
        <w:jc w:val="left"/>
        <w:rPr>
          <w:b/>
          <w:sz w:val="28"/>
        </w:rPr>
      </w:pPr>
      <w:r>
        <w:rPr>
          <w:b/>
          <w:sz w:val="28"/>
        </w:rPr>
        <w:t>Predmet zákazky:</w:t>
      </w:r>
    </w:p>
    <w:p w14:paraId="6827AEE5" w14:textId="661782EB" w:rsidR="002B0C6B" w:rsidRDefault="002B0C6B" w:rsidP="002B0C6B">
      <w:pPr>
        <w:spacing w:after="0" w:line="259" w:lineRule="auto"/>
        <w:ind w:right="290"/>
        <w:jc w:val="left"/>
        <w:rPr>
          <w:b/>
          <w:sz w:val="28"/>
        </w:rPr>
      </w:pPr>
    </w:p>
    <w:p w14:paraId="2F0657B9" w14:textId="77777777" w:rsidR="002B0C6B" w:rsidRPr="002B0C6B" w:rsidRDefault="002B0C6B" w:rsidP="002B0C6B">
      <w:pPr>
        <w:spacing w:after="0" w:line="259" w:lineRule="auto"/>
        <w:ind w:right="290"/>
        <w:jc w:val="left"/>
        <w:rPr>
          <w:b/>
          <w:sz w:val="28"/>
        </w:rPr>
      </w:pPr>
    </w:p>
    <w:p w14:paraId="3E71B799" w14:textId="0A77E6AA" w:rsidR="006B24B0" w:rsidRPr="002B0C6B" w:rsidRDefault="00BC506A" w:rsidP="002B0C6B">
      <w:pPr>
        <w:spacing w:after="0" w:line="259" w:lineRule="auto"/>
        <w:ind w:left="0" w:right="239" w:firstLine="0"/>
        <w:jc w:val="center"/>
        <w:rPr>
          <w:sz w:val="24"/>
        </w:rPr>
      </w:pPr>
      <w:r>
        <w:rPr>
          <w:sz w:val="24"/>
        </w:rPr>
        <w:t xml:space="preserve">Kúpa úžitkového </w:t>
      </w:r>
      <w:r w:rsidR="00CE7C87">
        <w:rPr>
          <w:sz w:val="24"/>
        </w:rPr>
        <w:t>motorového vozidla</w:t>
      </w:r>
      <w:r>
        <w:rPr>
          <w:sz w:val="24"/>
        </w:rPr>
        <w:t xml:space="preserve"> kategórie M1 a</w:t>
      </w:r>
      <w:r w:rsidR="00C456D0">
        <w:rPr>
          <w:sz w:val="24"/>
        </w:rPr>
        <w:t>lebo</w:t>
      </w:r>
      <w:r>
        <w:rPr>
          <w:sz w:val="24"/>
        </w:rPr>
        <w:t> N1.</w:t>
      </w:r>
    </w:p>
    <w:p w14:paraId="2B9D3C81" w14:textId="77777777" w:rsidR="006B24B0" w:rsidRDefault="006B24B0" w:rsidP="006B24B0">
      <w:pPr>
        <w:spacing w:after="0" w:line="259" w:lineRule="auto"/>
        <w:ind w:left="0" w:right="0" w:firstLine="0"/>
        <w:jc w:val="left"/>
      </w:pPr>
    </w:p>
    <w:p w14:paraId="4A26E51F" w14:textId="77777777" w:rsidR="006B24B0" w:rsidRDefault="006B24B0" w:rsidP="006B24B0">
      <w:pPr>
        <w:spacing w:after="0" w:line="259" w:lineRule="auto"/>
        <w:ind w:left="0" w:right="0" w:firstLine="0"/>
        <w:jc w:val="left"/>
      </w:pPr>
    </w:p>
    <w:p w14:paraId="5130C24F" w14:textId="77777777" w:rsidR="006B24B0" w:rsidRDefault="006B24B0" w:rsidP="006B24B0">
      <w:pPr>
        <w:spacing w:after="0" w:line="259" w:lineRule="auto"/>
        <w:ind w:left="0" w:right="0" w:firstLine="0"/>
        <w:jc w:val="left"/>
      </w:pPr>
    </w:p>
    <w:p w14:paraId="569B27B1" w14:textId="77777777" w:rsidR="006B24B0" w:rsidRDefault="006B24B0" w:rsidP="006B24B0">
      <w:pPr>
        <w:spacing w:after="0" w:line="259" w:lineRule="auto"/>
        <w:ind w:left="0" w:right="0" w:firstLine="0"/>
        <w:jc w:val="left"/>
      </w:pPr>
    </w:p>
    <w:p w14:paraId="194E86B9" w14:textId="77777777" w:rsidR="006B24B0" w:rsidRDefault="006B24B0" w:rsidP="006B24B0">
      <w:pPr>
        <w:spacing w:after="0" w:line="259" w:lineRule="auto"/>
        <w:ind w:left="0" w:right="0" w:firstLine="0"/>
        <w:jc w:val="left"/>
      </w:pPr>
    </w:p>
    <w:p w14:paraId="74931D61" w14:textId="77777777" w:rsidR="006B24B0" w:rsidRDefault="006B24B0" w:rsidP="006B24B0">
      <w:pPr>
        <w:spacing w:after="19" w:line="259" w:lineRule="auto"/>
        <w:ind w:left="0" w:right="0" w:firstLine="0"/>
        <w:jc w:val="left"/>
        <w:rPr>
          <w:b/>
        </w:rPr>
      </w:pPr>
    </w:p>
    <w:p w14:paraId="4ADAF897" w14:textId="77777777" w:rsidR="006B24B0" w:rsidRDefault="006B24B0" w:rsidP="006B24B0">
      <w:pPr>
        <w:spacing w:after="19" w:line="259" w:lineRule="auto"/>
        <w:ind w:left="0" w:right="0" w:firstLine="0"/>
        <w:jc w:val="left"/>
        <w:rPr>
          <w:b/>
        </w:rPr>
      </w:pPr>
    </w:p>
    <w:p w14:paraId="4D7F977D" w14:textId="77777777" w:rsidR="006B24B0" w:rsidRDefault="006B24B0" w:rsidP="006B24B0">
      <w:pPr>
        <w:spacing w:after="19" w:line="259" w:lineRule="auto"/>
        <w:ind w:left="0" w:right="0" w:firstLine="0"/>
        <w:jc w:val="left"/>
        <w:rPr>
          <w:b/>
        </w:rPr>
      </w:pPr>
    </w:p>
    <w:p w14:paraId="32E3800F" w14:textId="77777777" w:rsidR="006B24B0" w:rsidRDefault="006B24B0" w:rsidP="006B24B0">
      <w:pPr>
        <w:spacing w:after="19" w:line="259" w:lineRule="auto"/>
        <w:ind w:left="0" w:right="0" w:firstLine="0"/>
        <w:jc w:val="left"/>
        <w:rPr>
          <w:b/>
        </w:rPr>
      </w:pPr>
    </w:p>
    <w:p w14:paraId="7427A96E" w14:textId="34D5A7F5" w:rsidR="006B24B0" w:rsidRDefault="006B24B0" w:rsidP="006B24B0">
      <w:pPr>
        <w:spacing w:after="19" w:line="259" w:lineRule="auto"/>
        <w:ind w:left="0" w:right="0" w:firstLine="0"/>
        <w:jc w:val="left"/>
        <w:rPr>
          <w:b/>
        </w:rPr>
      </w:pPr>
    </w:p>
    <w:p w14:paraId="309BC404" w14:textId="77777777" w:rsidR="006B24B0" w:rsidRDefault="006B24B0" w:rsidP="006B24B0">
      <w:pPr>
        <w:spacing w:after="19" w:line="259" w:lineRule="auto"/>
        <w:ind w:left="0" w:right="0" w:firstLine="0"/>
        <w:jc w:val="left"/>
        <w:rPr>
          <w:b/>
        </w:rPr>
      </w:pPr>
    </w:p>
    <w:p w14:paraId="54D1311F" w14:textId="1742099E" w:rsidR="006B24B0" w:rsidRPr="005A0DE4" w:rsidRDefault="005A0DE4" w:rsidP="006B24B0">
      <w:pPr>
        <w:spacing w:after="19" w:line="256" w:lineRule="auto"/>
        <w:ind w:left="0" w:right="0" w:firstLine="0"/>
        <w:jc w:val="left"/>
      </w:pPr>
      <w:r w:rsidRPr="005510AC">
        <w:t xml:space="preserve">V Banskej Bystrici, </w:t>
      </w:r>
      <w:r w:rsidR="00E366A5">
        <w:t>september</w:t>
      </w:r>
      <w:r w:rsidRPr="005510AC">
        <w:t xml:space="preserve"> </w:t>
      </w:r>
      <w:r w:rsidR="006B24B0" w:rsidRPr="005510AC">
        <w:t>2018</w:t>
      </w:r>
    </w:p>
    <w:p w14:paraId="1CF57346" w14:textId="11D1247D" w:rsidR="006B24B0" w:rsidRDefault="006B24B0" w:rsidP="006B24B0">
      <w:pPr>
        <w:spacing w:after="19" w:line="256" w:lineRule="auto"/>
        <w:ind w:left="0" w:right="0" w:firstLine="0"/>
        <w:jc w:val="left"/>
        <w:rPr>
          <w:b/>
        </w:rPr>
      </w:pPr>
    </w:p>
    <w:p w14:paraId="1F719C84" w14:textId="7D868FD4" w:rsidR="006B24B0" w:rsidRDefault="006B24B0" w:rsidP="006B24B0">
      <w:pPr>
        <w:spacing w:after="19" w:line="256" w:lineRule="auto"/>
        <w:ind w:left="0" w:right="0" w:firstLine="0"/>
        <w:jc w:val="left"/>
        <w:rPr>
          <w:b/>
        </w:rPr>
      </w:pPr>
    </w:p>
    <w:p w14:paraId="2E48B2D3" w14:textId="33940643" w:rsidR="005510AC" w:rsidRDefault="005510AC" w:rsidP="006B24B0">
      <w:pPr>
        <w:spacing w:after="19" w:line="256" w:lineRule="auto"/>
        <w:ind w:left="0" w:right="0" w:firstLine="0"/>
        <w:jc w:val="left"/>
        <w:rPr>
          <w:b/>
        </w:rPr>
      </w:pPr>
    </w:p>
    <w:p w14:paraId="50C0FA20" w14:textId="0043F752" w:rsidR="002B0C6B" w:rsidRDefault="002B0C6B" w:rsidP="006B24B0">
      <w:pPr>
        <w:spacing w:after="19" w:line="256" w:lineRule="auto"/>
        <w:ind w:left="0" w:right="0" w:firstLine="0"/>
        <w:jc w:val="left"/>
        <w:rPr>
          <w:b/>
        </w:rPr>
      </w:pPr>
    </w:p>
    <w:p w14:paraId="4A73A8E7" w14:textId="7411F42C" w:rsidR="002B0C6B" w:rsidRDefault="002B0C6B" w:rsidP="006B24B0">
      <w:pPr>
        <w:spacing w:after="19" w:line="256" w:lineRule="auto"/>
        <w:ind w:left="0" w:right="0" w:firstLine="0"/>
        <w:jc w:val="left"/>
        <w:rPr>
          <w:b/>
        </w:rPr>
      </w:pPr>
    </w:p>
    <w:p w14:paraId="6FD12255" w14:textId="5DFBCEEC" w:rsidR="002B0C6B" w:rsidRDefault="002B0C6B" w:rsidP="006B24B0">
      <w:pPr>
        <w:spacing w:after="19" w:line="256" w:lineRule="auto"/>
        <w:ind w:left="0" w:right="0" w:firstLine="0"/>
        <w:jc w:val="left"/>
        <w:rPr>
          <w:b/>
        </w:rPr>
      </w:pPr>
    </w:p>
    <w:p w14:paraId="203E0CC0" w14:textId="4CDE3882" w:rsidR="002B0C6B" w:rsidRDefault="002B0C6B" w:rsidP="006B24B0">
      <w:pPr>
        <w:spacing w:after="19" w:line="256" w:lineRule="auto"/>
        <w:ind w:left="0" w:right="0" w:firstLine="0"/>
        <w:jc w:val="left"/>
        <w:rPr>
          <w:b/>
        </w:rPr>
      </w:pPr>
    </w:p>
    <w:p w14:paraId="042ABE4E" w14:textId="77777777" w:rsidR="002B0C6B" w:rsidRDefault="002B0C6B" w:rsidP="006B24B0">
      <w:pPr>
        <w:spacing w:after="19" w:line="256" w:lineRule="auto"/>
        <w:ind w:left="0" w:right="0" w:firstLine="0"/>
        <w:jc w:val="left"/>
        <w:rPr>
          <w:b/>
        </w:rPr>
      </w:pPr>
    </w:p>
    <w:p w14:paraId="72B66179" w14:textId="1FBA1D7D" w:rsidR="00983E3C" w:rsidRPr="00983E3C" w:rsidRDefault="00983E3C" w:rsidP="00CD08D0">
      <w:pPr>
        <w:spacing w:after="19" w:line="256" w:lineRule="auto"/>
        <w:ind w:left="0" w:right="0" w:firstLine="0"/>
        <w:jc w:val="center"/>
        <w:rPr>
          <w:b/>
          <w:sz w:val="32"/>
        </w:rPr>
      </w:pPr>
      <w:r w:rsidRPr="00983E3C">
        <w:rPr>
          <w:b/>
          <w:sz w:val="32"/>
        </w:rPr>
        <w:lastRenderedPageBreak/>
        <w:t>OBSAH</w:t>
      </w:r>
      <w:r>
        <w:rPr>
          <w:b/>
          <w:sz w:val="32"/>
        </w:rPr>
        <w:t>.</w:t>
      </w:r>
    </w:p>
    <w:p w14:paraId="02B5A47F" w14:textId="323CF706" w:rsidR="00983E3C" w:rsidRDefault="00983E3C" w:rsidP="006B24B0">
      <w:pPr>
        <w:spacing w:after="19" w:line="256" w:lineRule="auto"/>
        <w:ind w:left="0" w:right="0" w:firstLine="0"/>
        <w:jc w:val="left"/>
        <w:rPr>
          <w:b/>
        </w:rPr>
      </w:pPr>
    </w:p>
    <w:p w14:paraId="67DD5E2B" w14:textId="7BE0F124" w:rsidR="00983E3C" w:rsidRDefault="00983E3C" w:rsidP="006B24B0">
      <w:pPr>
        <w:spacing w:after="19" w:line="256" w:lineRule="auto"/>
        <w:ind w:left="0" w:right="0" w:firstLine="0"/>
        <w:jc w:val="left"/>
        <w:rPr>
          <w:b/>
        </w:rPr>
      </w:pPr>
    </w:p>
    <w:p w14:paraId="7F8FE41E" w14:textId="2096421F" w:rsidR="00983E3C" w:rsidRDefault="00983E3C" w:rsidP="006B24B0">
      <w:pPr>
        <w:spacing w:after="19" w:line="256" w:lineRule="auto"/>
        <w:ind w:left="0" w:right="0" w:firstLine="0"/>
        <w:jc w:val="left"/>
        <w:rPr>
          <w:b/>
        </w:rPr>
      </w:pPr>
    </w:p>
    <w:p w14:paraId="35AEC59C" w14:textId="6BCE69C6" w:rsidR="00F51CED" w:rsidRPr="00F51CED" w:rsidRDefault="00F51CED" w:rsidP="00F51CED">
      <w:pPr>
        <w:spacing w:after="19" w:line="256" w:lineRule="auto"/>
        <w:ind w:left="0" w:right="0" w:firstLine="0"/>
        <w:jc w:val="left"/>
        <w:rPr>
          <w:b/>
        </w:rPr>
      </w:pPr>
      <w:r>
        <w:rPr>
          <w:b/>
        </w:rPr>
        <w:t xml:space="preserve">1. </w:t>
      </w:r>
      <w:r w:rsidRPr="00F51CED">
        <w:rPr>
          <w:b/>
        </w:rPr>
        <w:t xml:space="preserve">Identifikácia verejného obstarávateľa </w:t>
      </w:r>
    </w:p>
    <w:p w14:paraId="0CDFCC7D" w14:textId="73FD27EE" w:rsidR="00F51CED" w:rsidRPr="00F51CED" w:rsidRDefault="00F51CED" w:rsidP="00F51CED">
      <w:pPr>
        <w:spacing w:after="19" w:line="256" w:lineRule="auto"/>
        <w:ind w:left="0" w:right="0" w:firstLine="0"/>
        <w:jc w:val="left"/>
        <w:rPr>
          <w:b/>
        </w:rPr>
      </w:pPr>
      <w:r>
        <w:rPr>
          <w:b/>
        </w:rPr>
        <w:t xml:space="preserve">2. </w:t>
      </w:r>
      <w:r w:rsidRPr="00F51CED">
        <w:rPr>
          <w:b/>
        </w:rPr>
        <w:t xml:space="preserve">Predmet zákazky </w:t>
      </w:r>
    </w:p>
    <w:p w14:paraId="00B49096" w14:textId="4B2749FB" w:rsidR="00F51CED" w:rsidRPr="00F51CED" w:rsidRDefault="00F51CED" w:rsidP="00F51CED">
      <w:pPr>
        <w:spacing w:after="19" w:line="256" w:lineRule="auto"/>
        <w:ind w:left="0" w:right="0" w:firstLine="0"/>
        <w:jc w:val="left"/>
        <w:rPr>
          <w:b/>
        </w:rPr>
      </w:pPr>
      <w:r>
        <w:rPr>
          <w:b/>
        </w:rPr>
        <w:t xml:space="preserve">3. </w:t>
      </w:r>
      <w:r w:rsidRPr="00F51CED">
        <w:rPr>
          <w:b/>
        </w:rPr>
        <w:t xml:space="preserve">Miesto </w:t>
      </w:r>
      <w:r w:rsidR="001542FF">
        <w:rPr>
          <w:b/>
        </w:rPr>
        <w:t>dodania</w:t>
      </w:r>
      <w:r w:rsidRPr="00F51CED">
        <w:rPr>
          <w:b/>
        </w:rPr>
        <w:t xml:space="preserve"> predmetu zákazky</w:t>
      </w:r>
    </w:p>
    <w:p w14:paraId="2A1B6E4F" w14:textId="109E81D0" w:rsidR="00F51CED" w:rsidRPr="00F51CED" w:rsidRDefault="00F51CED" w:rsidP="00F51CED">
      <w:pPr>
        <w:spacing w:after="19" w:line="256" w:lineRule="auto"/>
        <w:ind w:left="0" w:right="0" w:firstLine="0"/>
        <w:jc w:val="left"/>
        <w:rPr>
          <w:b/>
        </w:rPr>
      </w:pPr>
      <w:r>
        <w:rPr>
          <w:b/>
        </w:rPr>
        <w:t xml:space="preserve">4. </w:t>
      </w:r>
      <w:r w:rsidRPr="00F51CED">
        <w:rPr>
          <w:b/>
        </w:rPr>
        <w:t xml:space="preserve">Typ zmluvy </w:t>
      </w:r>
    </w:p>
    <w:p w14:paraId="79639FCB" w14:textId="6E454D1C" w:rsidR="00F51CED" w:rsidRPr="00F51CED" w:rsidRDefault="00F51CED" w:rsidP="00F51CED">
      <w:pPr>
        <w:spacing w:after="19" w:line="256" w:lineRule="auto"/>
        <w:ind w:left="0" w:right="0" w:firstLine="0"/>
        <w:jc w:val="left"/>
        <w:rPr>
          <w:b/>
        </w:rPr>
      </w:pPr>
      <w:r>
        <w:rPr>
          <w:b/>
        </w:rPr>
        <w:t xml:space="preserve">5. </w:t>
      </w:r>
      <w:r w:rsidR="001542FF">
        <w:rPr>
          <w:b/>
        </w:rPr>
        <w:t>Lehota dodania</w:t>
      </w:r>
      <w:r w:rsidRPr="00F51CED">
        <w:rPr>
          <w:b/>
        </w:rPr>
        <w:t xml:space="preserve"> premetu zákazky </w:t>
      </w:r>
    </w:p>
    <w:p w14:paraId="7DF624F1" w14:textId="4843D923" w:rsidR="00F51CED" w:rsidRPr="00F51CED" w:rsidRDefault="00F51CED" w:rsidP="00F51CED">
      <w:pPr>
        <w:spacing w:after="19" w:line="256" w:lineRule="auto"/>
        <w:ind w:left="0" w:right="0" w:firstLine="0"/>
        <w:jc w:val="left"/>
        <w:rPr>
          <w:b/>
        </w:rPr>
      </w:pPr>
      <w:r>
        <w:rPr>
          <w:b/>
        </w:rPr>
        <w:t xml:space="preserve">6. </w:t>
      </w:r>
      <w:r w:rsidRPr="00F51CED">
        <w:rPr>
          <w:b/>
        </w:rPr>
        <w:t xml:space="preserve">Podmienky predkladania ponúk  </w:t>
      </w:r>
    </w:p>
    <w:p w14:paraId="66F43340" w14:textId="3F2E890A" w:rsidR="00F51CED" w:rsidRPr="00F51CED" w:rsidRDefault="00F51CED" w:rsidP="00F51CED">
      <w:pPr>
        <w:spacing w:after="19" w:line="256" w:lineRule="auto"/>
        <w:ind w:left="0" w:right="0" w:firstLine="0"/>
        <w:jc w:val="left"/>
        <w:rPr>
          <w:b/>
        </w:rPr>
      </w:pPr>
      <w:r>
        <w:rPr>
          <w:b/>
        </w:rPr>
        <w:t xml:space="preserve">7. </w:t>
      </w:r>
      <w:r w:rsidRPr="00F51CED">
        <w:rPr>
          <w:b/>
        </w:rPr>
        <w:t>Podmienky účasti</w:t>
      </w:r>
    </w:p>
    <w:p w14:paraId="415F0846" w14:textId="6AC26CFD" w:rsidR="00F51CED" w:rsidRPr="00F51CED" w:rsidRDefault="00F51CED" w:rsidP="00F51CED">
      <w:pPr>
        <w:spacing w:after="19" w:line="256" w:lineRule="auto"/>
        <w:ind w:left="0" w:right="0" w:firstLine="0"/>
        <w:jc w:val="left"/>
        <w:rPr>
          <w:b/>
        </w:rPr>
      </w:pPr>
      <w:r>
        <w:rPr>
          <w:b/>
        </w:rPr>
        <w:t xml:space="preserve">8. </w:t>
      </w:r>
      <w:r w:rsidRPr="00F51CED">
        <w:rPr>
          <w:b/>
        </w:rPr>
        <w:t>Doklady a dokumenty požadované na preukázanie splnenia požiadaviek verejného obstarávateľa na predmet zákazky.</w:t>
      </w:r>
    </w:p>
    <w:p w14:paraId="75CD4017" w14:textId="042ECA90" w:rsidR="00F51CED" w:rsidRPr="00F51CED" w:rsidRDefault="00F51CED" w:rsidP="00F51CED">
      <w:pPr>
        <w:spacing w:after="19" w:line="256" w:lineRule="auto"/>
        <w:ind w:left="0" w:right="0" w:firstLine="0"/>
        <w:jc w:val="left"/>
        <w:rPr>
          <w:b/>
        </w:rPr>
      </w:pPr>
      <w:r>
        <w:rPr>
          <w:b/>
        </w:rPr>
        <w:t xml:space="preserve">9. </w:t>
      </w:r>
      <w:r w:rsidRPr="00F51CED">
        <w:rPr>
          <w:b/>
        </w:rPr>
        <w:t xml:space="preserve">Obsah ponuky </w:t>
      </w:r>
    </w:p>
    <w:p w14:paraId="5DD56316" w14:textId="77777777" w:rsidR="00F51CED" w:rsidRDefault="00F51CED" w:rsidP="00F51CED">
      <w:pPr>
        <w:spacing w:after="19" w:line="256" w:lineRule="auto"/>
        <w:ind w:left="0" w:right="0" w:firstLine="0"/>
        <w:jc w:val="left"/>
        <w:rPr>
          <w:b/>
        </w:rPr>
      </w:pPr>
      <w:r>
        <w:rPr>
          <w:b/>
        </w:rPr>
        <w:t xml:space="preserve">10. Lehota na predkladanie ponúk </w:t>
      </w:r>
    </w:p>
    <w:p w14:paraId="2632B7EC" w14:textId="3029516F" w:rsidR="00F51CED" w:rsidRPr="00F51CED" w:rsidRDefault="00F51CED" w:rsidP="00F51CED">
      <w:pPr>
        <w:spacing w:after="19" w:line="256" w:lineRule="auto"/>
        <w:ind w:left="0" w:right="0" w:firstLine="0"/>
        <w:jc w:val="left"/>
        <w:rPr>
          <w:b/>
        </w:rPr>
      </w:pPr>
      <w:r>
        <w:rPr>
          <w:b/>
        </w:rPr>
        <w:t xml:space="preserve">11. </w:t>
      </w:r>
      <w:r w:rsidRPr="00F51CED">
        <w:rPr>
          <w:b/>
        </w:rPr>
        <w:t>Komunikácia</w:t>
      </w:r>
    </w:p>
    <w:p w14:paraId="02C6B20E" w14:textId="26E0D3E7" w:rsidR="00F51CED" w:rsidRPr="00F51CED" w:rsidRDefault="00F51CED" w:rsidP="00F51CED">
      <w:pPr>
        <w:spacing w:after="19" w:line="256" w:lineRule="auto"/>
        <w:ind w:left="0" w:right="0" w:firstLine="0"/>
        <w:jc w:val="left"/>
        <w:rPr>
          <w:b/>
        </w:rPr>
      </w:pPr>
      <w:r>
        <w:rPr>
          <w:b/>
        </w:rPr>
        <w:t xml:space="preserve">12. </w:t>
      </w:r>
      <w:r w:rsidRPr="00F51CED">
        <w:rPr>
          <w:b/>
        </w:rPr>
        <w:t>Vysvetlenie požiadaviek uvedených vo Výzve</w:t>
      </w:r>
    </w:p>
    <w:p w14:paraId="1BA963FB" w14:textId="2A23D2E9" w:rsidR="00F51CED" w:rsidRPr="00F51CED" w:rsidRDefault="00F51CED" w:rsidP="00F51CED">
      <w:pPr>
        <w:spacing w:after="19" w:line="256" w:lineRule="auto"/>
        <w:ind w:left="0" w:right="0" w:firstLine="0"/>
        <w:jc w:val="left"/>
        <w:rPr>
          <w:b/>
        </w:rPr>
      </w:pPr>
      <w:r>
        <w:rPr>
          <w:b/>
        </w:rPr>
        <w:t xml:space="preserve">13. </w:t>
      </w:r>
      <w:r w:rsidRPr="00F51CED">
        <w:rPr>
          <w:b/>
        </w:rPr>
        <w:t xml:space="preserve">Kritériá na vyhodnotenie ponúk a pravidlá ich uplatnenia  </w:t>
      </w:r>
    </w:p>
    <w:p w14:paraId="4C6D640F" w14:textId="60470550" w:rsidR="00F51CED" w:rsidRPr="00F51CED" w:rsidRDefault="00F51CED" w:rsidP="00F51CED">
      <w:pPr>
        <w:spacing w:after="19" w:line="256" w:lineRule="auto"/>
        <w:ind w:left="0" w:right="0" w:firstLine="0"/>
        <w:jc w:val="left"/>
        <w:rPr>
          <w:b/>
        </w:rPr>
      </w:pPr>
      <w:r>
        <w:rPr>
          <w:b/>
        </w:rPr>
        <w:t xml:space="preserve">14. </w:t>
      </w:r>
      <w:r w:rsidRPr="00F51CED">
        <w:rPr>
          <w:b/>
        </w:rPr>
        <w:t xml:space="preserve">Prijatie ponuky a uzavretie zmluvy </w:t>
      </w:r>
    </w:p>
    <w:p w14:paraId="1BA4760F" w14:textId="2A882907" w:rsidR="00F51CED" w:rsidRPr="00F51CED" w:rsidRDefault="00F51CED" w:rsidP="00F51CED">
      <w:pPr>
        <w:spacing w:after="19" w:line="256" w:lineRule="auto"/>
        <w:ind w:left="0" w:right="0" w:firstLine="0"/>
        <w:jc w:val="left"/>
        <w:rPr>
          <w:b/>
        </w:rPr>
      </w:pPr>
      <w:r>
        <w:rPr>
          <w:b/>
        </w:rPr>
        <w:t xml:space="preserve">15. </w:t>
      </w:r>
      <w:r w:rsidRPr="00F51CED">
        <w:rPr>
          <w:b/>
        </w:rPr>
        <w:t>Záverečné ustanovenia</w:t>
      </w:r>
    </w:p>
    <w:p w14:paraId="3F7366E5" w14:textId="03BB3E60" w:rsidR="00983E3C" w:rsidRPr="00F51CED" w:rsidRDefault="00F51CED" w:rsidP="00F51CED">
      <w:pPr>
        <w:spacing w:after="19" w:line="256" w:lineRule="auto"/>
        <w:ind w:left="0" w:right="0" w:firstLine="0"/>
        <w:jc w:val="left"/>
        <w:rPr>
          <w:b/>
        </w:rPr>
      </w:pPr>
      <w:r>
        <w:rPr>
          <w:b/>
        </w:rPr>
        <w:t xml:space="preserve">16. </w:t>
      </w:r>
      <w:r w:rsidRPr="00F51CED">
        <w:rPr>
          <w:b/>
        </w:rPr>
        <w:t>Prílohy</w:t>
      </w:r>
    </w:p>
    <w:p w14:paraId="32D3CF01" w14:textId="3A6AC769" w:rsidR="00983E3C" w:rsidRDefault="00983E3C" w:rsidP="006B24B0">
      <w:pPr>
        <w:spacing w:after="19" w:line="256" w:lineRule="auto"/>
        <w:ind w:left="0" w:right="0" w:firstLine="0"/>
        <w:jc w:val="left"/>
        <w:rPr>
          <w:b/>
        </w:rPr>
      </w:pPr>
    </w:p>
    <w:p w14:paraId="2D70CEB4" w14:textId="79EC83BE" w:rsidR="00983E3C" w:rsidRDefault="00983E3C" w:rsidP="006B24B0">
      <w:pPr>
        <w:spacing w:after="19" w:line="256" w:lineRule="auto"/>
        <w:ind w:left="0" w:right="0" w:firstLine="0"/>
        <w:jc w:val="left"/>
        <w:rPr>
          <w:b/>
        </w:rPr>
      </w:pPr>
    </w:p>
    <w:p w14:paraId="018717DF" w14:textId="7ED02C26" w:rsidR="00983E3C" w:rsidRDefault="00983E3C" w:rsidP="006B24B0">
      <w:pPr>
        <w:spacing w:after="19" w:line="256" w:lineRule="auto"/>
        <w:ind w:left="0" w:right="0" w:firstLine="0"/>
        <w:jc w:val="left"/>
        <w:rPr>
          <w:b/>
        </w:rPr>
      </w:pPr>
    </w:p>
    <w:p w14:paraId="133AB9B3" w14:textId="5CF23420" w:rsidR="00983E3C" w:rsidRDefault="00983E3C" w:rsidP="006B24B0">
      <w:pPr>
        <w:spacing w:after="19" w:line="256" w:lineRule="auto"/>
        <w:ind w:left="0" w:right="0" w:firstLine="0"/>
        <w:jc w:val="left"/>
        <w:rPr>
          <w:b/>
        </w:rPr>
      </w:pPr>
    </w:p>
    <w:p w14:paraId="52C6A363" w14:textId="4F1BA845" w:rsidR="00983E3C" w:rsidRDefault="00983E3C" w:rsidP="006B24B0">
      <w:pPr>
        <w:spacing w:after="19" w:line="256" w:lineRule="auto"/>
        <w:ind w:left="0" w:right="0" w:firstLine="0"/>
        <w:jc w:val="left"/>
        <w:rPr>
          <w:b/>
        </w:rPr>
      </w:pPr>
    </w:p>
    <w:p w14:paraId="73134A10" w14:textId="6EB3C307" w:rsidR="00983E3C" w:rsidRDefault="00983E3C" w:rsidP="006B24B0">
      <w:pPr>
        <w:spacing w:after="19" w:line="256" w:lineRule="auto"/>
        <w:ind w:left="0" w:right="0" w:firstLine="0"/>
        <w:jc w:val="left"/>
        <w:rPr>
          <w:b/>
        </w:rPr>
      </w:pPr>
    </w:p>
    <w:p w14:paraId="014DD4FD" w14:textId="79CC4BA1" w:rsidR="00983E3C" w:rsidRDefault="00983E3C" w:rsidP="006B24B0">
      <w:pPr>
        <w:spacing w:after="19" w:line="256" w:lineRule="auto"/>
        <w:ind w:left="0" w:right="0" w:firstLine="0"/>
        <w:jc w:val="left"/>
        <w:rPr>
          <w:b/>
        </w:rPr>
      </w:pPr>
    </w:p>
    <w:p w14:paraId="2D7E4877" w14:textId="563BB131" w:rsidR="00983E3C" w:rsidRDefault="00983E3C" w:rsidP="006B24B0">
      <w:pPr>
        <w:spacing w:after="19" w:line="256" w:lineRule="auto"/>
        <w:ind w:left="0" w:right="0" w:firstLine="0"/>
        <w:jc w:val="left"/>
        <w:rPr>
          <w:b/>
        </w:rPr>
      </w:pPr>
    </w:p>
    <w:p w14:paraId="4B098AC7" w14:textId="5BAD3F78" w:rsidR="00983E3C" w:rsidRDefault="00983E3C" w:rsidP="006B24B0">
      <w:pPr>
        <w:spacing w:after="19" w:line="256" w:lineRule="auto"/>
        <w:ind w:left="0" w:right="0" w:firstLine="0"/>
        <w:jc w:val="left"/>
        <w:rPr>
          <w:b/>
        </w:rPr>
      </w:pPr>
    </w:p>
    <w:p w14:paraId="2068CA7E" w14:textId="195260D4" w:rsidR="00983E3C" w:rsidRDefault="00983E3C" w:rsidP="006B24B0">
      <w:pPr>
        <w:spacing w:after="19" w:line="256" w:lineRule="auto"/>
        <w:ind w:left="0" w:right="0" w:firstLine="0"/>
        <w:jc w:val="left"/>
        <w:rPr>
          <w:b/>
        </w:rPr>
      </w:pPr>
    </w:p>
    <w:p w14:paraId="08596D8D" w14:textId="3C7411B4" w:rsidR="00983E3C" w:rsidRDefault="00983E3C" w:rsidP="006B24B0">
      <w:pPr>
        <w:spacing w:after="19" w:line="256" w:lineRule="auto"/>
        <w:ind w:left="0" w:right="0" w:firstLine="0"/>
        <w:jc w:val="left"/>
        <w:rPr>
          <w:b/>
        </w:rPr>
      </w:pPr>
    </w:p>
    <w:p w14:paraId="4BD80061" w14:textId="61AE1123" w:rsidR="00983E3C" w:rsidRDefault="00983E3C" w:rsidP="006B24B0">
      <w:pPr>
        <w:spacing w:after="19" w:line="256" w:lineRule="auto"/>
        <w:ind w:left="0" w:right="0" w:firstLine="0"/>
        <w:jc w:val="left"/>
        <w:rPr>
          <w:b/>
        </w:rPr>
      </w:pPr>
    </w:p>
    <w:p w14:paraId="6DD457C2" w14:textId="21164ABE" w:rsidR="00983E3C" w:rsidRDefault="00983E3C" w:rsidP="006B24B0">
      <w:pPr>
        <w:spacing w:after="19" w:line="256" w:lineRule="auto"/>
        <w:ind w:left="0" w:right="0" w:firstLine="0"/>
        <w:jc w:val="left"/>
        <w:rPr>
          <w:b/>
        </w:rPr>
      </w:pPr>
    </w:p>
    <w:p w14:paraId="6F3E2340" w14:textId="42C31EC2" w:rsidR="00983E3C" w:rsidRDefault="00983E3C" w:rsidP="006B24B0">
      <w:pPr>
        <w:spacing w:after="19" w:line="256" w:lineRule="auto"/>
        <w:ind w:left="0" w:right="0" w:firstLine="0"/>
        <w:jc w:val="left"/>
        <w:rPr>
          <w:b/>
        </w:rPr>
      </w:pPr>
    </w:p>
    <w:p w14:paraId="527FBF22" w14:textId="4ED6A485" w:rsidR="00983E3C" w:rsidRDefault="00983E3C" w:rsidP="006B24B0">
      <w:pPr>
        <w:spacing w:after="19" w:line="256" w:lineRule="auto"/>
        <w:ind w:left="0" w:right="0" w:firstLine="0"/>
        <w:jc w:val="left"/>
        <w:rPr>
          <w:b/>
        </w:rPr>
      </w:pPr>
    </w:p>
    <w:p w14:paraId="1B726F7D" w14:textId="6FD28DA4" w:rsidR="00983E3C" w:rsidRDefault="00983E3C" w:rsidP="006B24B0">
      <w:pPr>
        <w:spacing w:after="19" w:line="256" w:lineRule="auto"/>
        <w:ind w:left="0" w:right="0" w:firstLine="0"/>
        <w:jc w:val="left"/>
        <w:rPr>
          <w:b/>
        </w:rPr>
      </w:pPr>
    </w:p>
    <w:p w14:paraId="7B90BF5E" w14:textId="5051D2CA" w:rsidR="00983E3C" w:rsidRDefault="00983E3C" w:rsidP="006B24B0">
      <w:pPr>
        <w:spacing w:after="19" w:line="256" w:lineRule="auto"/>
        <w:ind w:left="0" w:right="0" w:firstLine="0"/>
        <w:jc w:val="left"/>
        <w:rPr>
          <w:b/>
        </w:rPr>
      </w:pPr>
    </w:p>
    <w:p w14:paraId="6E106BB1" w14:textId="0613051B" w:rsidR="00983E3C" w:rsidRDefault="00983E3C" w:rsidP="006B24B0">
      <w:pPr>
        <w:spacing w:after="19" w:line="256" w:lineRule="auto"/>
        <w:ind w:left="0" w:right="0" w:firstLine="0"/>
        <w:jc w:val="left"/>
        <w:rPr>
          <w:b/>
        </w:rPr>
      </w:pPr>
    </w:p>
    <w:p w14:paraId="22B79D2D" w14:textId="369F6C5B" w:rsidR="00983E3C" w:rsidRDefault="00983E3C" w:rsidP="006B24B0">
      <w:pPr>
        <w:spacing w:after="19" w:line="256" w:lineRule="auto"/>
        <w:ind w:left="0" w:right="0" w:firstLine="0"/>
        <w:jc w:val="left"/>
        <w:rPr>
          <w:b/>
        </w:rPr>
      </w:pPr>
    </w:p>
    <w:p w14:paraId="1D0CBB26" w14:textId="62DE0CCD" w:rsidR="00983E3C" w:rsidRDefault="00983E3C" w:rsidP="006B24B0">
      <w:pPr>
        <w:spacing w:after="19" w:line="256" w:lineRule="auto"/>
        <w:ind w:left="0" w:right="0" w:firstLine="0"/>
        <w:jc w:val="left"/>
        <w:rPr>
          <w:b/>
        </w:rPr>
      </w:pPr>
    </w:p>
    <w:p w14:paraId="7B9DF367" w14:textId="2B0352BA" w:rsidR="00983E3C" w:rsidRDefault="00983E3C" w:rsidP="006B24B0">
      <w:pPr>
        <w:spacing w:after="19" w:line="256" w:lineRule="auto"/>
        <w:ind w:left="0" w:right="0" w:firstLine="0"/>
        <w:jc w:val="left"/>
        <w:rPr>
          <w:b/>
        </w:rPr>
      </w:pPr>
    </w:p>
    <w:p w14:paraId="39897CD1" w14:textId="20B7EDFF" w:rsidR="00983E3C" w:rsidRDefault="00983E3C" w:rsidP="006B24B0">
      <w:pPr>
        <w:spacing w:after="19" w:line="256" w:lineRule="auto"/>
        <w:ind w:left="0" w:right="0" w:firstLine="0"/>
        <w:jc w:val="left"/>
        <w:rPr>
          <w:b/>
        </w:rPr>
      </w:pPr>
    </w:p>
    <w:p w14:paraId="4B322594" w14:textId="067852DD" w:rsidR="00983E3C" w:rsidRDefault="00983E3C" w:rsidP="006B24B0">
      <w:pPr>
        <w:spacing w:after="19" w:line="256" w:lineRule="auto"/>
        <w:ind w:left="0" w:right="0" w:firstLine="0"/>
        <w:jc w:val="left"/>
        <w:rPr>
          <w:b/>
        </w:rPr>
      </w:pPr>
    </w:p>
    <w:p w14:paraId="510FAF04" w14:textId="19B52AFA" w:rsidR="00983E3C" w:rsidRDefault="00983E3C" w:rsidP="006B24B0">
      <w:pPr>
        <w:spacing w:after="19" w:line="256" w:lineRule="auto"/>
        <w:ind w:left="0" w:right="0" w:firstLine="0"/>
        <w:jc w:val="left"/>
        <w:rPr>
          <w:b/>
        </w:rPr>
      </w:pPr>
    </w:p>
    <w:p w14:paraId="6AE08633" w14:textId="77777777" w:rsidR="00983E3C" w:rsidRDefault="00983E3C" w:rsidP="006B24B0">
      <w:pPr>
        <w:spacing w:after="19" w:line="256" w:lineRule="auto"/>
        <w:ind w:left="0" w:right="0" w:firstLine="0"/>
        <w:jc w:val="left"/>
        <w:rPr>
          <w:b/>
        </w:rPr>
      </w:pPr>
    </w:p>
    <w:p w14:paraId="1D773F6E" w14:textId="03E7D5BE" w:rsidR="002807B7" w:rsidRDefault="006B24B0" w:rsidP="008420E6">
      <w:pPr>
        <w:pStyle w:val="Odsekzoznamu"/>
        <w:numPr>
          <w:ilvl w:val="0"/>
          <w:numId w:val="4"/>
        </w:numPr>
        <w:spacing w:after="40" w:line="256" w:lineRule="auto"/>
        <w:ind w:left="360" w:right="0"/>
        <w:jc w:val="left"/>
      </w:pPr>
      <w:r>
        <w:rPr>
          <w:b/>
        </w:rPr>
        <w:lastRenderedPageBreak/>
        <w:t>Identifikácia verejného obstarávateľa</w:t>
      </w:r>
      <w:r>
        <w:t xml:space="preserve"> </w:t>
      </w:r>
    </w:p>
    <w:p w14:paraId="73595CEE" w14:textId="3016135A" w:rsidR="002B0C6B" w:rsidRPr="00570723" w:rsidRDefault="002B0C6B" w:rsidP="002B0C6B">
      <w:pPr>
        <w:spacing w:after="0"/>
      </w:pPr>
      <w:r w:rsidRPr="00570723">
        <w:t>Názov:</w:t>
      </w:r>
      <w:r w:rsidR="00570723" w:rsidRPr="00570723">
        <w:rPr>
          <w:b/>
        </w:rPr>
        <w:tab/>
      </w:r>
      <w:r w:rsidR="00570723" w:rsidRPr="00570723">
        <w:rPr>
          <w:b/>
        </w:rPr>
        <w:tab/>
      </w:r>
      <w:r w:rsidRPr="00570723">
        <w:t>ROZVOJOVÁ AGENTÚRA Banskobystrického samosprávneho kraja, n.o.</w:t>
      </w:r>
    </w:p>
    <w:p w14:paraId="464F0A4D" w14:textId="79C76036" w:rsidR="002B0C6B" w:rsidRPr="00570723" w:rsidRDefault="002B0C6B" w:rsidP="002B0C6B">
      <w:pPr>
        <w:spacing w:after="0"/>
      </w:pPr>
      <w:r w:rsidRPr="00570723">
        <w:t xml:space="preserve">Adresa: </w:t>
      </w:r>
      <w:r w:rsidR="00570723">
        <w:tab/>
      </w:r>
      <w:r w:rsidRPr="00570723">
        <w:t>Námestie SNP 14585/1, 974 01 Banská Bystrica</w:t>
      </w:r>
    </w:p>
    <w:p w14:paraId="614AFEEB" w14:textId="26547E70" w:rsidR="002B0C6B" w:rsidRPr="00570723" w:rsidRDefault="002B0C6B" w:rsidP="002B0C6B">
      <w:pPr>
        <w:spacing w:after="0"/>
        <w:ind w:left="0" w:firstLine="0"/>
      </w:pPr>
      <w:r w:rsidRPr="00570723">
        <w:t xml:space="preserve">Krajina: </w:t>
      </w:r>
      <w:r w:rsidR="00570723">
        <w:tab/>
      </w:r>
      <w:r w:rsidRPr="00570723">
        <w:t>Slovenská republika</w:t>
      </w:r>
    </w:p>
    <w:p w14:paraId="15225A23" w14:textId="53AAF41A" w:rsidR="002B0C6B" w:rsidRPr="00570723" w:rsidRDefault="002B0C6B" w:rsidP="002B0C6B">
      <w:pPr>
        <w:spacing w:after="0"/>
      </w:pPr>
      <w:r w:rsidRPr="00570723">
        <w:t xml:space="preserve">IČO: </w:t>
      </w:r>
      <w:r w:rsidR="00570723">
        <w:tab/>
      </w:r>
      <w:r w:rsidR="00570723">
        <w:tab/>
      </w:r>
      <w:r w:rsidRPr="00570723">
        <w:t>5174422</w:t>
      </w:r>
    </w:p>
    <w:p w14:paraId="24C996F2" w14:textId="52C47ABE" w:rsidR="00E366A5" w:rsidRDefault="00E366A5" w:rsidP="002B0C6B">
      <w:pPr>
        <w:spacing w:after="0"/>
      </w:pPr>
      <w:r>
        <w:t>Konajúci prostredníctvom: JUDr. Gabriela Stopková, riaditeľka</w:t>
      </w:r>
    </w:p>
    <w:p w14:paraId="5641C9B3" w14:textId="4A972DEC" w:rsidR="002B0C6B" w:rsidRPr="00570723" w:rsidRDefault="002B0C6B" w:rsidP="002B0C6B">
      <w:pPr>
        <w:spacing w:after="0"/>
      </w:pPr>
      <w:r w:rsidRPr="00570723">
        <w:t>Kontaktná osoba: Martin Daniš</w:t>
      </w:r>
    </w:p>
    <w:p w14:paraId="7A7B5B24" w14:textId="53E305D4" w:rsidR="002B0C6B" w:rsidRPr="00570723" w:rsidRDefault="002B0C6B" w:rsidP="002B0C6B">
      <w:pPr>
        <w:spacing w:after="0"/>
      </w:pPr>
      <w:r w:rsidRPr="00570723">
        <w:t xml:space="preserve">e-mail: </w:t>
      </w:r>
      <w:r w:rsidR="00570723">
        <w:tab/>
      </w:r>
      <w:r w:rsidR="00570723">
        <w:tab/>
      </w:r>
      <w:r w:rsidRPr="00570723">
        <w:t>martin.danis@bbsk.sk</w:t>
      </w:r>
    </w:p>
    <w:p w14:paraId="11F64CD9" w14:textId="2A40DF46" w:rsidR="006B24B0" w:rsidRPr="00570723" w:rsidRDefault="002B0C6B" w:rsidP="002B0C6B">
      <w:pPr>
        <w:rPr>
          <w:rFonts w:asciiTheme="minorHAnsi" w:hAnsiTheme="minorHAnsi" w:cs="Times New Roman"/>
          <w:bCs/>
        </w:rPr>
      </w:pPr>
      <w:r w:rsidRPr="00570723">
        <w:rPr>
          <w:rFonts w:asciiTheme="minorHAnsi" w:hAnsiTheme="minorHAnsi" w:cs="Times New Roman"/>
          <w:bCs/>
        </w:rPr>
        <w:t xml:space="preserve">komunikačné rozhranie: </w:t>
      </w:r>
      <w:hyperlink r:id="rId8" w:history="1">
        <w:r w:rsidRPr="00570723">
          <w:rPr>
            <w:rStyle w:val="Hypertextovprepojenie"/>
            <w:rFonts w:asciiTheme="minorHAnsi" w:hAnsiTheme="minorHAnsi" w:cs="Times New Roman"/>
            <w:bCs/>
            <w:u w:val="none"/>
          </w:rPr>
          <w:t>https://josephine.proebiz.com/sk/</w:t>
        </w:r>
      </w:hyperlink>
    </w:p>
    <w:p w14:paraId="7EED77E5" w14:textId="77777777" w:rsidR="006B24B0" w:rsidRPr="00777288" w:rsidRDefault="006B24B0" w:rsidP="00983E3C">
      <w:pPr>
        <w:spacing w:after="0"/>
        <w:ind w:hanging="284"/>
      </w:pPr>
      <w:r>
        <w:rPr>
          <w:rFonts w:asciiTheme="minorHAnsi" w:hAnsiTheme="minorHAnsi" w:cs="Times New Roman"/>
          <w:b/>
          <w:color w:val="000000" w:themeColor="text1"/>
        </w:rPr>
        <w:tab/>
      </w:r>
    </w:p>
    <w:p w14:paraId="352B7D68" w14:textId="70000779" w:rsidR="002807B7" w:rsidRPr="00570723" w:rsidRDefault="006B24B0" w:rsidP="008420E6">
      <w:pPr>
        <w:pStyle w:val="Nadpis1"/>
        <w:numPr>
          <w:ilvl w:val="0"/>
          <w:numId w:val="4"/>
        </w:numPr>
        <w:ind w:left="360" w:right="273"/>
        <w:rPr>
          <w:b w:val="0"/>
        </w:rPr>
      </w:pPr>
      <w:bookmarkStart w:id="0" w:name="_Toc12160"/>
      <w:r>
        <w:t>Predmet zákazky</w:t>
      </w:r>
      <w:r>
        <w:rPr>
          <w:b w:val="0"/>
        </w:rPr>
        <w:t xml:space="preserve"> </w:t>
      </w:r>
      <w:bookmarkEnd w:id="0"/>
    </w:p>
    <w:p w14:paraId="7F3AE2BB" w14:textId="2D1630B8" w:rsidR="002B0C6B" w:rsidRDefault="00D57503" w:rsidP="002A4F1F">
      <w:pPr>
        <w:spacing w:after="0" w:line="259" w:lineRule="auto"/>
        <w:ind w:left="0" w:right="0" w:firstLine="0"/>
      </w:pPr>
      <w:r>
        <w:t xml:space="preserve">2.1. </w:t>
      </w:r>
      <w:r w:rsidR="002B0C6B">
        <w:t xml:space="preserve">Predmetom zákazky </w:t>
      </w:r>
      <w:r w:rsidR="00E366A5">
        <w:t xml:space="preserve">je </w:t>
      </w:r>
      <w:r w:rsidR="00BC506A">
        <w:t>k</w:t>
      </w:r>
      <w:r w:rsidR="00CE7C87">
        <w:t>úpa 1</w:t>
      </w:r>
      <w:r w:rsidR="00E13409">
        <w:t xml:space="preserve"> </w:t>
      </w:r>
      <w:r w:rsidR="00BC506A">
        <w:t>úžitkového motorového vozidla kategórie M1 a</w:t>
      </w:r>
      <w:r w:rsidR="00C456D0">
        <w:t>lebo</w:t>
      </w:r>
      <w:r w:rsidR="00BC506A">
        <w:t> N1</w:t>
      </w:r>
      <w:r w:rsidR="00CE7C87">
        <w:t xml:space="preserve">. </w:t>
      </w:r>
      <w:r w:rsidR="002B0C6B">
        <w:t xml:space="preserve">Predmet zákazky je podrobnejšie špecifikovaný v prílohe </w:t>
      </w:r>
      <w:r w:rsidR="001A3F4A">
        <w:t>č. 1 tejto V</w:t>
      </w:r>
      <w:r w:rsidR="002B0C6B">
        <w:t>ýzvy – Opis predmetu zákazky.</w:t>
      </w:r>
    </w:p>
    <w:p w14:paraId="49C7D256" w14:textId="7FA094B2" w:rsidR="002B0C6B" w:rsidRDefault="002B0C6B" w:rsidP="002A4F1F">
      <w:pPr>
        <w:spacing w:after="0" w:line="259" w:lineRule="auto"/>
        <w:ind w:left="0" w:right="0" w:firstLine="0"/>
      </w:pPr>
    </w:p>
    <w:p w14:paraId="4E757450" w14:textId="047F0F3F" w:rsidR="00D57503" w:rsidRDefault="00D57503" w:rsidP="002A4F1F">
      <w:pPr>
        <w:spacing w:after="0" w:line="259" w:lineRule="auto"/>
        <w:ind w:left="0" w:right="0" w:firstLine="0"/>
      </w:pPr>
      <w:r>
        <w:t>2.2. Predpokladaná hodnota zákazky bola s</w:t>
      </w:r>
      <w:r w:rsidR="00C456D0">
        <w:t>tanovená na 1</w:t>
      </w:r>
      <w:r w:rsidR="008124D9">
        <w:t>2 5</w:t>
      </w:r>
      <w:r>
        <w:t xml:space="preserve">00,- EUR </w:t>
      </w:r>
      <w:r w:rsidR="0048128A">
        <w:t>bez</w:t>
      </w:r>
      <w:r>
        <w:t xml:space="preserve"> DPH. </w:t>
      </w:r>
    </w:p>
    <w:p w14:paraId="22A6C47A" w14:textId="72D40A2D" w:rsidR="00D57503" w:rsidRDefault="00D57503" w:rsidP="006B24B0">
      <w:pPr>
        <w:spacing w:after="0" w:line="259" w:lineRule="auto"/>
        <w:ind w:left="0" w:right="0" w:firstLine="0"/>
        <w:jc w:val="left"/>
      </w:pPr>
    </w:p>
    <w:p w14:paraId="6F69D015" w14:textId="053AE9E7" w:rsidR="00D57503" w:rsidRDefault="00D57503" w:rsidP="006B24B0">
      <w:pPr>
        <w:spacing w:after="0" w:line="259" w:lineRule="auto"/>
        <w:ind w:left="0" w:right="0" w:firstLine="0"/>
        <w:jc w:val="left"/>
      </w:pPr>
      <w:r>
        <w:t>2.4. Spoločný slovník obstarávania:</w:t>
      </w:r>
    </w:p>
    <w:p w14:paraId="402BFE43" w14:textId="17F0BED5" w:rsidR="00D57503" w:rsidRDefault="00E366A5" w:rsidP="006B24B0">
      <w:pPr>
        <w:spacing w:after="0" w:line="259" w:lineRule="auto"/>
        <w:ind w:left="0" w:right="0" w:firstLine="0"/>
        <w:jc w:val="left"/>
      </w:pPr>
      <w:r>
        <w:t xml:space="preserve">Hlavný slovník, hlavný predmet: </w:t>
      </w:r>
      <w:r>
        <w:tab/>
      </w:r>
      <w:r w:rsidR="00C456D0" w:rsidRPr="00C456D0">
        <w:t>34144700-5</w:t>
      </w:r>
      <w:r w:rsidR="00C456D0" w:rsidRPr="00C456D0">
        <w:tab/>
        <w:t>Úžitkové vozidlá</w:t>
      </w:r>
    </w:p>
    <w:p w14:paraId="09D5BD36" w14:textId="1FF13508" w:rsidR="00C456D0" w:rsidRDefault="001542FF" w:rsidP="006B24B0">
      <w:pPr>
        <w:spacing w:after="0" w:line="259" w:lineRule="auto"/>
        <w:ind w:left="0" w:right="0" w:firstLine="0"/>
        <w:jc w:val="left"/>
      </w:pPr>
      <w:r>
        <w:t>Doplňujúci slovník, hlavný predmet:</w:t>
      </w:r>
      <w:r>
        <w:tab/>
      </w:r>
      <w:r w:rsidRPr="001542FF">
        <w:t>CB09-8</w:t>
      </w:r>
      <w:r w:rsidRPr="001542FF">
        <w:tab/>
      </w:r>
      <w:r>
        <w:tab/>
      </w:r>
      <w:r w:rsidRPr="001542FF">
        <w:t>S naftovým motorom</w:t>
      </w:r>
    </w:p>
    <w:p w14:paraId="56102C60" w14:textId="77777777" w:rsidR="00E366A5" w:rsidRPr="00C53CDA" w:rsidRDefault="00E366A5" w:rsidP="00983E3C">
      <w:pPr>
        <w:spacing w:after="0" w:line="259" w:lineRule="auto"/>
        <w:ind w:left="0" w:right="0" w:firstLine="0"/>
        <w:jc w:val="left"/>
      </w:pPr>
    </w:p>
    <w:p w14:paraId="7F3E5E88" w14:textId="2287EFF3" w:rsidR="002807B7" w:rsidRPr="002807B7" w:rsidRDefault="006B24B0" w:rsidP="008420E6">
      <w:pPr>
        <w:pStyle w:val="Nadpis1"/>
        <w:numPr>
          <w:ilvl w:val="0"/>
          <w:numId w:val="4"/>
        </w:numPr>
        <w:ind w:left="426" w:right="273" w:hanging="426"/>
      </w:pPr>
      <w:r w:rsidRPr="00C53CDA">
        <w:t xml:space="preserve">Miesto </w:t>
      </w:r>
      <w:r w:rsidR="001542FF">
        <w:t>dodania</w:t>
      </w:r>
      <w:r w:rsidRPr="00C53CDA">
        <w:t xml:space="preserve"> predmetu zákazky</w:t>
      </w:r>
    </w:p>
    <w:p w14:paraId="095D9433" w14:textId="746D8952" w:rsidR="001A3F4A" w:rsidRDefault="002D2EF9" w:rsidP="00983E3C">
      <w:pPr>
        <w:ind w:left="0" w:right="274" w:firstLine="0"/>
      </w:pPr>
      <w:r>
        <w:t xml:space="preserve">Predmet zákazky bude </w:t>
      </w:r>
      <w:r w:rsidR="001542FF">
        <w:t>dodaný</w:t>
      </w:r>
      <w:r>
        <w:t xml:space="preserve"> </w:t>
      </w:r>
      <w:r w:rsidR="005A636C">
        <w:t xml:space="preserve">do sídla </w:t>
      </w:r>
      <w:r>
        <w:t xml:space="preserve">verejného obstarávateľa. </w:t>
      </w:r>
    </w:p>
    <w:p w14:paraId="1561A02F" w14:textId="56C09DC5" w:rsidR="001A3F4A" w:rsidRPr="00C53CDA" w:rsidRDefault="001A3F4A" w:rsidP="001A3F4A">
      <w:pPr>
        <w:ind w:left="0" w:right="274" w:firstLine="0"/>
      </w:pPr>
    </w:p>
    <w:p w14:paraId="521B2DB0" w14:textId="17D800DE" w:rsidR="002807B7" w:rsidRPr="00570723" w:rsidRDefault="006B24B0" w:rsidP="008420E6">
      <w:pPr>
        <w:pStyle w:val="Nadpis1"/>
        <w:numPr>
          <w:ilvl w:val="0"/>
          <w:numId w:val="4"/>
        </w:numPr>
        <w:ind w:left="426" w:right="273" w:hanging="426"/>
        <w:rPr>
          <w:b w:val="0"/>
        </w:rPr>
      </w:pPr>
      <w:bookmarkStart w:id="1" w:name="_Toc12162"/>
      <w:r w:rsidRPr="00C53CDA">
        <w:t>Typ zmluvy</w:t>
      </w:r>
      <w:r w:rsidRPr="00C53CDA">
        <w:rPr>
          <w:b w:val="0"/>
        </w:rPr>
        <w:t xml:space="preserve"> </w:t>
      </w:r>
      <w:bookmarkEnd w:id="1"/>
    </w:p>
    <w:p w14:paraId="1FE3DB8E" w14:textId="16D3D957" w:rsidR="006B24B0" w:rsidRDefault="001A3F4A" w:rsidP="002D2EF9">
      <w:pPr>
        <w:spacing w:after="0" w:line="259" w:lineRule="auto"/>
        <w:ind w:left="0" w:right="0" w:firstLine="0"/>
      </w:pPr>
      <w:r>
        <w:t xml:space="preserve">S úspešným </w:t>
      </w:r>
      <w:r w:rsidR="001542FF">
        <w:t>uchádzačom bude uzavretá kúpna zmluva</w:t>
      </w:r>
      <w:r w:rsidR="00983E3C">
        <w:t xml:space="preserve"> v zmysle </w:t>
      </w:r>
      <w:r>
        <w:t xml:space="preserve"> </w:t>
      </w:r>
      <w:r w:rsidR="001542FF">
        <w:t>ust. § 409 a násl.</w:t>
      </w:r>
      <w:r w:rsidR="00983E3C" w:rsidRPr="00983E3C">
        <w:t xml:space="preserve"> zákona č. 513/1991 Zb. Obchodný zákonní</w:t>
      </w:r>
      <w:r w:rsidR="002D2EF9">
        <w:t xml:space="preserve">k. Záväzný návrh zmluvy je </w:t>
      </w:r>
      <w:r w:rsidR="00983E3C">
        <w:t>prílohou č. 2 tejto Výzvy.</w:t>
      </w:r>
    </w:p>
    <w:p w14:paraId="09B74C19" w14:textId="77777777" w:rsidR="001A3F4A" w:rsidRDefault="001A3F4A" w:rsidP="00983E3C">
      <w:pPr>
        <w:spacing w:after="0" w:line="259" w:lineRule="auto"/>
        <w:ind w:left="0" w:right="0" w:firstLine="0"/>
        <w:jc w:val="left"/>
      </w:pPr>
    </w:p>
    <w:p w14:paraId="4A4DCDC2" w14:textId="25C2E084" w:rsidR="002807B7" w:rsidRPr="002807B7" w:rsidRDefault="006B24B0" w:rsidP="008420E6">
      <w:pPr>
        <w:pStyle w:val="Nadpis1"/>
        <w:numPr>
          <w:ilvl w:val="0"/>
          <w:numId w:val="4"/>
        </w:numPr>
        <w:ind w:left="360" w:right="273"/>
      </w:pPr>
      <w:r>
        <w:t xml:space="preserve">Lehota </w:t>
      </w:r>
      <w:r w:rsidR="001542FF">
        <w:t>dodania</w:t>
      </w:r>
      <w:r>
        <w:t xml:space="preserve"> premetu zákazky </w:t>
      </w:r>
    </w:p>
    <w:p w14:paraId="2A1CAF87" w14:textId="7B008BCC" w:rsidR="006B24B0" w:rsidRPr="00C53CDA" w:rsidRDefault="001A3F4A" w:rsidP="00983E3C">
      <w:pPr>
        <w:spacing w:after="0" w:line="259" w:lineRule="auto"/>
        <w:ind w:right="0"/>
      </w:pPr>
      <w:r>
        <w:t xml:space="preserve">Úspešný uchádzač (zmluvný partner) </w:t>
      </w:r>
      <w:r w:rsidR="001542FF">
        <w:t xml:space="preserve">dodá predmet zmluvy do 6 týždňov od nadobudnutia účinnosti kúpnej zmluvy, </w:t>
      </w:r>
      <w:r w:rsidR="002D2EF9">
        <w:t>v zmysle obchodných podmienok uvedených v prílohe č. 2 tejto Výzvy.</w:t>
      </w:r>
    </w:p>
    <w:p w14:paraId="7203A59C" w14:textId="77777777" w:rsidR="006B24B0" w:rsidRDefault="006B24B0" w:rsidP="00983E3C">
      <w:pPr>
        <w:spacing w:after="0" w:line="259" w:lineRule="auto"/>
        <w:ind w:left="0" w:right="0" w:firstLine="0"/>
        <w:jc w:val="left"/>
      </w:pPr>
    </w:p>
    <w:p w14:paraId="3DD44FAD" w14:textId="4ECEDF01" w:rsidR="002807B7" w:rsidRPr="00570723" w:rsidRDefault="006B24B0" w:rsidP="008420E6">
      <w:pPr>
        <w:pStyle w:val="Nadpis1"/>
        <w:numPr>
          <w:ilvl w:val="0"/>
          <w:numId w:val="4"/>
        </w:numPr>
        <w:ind w:left="360" w:right="273"/>
        <w:rPr>
          <w:b w:val="0"/>
        </w:rPr>
      </w:pPr>
      <w:bookmarkStart w:id="2" w:name="_Toc12164"/>
      <w:r>
        <w:t xml:space="preserve">Podmienky predkladania ponúk </w:t>
      </w:r>
      <w:r>
        <w:rPr>
          <w:b w:val="0"/>
        </w:rPr>
        <w:t xml:space="preserve"> </w:t>
      </w:r>
      <w:bookmarkEnd w:id="2"/>
    </w:p>
    <w:p w14:paraId="2DFF73F3" w14:textId="77777777" w:rsidR="006B24B0" w:rsidRPr="0096304B"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9"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3C0FF6A9" w14:textId="77777777" w:rsidR="006B24B0" w:rsidRPr="00A81951" w:rsidRDefault="006B24B0" w:rsidP="00983E3C">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4B7692E0" w14:textId="3CA9B196" w:rsidR="006B24B0" w:rsidRDefault="006B24B0" w:rsidP="008420E6">
      <w:pPr>
        <w:pStyle w:val="Odsekzoznamu"/>
        <w:numPr>
          <w:ilvl w:val="1"/>
          <w:numId w:val="4"/>
        </w:numPr>
        <w:spacing w:after="41"/>
        <w:ind w:left="0" w:right="274" w:firstLine="0"/>
      </w:pPr>
      <w:r>
        <w:t>Uchádzač má možnosť sa registrovať do systému JOSEPHINE pomocou hesla i registráciou a prihlásením pomocou občianskeho preukazom s elektronickým čipom a bezpečnostným osobnostným kódom (eID).</w:t>
      </w:r>
      <w:r w:rsidR="002D753B" w:rsidRPr="007B1429">
        <w:t xml:space="preserve"> </w:t>
      </w:r>
      <w:r w:rsidRPr="0096304B">
        <w:rPr>
          <w:u w:val="single" w:color="000000"/>
        </w:rPr>
        <w:t>Predkladanie ponúk je umožnené iba autentifikovaným uchádzačom</w:t>
      </w:r>
      <w:r>
        <w:t xml:space="preserve">. Autentifikáciu je možné previesť dvoma spôsobmi:  </w:t>
      </w:r>
    </w:p>
    <w:p w14:paraId="1EED8148" w14:textId="550EA8F9" w:rsidR="006B24B0" w:rsidRDefault="006B24B0" w:rsidP="00983E3C">
      <w:pPr>
        <w:numPr>
          <w:ilvl w:val="0"/>
          <w:numId w:val="1"/>
        </w:numPr>
        <w:spacing w:after="159"/>
        <w:ind w:left="426" w:right="274" w:firstLine="0"/>
      </w:pPr>
      <w:r>
        <w:t>v systéme JOSEPHINE registráciou a prihlásením pomocou občianskeho preukaz</w:t>
      </w:r>
      <w:r w:rsidR="002D753B">
        <w:t>u</w:t>
      </w:r>
      <w:r>
        <w:t xml:space="preserve"> s elektronickým čipom a bezpečnostným osobnostným kódom (eID). V systéme je autentifikovaná spoločnosť, ktorú pomocou eID registruje štatutár danej spoločnosti. Autentifikáciu vykonáva poskytovateľ systému JOSEPHINE a to </w:t>
      </w:r>
      <w:r w:rsidR="00A52BE1">
        <w:t>v pracovných dňoch v čase 8 – 16</w:t>
      </w:r>
      <w:r>
        <w:t xml:space="preserve"> hod., alebo </w:t>
      </w:r>
    </w:p>
    <w:p w14:paraId="18855BD5" w14:textId="70AE85F9" w:rsidR="006B24B0" w:rsidRDefault="006B24B0" w:rsidP="00983E3C">
      <w:pPr>
        <w:numPr>
          <w:ilvl w:val="0"/>
          <w:numId w:val="1"/>
        </w:numPr>
        <w:spacing w:after="128"/>
        <w:ind w:left="426" w:right="274" w:firstLine="0"/>
      </w:pPr>
      <w:r>
        <w:t>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w:t>
      </w:r>
      <w:r w:rsidRPr="008113BC">
        <w:t xml:space="preserve">. </w:t>
      </w:r>
      <w:r>
        <w:rPr>
          <w:u w:val="single" w:color="000000"/>
        </w:rPr>
        <w:t>Lehota na tento úkon</w:t>
      </w:r>
      <w:r w:rsidR="00A52BE1">
        <w:rPr>
          <w:u w:val="single" w:color="000000"/>
        </w:rPr>
        <w:t xml:space="preserve"> je 3</w:t>
      </w:r>
      <w:r>
        <w:rPr>
          <w:u w:val="single" w:color="000000"/>
        </w:rPr>
        <w:t xml:space="preserve"> pracovné dni a je potrebné s touto dobou počítať pri</w:t>
      </w:r>
      <w:r w:rsidRPr="007B1429">
        <w:rPr>
          <w:u w:val="single"/>
        </w:rPr>
        <w:t xml:space="preserve"> </w:t>
      </w:r>
      <w:r>
        <w:rPr>
          <w:u w:val="single" w:color="000000"/>
        </w:rPr>
        <w:t>vkladaní ponuky.</w:t>
      </w:r>
      <w:r>
        <w:t xml:space="preserve"> </w:t>
      </w:r>
    </w:p>
    <w:p w14:paraId="72568842" w14:textId="77777777" w:rsidR="00983E3C" w:rsidRDefault="00983E3C" w:rsidP="00983E3C">
      <w:pPr>
        <w:spacing w:after="0"/>
        <w:ind w:left="426" w:right="274" w:firstLine="0"/>
      </w:pPr>
    </w:p>
    <w:p w14:paraId="4F20C874" w14:textId="77777777" w:rsidR="006B24B0"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96304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37B6EE52" w14:textId="77777777" w:rsidR="006B24B0" w:rsidRDefault="006B24B0" w:rsidP="00983E3C">
      <w:pPr>
        <w:pStyle w:val="Odsekzoznamu"/>
        <w:autoSpaceDE w:val="0"/>
        <w:autoSpaceDN w:val="0"/>
        <w:adjustRightInd w:val="0"/>
        <w:spacing w:after="0" w:line="240" w:lineRule="auto"/>
        <w:ind w:left="0" w:right="0" w:firstLine="0"/>
        <w:rPr>
          <w:rFonts w:asciiTheme="minorHAnsi" w:eastAsiaTheme="minorEastAsia" w:hAnsiTheme="minorHAnsi"/>
        </w:rPr>
      </w:pPr>
    </w:p>
    <w:p w14:paraId="7FE19401" w14:textId="77777777" w:rsidR="006B24B0" w:rsidRPr="0027672E"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27672E">
        <w:rPr>
          <w:rFonts w:asciiTheme="minorHAnsi" w:eastAsiaTheme="minorEastAsia" w:hAnsiTheme="minorHAnsi"/>
        </w:rPr>
        <w:t xml:space="preserve">V predloženej ponuke prostredníctvom systému JOSEPHINE musia byť pripojené požadované naskenované doklady (odporúčaný formát je .pdf) tak, ako je uvedené v bode 11 tejto Výzvy </w:t>
      </w:r>
      <w:r w:rsidRPr="0027672E">
        <w:rPr>
          <w:u w:val="single" w:color="000000"/>
        </w:rPr>
        <w:t>a vyplnenie položkového elektronického formulára, ktorý</w:t>
      </w:r>
      <w:r w:rsidRPr="0027672E">
        <w:rPr>
          <w:u w:val="single"/>
        </w:rPr>
        <w:t xml:space="preserve"> </w:t>
      </w:r>
      <w:r w:rsidRPr="0027672E">
        <w:rPr>
          <w:u w:val="single" w:color="000000"/>
        </w:rPr>
        <w:t>zodpovedá jednotlivým položkám</w:t>
      </w:r>
      <w:r>
        <w:rPr>
          <w:u w:val="single" w:color="000000"/>
        </w:rPr>
        <w:t xml:space="preserve"> špecifikácia ceny </w:t>
      </w:r>
      <w:r w:rsidRPr="0027672E">
        <w:rPr>
          <w:u w:val="single" w:color="000000"/>
        </w:rPr>
        <w:t xml:space="preserve">a ich súčtu, nachádzajúceho sa v návrhu </w:t>
      </w:r>
      <w:r>
        <w:rPr>
          <w:u w:val="single" w:color="000000"/>
        </w:rPr>
        <w:t xml:space="preserve">špecifikácia ceny </w:t>
      </w:r>
      <w:r w:rsidRPr="0027672E">
        <w:rPr>
          <w:u w:val="single" w:color="000000"/>
        </w:rPr>
        <w:t>uvedenom vo Výzve</w:t>
      </w:r>
      <w:r w:rsidRPr="008D0757">
        <w:t>.</w:t>
      </w:r>
      <w:r w:rsidRPr="00AC2060">
        <w:t xml:space="preserve"> </w:t>
      </w:r>
      <w:r>
        <w:t xml:space="preserve">Doklady musia byť k termínu predloženia ponuky platné a aktuálne. </w:t>
      </w:r>
      <w:r w:rsidRPr="0027672E">
        <w:rPr>
          <w:rFonts w:asciiTheme="minorHAnsi" w:eastAsiaTheme="minorEastAsia" w:hAnsiTheme="minorHAnsi"/>
        </w:rPr>
        <w:t>Ak ponuka obsahuje dôverné informácie, uchádzač ich v ponuke viditeľne označí.</w:t>
      </w:r>
    </w:p>
    <w:p w14:paraId="0BF7F0DD" w14:textId="77777777" w:rsidR="006B24B0" w:rsidRPr="00A81951" w:rsidRDefault="006B24B0" w:rsidP="00983E3C">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41E0038F" w14:textId="77777777" w:rsidR="006B24B0" w:rsidRPr="0096304B" w:rsidRDefault="006B24B0" w:rsidP="008420E6">
      <w:pPr>
        <w:pStyle w:val="Odsekzoznamu"/>
        <w:numPr>
          <w:ilvl w:val="1"/>
          <w:numId w:val="4"/>
        </w:numPr>
        <w:spacing w:after="19" w:line="259" w:lineRule="auto"/>
        <w:ind w:left="0" w:right="0" w:firstLine="0"/>
        <w:rPr>
          <w:rFonts w:asciiTheme="minorHAnsi" w:eastAsiaTheme="minorEastAsia" w:hAnsiTheme="minorHAnsi"/>
        </w:rPr>
      </w:pPr>
      <w:r w:rsidRPr="0096304B">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49F56468" w14:textId="4118CC84" w:rsidR="006B24B0" w:rsidRDefault="00983E3C"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 xml:space="preserve">celková </w:t>
      </w:r>
      <w:r w:rsidR="006B24B0" w:rsidRPr="00E542F5">
        <w:rPr>
          <w:rFonts w:asciiTheme="minorHAnsi" w:eastAsiaTheme="minorEastAsia" w:hAnsiTheme="minorHAnsi"/>
        </w:rPr>
        <w:t xml:space="preserve">cena za </w:t>
      </w:r>
      <w:r>
        <w:rPr>
          <w:rFonts w:asciiTheme="minorHAnsi" w:eastAsiaTheme="minorEastAsia" w:hAnsiTheme="minorHAnsi"/>
        </w:rPr>
        <w:t>predmet zákazky v EUR</w:t>
      </w:r>
      <w:r w:rsidR="006B24B0">
        <w:rPr>
          <w:rFonts w:asciiTheme="minorHAnsi" w:eastAsiaTheme="minorEastAsia" w:hAnsiTheme="minorHAnsi"/>
        </w:rPr>
        <w:t xml:space="preserve"> </w:t>
      </w:r>
      <w:r w:rsidR="006B24B0" w:rsidRPr="00E542F5">
        <w:rPr>
          <w:rFonts w:asciiTheme="minorHAnsi" w:eastAsiaTheme="minorEastAsia" w:hAnsiTheme="minorHAnsi"/>
        </w:rPr>
        <w:t xml:space="preserve">bez DPH, </w:t>
      </w:r>
    </w:p>
    <w:p w14:paraId="6619D35A" w14:textId="10E860C1" w:rsidR="006B24B0" w:rsidRDefault="00983E3C"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sadzba DPH</w:t>
      </w:r>
    </w:p>
    <w:p w14:paraId="09DF64C2" w14:textId="3472B5AE" w:rsidR="006B24B0" w:rsidRPr="00E542F5" w:rsidRDefault="006B24B0"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 xml:space="preserve">celková cena </w:t>
      </w:r>
      <w:r w:rsidR="00983E3C">
        <w:rPr>
          <w:rFonts w:asciiTheme="minorHAnsi" w:eastAsiaTheme="minorEastAsia" w:hAnsiTheme="minorHAnsi"/>
        </w:rPr>
        <w:t>za predmet zákazky v EUR s DPH</w:t>
      </w:r>
      <w:r>
        <w:rPr>
          <w:rFonts w:asciiTheme="minorHAnsi" w:eastAsiaTheme="minorEastAsia" w:hAnsiTheme="minorHAnsi"/>
        </w:rPr>
        <w:t xml:space="preserve"> </w:t>
      </w:r>
    </w:p>
    <w:p w14:paraId="5A291049" w14:textId="77777777" w:rsidR="006B24B0" w:rsidRPr="00AC2060" w:rsidRDefault="006B24B0" w:rsidP="00983E3C">
      <w:pPr>
        <w:spacing w:after="19" w:line="259" w:lineRule="auto"/>
        <w:ind w:left="0" w:right="0" w:firstLine="0"/>
        <w:rPr>
          <w:rFonts w:asciiTheme="minorHAnsi" w:hAnsiTheme="minorHAnsi"/>
        </w:rPr>
      </w:pPr>
    </w:p>
    <w:p w14:paraId="7462A7FE" w14:textId="77777777" w:rsidR="006B24B0" w:rsidRPr="00C56794" w:rsidRDefault="006B24B0" w:rsidP="008420E6">
      <w:pPr>
        <w:pStyle w:val="Odsekzoznamu"/>
        <w:numPr>
          <w:ilvl w:val="1"/>
          <w:numId w:val="4"/>
        </w:numPr>
        <w:spacing w:after="10"/>
        <w:ind w:left="0" w:right="273" w:firstLine="0"/>
      </w:pPr>
      <w:r w:rsidRPr="00C56794">
        <w:t xml:space="preserve">V prípade, že uchádzač predloží listinnú ponuku, verejný obstarávateľ na ňu nebude prihliadať.  </w:t>
      </w:r>
    </w:p>
    <w:p w14:paraId="07D3B58F" w14:textId="77777777" w:rsidR="006B24B0" w:rsidRDefault="006B24B0" w:rsidP="00983E3C">
      <w:pPr>
        <w:spacing w:after="19" w:line="259" w:lineRule="auto"/>
        <w:ind w:left="0" w:right="0" w:firstLine="0"/>
        <w:jc w:val="left"/>
      </w:pPr>
      <w:r>
        <w:t xml:space="preserve"> </w:t>
      </w:r>
    </w:p>
    <w:p w14:paraId="5FE8F335" w14:textId="77777777" w:rsidR="006B24B0" w:rsidRDefault="006B24B0" w:rsidP="008420E6">
      <w:pPr>
        <w:pStyle w:val="Odsekzoznamu"/>
        <w:numPr>
          <w:ilvl w:val="1"/>
          <w:numId w:val="4"/>
        </w:numPr>
        <w:ind w:left="0" w:right="274" w:firstLine="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6C7244E" w14:textId="77777777" w:rsidR="006B24B0" w:rsidRDefault="006B24B0" w:rsidP="00983E3C">
      <w:pPr>
        <w:ind w:left="0" w:right="274" w:firstLine="0"/>
      </w:pPr>
    </w:p>
    <w:p w14:paraId="20C874F7" w14:textId="77777777" w:rsidR="006B24B0" w:rsidRDefault="006B24B0" w:rsidP="008420E6">
      <w:pPr>
        <w:pStyle w:val="Odsekzoznamu"/>
        <w:numPr>
          <w:ilvl w:val="1"/>
          <w:numId w:val="4"/>
        </w:numPr>
        <w:ind w:left="0" w:right="274" w:firstLine="0"/>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53BFD26" w14:textId="77777777" w:rsidR="006B24B0" w:rsidRDefault="006B24B0" w:rsidP="00983E3C">
      <w:pPr>
        <w:pStyle w:val="Odsekzoznamu"/>
        <w:ind w:left="0" w:right="274" w:firstLine="0"/>
      </w:pPr>
    </w:p>
    <w:p w14:paraId="296B7758" w14:textId="77777777" w:rsidR="006B24B0" w:rsidRDefault="006B24B0" w:rsidP="008420E6">
      <w:pPr>
        <w:pStyle w:val="Odsekzoznamu"/>
        <w:numPr>
          <w:ilvl w:val="1"/>
          <w:numId w:val="4"/>
        </w:numPr>
        <w:spacing w:after="19" w:line="259" w:lineRule="auto"/>
        <w:ind w:left="0" w:right="0" w:firstLine="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1ACE2AF6" w14:textId="77777777" w:rsidR="006B24B0" w:rsidRDefault="006B24B0" w:rsidP="006B24B0">
      <w:pPr>
        <w:pStyle w:val="Odsekzoznamu"/>
        <w:spacing w:after="19" w:line="259" w:lineRule="auto"/>
        <w:ind w:left="1080" w:right="0" w:firstLine="0"/>
      </w:pPr>
    </w:p>
    <w:p w14:paraId="7ED4E975" w14:textId="48FD1517" w:rsidR="002807B7" w:rsidRPr="00570723" w:rsidRDefault="006B24B0" w:rsidP="008420E6">
      <w:pPr>
        <w:pStyle w:val="Odsekzoznamu"/>
        <w:numPr>
          <w:ilvl w:val="0"/>
          <w:numId w:val="4"/>
        </w:numPr>
        <w:ind w:left="360" w:right="274"/>
        <w:rPr>
          <w:b/>
        </w:rPr>
      </w:pPr>
      <w:r w:rsidRPr="00A53A41">
        <w:rPr>
          <w:b/>
        </w:rPr>
        <w:t>Podmienky účasti</w:t>
      </w:r>
    </w:p>
    <w:p w14:paraId="7898E0AF" w14:textId="39B274FD" w:rsidR="0048219E" w:rsidRDefault="0048219E" w:rsidP="002807B7">
      <w:pPr>
        <w:spacing w:after="0" w:line="240" w:lineRule="auto"/>
        <w:ind w:right="0"/>
        <w:rPr>
          <w:rFonts w:asciiTheme="minorHAnsi" w:hAnsiTheme="minorHAnsi"/>
          <w:u w:val="single"/>
        </w:rPr>
      </w:pPr>
      <w:r>
        <w:rPr>
          <w:rFonts w:asciiTheme="minorHAnsi" w:hAnsiTheme="minorHAnsi"/>
          <w:u w:val="single"/>
        </w:rPr>
        <w:t>7.1. Osobné postavenie.</w:t>
      </w:r>
    </w:p>
    <w:p w14:paraId="0E3EE50E" w14:textId="77777777" w:rsidR="00570723" w:rsidRDefault="00570723" w:rsidP="002807B7">
      <w:pPr>
        <w:spacing w:after="0" w:line="240" w:lineRule="auto"/>
        <w:ind w:right="0"/>
        <w:rPr>
          <w:rFonts w:asciiTheme="minorHAnsi" w:hAnsiTheme="minorHAnsi"/>
          <w:u w:val="single"/>
        </w:rPr>
      </w:pPr>
    </w:p>
    <w:p w14:paraId="094E26B5" w14:textId="0E2B7A0C" w:rsidR="0048219E" w:rsidRDefault="0048219E" w:rsidP="00570723">
      <w:pPr>
        <w:spacing w:after="0" w:line="240" w:lineRule="auto"/>
        <w:ind w:right="0"/>
        <w:rPr>
          <w:rFonts w:asciiTheme="minorHAnsi" w:hAnsiTheme="minorHAnsi"/>
        </w:rPr>
      </w:pPr>
      <w:r>
        <w:rPr>
          <w:rFonts w:asciiTheme="minorHAnsi" w:hAnsiTheme="minorHAnsi"/>
        </w:rPr>
        <w:t xml:space="preserve">Uchádzač musí preukázať, že spĺňa </w:t>
      </w:r>
      <w:r w:rsidR="001542FF">
        <w:rPr>
          <w:rFonts w:asciiTheme="minorHAnsi" w:hAnsiTheme="minorHAnsi"/>
        </w:rPr>
        <w:t>podmienku</w:t>
      </w:r>
      <w:r>
        <w:rPr>
          <w:rFonts w:asciiTheme="minorHAnsi" w:hAnsiTheme="minorHAnsi"/>
        </w:rPr>
        <w:t xml:space="preserve"> účasti osobného postavenia podľa § 32 ods. 1 </w:t>
      </w:r>
      <w:r w:rsidR="001542FF">
        <w:rPr>
          <w:rFonts w:asciiTheme="minorHAnsi" w:hAnsiTheme="minorHAnsi"/>
        </w:rPr>
        <w:t>písm. e) ZVO. Splnenie tejto podmien</w:t>
      </w:r>
      <w:r>
        <w:rPr>
          <w:rFonts w:asciiTheme="minorHAnsi" w:hAnsiTheme="minorHAnsi"/>
        </w:rPr>
        <w:t>k</w:t>
      </w:r>
      <w:r w:rsidR="001542FF">
        <w:rPr>
          <w:rFonts w:asciiTheme="minorHAnsi" w:hAnsiTheme="minorHAnsi"/>
        </w:rPr>
        <w:t>y uchádzač preukazuje dokladom</w:t>
      </w:r>
      <w:r>
        <w:rPr>
          <w:rFonts w:asciiTheme="minorHAnsi" w:hAnsiTheme="minorHAnsi"/>
        </w:rPr>
        <w:t xml:space="preserve"> podľa § 32 ods. 2</w:t>
      </w:r>
      <w:r w:rsidR="001542FF">
        <w:rPr>
          <w:rFonts w:asciiTheme="minorHAnsi" w:hAnsiTheme="minorHAnsi"/>
        </w:rPr>
        <w:t xml:space="preserve"> písm. e) ZVO, t.j. dokladom o oprávnení dodávať tovar, ktorý je predmetom zákazky (scan obyčajnej fotokópie alebo odkaz na webový register, napr. ORSR, ŽRSR a pod.). </w:t>
      </w:r>
    </w:p>
    <w:p w14:paraId="706A62C9" w14:textId="77777777" w:rsidR="0048219E" w:rsidRPr="0048219E" w:rsidRDefault="0048219E" w:rsidP="0048219E">
      <w:pPr>
        <w:spacing w:before="200" w:after="0" w:line="240" w:lineRule="auto"/>
        <w:ind w:right="0"/>
        <w:rPr>
          <w:rFonts w:asciiTheme="minorHAnsi" w:hAnsiTheme="minorHAnsi"/>
        </w:rPr>
      </w:pPr>
      <w:r w:rsidRPr="0048219E">
        <w:rPr>
          <w:rFonts w:asciiTheme="minorHAnsi" w:hAnsiTheme="minorHAnsi"/>
        </w:rPr>
        <w:t xml:space="preserve">Ak uchádzač alebo záujemca má sídlo, miesto podnikania alebo obvyklý pobyt mimo územia Slovenskej republiky a štát jeho sídla, miesta podnikania alebo obvyklého pobytu nevydáva niektoré z dokladov </w:t>
      </w:r>
      <w:r w:rsidRPr="0048219E">
        <w:rPr>
          <w:rFonts w:asciiTheme="minorHAnsi" w:hAnsiTheme="minorHAnsi"/>
        </w:rPr>
        <w:lastRenderedPageBreak/>
        <w:t>uvedených v odseku 2 alebo nevydáva ani rovnocenné doklady, možno ich nahradiť čestným vyhlásením podľa predpisov platných v štáte jeho sídla, miesta podnikania alebo obvyklého pobytu.</w:t>
      </w:r>
    </w:p>
    <w:p w14:paraId="3C5CA092" w14:textId="265613D6" w:rsidR="0048219E" w:rsidRPr="0048219E" w:rsidRDefault="0048219E" w:rsidP="0048219E">
      <w:pPr>
        <w:spacing w:before="200" w:after="0" w:line="240" w:lineRule="auto"/>
        <w:ind w:right="0"/>
        <w:rPr>
          <w:rFonts w:asciiTheme="minorHAnsi" w:hAnsiTheme="minorHAnsi"/>
        </w:rPr>
      </w:pPr>
      <w:r w:rsidRPr="0048219E">
        <w:rPr>
          <w:rFonts w:asciiTheme="minorHAnsi" w:hAnsiTheme="minorHAnsi"/>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4F23B29" w14:textId="5F09A36F" w:rsidR="0048219E" w:rsidRPr="0048219E" w:rsidRDefault="00F040B1" w:rsidP="0048219E">
      <w:pPr>
        <w:spacing w:before="200" w:after="0" w:line="240" w:lineRule="auto"/>
        <w:ind w:right="0"/>
        <w:rPr>
          <w:rFonts w:asciiTheme="minorHAnsi" w:hAnsiTheme="minorHAnsi"/>
        </w:rPr>
      </w:pPr>
      <w:r>
        <w:rPr>
          <w:rFonts w:asciiTheme="minorHAnsi" w:hAnsiTheme="minorHAnsi"/>
        </w:rPr>
        <w:t>Ustanovenia týkajúce sa preukazovania splnenia podmienok účasti osobného postavenia prostredníctvom zápisu do zoznamu hospodárskych subjektov týmto nie sú dotknuté.</w:t>
      </w:r>
    </w:p>
    <w:p w14:paraId="03DC2E03" w14:textId="69388808" w:rsidR="00983E3C" w:rsidRDefault="00983E3C" w:rsidP="00983E3C">
      <w:pPr>
        <w:ind w:left="0" w:right="274" w:firstLine="0"/>
        <w:rPr>
          <w:b/>
        </w:rPr>
      </w:pPr>
      <w:bookmarkStart w:id="3" w:name="_xm7tnhgeb6s9" w:colFirst="0" w:colLast="0"/>
      <w:bookmarkEnd w:id="3"/>
    </w:p>
    <w:p w14:paraId="74E54A3D" w14:textId="2E2A8FAA" w:rsidR="00983E3C" w:rsidRPr="00570723" w:rsidRDefault="002A4F1F" w:rsidP="008420E6">
      <w:pPr>
        <w:pStyle w:val="Odsekzoznamu"/>
        <w:numPr>
          <w:ilvl w:val="0"/>
          <w:numId w:val="4"/>
        </w:numPr>
        <w:ind w:left="0" w:right="274" w:firstLine="0"/>
        <w:rPr>
          <w:b/>
        </w:rPr>
      </w:pPr>
      <w:r>
        <w:rPr>
          <w:b/>
        </w:rPr>
        <w:t>Doklady a dokumenty požadované na preukázanie splnenia požiadaviek verejného obstarávateľa na predmet zákazky.</w:t>
      </w:r>
    </w:p>
    <w:p w14:paraId="78024894" w14:textId="5C8442FF" w:rsidR="002D2EF9" w:rsidRDefault="002A4F1F" w:rsidP="002D2EF9">
      <w:pPr>
        <w:pStyle w:val="Odsekzoznamu"/>
        <w:numPr>
          <w:ilvl w:val="1"/>
          <w:numId w:val="12"/>
        </w:numPr>
        <w:spacing w:after="0" w:line="276" w:lineRule="auto"/>
        <w:ind w:left="0" w:right="0" w:firstLine="0"/>
        <w:rPr>
          <w:rFonts w:asciiTheme="minorHAnsi" w:hAnsiTheme="minorHAnsi"/>
        </w:rPr>
      </w:pPr>
      <w:r w:rsidRPr="002A4F1F">
        <w:rPr>
          <w:rFonts w:asciiTheme="minorHAnsi" w:hAnsiTheme="minorHAnsi"/>
        </w:rPr>
        <w:t xml:space="preserve">Uchádzač predloží vo svojej ponuke podrobný opis ním </w:t>
      </w:r>
      <w:r w:rsidR="001542FF">
        <w:rPr>
          <w:rFonts w:asciiTheme="minorHAnsi" w:hAnsiTheme="minorHAnsi"/>
        </w:rPr>
        <w:t xml:space="preserve">ponúkaného motorového vozidla </w:t>
      </w:r>
      <w:r w:rsidR="002D2EF9">
        <w:rPr>
          <w:rFonts w:asciiTheme="minorHAnsi" w:hAnsiTheme="minorHAnsi"/>
        </w:rPr>
        <w:t>s uvedením:</w:t>
      </w:r>
    </w:p>
    <w:p w14:paraId="0AD1B6E1" w14:textId="31B5D10B" w:rsidR="002D2EF9" w:rsidRDefault="00E13409" w:rsidP="002D2EF9">
      <w:pPr>
        <w:pStyle w:val="Odsekzoznamu"/>
        <w:numPr>
          <w:ilvl w:val="0"/>
          <w:numId w:val="16"/>
        </w:numPr>
        <w:spacing w:after="0" w:line="276" w:lineRule="auto"/>
        <w:ind w:right="0"/>
        <w:rPr>
          <w:rFonts w:asciiTheme="minorHAnsi" w:hAnsiTheme="minorHAnsi"/>
        </w:rPr>
      </w:pPr>
      <w:r>
        <w:rPr>
          <w:rFonts w:asciiTheme="minorHAnsi" w:hAnsiTheme="minorHAnsi"/>
        </w:rPr>
        <w:t>jasnej identifikácie o</w:t>
      </w:r>
      <w:r w:rsidR="002D2EF9">
        <w:rPr>
          <w:rFonts w:asciiTheme="minorHAnsi" w:hAnsiTheme="minorHAnsi"/>
        </w:rPr>
        <w:t>bchodného názvu a</w:t>
      </w:r>
      <w:r>
        <w:rPr>
          <w:rFonts w:asciiTheme="minorHAnsi" w:hAnsiTheme="minorHAnsi"/>
        </w:rPr>
        <w:t> typu,</w:t>
      </w:r>
    </w:p>
    <w:p w14:paraId="27EA9D77" w14:textId="7D5C6BE1" w:rsidR="00E13409" w:rsidRPr="00E13409" w:rsidRDefault="00E13409" w:rsidP="00E13409">
      <w:pPr>
        <w:pStyle w:val="Odsekzoznamu"/>
        <w:numPr>
          <w:ilvl w:val="0"/>
          <w:numId w:val="16"/>
        </w:numPr>
        <w:spacing w:after="0" w:line="276" w:lineRule="auto"/>
        <w:ind w:right="0"/>
        <w:rPr>
          <w:rFonts w:asciiTheme="minorHAnsi" w:hAnsiTheme="minorHAnsi"/>
        </w:rPr>
      </w:pPr>
      <w:r>
        <w:rPr>
          <w:rFonts w:asciiTheme="minorHAnsi" w:hAnsiTheme="minorHAnsi"/>
        </w:rPr>
        <w:t xml:space="preserve">technických parametrov v takom rozsahu, aby bolo možné vyhodnotiť splnenie </w:t>
      </w:r>
      <w:r w:rsidRPr="00E13409">
        <w:rPr>
          <w:rFonts w:asciiTheme="minorHAnsi" w:hAnsiTheme="minorHAnsi"/>
          <w:b/>
        </w:rPr>
        <w:t>všetkých parametrov</w:t>
      </w:r>
      <w:r>
        <w:rPr>
          <w:rFonts w:asciiTheme="minorHAnsi" w:hAnsiTheme="minorHAnsi"/>
        </w:rPr>
        <w:t xml:space="preserve">, t.j. požiadaviek verejného obstarávateľa na predmet zákazky uvedených v prílohe č. 1 </w:t>
      </w:r>
    </w:p>
    <w:p w14:paraId="0735ABD4" w14:textId="0D2BD634" w:rsidR="00E13409" w:rsidRPr="00E13409" w:rsidRDefault="00E13409" w:rsidP="00E13409">
      <w:pPr>
        <w:pStyle w:val="Odsekzoznamu"/>
        <w:numPr>
          <w:ilvl w:val="0"/>
          <w:numId w:val="16"/>
        </w:numPr>
        <w:spacing w:after="0" w:line="276" w:lineRule="auto"/>
        <w:ind w:right="0"/>
        <w:rPr>
          <w:rFonts w:asciiTheme="minorHAnsi" w:hAnsiTheme="minorHAnsi"/>
        </w:rPr>
      </w:pPr>
      <w:r>
        <w:rPr>
          <w:rFonts w:asciiTheme="minorHAnsi" w:hAnsiTheme="minorHAnsi"/>
        </w:rPr>
        <w:t>fotog</w:t>
      </w:r>
      <w:r w:rsidR="001542FF">
        <w:rPr>
          <w:rFonts w:asciiTheme="minorHAnsi" w:hAnsiTheme="minorHAnsi"/>
        </w:rPr>
        <w:t>rafií alebo obrázkov ponúkaného motorového vozidla</w:t>
      </w:r>
    </w:p>
    <w:p w14:paraId="360631E8" w14:textId="23DE862C" w:rsidR="002A4F1F" w:rsidRPr="00983E3C" w:rsidRDefault="002A4F1F" w:rsidP="00983E3C">
      <w:pPr>
        <w:ind w:left="0" w:right="274" w:firstLine="0"/>
        <w:rPr>
          <w:b/>
        </w:rPr>
      </w:pPr>
    </w:p>
    <w:p w14:paraId="76825C5E" w14:textId="0C0E5485" w:rsidR="002807B7" w:rsidRPr="00570723" w:rsidRDefault="006B24B0" w:rsidP="008420E6">
      <w:pPr>
        <w:pStyle w:val="Nadpis1"/>
        <w:numPr>
          <w:ilvl w:val="0"/>
          <w:numId w:val="4"/>
        </w:numPr>
        <w:ind w:left="426" w:right="273" w:hanging="426"/>
        <w:rPr>
          <w:b w:val="0"/>
        </w:rPr>
      </w:pPr>
      <w:bookmarkStart w:id="4" w:name="_Toc12166"/>
      <w:r>
        <w:t>Obsah ponuky</w:t>
      </w:r>
      <w:r>
        <w:rPr>
          <w:b w:val="0"/>
        </w:rPr>
        <w:t xml:space="preserve"> </w:t>
      </w:r>
      <w:bookmarkEnd w:id="4"/>
    </w:p>
    <w:p w14:paraId="121279D5" w14:textId="77777777" w:rsidR="002807B7" w:rsidRDefault="002807B7" w:rsidP="00570723">
      <w:pPr>
        <w:spacing w:after="90" w:line="259" w:lineRule="auto"/>
        <w:ind w:left="0" w:right="0" w:firstLine="0"/>
      </w:pPr>
      <w:r w:rsidRPr="002807B7">
        <w:t>V predloženej ponuke prostredníctvom systému JOSEPHINE musia byť pripojené nasledovné naskenované doklady a dokumenty tvoriace obsah  ponuky, ktoré musia byť k termínu predloženia ponuky platné a aktuálne:</w:t>
      </w:r>
    </w:p>
    <w:p w14:paraId="61556DC2" w14:textId="48F9CFE3" w:rsidR="002A4F1F" w:rsidRDefault="002807B7" w:rsidP="008420E6">
      <w:pPr>
        <w:pStyle w:val="Odsekzoznamu"/>
        <w:numPr>
          <w:ilvl w:val="0"/>
          <w:numId w:val="15"/>
        </w:numPr>
        <w:spacing w:after="0" w:line="259" w:lineRule="auto"/>
        <w:ind w:right="0"/>
      </w:pPr>
      <w:r>
        <w:t>Doklady a dokumenty na preukázanie splnenia podmienok účasti podľa bodu 7. tejto Výzvy,</w:t>
      </w:r>
    </w:p>
    <w:p w14:paraId="7B4F2E9B" w14:textId="37245385" w:rsidR="002807B7" w:rsidRDefault="002807B7" w:rsidP="008420E6">
      <w:pPr>
        <w:pStyle w:val="Odsekzoznamu"/>
        <w:numPr>
          <w:ilvl w:val="0"/>
          <w:numId w:val="15"/>
        </w:numPr>
        <w:spacing w:after="0" w:line="259" w:lineRule="auto"/>
        <w:ind w:right="0"/>
      </w:pPr>
      <w:r>
        <w:t>Doklady a dokumenty na preukázanie splnenia požiadaviek verejného obstarávateľa na predmet zákazky podľa bodu 8. tejto Výzvy,</w:t>
      </w:r>
    </w:p>
    <w:p w14:paraId="283C7A68" w14:textId="05070460" w:rsidR="002807B7" w:rsidRDefault="00E13409" w:rsidP="008420E6">
      <w:pPr>
        <w:pStyle w:val="Odsekzoznamu"/>
        <w:numPr>
          <w:ilvl w:val="0"/>
          <w:numId w:val="15"/>
        </w:numPr>
        <w:spacing w:after="0" w:line="259" w:lineRule="auto"/>
        <w:ind w:right="0"/>
      </w:pPr>
      <w:r>
        <w:t>Vyplnená zmluva</w:t>
      </w:r>
      <w:r w:rsidR="002807B7">
        <w:t xml:space="preserve"> podľa vzoru uvedeného v prí</w:t>
      </w:r>
      <w:r>
        <w:t>lohe č. 2 tejto Výzvy, podpísaná</w:t>
      </w:r>
      <w:r w:rsidR="002807B7">
        <w:t xml:space="preserve"> uchádzačom (jeho štatutárnym zástupcom resp. ním splnomocnenou osobou),</w:t>
      </w:r>
    </w:p>
    <w:p w14:paraId="1DEB14BA" w14:textId="4437F930" w:rsidR="00570723" w:rsidRDefault="002807B7" w:rsidP="008420E6">
      <w:pPr>
        <w:pStyle w:val="Odsekzoznamu"/>
        <w:numPr>
          <w:ilvl w:val="0"/>
          <w:numId w:val="15"/>
        </w:numPr>
        <w:spacing w:after="0" w:line="259" w:lineRule="auto"/>
        <w:ind w:right="0"/>
      </w:pPr>
      <w:r>
        <w:t xml:space="preserve">Návrh na plnenie kritéria v zmysle prílohy č. 3 tejto Výzvy, podpísaný uchádzačom (jeho štatutárnym zástupcom </w:t>
      </w:r>
      <w:r w:rsidR="00F51CED">
        <w:t>resp. ním splnomocnenou osobou),</w:t>
      </w:r>
    </w:p>
    <w:p w14:paraId="2AA9BB8E" w14:textId="77007BE5" w:rsidR="00F51CED" w:rsidRDefault="00F51CED" w:rsidP="008420E6">
      <w:pPr>
        <w:pStyle w:val="Odsekzoznamu"/>
        <w:numPr>
          <w:ilvl w:val="0"/>
          <w:numId w:val="15"/>
        </w:numPr>
        <w:spacing w:after="0" w:line="259" w:lineRule="auto"/>
        <w:ind w:right="0"/>
      </w:pPr>
      <w:r>
        <w:t>Pre uľahčenie komunikácie verejný obstarávateľ odporúča predložiť aj identifikačný formulár uchádzača s uvedením jeho obchodného mena alebo názvu, sídla alebo miesta podnikania, identifikačného čísla, kontaktnej osoby a jej telefónneho čísla a e-mailovej adresy</w:t>
      </w:r>
    </w:p>
    <w:p w14:paraId="4939D174" w14:textId="77777777" w:rsidR="00570723" w:rsidRDefault="00570723" w:rsidP="00570723">
      <w:pPr>
        <w:spacing w:after="0" w:line="259" w:lineRule="auto"/>
        <w:ind w:left="0" w:right="0" w:firstLine="0"/>
      </w:pPr>
    </w:p>
    <w:p w14:paraId="130A1820" w14:textId="5E70D653" w:rsidR="002807B7" w:rsidRPr="00570723" w:rsidRDefault="006B24B0" w:rsidP="008420E6">
      <w:pPr>
        <w:pStyle w:val="Nadpis1"/>
        <w:numPr>
          <w:ilvl w:val="0"/>
          <w:numId w:val="4"/>
        </w:numPr>
        <w:ind w:left="426" w:right="273" w:hanging="426"/>
        <w:rPr>
          <w:b w:val="0"/>
        </w:rPr>
      </w:pPr>
      <w:bookmarkStart w:id="5" w:name="_Toc12167"/>
      <w:r w:rsidRPr="00C53CDA">
        <w:t>Lehota na predkladanie ponúk</w:t>
      </w:r>
      <w:r w:rsidRPr="00C53CDA">
        <w:rPr>
          <w:b w:val="0"/>
        </w:rPr>
        <w:t xml:space="preserve"> </w:t>
      </w:r>
      <w:bookmarkEnd w:id="5"/>
    </w:p>
    <w:p w14:paraId="15DF1010" w14:textId="6E735E5A" w:rsidR="00E13409" w:rsidRPr="00E13409" w:rsidRDefault="006B24B0" w:rsidP="00E13409">
      <w:pPr>
        <w:spacing w:after="10"/>
        <w:ind w:right="0"/>
        <w:rPr>
          <w:b/>
        </w:rPr>
      </w:pPr>
      <w:r w:rsidRPr="00C53CDA">
        <w:t xml:space="preserve">Ponuky musia </w:t>
      </w:r>
      <w:r w:rsidRPr="009C748C">
        <w:t xml:space="preserve">byť </w:t>
      </w:r>
      <w:r w:rsidRPr="002807B7">
        <w:rPr>
          <w:b/>
        </w:rPr>
        <w:t xml:space="preserve">doručené </w:t>
      </w:r>
      <w:r w:rsidR="002807B7">
        <w:rPr>
          <w:b/>
        </w:rPr>
        <w:t xml:space="preserve">elektronicky prostredníctvom systému Josephine v termíne </w:t>
      </w:r>
      <w:r w:rsidRPr="002807B7">
        <w:rPr>
          <w:b/>
        </w:rPr>
        <w:t>do</w:t>
      </w:r>
      <w:r w:rsidR="00E13409">
        <w:rPr>
          <w:b/>
        </w:rPr>
        <w:t xml:space="preserve"> </w:t>
      </w:r>
      <w:r w:rsidR="004D2C20">
        <w:rPr>
          <w:b/>
          <w:u w:val="single"/>
        </w:rPr>
        <w:t>27</w:t>
      </w:r>
      <w:bookmarkStart w:id="6" w:name="_GoBack"/>
      <w:bookmarkEnd w:id="6"/>
      <w:r w:rsidR="0009788B">
        <w:rPr>
          <w:b/>
          <w:u w:val="single"/>
        </w:rPr>
        <w:t>.09.2018 do 13</w:t>
      </w:r>
      <w:r w:rsidRPr="00570723">
        <w:rPr>
          <w:b/>
          <w:u w:val="single"/>
        </w:rPr>
        <w:t>:00:00 hodiny.</w:t>
      </w:r>
    </w:p>
    <w:p w14:paraId="73BF1B4D" w14:textId="68B1BB2A" w:rsidR="006A398F" w:rsidRDefault="006A398F" w:rsidP="00CA0CF0">
      <w:pPr>
        <w:spacing w:after="0" w:line="264" w:lineRule="auto"/>
        <w:ind w:left="0" w:right="0" w:firstLine="0"/>
        <w:rPr>
          <w:rFonts w:asciiTheme="minorHAnsi" w:hAnsiTheme="minorHAnsi"/>
          <w:b/>
          <w:color w:val="FF0000"/>
          <w:u w:val="single"/>
        </w:rPr>
      </w:pPr>
    </w:p>
    <w:p w14:paraId="6374EEE4" w14:textId="40B8270E" w:rsidR="00E13409" w:rsidRPr="007F1D5A" w:rsidRDefault="00E13409" w:rsidP="00E13409">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14:paraId="17FD96FE" w14:textId="77777777" w:rsidR="00E13409" w:rsidRPr="007F1D5A" w:rsidRDefault="00E13409" w:rsidP="00E13409">
      <w:pPr>
        <w:pStyle w:val="Odsekzoznamu"/>
        <w:spacing w:after="0" w:line="264" w:lineRule="auto"/>
        <w:ind w:left="10"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0E7E086" w14:textId="1AAE0BD1" w:rsidR="00E13409" w:rsidRDefault="00E13409" w:rsidP="006B24B0">
      <w:pPr>
        <w:spacing w:after="93" w:line="259" w:lineRule="auto"/>
        <w:ind w:left="0" w:right="0" w:firstLine="0"/>
        <w:jc w:val="left"/>
      </w:pPr>
    </w:p>
    <w:p w14:paraId="74CE5D52" w14:textId="26983EA9" w:rsidR="00570723" w:rsidRPr="00570723" w:rsidRDefault="006B24B0" w:rsidP="008420E6">
      <w:pPr>
        <w:pStyle w:val="Nadpis1"/>
        <w:numPr>
          <w:ilvl w:val="0"/>
          <w:numId w:val="4"/>
        </w:numPr>
        <w:ind w:left="426" w:right="273" w:hanging="426"/>
        <w:rPr>
          <w:b w:val="0"/>
        </w:rPr>
      </w:pPr>
      <w:bookmarkStart w:id="7" w:name="_Toc12175"/>
      <w:r>
        <w:t>Komunikácia</w:t>
      </w:r>
      <w:r>
        <w:rPr>
          <w:b w:val="0"/>
        </w:rPr>
        <w:t xml:space="preserve"> </w:t>
      </w:r>
      <w:bookmarkEnd w:id="7"/>
    </w:p>
    <w:p w14:paraId="6F0A3A7E"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w:t>
      </w:r>
      <w:r w:rsidRPr="00606AB0">
        <w:rPr>
          <w:rFonts w:asciiTheme="minorHAnsi" w:hAnsiTheme="minorHAnsi"/>
          <w:sz w:val="22"/>
          <w:szCs w:val="22"/>
        </w:rPr>
        <w:lastRenderedPageBreak/>
        <w:t xml:space="preserve">spôsobom, ktorý zabezpečí úplnosť a obsah týchto údajov uvedených v ponuke, podmienkach účasti a zaručí ochranu dôverných a osobných údajov uvedených v týchto dokumentoch. </w:t>
      </w:r>
    </w:p>
    <w:p w14:paraId="7672D900" w14:textId="77777777" w:rsidR="006B24B0" w:rsidRPr="00606AB0" w:rsidRDefault="006B24B0" w:rsidP="00570723">
      <w:pPr>
        <w:pStyle w:val="Default"/>
        <w:jc w:val="both"/>
        <w:rPr>
          <w:rFonts w:asciiTheme="minorHAnsi" w:hAnsiTheme="minorHAnsi"/>
          <w:sz w:val="22"/>
          <w:szCs w:val="22"/>
        </w:rPr>
      </w:pPr>
    </w:p>
    <w:p w14:paraId="2EFBBE20"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14:paraId="0AB9A579" w14:textId="77777777" w:rsidR="006B24B0" w:rsidRPr="00606AB0" w:rsidRDefault="006B24B0" w:rsidP="00570723">
      <w:pPr>
        <w:pStyle w:val="Default"/>
        <w:jc w:val="both"/>
        <w:rPr>
          <w:rFonts w:asciiTheme="minorHAnsi" w:hAnsiTheme="minorHAnsi"/>
          <w:sz w:val="22"/>
          <w:szCs w:val="22"/>
        </w:rPr>
      </w:pPr>
      <w:r w:rsidRPr="00606AB0">
        <w:rPr>
          <w:rFonts w:asciiTheme="minorHAnsi" w:hAnsiTheme="minorHAnsi"/>
          <w:sz w:val="22"/>
          <w:szCs w:val="22"/>
        </w:rPr>
        <w:t>Na bezproblémové používanie systému JOSEPHINE je nutné používať jeden z podporovaných i</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14:paraId="5ED18785" w14:textId="77777777" w:rsidR="00570723" w:rsidRDefault="006B24B0" w:rsidP="008420E6">
      <w:pPr>
        <w:pStyle w:val="Default"/>
        <w:numPr>
          <w:ilvl w:val="0"/>
          <w:numId w:val="13"/>
        </w:numPr>
        <w:spacing w:after="16"/>
        <w:jc w:val="both"/>
        <w:rPr>
          <w:rFonts w:asciiTheme="minorHAnsi" w:hAnsiTheme="minorHAnsi"/>
          <w:sz w:val="22"/>
          <w:szCs w:val="22"/>
        </w:rPr>
      </w:pPr>
      <w:r w:rsidRPr="00606AB0">
        <w:rPr>
          <w:rFonts w:asciiTheme="minorHAnsi" w:hAnsiTheme="minorHAnsi"/>
          <w:sz w:val="22"/>
          <w:szCs w:val="22"/>
        </w:rPr>
        <w:t xml:space="preserve">Microsoft Internet Explorer verzia 11.0 a vyššia, </w:t>
      </w:r>
    </w:p>
    <w:p w14:paraId="210A7F35" w14:textId="77777777" w:rsidR="00570723" w:rsidRDefault="006B24B0" w:rsidP="008420E6">
      <w:pPr>
        <w:pStyle w:val="Default"/>
        <w:numPr>
          <w:ilvl w:val="0"/>
          <w:numId w:val="13"/>
        </w:numPr>
        <w:spacing w:after="16"/>
        <w:jc w:val="both"/>
        <w:rPr>
          <w:rFonts w:asciiTheme="minorHAnsi" w:hAnsiTheme="minorHAnsi"/>
          <w:sz w:val="22"/>
          <w:szCs w:val="22"/>
        </w:rPr>
      </w:pPr>
      <w:r w:rsidRPr="00570723">
        <w:rPr>
          <w:rFonts w:asciiTheme="minorHAnsi" w:hAnsiTheme="minorHAnsi"/>
          <w:sz w:val="22"/>
          <w:szCs w:val="22"/>
        </w:rPr>
        <w:t xml:space="preserve">Mozilla Firefox verzia 13.0 a vyššia </w:t>
      </w:r>
    </w:p>
    <w:p w14:paraId="78FE7CB3" w14:textId="15EF8693" w:rsidR="006B24B0" w:rsidRPr="00570723" w:rsidRDefault="006B24B0" w:rsidP="008420E6">
      <w:pPr>
        <w:pStyle w:val="Default"/>
        <w:numPr>
          <w:ilvl w:val="0"/>
          <w:numId w:val="13"/>
        </w:numPr>
        <w:spacing w:after="16"/>
        <w:jc w:val="both"/>
        <w:rPr>
          <w:rFonts w:asciiTheme="minorHAnsi" w:hAnsiTheme="minorHAnsi"/>
          <w:sz w:val="22"/>
          <w:szCs w:val="22"/>
        </w:rPr>
      </w:pPr>
      <w:r w:rsidRPr="00570723">
        <w:rPr>
          <w:rFonts w:asciiTheme="minorHAnsi" w:hAnsiTheme="minorHAnsi"/>
          <w:sz w:val="22"/>
          <w:szCs w:val="22"/>
        </w:rPr>
        <w:t xml:space="preserve">Google Chrome. </w:t>
      </w:r>
    </w:p>
    <w:p w14:paraId="5602DE54" w14:textId="77777777" w:rsidR="006B24B0" w:rsidRPr="00606AB0" w:rsidRDefault="006B24B0" w:rsidP="00570723">
      <w:pPr>
        <w:pStyle w:val="Default"/>
        <w:jc w:val="both"/>
        <w:rPr>
          <w:rFonts w:asciiTheme="minorHAnsi" w:hAnsiTheme="minorHAnsi"/>
          <w:sz w:val="22"/>
          <w:szCs w:val="22"/>
        </w:rPr>
      </w:pPr>
    </w:p>
    <w:p w14:paraId="47182DBB"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59F4A62" w14:textId="77777777" w:rsidR="006B24B0" w:rsidRPr="00606AB0" w:rsidRDefault="006B24B0" w:rsidP="00570723">
      <w:pPr>
        <w:pStyle w:val="Default"/>
        <w:jc w:val="both"/>
        <w:rPr>
          <w:rFonts w:asciiTheme="minorHAnsi" w:hAnsiTheme="minorHAnsi"/>
          <w:sz w:val="22"/>
          <w:szCs w:val="22"/>
        </w:rPr>
      </w:pPr>
    </w:p>
    <w:p w14:paraId="4AF55736"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411F82A4" w14:textId="77777777" w:rsidR="006B24B0" w:rsidRPr="00606AB0" w:rsidRDefault="006B24B0" w:rsidP="00570723">
      <w:pPr>
        <w:pStyle w:val="Default"/>
        <w:jc w:val="both"/>
        <w:rPr>
          <w:rFonts w:asciiTheme="minorHAnsi" w:hAnsiTheme="minorHAnsi"/>
          <w:sz w:val="22"/>
          <w:szCs w:val="22"/>
        </w:rPr>
      </w:pPr>
    </w:p>
    <w:p w14:paraId="70E3A71D"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88F060F" w14:textId="77777777" w:rsidR="006B24B0" w:rsidRPr="00606AB0" w:rsidRDefault="006B24B0" w:rsidP="00570723">
      <w:pPr>
        <w:pStyle w:val="Default"/>
        <w:jc w:val="both"/>
        <w:rPr>
          <w:rFonts w:asciiTheme="minorHAnsi" w:hAnsiTheme="minorHAnsi"/>
          <w:sz w:val="22"/>
          <w:szCs w:val="22"/>
        </w:rPr>
      </w:pPr>
    </w:p>
    <w:p w14:paraId="51E85779"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70979E" w14:textId="77777777" w:rsidR="006B24B0" w:rsidRDefault="006B24B0" w:rsidP="00570723">
      <w:pPr>
        <w:pStyle w:val="Default"/>
        <w:jc w:val="both"/>
        <w:rPr>
          <w:rFonts w:asciiTheme="minorHAnsi" w:hAnsiTheme="minorHAnsi"/>
          <w:sz w:val="22"/>
          <w:szCs w:val="22"/>
        </w:rPr>
      </w:pPr>
    </w:p>
    <w:p w14:paraId="4F75805C"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14:paraId="69CA1BD7" w14:textId="77777777" w:rsidR="006B24B0" w:rsidRDefault="006B24B0" w:rsidP="006B24B0">
      <w:pPr>
        <w:rPr>
          <w:rFonts w:asciiTheme="minorHAnsi" w:hAnsiTheme="minorHAnsi"/>
        </w:rPr>
      </w:pPr>
    </w:p>
    <w:p w14:paraId="099AFFD2" w14:textId="77777777" w:rsidR="006B24B0" w:rsidRPr="004C230A" w:rsidRDefault="006B24B0" w:rsidP="008420E6">
      <w:pPr>
        <w:pStyle w:val="Nadpis1"/>
        <w:numPr>
          <w:ilvl w:val="0"/>
          <w:numId w:val="4"/>
        </w:numPr>
        <w:ind w:left="426" w:right="273" w:hanging="426"/>
      </w:pPr>
      <w:bookmarkStart w:id="8" w:name="_Toc12176"/>
      <w:r>
        <w:t>Vysvetlenie požiadaviek uvedených vo Výzve</w:t>
      </w:r>
      <w:bookmarkEnd w:id="8"/>
    </w:p>
    <w:p w14:paraId="1A54C04E" w14:textId="43E9CCF4" w:rsidR="006B24B0" w:rsidRPr="003B51E6" w:rsidRDefault="006B24B0" w:rsidP="00570723">
      <w:pPr>
        <w:pStyle w:val="Default"/>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w:t>
      </w:r>
      <w:r w:rsidR="002B225C">
        <w:rPr>
          <w:rFonts w:asciiTheme="minorHAnsi" w:hAnsiTheme="minorHAnsi"/>
          <w:sz w:val="22"/>
          <w:szCs w:val="22"/>
        </w:rPr>
        <w:t xml:space="preserve">Verejný obstarávateľ </w:t>
      </w:r>
      <w:r w:rsidR="002B225C" w:rsidRPr="00476065">
        <w:rPr>
          <w:rFonts w:asciiTheme="minorHAnsi" w:hAnsiTheme="minorHAnsi"/>
          <w:sz w:val="22"/>
          <w:szCs w:val="22"/>
          <w:u w:val="single"/>
        </w:rPr>
        <w:t>odporúča</w:t>
      </w:r>
      <w:r w:rsidR="002B225C">
        <w:rPr>
          <w:rFonts w:asciiTheme="minorHAnsi" w:hAnsiTheme="minorHAnsi"/>
          <w:sz w:val="22"/>
          <w:szCs w:val="22"/>
        </w:rPr>
        <w:t xml:space="preserve"> uchádzačom, aby svoju žiadosť doručil</w:t>
      </w:r>
      <w:r w:rsidRPr="003B51E6">
        <w:rPr>
          <w:rFonts w:asciiTheme="minorHAnsi" w:hAnsiTheme="minorHAnsi"/>
          <w:sz w:val="22"/>
          <w:szCs w:val="22"/>
        </w:rPr>
        <w:t xml:space="preserve"> verejnému obstarávateľovi </w:t>
      </w:r>
      <w:r w:rsidR="002B225C">
        <w:rPr>
          <w:rFonts w:asciiTheme="minorHAnsi" w:hAnsiTheme="minorHAnsi"/>
          <w:b/>
          <w:sz w:val="22"/>
          <w:szCs w:val="22"/>
          <w:u w:val="single"/>
        </w:rPr>
        <w:t>max. 48</w:t>
      </w:r>
      <w:r w:rsidRPr="00570723">
        <w:rPr>
          <w:rFonts w:asciiTheme="minorHAnsi" w:hAnsiTheme="minorHAnsi"/>
          <w:b/>
          <w:sz w:val="22"/>
          <w:szCs w:val="22"/>
          <w:u w:val="single"/>
        </w:rPr>
        <w:t xml:space="preserve"> hodín (počas pracovných dní)</w:t>
      </w:r>
      <w:r w:rsidRPr="003B51E6">
        <w:rPr>
          <w:rFonts w:asciiTheme="minorHAnsi" w:hAnsiTheme="minorHAnsi"/>
          <w:sz w:val="22"/>
          <w:szCs w:val="22"/>
        </w:rPr>
        <w:t xml:space="preserve"> pred uplynutím lehoty na predkladanie ponúk, tak aby mal verejný obstarávateľ dostatok času na spracovanie žiadosti a doručenie odpovede všetkým uchádzačom. </w:t>
      </w:r>
      <w:r w:rsidRPr="003B51E6">
        <w:rPr>
          <w:rFonts w:asciiTheme="minorHAnsi" w:hAnsiTheme="minorHAnsi"/>
          <w:sz w:val="22"/>
          <w:szCs w:val="22"/>
        </w:rPr>
        <w:lastRenderedPageBreak/>
        <w:t xml:space="preserve">Uchádzačom bude vysvetlenie doručené elektronicky v systéme JOSEPHINE prostredníctvom okna „KOMUNIKÁCIA“ </w:t>
      </w:r>
      <w:r w:rsidRPr="002B225C">
        <w:rPr>
          <w:rFonts w:asciiTheme="minorHAnsi" w:hAnsiTheme="minorHAnsi"/>
          <w:b/>
          <w:sz w:val="22"/>
          <w:szCs w:val="22"/>
        </w:rPr>
        <w:t>najneskôr 24 hodín (počas pracovných dní)</w:t>
      </w:r>
      <w:r w:rsidRPr="003B51E6">
        <w:rPr>
          <w:rFonts w:asciiTheme="minorHAnsi" w:hAnsiTheme="minorHAnsi"/>
          <w:sz w:val="22"/>
          <w:szCs w:val="22"/>
        </w:rPr>
        <w:t xml:space="preserve"> pred uplynut</w:t>
      </w:r>
      <w:r w:rsidR="002B225C">
        <w:rPr>
          <w:rFonts w:asciiTheme="minorHAnsi" w:hAnsiTheme="minorHAnsi"/>
          <w:sz w:val="22"/>
          <w:szCs w:val="22"/>
        </w:rPr>
        <w:t>ím lehoty na predkladanie ponúk za predpokladu, že o vysvetlenie požiadal dostatočne vopred.</w:t>
      </w:r>
      <w:r w:rsidRPr="003B51E6">
        <w:rPr>
          <w:rFonts w:asciiTheme="minorHAnsi" w:hAnsiTheme="minorHAnsi"/>
          <w:sz w:val="22"/>
          <w:szCs w:val="22"/>
        </w:rPr>
        <w:t xml:space="preserve"> O doručení správy bude uchádzač informovaný prostredníctvom notifikačného e-mailu na e-mailovú adresu zadanú pri registrácií. </w:t>
      </w:r>
    </w:p>
    <w:p w14:paraId="40623FD6" w14:textId="77777777" w:rsidR="006B24B0" w:rsidRDefault="006B24B0" w:rsidP="006B24B0">
      <w:pPr>
        <w:spacing w:after="10"/>
        <w:ind w:left="0" w:right="273" w:firstLine="0"/>
      </w:pPr>
    </w:p>
    <w:p w14:paraId="3A61EE4C" w14:textId="75197015" w:rsidR="006B24B0" w:rsidRPr="002B225C" w:rsidRDefault="006B24B0" w:rsidP="008420E6">
      <w:pPr>
        <w:pStyle w:val="Nadpis1"/>
        <w:numPr>
          <w:ilvl w:val="0"/>
          <w:numId w:val="4"/>
        </w:numPr>
        <w:ind w:left="426" w:right="273" w:hanging="426"/>
        <w:rPr>
          <w:b w:val="0"/>
        </w:rPr>
      </w:pPr>
      <w:bookmarkStart w:id="9" w:name="_Toc12179"/>
      <w:r>
        <w:t xml:space="preserve">Kritériá na vyhodnotenie ponúk a pravidlá ich uplatnenia </w:t>
      </w:r>
      <w:r>
        <w:rPr>
          <w:b w:val="0"/>
        </w:rPr>
        <w:t xml:space="preserve"> </w:t>
      </w:r>
      <w:bookmarkEnd w:id="9"/>
    </w:p>
    <w:p w14:paraId="1B14C50E" w14:textId="051210B6" w:rsidR="002B225C" w:rsidRDefault="002B225C" w:rsidP="002B225C">
      <w:pPr>
        <w:pStyle w:val="tl1"/>
        <w:rPr>
          <w:rFonts w:ascii="Calibri" w:hAnsi="Calibri" w:cs="Calibri"/>
          <w:b/>
          <w:sz w:val="22"/>
          <w:szCs w:val="20"/>
        </w:rPr>
      </w:pPr>
      <w:r w:rsidRPr="002B225C">
        <w:rPr>
          <w:rFonts w:ascii="Calibri" w:hAnsi="Calibri" w:cs="Calibri"/>
          <w:sz w:val="22"/>
          <w:szCs w:val="20"/>
        </w:rPr>
        <w:t xml:space="preserve">13.1. Ponuky sa vyhodnocujú na základe </w:t>
      </w:r>
      <w:r w:rsidRPr="002B225C">
        <w:rPr>
          <w:rFonts w:ascii="Calibri" w:hAnsi="Calibri" w:cs="Calibri"/>
          <w:b/>
          <w:sz w:val="22"/>
          <w:szCs w:val="20"/>
        </w:rPr>
        <w:t>najnižšej ceny.</w:t>
      </w:r>
      <w:r>
        <w:rPr>
          <w:rFonts w:ascii="Calibri" w:hAnsi="Calibri" w:cs="Calibri"/>
          <w:b/>
          <w:sz w:val="22"/>
          <w:szCs w:val="20"/>
        </w:rPr>
        <w:t xml:space="preserve"> </w:t>
      </w:r>
      <w:r w:rsidRPr="002B225C">
        <w:rPr>
          <w:rFonts w:ascii="Calibri" w:hAnsi="Calibri" w:cs="Calibri"/>
          <w:sz w:val="22"/>
          <w:szCs w:val="20"/>
        </w:rPr>
        <w:t xml:space="preserve">Pod cenou sa rozumie celková cena za predmet zákazky </w:t>
      </w:r>
      <w:r w:rsidRPr="002B225C">
        <w:rPr>
          <w:rFonts w:ascii="Calibri" w:hAnsi="Calibri" w:cs="Calibri"/>
          <w:b/>
          <w:sz w:val="22"/>
          <w:szCs w:val="20"/>
        </w:rPr>
        <w:t>v EUR s</w:t>
      </w:r>
      <w:r>
        <w:rPr>
          <w:rFonts w:ascii="Calibri" w:hAnsi="Calibri" w:cs="Calibri"/>
          <w:b/>
          <w:sz w:val="22"/>
          <w:szCs w:val="20"/>
        </w:rPr>
        <w:t> </w:t>
      </w:r>
      <w:r w:rsidRPr="002B225C">
        <w:rPr>
          <w:rFonts w:ascii="Calibri" w:hAnsi="Calibri" w:cs="Calibri"/>
          <w:b/>
          <w:sz w:val="22"/>
          <w:szCs w:val="20"/>
        </w:rPr>
        <w:t>DPH</w:t>
      </w:r>
      <w:r>
        <w:rPr>
          <w:rFonts w:ascii="Calibri" w:hAnsi="Calibri" w:cs="Calibri"/>
          <w:b/>
          <w:sz w:val="22"/>
          <w:szCs w:val="20"/>
        </w:rPr>
        <w:t>.</w:t>
      </w:r>
    </w:p>
    <w:p w14:paraId="2117CD6B" w14:textId="6992C339" w:rsidR="002B225C" w:rsidRDefault="002B225C" w:rsidP="002B225C">
      <w:pPr>
        <w:pStyle w:val="tl1"/>
        <w:rPr>
          <w:rFonts w:ascii="Calibri" w:hAnsi="Calibri" w:cs="Calibri"/>
          <w:sz w:val="22"/>
          <w:szCs w:val="20"/>
        </w:rPr>
      </w:pPr>
    </w:p>
    <w:p w14:paraId="2514755A" w14:textId="30BB2469" w:rsidR="002B225C" w:rsidRPr="002B225C" w:rsidRDefault="002B225C" w:rsidP="002B225C">
      <w:pPr>
        <w:pStyle w:val="tl1"/>
        <w:rPr>
          <w:rFonts w:ascii="Calibri" w:hAnsi="Calibri" w:cs="Calibri"/>
          <w:sz w:val="22"/>
          <w:szCs w:val="20"/>
        </w:rPr>
      </w:pPr>
      <w:r>
        <w:rPr>
          <w:rFonts w:ascii="Calibri" w:hAnsi="Calibri" w:cs="Calibri"/>
          <w:sz w:val="22"/>
          <w:szCs w:val="20"/>
        </w:rPr>
        <w:t xml:space="preserve">13.2. </w:t>
      </w:r>
      <w:r w:rsidRPr="002B225C">
        <w:rPr>
          <w:rFonts w:ascii="Calibri" w:hAnsi="Calibri" w:cs="Calibri"/>
          <w:sz w:val="22"/>
          <w:szCs w:val="20"/>
        </w:rPr>
        <w:t>Verejný obstarávateľ posúdi splnenie podmienok účasti uchádzačov a následne vyhodnotí ponuky z hľadiska splnenia</w:t>
      </w:r>
      <w:r>
        <w:rPr>
          <w:rFonts w:ascii="Calibri" w:hAnsi="Calibri" w:cs="Calibri"/>
          <w:sz w:val="22"/>
          <w:szCs w:val="20"/>
        </w:rPr>
        <w:t xml:space="preserve"> požiadaviek na predmet zákazky. </w:t>
      </w:r>
      <w:r w:rsidRPr="002B225C">
        <w:rPr>
          <w:rFonts w:ascii="Calibri" w:hAnsi="Calibri" w:cs="Calibri"/>
          <w:sz w:val="22"/>
          <w:szCs w:val="20"/>
        </w:rPr>
        <w:t>Všetky ponuky, ktoré neboli vylúčené, budú vyhodnotené z hľadiska plnenia kritéria.</w:t>
      </w:r>
    </w:p>
    <w:p w14:paraId="1CE6D404" w14:textId="77777777" w:rsidR="002B225C" w:rsidRPr="002B225C" w:rsidRDefault="002B225C" w:rsidP="002B225C">
      <w:pPr>
        <w:pStyle w:val="tl1"/>
        <w:rPr>
          <w:rFonts w:ascii="Calibri" w:hAnsi="Calibri" w:cs="Calibri"/>
          <w:sz w:val="22"/>
          <w:szCs w:val="20"/>
        </w:rPr>
      </w:pPr>
    </w:p>
    <w:p w14:paraId="3E584E95" w14:textId="5270E29D" w:rsidR="002B225C" w:rsidRPr="002B225C" w:rsidRDefault="002B225C" w:rsidP="002B225C">
      <w:pPr>
        <w:pStyle w:val="tl1"/>
        <w:rPr>
          <w:rFonts w:ascii="Calibri" w:hAnsi="Calibri" w:cs="Calibri"/>
          <w:sz w:val="22"/>
          <w:szCs w:val="20"/>
        </w:rPr>
      </w:pPr>
      <w:r>
        <w:rPr>
          <w:rFonts w:ascii="Calibri" w:hAnsi="Calibri" w:cs="Calibri"/>
          <w:sz w:val="22"/>
          <w:szCs w:val="20"/>
        </w:rPr>
        <w:t xml:space="preserve">13.3. </w:t>
      </w:r>
      <w:r w:rsidRPr="002B225C">
        <w:rPr>
          <w:rFonts w:ascii="Calibri" w:hAnsi="Calibri" w:cs="Calibri"/>
          <w:sz w:val="22"/>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DD6DF84" w14:textId="429AF02C" w:rsidR="006B24B0" w:rsidRDefault="006B24B0" w:rsidP="006B24B0">
      <w:pPr>
        <w:spacing w:after="25"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b/>
        </w:rPr>
        <w:t xml:space="preserve"> </w:t>
      </w:r>
    </w:p>
    <w:p w14:paraId="77499B93" w14:textId="77777777" w:rsidR="006B24B0" w:rsidRDefault="006B24B0" w:rsidP="008420E6">
      <w:pPr>
        <w:pStyle w:val="Nadpis1"/>
        <w:numPr>
          <w:ilvl w:val="0"/>
          <w:numId w:val="4"/>
        </w:numPr>
        <w:ind w:left="426" w:right="273" w:hanging="426"/>
      </w:pPr>
      <w:bookmarkStart w:id="10" w:name="_Toc12180"/>
      <w:r>
        <w:t>Prijatie ponuky a uzavretie zmluvy</w:t>
      </w:r>
      <w:r>
        <w:rPr>
          <w:b w:val="0"/>
        </w:rPr>
        <w:t xml:space="preserve"> </w:t>
      </w:r>
      <w:bookmarkEnd w:id="10"/>
    </w:p>
    <w:p w14:paraId="0AB47DB7" w14:textId="74A98140" w:rsidR="00810E7E" w:rsidRDefault="00810E7E" w:rsidP="00E13409">
      <w:pPr>
        <w:pStyle w:val="Default"/>
        <w:jc w:val="both"/>
        <w:rPr>
          <w:rFonts w:asciiTheme="minorHAnsi" w:hAnsiTheme="minorHAnsi"/>
          <w:sz w:val="22"/>
          <w:szCs w:val="22"/>
        </w:rPr>
      </w:pPr>
      <w:r>
        <w:rPr>
          <w:rFonts w:asciiTheme="minorHAnsi" w:hAnsiTheme="minorHAnsi"/>
          <w:sz w:val="22"/>
          <w:szCs w:val="22"/>
        </w:rPr>
        <w:t>14.1. Verejný obstarávateľ zašle bezodkladne po vyhodnotení ponúk z hľadiska plnenia kritéria oznámenie o výsledku vyhodnotenia ponúk, v ktorom úspešnému uchádzačovi</w:t>
      </w:r>
      <w:r w:rsidR="00E13409">
        <w:rPr>
          <w:rFonts w:asciiTheme="minorHAnsi" w:hAnsiTheme="minorHAnsi"/>
          <w:sz w:val="22"/>
          <w:szCs w:val="22"/>
        </w:rPr>
        <w:t xml:space="preserve"> oznámi, že jeho ponuku prijíma </w:t>
      </w:r>
      <w:r>
        <w:rPr>
          <w:rFonts w:asciiTheme="minorHAnsi" w:hAnsiTheme="minorHAnsi"/>
          <w:sz w:val="22"/>
          <w:szCs w:val="22"/>
        </w:rPr>
        <w:t>a neúspešným uchádzačom oznámi, že ich ponuky neprijíma a uvedie dôvody neprijatia ich ponúk a poradie uchádzačov.</w:t>
      </w:r>
    </w:p>
    <w:p w14:paraId="3D1E599E" w14:textId="77777777" w:rsidR="00810E7E" w:rsidRDefault="00810E7E" w:rsidP="00E13409">
      <w:pPr>
        <w:pStyle w:val="Default"/>
        <w:jc w:val="both"/>
        <w:rPr>
          <w:rFonts w:asciiTheme="minorHAnsi" w:hAnsiTheme="minorHAnsi"/>
          <w:sz w:val="22"/>
          <w:szCs w:val="22"/>
        </w:rPr>
      </w:pPr>
    </w:p>
    <w:p w14:paraId="6AA074EE" w14:textId="68443FB1" w:rsidR="006B24B0" w:rsidRPr="00194E7B" w:rsidRDefault="00810E7E" w:rsidP="00E13409">
      <w:pPr>
        <w:pStyle w:val="Default"/>
        <w:jc w:val="both"/>
        <w:rPr>
          <w:rFonts w:asciiTheme="minorHAnsi" w:hAnsiTheme="minorHAnsi"/>
          <w:sz w:val="22"/>
          <w:szCs w:val="22"/>
        </w:rPr>
      </w:pPr>
      <w:r>
        <w:rPr>
          <w:rFonts w:asciiTheme="minorHAnsi" w:hAnsiTheme="minorHAnsi"/>
          <w:sz w:val="22"/>
          <w:szCs w:val="22"/>
        </w:rPr>
        <w:t xml:space="preserve">14.2. </w:t>
      </w:r>
      <w:r w:rsidR="006B24B0" w:rsidRPr="00194E7B">
        <w:rPr>
          <w:rFonts w:asciiTheme="minorHAnsi" w:hAnsiTheme="minorHAnsi"/>
          <w:sz w:val="22"/>
          <w:szCs w:val="22"/>
        </w:rPr>
        <w:t xml:space="preserve">Úspešný uchádzač bezodkladne, najneskôr však do 5 pracovných dní odo dňa doručenia </w:t>
      </w:r>
      <w:r>
        <w:rPr>
          <w:rFonts w:asciiTheme="minorHAnsi" w:hAnsiTheme="minorHAnsi"/>
          <w:sz w:val="22"/>
          <w:szCs w:val="22"/>
        </w:rPr>
        <w:t>oznámenia o výsledku vyhodnotenia ponúk verejnému obstarávateľovi podpísanú zmluvu spolu s prílohami v 4 origináloch.</w:t>
      </w:r>
    </w:p>
    <w:p w14:paraId="28B2C3BA" w14:textId="77777777" w:rsidR="006B24B0" w:rsidRPr="004C0BBF" w:rsidRDefault="006B24B0" w:rsidP="006B24B0">
      <w:pPr>
        <w:pStyle w:val="Default"/>
        <w:jc w:val="both"/>
        <w:rPr>
          <w:rFonts w:asciiTheme="minorHAnsi" w:hAnsiTheme="minorHAnsi"/>
          <w:sz w:val="22"/>
          <w:szCs w:val="22"/>
        </w:rPr>
      </w:pPr>
    </w:p>
    <w:p w14:paraId="2F79ED6D" w14:textId="77777777" w:rsidR="004A3C78" w:rsidRDefault="006B24B0" w:rsidP="008420E6">
      <w:pPr>
        <w:pStyle w:val="Nadpis1"/>
        <w:numPr>
          <w:ilvl w:val="0"/>
          <w:numId w:val="4"/>
        </w:numPr>
        <w:ind w:left="426" w:right="273" w:hanging="426"/>
      </w:pPr>
      <w:r>
        <w:t>Záverečné ustanovenia</w:t>
      </w:r>
    </w:p>
    <w:p w14:paraId="2230AD6C" w14:textId="7ED790B0" w:rsidR="004A3C78" w:rsidRDefault="006B24B0" w:rsidP="008420E6">
      <w:pPr>
        <w:pStyle w:val="Nadpis1"/>
        <w:numPr>
          <w:ilvl w:val="1"/>
          <w:numId w:val="14"/>
        </w:numPr>
        <w:ind w:left="0" w:right="273" w:firstLine="0"/>
        <w:rPr>
          <w:b w:val="0"/>
        </w:rPr>
      </w:pPr>
      <w:r w:rsidRPr="004A3C78">
        <w:rPr>
          <w:b w:val="0"/>
        </w:rPr>
        <w:t xml:space="preserve">Verejný obstarávateľ bude pri uskutočňovaní tohto postupu zadávania zákazky postupovať v súlade so ZVO, prípadne inými všeobecne záväznými právnymi predpismi. </w:t>
      </w:r>
    </w:p>
    <w:p w14:paraId="2ED6BB75" w14:textId="77777777" w:rsidR="004A3C78" w:rsidRPr="004A3C78" w:rsidRDefault="004A3C78" w:rsidP="004A3C78"/>
    <w:p w14:paraId="1DFD7990" w14:textId="2B3EC5A2" w:rsidR="006B24B0" w:rsidRPr="004A3C78" w:rsidRDefault="006B24B0" w:rsidP="008420E6">
      <w:pPr>
        <w:pStyle w:val="Nadpis1"/>
        <w:numPr>
          <w:ilvl w:val="1"/>
          <w:numId w:val="14"/>
        </w:numPr>
        <w:ind w:left="0" w:right="273" w:firstLine="0"/>
        <w:rPr>
          <w:b w:val="0"/>
        </w:rPr>
      </w:pPr>
      <w:r w:rsidRPr="004A3C78">
        <w:rPr>
          <w:b w:val="0"/>
        </w:rPr>
        <w:t>Proti rozhodnutiu verejného obstarávateľa pri postupe zadávania zákazky podľa § 117 ZVO nie je možné v zmysle § 170 ods. 8 písm. b) ZVO podať námietky.</w:t>
      </w:r>
    </w:p>
    <w:p w14:paraId="623A624C" w14:textId="675775E1" w:rsidR="004A3C78" w:rsidRDefault="004A3C78" w:rsidP="006B24B0">
      <w:pPr>
        <w:spacing w:after="89" w:line="259" w:lineRule="auto"/>
        <w:ind w:left="0" w:right="0" w:firstLine="0"/>
        <w:jc w:val="left"/>
      </w:pPr>
    </w:p>
    <w:p w14:paraId="03427A65" w14:textId="77777777" w:rsidR="006B24B0" w:rsidRDefault="006B24B0" w:rsidP="008420E6">
      <w:pPr>
        <w:pStyle w:val="Nadpis1"/>
        <w:numPr>
          <w:ilvl w:val="0"/>
          <w:numId w:val="4"/>
        </w:numPr>
        <w:ind w:left="426" w:right="273" w:hanging="426"/>
      </w:pPr>
      <w:bookmarkStart w:id="11" w:name="_Toc12183"/>
      <w:r>
        <w:t>Prílohy</w:t>
      </w:r>
      <w:r>
        <w:rPr>
          <w:b w:val="0"/>
        </w:rPr>
        <w:t xml:space="preserve"> </w:t>
      </w:r>
      <w:bookmarkEnd w:id="11"/>
    </w:p>
    <w:p w14:paraId="285E2027" w14:textId="04BF7BD1" w:rsidR="006B24B0" w:rsidRDefault="006B24B0" w:rsidP="004A3C78">
      <w:pPr>
        <w:spacing w:after="59"/>
        <w:ind w:right="274"/>
      </w:pPr>
      <w:r>
        <w:t>Príloh</w:t>
      </w:r>
      <w:r w:rsidR="009D0E74">
        <w:t xml:space="preserve">a č. 1 Výzvy – </w:t>
      </w:r>
      <w:r w:rsidR="004A3C78">
        <w:t>Opis predmetu zákazky</w:t>
      </w:r>
    </w:p>
    <w:p w14:paraId="4310AA56" w14:textId="133A3949" w:rsidR="006B24B0" w:rsidRDefault="009D0E74" w:rsidP="004A3C78">
      <w:pPr>
        <w:spacing w:after="59"/>
        <w:ind w:right="274"/>
      </w:pPr>
      <w:r>
        <w:t>Príloha č. 2</w:t>
      </w:r>
      <w:r w:rsidR="006B24B0" w:rsidRPr="00587F1A">
        <w:t xml:space="preserve"> </w:t>
      </w:r>
      <w:r w:rsidR="006B24B0">
        <w:t xml:space="preserve">Výzvy – </w:t>
      </w:r>
      <w:r w:rsidR="00CE7C87">
        <w:t>Kúpna zmluva</w:t>
      </w:r>
    </w:p>
    <w:p w14:paraId="43F44211" w14:textId="18945A0E" w:rsidR="00587F1A" w:rsidRPr="006A398F" w:rsidRDefault="009D0E74" w:rsidP="006A398F">
      <w:pPr>
        <w:spacing w:after="59"/>
        <w:ind w:right="274"/>
      </w:pPr>
      <w:r>
        <w:t>Príloha č. 3</w:t>
      </w:r>
      <w:r w:rsidR="004A3C78">
        <w:t xml:space="preserve"> Výzvy – Návrh na plnenie </w:t>
      </w:r>
      <w:r w:rsidR="00F51CED">
        <w:t>kritéria</w:t>
      </w:r>
    </w:p>
    <w:sectPr w:rsidR="00587F1A" w:rsidRPr="006A398F"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0A2C2" w14:textId="77777777" w:rsidR="00C930BF" w:rsidRDefault="00C930BF">
      <w:pPr>
        <w:spacing w:after="0" w:line="240" w:lineRule="auto"/>
      </w:pPr>
      <w:r>
        <w:separator/>
      </w:r>
    </w:p>
  </w:endnote>
  <w:endnote w:type="continuationSeparator" w:id="0">
    <w:p w14:paraId="024DA3D2" w14:textId="77777777" w:rsidR="00C930BF" w:rsidRDefault="00C9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51C6A66" w:rsidR="002B225C" w:rsidRDefault="002B225C">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B5F5F">
      <w:rPr>
        <w:rFonts w:ascii="Times New Roman" w:eastAsia="Times New Roman" w:hAnsi="Times New Roman" w:cs="Times New Roman"/>
        <w:b/>
        <w:noProof/>
        <w:sz w:val="24"/>
      </w:rPr>
      <w:fldChar w:fldCharType="begin"/>
    </w:r>
    <w:r w:rsidR="006B5F5F">
      <w:rPr>
        <w:rFonts w:ascii="Times New Roman" w:eastAsia="Times New Roman" w:hAnsi="Times New Roman" w:cs="Times New Roman"/>
        <w:b/>
        <w:noProof/>
        <w:sz w:val="24"/>
      </w:rPr>
      <w:instrText xml:space="preserve"> NUMPAGES   \* MERGEFORMAT </w:instrText>
    </w:r>
    <w:r w:rsidR="006B5F5F">
      <w:rPr>
        <w:rFonts w:ascii="Times New Roman" w:eastAsia="Times New Roman" w:hAnsi="Times New Roman" w:cs="Times New Roman"/>
        <w:b/>
        <w:noProof/>
        <w:sz w:val="24"/>
      </w:rPr>
      <w:fldChar w:fldCharType="separate"/>
    </w:r>
    <w:r w:rsidRPr="00515336">
      <w:rPr>
        <w:rFonts w:ascii="Times New Roman" w:eastAsia="Times New Roman" w:hAnsi="Times New Roman" w:cs="Times New Roman"/>
        <w:b/>
        <w:noProof/>
        <w:sz w:val="24"/>
      </w:rPr>
      <w:t>6</w:t>
    </w:r>
    <w:r w:rsidR="006B5F5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2B225C" w:rsidRDefault="002B225C">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9F00" w14:textId="4F3098EC" w:rsidR="002B225C" w:rsidRPr="002A4F1F" w:rsidRDefault="002B225C"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4D2C20" w:rsidRPr="004D2C20">
      <w:rPr>
        <w:rFonts w:asciiTheme="minorHAnsi" w:eastAsia="Times New Roman" w:hAnsiTheme="minorHAnsi" w:cs="Times New Roman"/>
        <w:b/>
        <w:noProof/>
        <w:sz w:val="16"/>
        <w:szCs w:val="16"/>
      </w:rPr>
      <w:t>5</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4D2C20" w:rsidRPr="004D2C20">
      <w:rPr>
        <w:rFonts w:asciiTheme="minorHAnsi" w:eastAsia="Times New Roman" w:hAnsiTheme="minorHAnsi" w:cs="Times New Roman"/>
        <w:b/>
        <w:noProof/>
        <w:sz w:val="16"/>
        <w:szCs w:val="16"/>
      </w:rPr>
      <w:t>7</w:t>
    </w:r>
    <w:r w:rsidRPr="002A4F1F">
      <w:rPr>
        <w:rFonts w:asciiTheme="minorHAnsi" w:eastAsia="Times New Roman" w:hAnsiTheme="minorHAnsi" w:cs="Times New Roman"/>
        <w:b/>
        <w:noProof/>
        <w:sz w:val="16"/>
        <w:szCs w:val="16"/>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2EC5BAC1" w:rsidR="002B225C" w:rsidRPr="002A4F1F" w:rsidRDefault="002B225C"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4D2C20" w:rsidRPr="004D2C20">
      <w:rPr>
        <w:rFonts w:asciiTheme="minorHAnsi" w:eastAsia="Times New Roman" w:hAnsiTheme="minorHAnsi" w:cs="Times New Roman"/>
        <w:b/>
        <w:noProof/>
        <w:sz w:val="16"/>
        <w:szCs w:val="16"/>
      </w:rPr>
      <w:t>1</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4D2C20" w:rsidRPr="004D2C20">
      <w:rPr>
        <w:rFonts w:asciiTheme="minorHAnsi" w:eastAsia="Times New Roman" w:hAnsiTheme="minorHAnsi" w:cs="Times New Roman"/>
        <w:b/>
        <w:noProof/>
        <w:sz w:val="16"/>
        <w:szCs w:val="16"/>
      </w:rPr>
      <w:t>7</w:t>
    </w:r>
    <w:r w:rsidRPr="002A4F1F">
      <w:rPr>
        <w:rFonts w:asciiTheme="minorHAnsi" w:eastAsia="Times New Roman" w:hAnsiTheme="minorHAnsi" w:cs="Times New Roman"/>
        <w:b/>
        <w:noProof/>
        <w:sz w:val="16"/>
        <w:szCs w:val="16"/>
      </w:rPr>
      <w:fldChar w:fldCharType="end"/>
    </w:r>
  </w:p>
  <w:p w14:paraId="4C0D4880" w14:textId="77777777" w:rsidR="002B225C" w:rsidRDefault="002B225C">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32351" w14:textId="77777777" w:rsidR="00C930BF" w:rsidRDefault="00C930BF">
      <w:pPr>
        <w:spacing w:after="0" w:line="240" w:lineRule="auto"/>
      </w:pPr>
      <w:r>
        <w:separator/>
      </w:r>
    </w:p>
  </w:footnote>
  <w:footnote w:type="continuationSeparator" w:id="0">
    <w:p w14:paraId="6B36A6B0" w14:textId="77777777" w:rsidR="00C930BF" w:rsidRDefault="00C93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2B225C" w:rsidRDefault="002B225C">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2B225C" w:rsidRDefault="002B225C"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DE92" w14:textId="4BA5D9DD" w:rsidR="002B225C" w:rsidRPr="002A4F1F" w:rsidRDefault="00E366A5" w:rsidP="002B0C6B">
    <w:pPr>
      <w:pStyle w:val="Hlavika"/>
      <w:rPr>
        <w:rFonts w:asciiTheme="minorHAnsi" w:hAnsiTheme="minorHAnsi"/>
        <w:sz w:val="14"/>
      </w:rPr>
    </w:pPr>
    <w:r>
      <w:rPr>
        <w:noProof/>
        <w:lang w:eastAsia="sk-SK"/>
      </w:rPr>
      <w:drawing>
        <wp:inline distT="0" distB="0" distL="0" distR="0" wp14:anchorId="34A3DBE3" wp14:editId="0D375CD3">
          <wp:extent cx="1781175" cy="733425"/>
          <wp:effectExtent l="0" t="0" r="0" b="0"/>
          <wp:docPr id="1" name="Obrázok 1" descr="cid:image002.jpg@01D43D4B.5E4B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id:image002.jpg@01D43D4B.5E4B46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r w:rsidR="002B225C" w:rsidRPr="002B0C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17B17"/>
    <w:multiLevelType w:val="hybridMultilevel"/>
    <w:tmpl w:val="5DEE096C"/>
    <w:lvl w:ilvl="0" w:tplc="E99A5AA2">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3121FB"/>
    <w:multiLevelType w:val="multilevel"/>
    <w:tmpl w:val="9F56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4A4683"/>
    <w:multiLevelType w:val="multilevel"/>
    <w:tmpl w:val="91C80E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FB7358"/>
    <w:multiLevelType w:val="multilevel"/>
    <w:tmpl w:val="ADDAFC4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C9245FB"/>
    <w:multiLevelType w:val="hybridMultilevel"/>
    <w:tmpl w:val="CD78210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4" w15:restartNumberingAfterBreak="0">
    <w:nsid w:val="5ECE3C7B"/>
    <w:multiLevelType w:val="hybridMultilevel"/>
    <w:tmpl w:val="ECA28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FD700E4"/>
    <w:multiLevelType w:val="multilevel"/>
    <w:tmpl w:val="9C064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11"/>
  </w:num>
  <w:num w:numId="5">
    <w:abstractNumId w:val="10"/>
  </w:num>
  <w:num w:numId="6">
    <w:abstractNumId w:val="13"/>
  </w:num>
  <w:num w:numId="7">
    <w:abstractNumId w:val="0"/>
  </w:num>
  <w:num w:numId="8">
    <w:abstractNumId w:val="5"/>
  </w:num>
  <w:num w:numId="9">
    <w:abstractNumId w:val="1"/>
  </w:num>
  <w:num w:numId="10">
    <w:abstractNumId w:val="4"/>
  </w:num>
  <w:num w:numId="11">
    <w:abstractNumId w:val="15"/>
  </w:num>
  <w:num w:numId="12">
    <w:abstractNumId w:val="8"/>
  </w:num>
  <w:num w:numId="13">
    <w:abstractNumId w:val="12"/>
  </w:num>
  <w:num w:numId="14">
    <w:abstractNumId w:val="9"/>
  </w:num>
  <w:num w:numId="15">
    <w:abstractNumId w:val="14"/>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46295"/>
    <w:rsid w:val="0005466A"/>
    <w:rsid w:val="00055D5E"/>
    <w:rsid w:val="0006011E"/>
    <w:rsid w:val="00065259"/>
    <w:rsid w:val="0006569A"/>
    <w:rsid w:val="00066CD1"/>
    <w:rsid w:val="000719F2"/>
    <w:rsid w:val="00075B0B"/>
    <w:rsid w:val="000870D3"/>
    <w:rsid w:val="0009788B"/>
    <w:rsid w:val="000A36E6"/>
    <w:rsid w:val="000A62B5"/>
    <w:rsid w:val="000A7F9B"/>
    <w:rsid w:val="000B0042"/>
    <w:rsid w:val="000B606E"/>
    <w:rsid w:val="000C78E6"/>
    <w:rsid w:val="000D0414"/>
    <w:rsid w:val="000D12CE"/>
    <w:rsid w:val="000E4C06"/>
    <w:rsid w:val="00106F9F"/>
    <w:rsid w:val="00122046"/>
    <w:rsid w:val="00134D5E"/>
    <w:rsid w:val="00137DA5"/>
    <w:rsid w:val="00145295"/>
    <w:rsid w:val="00147E56"/>
    <w:rsid w:val="001500DC"/>
    <w:rsid w:val="001542FF"/>
    <w:rsid w:val="0016264A"/>
    <w:rsid w:val="00162666"/>
    <w:rsid w:val="00191D83"/>
    <w:rsid w:val="00197DAB"/>
    <w:rsid w:val="001A1ABE"/>
    <w:rsid w:val="001A3F4A"/>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658EB"/>
    <w:rsid w:val="00273C2D"/>
    <w:rsid w:val="002755B3"/>
    <w:rsid w:val="002807B7"/>
    <w:rsid w:val="0028158B"/>
    <w:rsid w:val="002860DE"/>
    <w:rsid w:val="002A2129"/>
    <w:rsid w:val="002A2293"/>
    <w:rsid w:val="002A2F68"/>
    <w:rsid w:val="002A4F1F"/>
    <w:rsid w:val="002B0C6B"/>
    <w:rsid w:val="002B225C"/>
    <w:rsid w:val="002B7E15"/>
    <w:rsid w:val="002C3602"/>
    <w:rsid w:val="002C5FFE"/>
    <w:rsid w:val="002C7F9C"/>
    <w:rsid w:val="002D2EF9"/>
    <w:rsid w:val="002D753B"/>
    <w:rsid w:val="002E20FB"/>
    <w:rsid w:val="002F2A8A"/>
    <w:rsid w:val="003015B0"/>
    <w:rsid w:val="00305DCF"/>
    <w:rsid w:val="003069C0"/>
    <w:rsid w:val="00320CD0"/>
    <w:rsid w:val="00322318"/>
    <w:rsid w:val="003235C5"/>
    <w:rsid w:val="003248B5"/>
    <w:rsid w:val="00334BA8"/>
    <w:rsid w:val="00341F42"/>
    <w:rsid w:val="0034250C"/>
    <w:rsid w:val="00346E9C"/>
    <w:rsid w:val="00350115"/>
    <w:rsid w:val="003547D7"/>
    <w:rsid w:val="00361104"/>
    <w:rsid w:val="00373A02"/>
    <w:rsid w:val="00375C03"/>
    <w:rsid w:val="00385652"/>
    <w:rsid w:val="00390E8B"/>
    <w:rsid w:val="00397B37"/>
    <w:rsid w:val="003A3FD9"/>
    <w:rsid w:val="003B0F48"/>
    <w:rsid w:val="003C49E2"/>
    <w:rsid w:val="003D14B3"/>
    <w:rsid w:val="0040208C"/>
    <w:rsid w:val="004026A2"/>
    <w:rsid w:val="0040589E"/>
    <w:rsid w:val="00407C6E"/>
    <w:rsid w:val="004263E6"/>
    <w:rsid w:val="00426655"/>
    <w:rsid w:val="00452CDE"/>
    <w:rsid w:val="0046034E"/>
    <w:rsid w:val="00474B43"/>
    <w:rsid w:val="00476065"/>
    <w:rsid w:val="0048128A"/>
    <w:rsid w:val="0048219E"/>
    <w:rsid w:val="004846A6"/>
    <w:rsid w:val="00487673"/>
    <w:rsid w:val="004915B4"/>
    <w:rsid w:val="00493497"/>
    <w:rsid w:val="004A0A89"/>
    <w:rsid w:val="004A10C2"/>
    <w:rsid w:val="004A3C78"/>
    <w:rsid w:val="004B4DB1"/>
    <w:rsid w:val="004B5583"/>
    <w:rsid w:val="004C230A"/>
    <w:rsid w:val="004C25A6"/>
    <w:rsid w:val="004C5D8F"/>
    <w:rsid w:val="004D0AF4"/>
    <w:rsid w:val="004D193B"/>
    <w:rsid w:val="004D2849"/>
    <w:rsid w:val="004D2C20"/>
    <w:rsid w:val="004E6620"/>
    <w:rsid w:val="004E769A"/>
    <w:rsid w:val="004F0EC8"/>
    <w:rsid w:val="004F7223"/>
    <w:rsid w:val="004F7CFB"/>
    <w:rsid w:val="0050019E"/>
    <w:rsid w:val="005032A3"/>
    <w:rsid w:val="0050706A"/>
    <w:rsid w:val="00507632"/>
    <w:rsid w:val="00515336"/>
    <w:rsid w:val="00532290"/>
    <w:rsid w:val="00533993"/>
    <w:rsid w:val="005510AC"/>
    <w:rsid w:val="00553CF9"/>
    <w:rsid w:val="00561311"/>
    <w:rsid w:val="00570723"/>
    <w:rsid w:val="00573E7F"/>
    <w:rsid w:val="00574908"/>
    <w:rsid w:val="00575D16"/>
    <w:rsid w:val="0058394E"/>
    <w:rsid w:val="00584715"/>
    <w:rsid w:val="00587F1A"/>
    <w:rsid w:val="005907D0"/>
    <w:rsid w:val="00591CAA"/>
    <w:rsid w:val="00594FE8"/>
    <w:rsid w:val="005A0DE4"/>
    <w:rsid w:val="005A636C"/>
    <w:rsid w:val="005B2FD8"/>
    <w:rsid w:val="005C472F"/>
    <w:rsid w:val="005D0698"/>
    <w:rsid w:val="005D6C11"/>
    <w:rsid w:val="005E341C"/>
    <w:rsid w:val="005F7B91"/>
    <w:rsid w:val="00622A57"/>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398F"/>
    <w:rsid w:val="006A63F0"/>
    <w:rsid w:val="006B24B0"/>
    <w:rsid w:val="006B5C1C"/>
    <w:rsid w:val="006B5F5F"/>
    <w:rsid w:val="006C3AB2"/>
    <w:rsid w:val="006C67B4"/>
    <w:rsid w:val="006D35B2"/>
    <w:rsid w:val="006E2009"/>
    <w:rsid w:val="006F20BF"/>
    <w:rsid w:val="006F23F4"/>
    <w:rsid w:val="006F7461"/>
    <w:rsid w:val="00704090"/>
    <w:rsid w:val="00712AE5"/>
    <w:rsid w:val="007324D2"/>
    <w:rsid w:val="00745505"/>
    <w:rsid w:val="00753587"/>
    <w:rsid w:val="00755248"/>
    <w:rsid w:val="007644B0"/>
    <w:rsid w:val="00775EF1"/>
    <w:rsid w:val="00776E83"/>
    <w:rsid w:val="00777595"/>
    <w:rsid w:val="0078237B"/>
    <w:rsid w:val="0079340D"/>
    <w:rsid w:val="007A16D2"/>
    <w:rsid w:val="007B1429"/>
    <w:rsid w:val="007C47BA"/>
    <w:rsid w:val="007D695B"/>
    <w:rsid w:val="007D76C2"/>
    <w:rsid w:val="007E04C6"/>
    <w:rsid w:val="007E6AD2"/>
    <w:rsid w:val="007F5767"/>
    <w:rsid w:val="007F7A41"/>
    <w:rsid w:val="0080630D"/>
    <w:rsid w:val="00810E7E"/>
    <w:rsid w:val="008113BC"/>
    <w:rsid w:val="008124D9"/>
    <w:rsid w:val="00814B2B"/>
    <w:rsid w:val="00817328"/>
    <w:rsid w:val="00821B64"/>
    <w:rsid w:val="00823477"/>
    <w:rsid w:val="008244A6"/>
    <w:rsid w:val="00824DFD"/>
    <w:rsid w:val="00827542"/>
    <w:rsid w:val="0083259C"/>
    <w:rsid w:val="00837022"/>
    <w:rsid w:val="008420E6"/>
    <w:rsid w:val="00843891"/>
    <w:rsid w:val="008468D4"/>
    <w:rsid w:val="0085437B"/>
    <w:rsid w:val="00854420"/>
    <w:rsid w:val="00865D9B"/>
    <w:rsid w:val="00872855"/>
    <w:rsid w:val="008737C8"/>
    <w:rsid w:val="008738E6"/>
    <w:rsid w:val="00873C4F"/>
    <w:rsid w:val="008746B4"/>
    <w:rsid w:val="00876DE9"/>
    <w:rsid w:val="00883379"/>
    <w:rsid w:val="00887AAE"/>
    <w:rsid w:val="008C0FFE"/>
    <w:rsid w:val="008C27C4"/>
    <w:rsid w:val="008C47D7"/>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83E3C"/>
    <w:rsid w:val="00991570"/>
    <w:rsid w:val="009B6959"/>
    <w:rsid w:val="009C4327"/>
    <w:rsid w:val="009C748C"/>
    <w:rsid w:val="009D0E74"/>
    <w:rsid w:val="009E7540"/>
    <w:rsid w:val="009F0232"/>
    <w:rsid w:val="009F6A19"/>
    <w:rsid w:val="00A01C51"/>
    <w:rsid w:val="00A03FE0"/>
    <w:rsid w:val="00A168F3"/>
    <w:rsid w:val="00A215E7"/>
    <w:rsid w:val="00A2347C"/>
    <w:rsid w:val="00A26FDB"/>
    <w:rsid w:val="00A31E9D"/>
    <w:rsid w:val="00A34B2F"/>
    <w:rsid w:val="00A4190E"/>
    <w:rsid w:val="00A42C60"/>
    <w:rsid w:val="00A42CC7"/>
    <w:rsid w:val="00A44A95"/>
    <w:rsid w:val="00A462C4"/>
    <w:rsid w:val="00A46BA2"/>
    <w:rsid w:val="00A52BE1"/>
    <w:rsid w:val="00A53A41"/>
    <w:rsid w:val="00A57E42"/>
    <w:rsid w:val="00A6538F"/>
    <w:rsid w:val="00A7693D"/>
    <w:rsid w:val="00A77F50"/>
    <w:rsid w:val="00A81951"/>
    <w:rsid w:val="00A973E5"/>
    <w:rsid w:val="00AA15AF"/>
    <w:rsid w:val="00AA7C2C"/>
    <w:rsid w:val="00AB1283"/>
    <w:rsid w:val="00AC2060"/>
    <w:rsid w:val="00AC6113"/>
    <w:rsid w:val="00AD3758"/>
    <w:rsid w:val="00AE22BF"/>
    <w:rsid w:val="00AE2804"/>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1263"/>
    <w:rsid w:val="00B72E4F"/>
    <w:rsid w:val="00B803F5"/>
    <w:rsid w:val="00B82510"/>
    <w:rsid w:val="00B84BB2"/>
    <w:rsid w:val="00BA695D"/>
    <w:rsid w:val="00BB1005"/>
    <w:rsid w:val="00BB787A"/>
    <w:rsid w:val="00BC20B2"/>
    <w:rsid w:val="00BC506A"/>
    <w:rsid w:val="00BC655F"/>
    <w:rsid w:val="00BD7120"/>
    <w:rsid w:val="00BE2D57"/>
    <w:rsid w:val="00BE34E4"/>
    <w:rsid w:val="00BE4E44"/>
    <w:rsid w:val="00BF2BDE"/>
    <w:rsid w:val="00BF45DE"/>
    <w:rsid w:val="00BF7ABF"/>
    <w:rsid w:val="00C00C44"/>
    <w:rsid w:val="00C0257A"/>
    <w:rsid w:val="00C030D4"/>
    <w:rsid w:val="00C05087"/>
    <w:rsid w:val="00C1060A"/>
    <w:rsid w:val="00C23A44"/>
    <w:rsid w:val="00C35501"/>
    <w:rsid w:val="00C42AC0"/>
    <w:rsid w:val="00C456D0"/>
    <w:rsid w:val="00C45FFE"/>
    <w:rsid w:val="00C46961"/>
    <w:rsid w:val="00C53CDA"/>
    <w:rsid w:val="00C56794"/>
    <w:rsid w:val="00C5726C"/>
    <w:rsid w:val="00C60B59"/>
    <w:rsid w:val="00C838AB"/>
    <w:rsid w:val="00C855F6"/>
    <w:rsid w:val="00C91C83"/>
    <w:rsid w:val="00C930BF"/>
    <w:rsid w:val="00C97378"/>
    <w:rsid w:val="00CA0CF0"/>
    <w:rsid w:val="00CA25CA"/>
    <w:rsid w:val="00CB06A7"/>
    <w:rsid w:val="00CB3BC0"/>
    <w:rsid w:val="00CB42E6"/>
    <w:rsid w:val="00CB6444"/>
    <w:rsid w:val="00CC00C7"/>
    <w:rsid w:val="00CD08D0"/>
    <w:rsid w:val="00CD0C78"/>
    <w:rsid w:val="00CD6A5F"/>
    <w:rsid w:val="00CD6B05"/>
    <w:rsid w:val="00CE7C87"/>
    <w:rsid w:val="00CF750B"/>
    <w:rsid w:val="00CF783A"/>
    <w:rsid w:val="00D00F43"/>
    <w:rsid w:val="00D032D0"/>
    <w:rsid w:val="00D06E6C"/>
    <w:rsid w:val="00D115D4"/>
    <w:rsid w:val="00D153CB"/>
    <w:rsid w:val="00D15BC3"/>
    <w:rsid w:val="00D23F63"/>
    <w:rsid w:val="00D32755"/>
    <w:rsid w:val="00D35CE5"/>
    <w:rsid w:val="00D57322"/>
    <w:rsid w:val="00D57503"/>
    <w:rsid w:val="00D956C5"/>
    <w:rsid w:val="00D97048"/>
    <w:rsid w:val="00DA012F"/>
    <w:rsid w:val="00DA27EA"/>
    <w:rsid w:val="00DA4089"/>
    <w:rsid w:val="00DA4B0D"/>
    <w:rsid w:val="00DC45C4"/>
    <w:rsid w:val="00DD17D9"/>
    <w:rsid w:val="00DD1CC4"/>
    <w:rsid w:val="00DD59A6"/>
    <w:rsid w:val="00DE7B6F"/>
    <w:rsid w:val="00DF6CE7"/>
    <w:rsid w:val="00E02AF0"/>
    <w:rsid w:val="00E050CE"/>
    <w:rsid w:val="00E12FD5"/>
    <w:rsid w:val="00E13409"/>
    <w:rsid w:val="00E251DE"/>
    <w:rsid w:val="00E33AE7"/>
    <w:rsid w:val="00E366A5"/>
    <w:rsid w:val="00E36BFA"/>
    <w:rsid w:val="00E504F7"/>
    <w:rsid w:val="00E542F5"/>
    <w:rsid w:val="00E6793D"/>
    <w:rsid w:val="00E72700"/>
    <w:rsid w:val="00E76304"/>
    <w:rsid w:val="00E77BD0"/>
    <w:rsid w:val="00E84B0A"/>
    <w:rsid w:val="00E93508"/>
    <w:rsid w:val="00EA5AD2"/>
    <w:rsid w:val="00EA691E"/>
    <w:rsid w:val="00EA7012"/>
    <w:rsid w:val="00EE0C50"/>
    <w:rsid w:val="00EE6AD4"/>
    <w:rsid w:val="00EE6B1E"/>
    <w:rsid w:val="00EF4375"/>
    <w:rsid w:val="00EF7AA2"/>
    <w:rsid w:val="00F040B1"/>
    <w:rsid w:val="00F04B48"/>
    <w:rsid w:val="00F11066"/>
    <w:rsid w:val="00F12F14"/>
    <w:rsid w:val="00F26AA7"/>
    <w:rsid w:val="00F370B7"/>
    <w:rsid w:val="00F37EDE"/>
    <w:rsid w:val="00F4151F"/>
    <w:rsid w:val="00F51CED"/>
    <w:rsid w:val="00F528DC"/>
    <w:rsid w:val="00F60D99"/>
    <w:rsid w:val="00F82C9D"/>
    <w:rsid w:val="00F8343D"/>
    <w:rsid w:val="00F83E72"/>
    <w:rsid w:val="00F94D3D"/>
    <w:rsid w:val="00F95039"/>
    <w:rsid w:val="00FB1916"/>
    <w:rsid w:val="00FB29F1"/>
    <w:rsid w:val="00FC39EC"/>
    <w:rsid w:val="00FC60EC"/>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6"/>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6"/>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5"/>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5"/>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7"/>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8"/>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90789046">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cid:image001.jpg@01D44470.04A5AEE0" TargetMode="External"/><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3A43-9912-4342-9644-E273A7C7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2353</Words>
  <Characters>13416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Daniš Martin</cp:lastModifiedBy>
  <cp:revision>7</cp:revision>
  <cp:lastPrinted>2018-05-15T13:24:00Z</cp:lastPrinted>
  <dcterms:created xsi:type="dcterms:W3CDTF">2018-09-13T09:26:00Z</dcterms:created>
  <dcterms:modified xsi:type="dcterms:W3CDTF">2018-09-19T14:06:00Z</dcterms:modified>
</cp:coreProperties>
</file>