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9BF1" w14:textId="4F544FE3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2354F">
        <w:rPr>
          <w:i/>
          <w:color w:val="BFBFBF"/>
        </w:rPr>
        <w:t>7</w:t>
      </w:r>
      <w:r>
        <w:rPr>
          <w:i/>
          <w:color w:val="BFBFBF"/>
        </w:rPr>
        <w:t xml:space="preserve"> </w:t>
      </w:r>
      <w:r w:rsidR="00CD4091">
        <w:rPr>
          <w:i/>
          <w:color w:val="BFBFBF"/>
        </w:rPr>
        <w:t>SP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77777777" w:rsidR="002000BE" w:rsidRPr="00D514B4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(§112-114)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77777777" w:rsidR="002000BE" w:rsidRPr="00D514B4" w:rsidRDefault="002000BE" w:rsidP="00126B71">
            <w:pPr>
              <w:rPr>
                <w:b/>
              </w:rPr>
            </w:pPr>
            <w:r>
              <w:rPr>
                <w:b/>
              </w:rPr>
              <w:t>Prístavba výťahu k budove geriatrie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3DB0B051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celková konečná zmluvná cena za predmet zákazky v EUR vypočítaná podľa Prílohy č.1 SP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kapitolou  A. Pokyny na vypracovanie a predloženie ponuky - bod 18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2020-11-25T08:37:00Z</dcterms:modified>
</cp:coreProperties>
</file>