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B507B" w:rsidRDefault="00E34313">
      <w:pPr>
        <w:rPr>
          <w:b/>
          <w:highlight w:val="lightGray"/>
        </w:rPr>
      </w:pPr>
      <w:r>
        <w:rPr>
          <w:b/>
          <w:highlight w:val="lightGray"/>
        </w:rPr>
        <w:t>Zmluva o spolupráci pri organizácii verejnej osobnej dopravy a prevádzke Integrovaného dopravného systému v Žilinskom kraji</w:t>
      </w:r>
    </w:p>
    <w:p w14:paraId="00000002" w14:textId="25CBA665" w:rsidR="005B507B" w:rsidRDefault="00E34313">
      <w:r>
        <w:t>uzatvorená v zmysle § 269 ods. 2 Zákona č. 513/1991 Obchodného zákonníka v znení neskorších predpisov a na základe Zmluvy o službách prímestskej autobusovej dopravy vo verejnom záujme v dopravnom regióne Orava</w:t>
      </w:r>
    </w:p>
    <w:p w14:paraId="00000003" w14:textId="77777777" w:rsidR="005B507B" w:rsidRDefault="005B507B"/>
    <w:p w14:paraId="00000004" w14:textId="77777777" w:rsidR="005B507B" w:rsidRDefault="00E34313">
      <w:r>
        <w:t>(spoločne ďalej len ako „Zmluva“ v príslušno</w:t>
      </w:r>
      <w:r>
        <w:t>m gramatickom tvare)</w:t>
      </w:r>
    </w:p>
    <w:p w14:paraId="00000005" w14:textId="77777777" w:rsidR="005B507B" w:rsidRDefault="005B507B"/>
    <w:p w14:paraId="00000006" w14:textId="77777777" w:rsidR="005B507B" w:rsidRDefault="00E34313">
      <w:r>
        <w:t>medzi</w:t>
      </w:r>
    </w:p>
    <w:p w14:paraId="00000007" w14:textId="77777777" w:rsidR="005B507B" w:rsidRDefault="005B507B"/>
    <w:p w14:paraId="00000008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Integrovaná doprava Žilinského kraja, </w:t>
      </w:r>
      <w:proofErr w:type="spellStart"/>
      <w:r>
        <w:rPr>
          <w:b/>
          <w:color w:val="000000"/>
        </w:rPr>
        <w:t>s.r.o</w:t>
      </w:r>
      <w:proofErr w:type="spellEnd"/>
      <w:r>
        <w:rPr>
          <w:b/>
          <w:color w:val="000000"/>
        </w:rPr>
        <w:t>.</w:t>
      </w:r>
    </w:p>
    <w:p w14:paraId="00000009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Sídlo: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Pri Rajčianke 2900/43, 010 01 Žilina</w:t>
      </w:r>
    </w:p>
    <w:p w14:paraId="0000000A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Právna forma: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Spoločnosť s ručením obmedzeným</w:t>
      </w:r>
    </w:p>
    <w:p w14:paraId="0000000B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Zastúpený: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Ing. Richard </w:t>
      </w:r>
      <w:proofErr w:type="spellStart"/>
      <w:r>
        <w:rPr>
          <w:color w:val="000000"/>
        </w:rPr>
        <w:t>Staškovan</w:t>
      </w:r>
      <w:proofErr w:type="spellEnd"/>
      <w:r>
        <w:rPr>
          <w:color w:val="000000"/>
        </w:rPr>
        <w:t>, konateľ</w:t>
      </w:r>
    </w:p>
    <w:p w14:paraId="0000000C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Kontaktná osoba zodpovedná za </w:t>
      </w:r>
    </w:p>
    <w:p w14:paraId="0000000D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plnenie </w:t>
      </w:r>
      <w:r>
        <w:rPr>
          <w:color w:val="000000"/>
        </w:rPr>
        <w:t>Zmluvy: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 xml:space="preserve">Ing. Richard </w:t>
      </w:r>
      <w:proofErr w:type="spellStart"/>
      <w:r>
        <w:t>Staškovan</w:t>
      </w:r>
      <w:proofErr w:type="spellEnd"/>
    </w:p>
    <w:p w14:paraId="0000000E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highlight w:val="white"/>
        </w:rPr>
      </w:pPr>
      <w:r>
        <w:rPr>
          <w:color w:val="000000"/>
        </w:rPr>
        <w:t>IČO: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51110369</w:t>
      </w:r>
      <w:r>
        <w:rPr>
          <w:b/>
          <w:color w:val="000000"/>
          <w:highlight w:val="white"/>
        </w:rPr>
        <w:t> </w:t>
      </w:r>
    </w:p>
    <w:p w14:paraId="0000000F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DIČ: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2120590252</w:t>
      </w:r>
    </w:p>
    <w:p w14:paraId="00000010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IČ pre DPH: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SK2120590252</w:t>
      </w:r>
    </w:p>
    <w:p w14:paraId="00000011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Bankové spojenie :</w:t>
      </w:r>
      <w:r>
        <w:rPr>
          <w:color w:val="000000"/>
        </w:rPr>
        <w:tab/>
      </w:r>
      <w:r>
        <w:rPr>
          <w:color w:val="000000"/>
        </w:rPr>
        <w:tab/>
        <w:t>Prima Banka, a. s.</w:t>
      </w:r>
    </w:p>
    <w:p w14:paraId="00000012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 xml:space="preserve">číslo účtu IBAN: </w:t>
      </w:r>
      <w:r>
        <w:rPr>
          <w:color w:val="000000"/>
        </w:rPr>
        <w:tab/>
      </w:r>
      <w:r>
        <w:rPr>
          <w:color w:val="000000"/>
        </w:rPr>
        <w:tab/>
        <w:t>SK78 5600 0000 0049 2762 4001</w:t>
      </w:r>
    </w:p>
    <w:p w14:paraId="00000013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(Ďalej len ako „Organizátor“)</w:t>
      </w:r>
    </w:p>
    <w:p w14:paraId="00000014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rPr>
          <w:color w:val="000000"/>
        </w:rPr>
      </w:pPr>
    </w:p>
    <w:p w14:paraId="00000015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rPr>
          <w:color w:val="000000"/>
        </w:rPr>
      </w:pPr>
      <w:r>
        <w:rPr>
          <w:color w:val="000000"/>
        </w:rPr>
        <w:t>a</w:t>
      </w:r>
    </w:p>
    <w:p w14:paraId="00000016" w14:textId="77777777" w:rsidR="005B507B" w:rsidRDefault="005B507B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</w:p>
    <w:p w14:paraId="00000017" w14:textId="77777777" w:rsidR="005B507B" w:rsidRPr="006A3C7D" w:rsidRDefault="00E34313">
      <w:pPr>
        <w:jc w:val="both"/>
        <w:rPr>
          <w:b/>
          <w:highlight w:val="yellow"/>
        </w:rPr>
      </w:pPr>
      <w:r w:rsidRPr="006A3C7D">
        <w:rPr>
          <w:b/>
          <w:highlight w:val="yellow"/>
        </w:rPr>
        <w:t>Obchodné meno Dopravcu</w:t>
      </w:r>
    </w:p>
    <w:p w14:paraId="00000018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Sídlo: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19" w14:textId="77777777" w:rsidR="005B507B" w:rsidRPr="006A3C7D" w:rsidRDefault="00E34313">
      <w:pPr>
        <w:jc w:val="both"/>
        <w:rPr>
          <w:highlight w:val="yellow"/>
        </w:rPr>
      </w:pPr>
      <w:r w:rsidRPr="006A3C7D">
        <w:rPr>
          <w:highlight w:val="yellow"/>
        </w:rPr>
        <w:t>Právna forma:</w:t>
      </w:r>
      <w:r w:rsidRPr="006A3C7D">
        <w:rPr>
          <w:highlight w:val="yellow"/>
        </w:rPr>
        <w:tab/>
      </w:r>
      <w:r w:rsidRPr="006A3C7D">
        <w:rPr>
          <w:highlight w:val="yellow"/>
        </w:rPr>
        <w:tab/>
      </w:r>
      <w:r w:rsidRPr="006A3C7D">
        <w:rPr>
          <w:highlight w:val="yellow"/>
        </w:rPr>
        <w:tab/>
      </w:r>
      <w:r w:rsidRPr="006A3C7D">
        <w:rPr>
          <w:highlight w:val="yellow"/>
        </w:rPr>
        <w:tab/>
      </w:r>
    </w:p>
    <w:p w14:paraId="0000001A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Zastúpený: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1B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 xml:space="preserve">Kontaktná osoba zodpovedná za </w:t>
      </w:r>
      <w:r w:rsidRPr="006A3C7D">
        <w:rPr>
          <w:color w:val="000000"/>
          <w:highlight w:val="yellow"/>
        </w:rPr>
        <w:tab/>
      </w:r>
    </w:p>
    <w:p w14:paraId="0000001C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plnenie Zmluvy: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1D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IČO: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1E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DIČ: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1F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IČ pre DPH: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20" w14:textId="77777777" w:rsidR="005B507B" w:rsidRPr="006A3C7D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highlight w:val="yellow"/>
        </w:rPr>
      </w:pPr>
      <w:r w:rsidRPr="006A3C7D">
        <w:rPr>
          <w:color w:val="000000"/>
          <w:highlight w:val="yellow"/>
        </w:rPr>
        <w:t>Bankové spojenie :</w:t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  <w:r w:rsidRPr="006A3C7D">
        <w:rPr>
          <w:color w:val="000000"/>
          <w:highlight w:val="yellow"/>
        </w:rPr>
        <w:tab/>
      </w:r>
    </w:p>
    <w:p w14:paraId="00000021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r w:rsidRPr="006A3C7D">
        <w:rPr>
          <w:color w:val="000000"/>
          <w:highlight w:val="yellow"/>
        </w:rPr>
        <w:t>číslo účtu IBAN: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22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jc w:val="both"/>
        <w:rPr>
          <w:color w:val="000000"/>
        </w:rPr>
      </w:pPr>
      <w:r>
        <w:rPr>
          <w:color w:val="000000"/>
        </w:rPr>
        <w:t>(Ďalej ako „Dopravca“ v príslušnom gramatickom tvare)</w:t>
      </w:r>
    </w:p>
    <w:p w14:paraId="00000023" w14:textId="77777777" w:rsidR="005B507B" w:rsidRDefault="005B507B">
      <w:pPr>
        <w:jc w:val="both"/>
      </w:pPr>
    </w:p>
    <w:p w14:paraId="00000024" w14:textId="77777777" w:rsidR="005B507B" w:rsidRDefault="00E34313">
      <w:pPr>
        <w:jc w:val="both"/>
      </w:pPr>
      <w:r>
        <w:t>(Spolu aj ako „Zmluvné strany“ v príslušnom gramatickom tvare)</w:t>
      </w:r>
    </w:p>
    <w:p w14:paraId="00000025" w14:textId="77777777" w:rsidR="005B507B" w:rsidRDefault="005B507B">
      <w:pPr>
        <w:rPr>
          <w:b/>
        </w:rPr>
      </w:pPr>
    </w:p>
    <w:p w14:paraId="00000026" w14:textId="77777777" w:rsidR="005B507B" w:rsidRDefault="00E34313">
      <w:pPr>
        <w:rPr>
          <w:b/>
        </w:rPr>
      </w:pPr>
      <w:r>
        <w:rPr>
          <w:b/>
        </w:rPr>
        <w:t>Preambula</w:t>
      </w:r>
    </w:p>
    <w:p w14:paraId="00000027" w14:textId="3828CD85" w:rsidR="005B507B" w:rsidRDefault="00E34313">
      <w:pPr>
        <w:jc w:val="both"/>
      </w:pPr>
      <w:r>
        <w:t xml:space="preserve">Dopravca je úspešným uchádzačom verejného obstarávania na predmet zákazky: </w:t>
      </w:r>
      <w:r>
        <w:rPr>
          <w:b/>
          <w:u w:val="single"/>
        </w:rPr>
        <w:t>Obstaranie služieb prímestskej dopravy vo verejnom záujme pre ŽSK pre región Liptov a Orava</w:t>
      </w:r>
      <w:r>
        <w:t>, ktorá bola vyhlásená v Ú. vestníku EU pod číslom 2020/S 242-598170 zo dňa 11.12.2020. Na základe uvedeného Dopravca spo</w:t>
      </w:r>
      <w:bookmarkStart w:id="0" w:name="_GoBack"/>
      <w:bookmarkEnd w:id="0"/>
      <w:r>
        <w:t>lu s touto Zmluvou uzaviera so Žilinským samosprávnym krajom (ďalej len ako „Objednávateľ“ v príslušnom gramatickom tvare) Zmluvu o slu</w:t>
      </w:r>
      <w:r>
        <w:t>žbách prímestskej autobusovej dopravy vo verejnom záujme v dopravnom regióne Orava</w:t>
      </w:r>
      <w:r>
        <w:t xml:space="preserve"> č. ŽSK  </w:t>
      </w:r>
      <w:r>
        <w:rPr>
          <w:highlight w:val="yellow"/>
        </w:rPr>
        <w:t>doplniť k podpisu zmluvy</w:t>
      </w:r>
      <w:r>
        <w:t xml:space="preserve">, zo dňa </w:t>
      </w:r>
      <w:r>
        <w:rPr>
          <w:highlight w:val="yellow"/>
        </w:rPr>
        <w:t>doplniť k podpisu zmluvy</w:t>
      </w:r>
      <w:r>
        <w:t xml:space="preserve"> (ďalej len ako „Zmluva o službách“ v príslušnom gramatickom tvare).</w:t>
      </w:r>
    </w:p>
    <w:p w14:paraId="00000028" w14:textId="6BDB6B06" w:rsidR="005B507B" w:rsidRDefault="00E34313">
      <w:pPr>
        <w:jc w:val="both"/>
      </w:pPr>
      <w:r>
        <w:lastRenderedPageBreak/>
        <w:t>Organizátor je spoločnosť s ručením ob</w:t>
      </w:r>
      <w:r>
        <w:t xml:space="preserve">medzeným založená ŽSK a Mestom Žilina, ako spoločníkmi, za účelom prevádzkovania Integrovaného dopravného systému vo verejnom záujme na území Žilinského kraja a na území priľahlých záujmových regiónov. V čase uzavretia tejto Zmluvy je predpokladaný termín </w:t>
      </w:r>
      <w:r>
        <w:t>realizácie úplnej integrácie územia Orava</w:t>
      </w:r>
      <w:r>
        <w:t xml:space="preserve"> 06/2024</w:t>
      </w:r>
      <w:r>
        <w:t>. V súvislosti s tým je táto Zmluva Zmluvným stranami chápaná, ako zmluvný rámec pre spoluprácu Zmluvných strán pri rozvoji a prevádzke IDS ŽSK.</w:t>
      </w:r>
    </w:p>
    <w:p w14:paraId="00000029" w14:textId="77777777" w:rsidR="005B507B" w:rsidRDefault="00E34313">
      <w:pPr>
        <w:jc w:val="both"/>
      </w:pPr>
      <w:r>
        <w:t>Zmluvné strany uzatvárajú túto Zmluvu za účelom splnenia si z</w:t>
      </w:r>
      <w:r>
        <w:t>áväzku Dopravcu, ktorá mu vyplýva zo Zmluvy o službách, a to zapojiť sa po dobu jej trvania do integrovaného dopravného systému na území Žilinského kraja a priľahlých záujmových regiónov.</w:t>
      </w:r>
    </w:p>
    <w:p w14:paraId="0000002A" w14:textId="77777777" w:rsidR="005B507B" w:rsidRDefault="005B507B">
      <w:pPr>
        <w:jc w:val="both"/>
      </w:pPr>
    </w:p>
    <w:p w14:paraId="0000002B" w14:textId="77777777" w:rsidR="005B507B" w:rsidRDefault="00E34313">
      <w:pPr>
        <w:rPr>
          <w:b/>
        </w:rPr>
      </w:pPr>
      <w:r>
        <w:rPr>
          <w:b/>
        </w:rPr>
        <w:t>Článok I.</w:t>
      </w:r>
    </w:p>
    <w:p w14:paraId="0000002C" w14:textId="77777777" w:rsidR="005B507B" w:rsidRDefault="00E34313">
      <w:pPr>
        <w:jc w:val="both"/>
        <w:rPr>
          <w:b/>
        </w:rPr>
      </w:pPr>
      <w:r>
        <w:rPr>
          <w:b/>
        </w:rPr>
        <w:t>Definícia a vysvetlenie pojmov obsiahnutých v Zmluve</w:t>
      </w:r>
    </w:p>
    <w:p w14:paraId="0000002D" w14:textId="77777777" w:rsidR="005B507B" w:rsidRDefault="00E34313">
      <w:pPr>
        <w:jc w:val="both"/>
      </w:pPr>
      <w:r>
        <w:t>1.1</w:t>
      </w:r>
      <w:r>
        <w:tab/>
      </w:r>
      <w:r>
        <w:rPr>
          <w:b/>
        </w:rPr>
        <w:t xml:space="preserve">IDS ŽSK </w:t>
      </w:r>
      <w:r>
        <w:t>sa rozumie Integrovaný dopravný systém Žilinského samosprávneho kraja.</w:t>
      </w:r>
    </w:p>
    <w:p w14:paraId="0000002E" w14:textId="11DD4EC5" w:rsidR="005B507B" w:rsidRDefault="00E34313">
      <w:pPr>
        <w:jc w:val="both"/>
      </w:pPr>
      <w:r>
        <w:t>1.2</w:t>
      </w:r>
      <w:r>
        <w:tab/>
      </w:r>
      <w:r>
        <w:rPr>
          <w:b/>
        </w:rPr>
        <w:t xml:space="preserve">Začatím poskytovania Služby </w:t>
      </w:r>
      <w:r>
        <w:t xml:space="preserve">sa rozumie zabezpečenie dopravnej obslužnosti </w:t>
      </w:r>
      <w:r>
        <w:tab/>
        <w:t>v dopravnom regióne Orava</w:t>
      </w:r>
      <w:r>
        <w:t>, v zmysle Zmluvy o službách od 01.10.2022 (vrátane).</w:t>
      </w:r>
    </w:p>
    <w:p w14:paraId="0000002F" w14:textId="77777777" w:rsidR="005B507B" w:rsidRDefault="00E34313">
      <w:pPr>
        <w:jc w:val="both"/>
      </w:pPr>
      <w:r>
        <w:t>1.3</w:t>
      </w:r>
      <w:r>
        <w:tab/>
      </w:r>
      <w:r>
        <w:rPr>
          <w:b/>
        </w:rPr>
        <w:t>Službou</w:t>
      </w:r>
      <w:r>
        <w:t xml:space="preserve"> sa roz</w:t>
      </w:r>
      <w:r>
        <w:t>umie Služba, bližšie definovaná bode 3.1 Zmluvy o službách.</w:t>
      </w:r>
    </w:p>
    <w:p w14:paraId="00000030" w14:textId="77777777" w:rsidR="005B507B" w:rsidRDefault="00E34313">
      <w:pPr>
        <w:jc w:val="both"/>
      </w:pPr>
      <w:r>
        <w:t>1.4</w:t>
      </w:r>
      <w:r>
        <w:tab/>
      </w:r>
      <w:r>
        <w:rPr>
          <w:b/>
        </w:rPr>
        <w:t>TPŠ</w:t>
      </w:r>
      <w:r>
        <w:t xml:space="preserve"> sa rozumejú technické a prevádzkové štandardy, v zmysle Zmluvy o službách.</w:t>
      </w:r>
    </w:p>
    <w:p w14:paraId="00000031" w14:textId="77777777" w:rsidR="005B507B" w:rsidRDefault="00E34313">
      <w:pPr>
        <w:jc w:val="both"/>
      </w:pPr>
      <w:r>
        <w:t>1.5</w:t>
      </w:r>
      <w:r>
        <w:rPr>
          <w:b/>
        </w:rPr>
        <w:tab/>
        <w:t>DCS IDŽK</w:t>
      </w:r>
      <w:r>
        <w:t xml:space="preserve"> sa rozumie dispečersko-clearingový systém, ktorý je zavedený </w:t>
      </w:r>
      <w:r>
        <w:tab/>
        <w:t xml:space="preserve">u Organizátora, ktorý slúži na online </w:t>
      </w:r>
      <w:r>
        <w:t xml:space="preserve">sledovanie, monitoring, resp. kontrolu nad </w:t>
      </w:r>
      <w:r>
        <w:tab/>
        <w:t xml:space="preserve">plynulým vykonávaním verejnej osobnej dopravy na území Žilinského kraja </w:t>
      </w:r>
      <w:r>
        <w:tab/>
        <w:t xml:space="preserve">a rozúčtovanie tržieb </w:t>
      </w:r>
      <w:r>
        <w:tab/>
        <w:t>v IDS ŽSK.</w:t>
      </w:r>
    </w:p>
    <w:p w14:paraId="00000032" w14:textId="77777777" w:rsidR="005B507B" w:rsidRDefault="00E34313">
      <w:pPr>
        <w:jc w:val="both"/>
      </w:pPr>
      <w:r>
        <w:t>1.6</w:t>
      </w:r>
      <w:r>
        <w:tab/>
      </w:r>
      <w:r>
        <w:rPr>
          <w:b/>
        </w:rPr>
        <w:t>Výzvou</w:t>
      </w:r>
      <w:r>
        <w:t xml:space="preserve"> sa rozumie písomná výzva doručená v zmysle bodu 8.3 tejto Zmluvy, z ktorej </w:t>
      </w:r>
      <w:r>
        <w:tab/>
        <w:t>bude jasne a určit</w:t>
      </w:r>
      <w:r>
        <w:t xml:space="preserve">e zrozumiteľné, splnenia akej povinnosti, v zmysle konkrétneho bodu </w:t>
      </w:r>
      <w:r>
        <w:tab/>
        <w:t>tejto Zmluvy Organizátor požaduje.</w:t>
      </w:r>
    </w:p>
    <w:p w14:paraId="00000033" w14:textId="77777777" w:rsidR="005B507B" w:rsidRDefault="00E34313">
      <w:pPr>
        <w:jc w:val="both"/>
      </w:pPr>
      <w:r>
        <w:t>1.7</w:t>
      </w:r>
      <w:r>
        <w:tab/>
      </w:r>
      <w:r>
        <w:rPr>
          <w:b/>
        </w:rPr>
        <w:t>BČK</w:t>
      </w:r>
      <w:r>
        <w:t xml:space="preserve"> sa rozumie bezkontaktná čipová karta.</w:t>
      </w:r>
    </w:p>
    <w:p w14:paraId="00000034" w14:textId="77777777" w:rsidR="005B507B" w:rsidRDefault="00E34313">
      <w:pPr>
        <w:jc w:val="both"/>
      </w:pPr>
      <w:r>
        <w:t>1.8</w:t>
      </w:r>
      <w:r>
        <w:tab/>
      </w:r>
      <w:r>
        <w:rPr>
          <w:b/>
        </w:rPr>
        <w:t xml:space="preserve">KC </w:t>
      </w:r>
      <w:r>
        <w:t xml:space="preserve">sa rozumejú </w:t>
      </w:r>
      <w:proofErr w:type="spellStart"/>
      <w:r>
        <w:t>klientské</w:t>
      </w:r>
      <w:proofErr w:type="spellEnd"/>
      <w:r>
        <w:t xml:space="preserve"> centrá.</w:t>
      </w:r>
    </w:p>
    <w:p w14:paraId="00000035" w14:textId="7D10CD19" w:rsidR="005B507B" w:rsidRDefault="00E34313">
      <w:pPr>
        <w:jc w:val="both"/>
      </w:pPr>
      <w:r>
        <w:t>1.9</w:t>
      </w:r>
      <w:r>
        <w:rPr>
          <w:b/>
        </w:rPr>
        <w:tab/>
        <w:t>Spustením integrácie</w:t>
      </w:r>
      <w:r>
        <w:t xml:space="preserve"> sa rozumie spustenie tej časti prevádzky IDS ŽSK, ktorá </w:t>
      </w:r>
      <w:r>
        <w:tab/>
        <w:t>zodpovedá územnému členeniu dopravného regiónu Orava</w:t>
      </w:r>
      <w:r>
        <w:t xml:space="preserve">, v zmysle Zmluvy </w:t>
      </w:r>
      <w:r>
        <w:tab/>
        <w:t>o službách.</w:t>
      </w:r>
    </w:p>
    <w:p w14:paraId="00000036" w14:textId="77777777" w:rsidR="005B507B" w:rsidRDefault="00E34313">
      <w:pPr>
        <w:jc w:val="both"/>
      </w:pPr>
      <w:r>
        <w:t>1.10</w:t>
      </w:r>
      <w:r>
        <w:rPr>
          <w:b/>
        </w:rPr>
        <w:tab/>
        <w:t>Tarifou IDS</w:t>
      </w:r>
      <w:r>
        <w:t xml:space="preserve"> </w:t>
      </w:r>
      <w:r>
        <w:rPr>
          <w:b/>
        </w:rPr>
        <w:t>ŽSK</w:t>
      </w:r>
      <w:r>
        <w:t xml:space="preserve"> sa rozumie (predpis) obsiahnutý v dokumente s názvom Záväzné </w:t>
      </w:r>
      <w:r>
        <w:tab/>
        <w:t xml:space="preserve">podmienky prepravného poriadku </w:t>
      </w:r>
      <w:r>
        <w:t xml:space="preserve">IDS ŽSK, ktorým sú upravené sadzby cestovného </w:t>
      </w:r>
      <w:r>
        <w:tab/>
        <w:t xml:space="preserve">v pravidelnej osobnej doprave a podmienky prípadných zliav na cestovnom, ktorý tvorí </w:t>
      </w:r>
      <w:r>
        <w:tab/>
        <w:t>Prílohu č. 3 tejto Zmluvy.</w:t>
      </w:r>
    </w:p>
    <w:p w14:paraId="00000037" w14:textId="77777777" w:rsidR="005B507B" w:rsidRDefault="00E34313">
      <w:pPr>
        <w:jc w:val="both"/>
      </w:pPr>
      <w:r>
        <w:t>1.11</w:t>
      </w:r>
      <w:r>
        <w:tab/>
      </w:r>
      <w:r>
        <w:rPr>
          <w:b/>
        </w:rPr>
        <w:t xml:space="preserve">Kartovým systémom IDS ŽSK </w:t>
      </w:r>
      <w:r>
        <w:t xml:space="preserve">sa rozumejú kartové štandardy, bližšie špecifikované </w:t>
      </w:r>
      <w:r>
        <w:tab/>
        <w:t>v dokumente</w:t>
      </w:r>
      <w:r>
        <w:t xml:space="preserve"> Kartové štandardy IDS ŽSK Procesy pre prácu s kartou, obsiahnuté v </w:t>
      </w:r>
      <w:r>
        <w:tab/>
        <w:t>prílohe č. 1 tejto Zmluvy, ktorá tvorí jej neoddeliteľnú súčasť.</w:t>
      </w:r>
    </w:p>
    <w:p w14:paraId="00000038" w14:textId="77777777" w:rsidR="005B507B" w:rsidRDefault="00E34313">
      <w:pPr>
        <w:ind w:left="709" w:hanging="709"/>
        <w:jc w:val="both"/>
      </w:pPr>
      <w:r>
        <w:t>1.12</w:t>
      </w:r>
      <w:r>
        <w:rPr>
          <w:b/>
        </w:rPr>
        <w:tab/>
        <w:t xml:space="preserve">Integračným testom </w:t>
      </w:r>
      <w:r>
        <w:t>sa rozumie overenie funkčnosti hardwarovo-softvérového rozhrania vybavovacieho systému dopravcu, v</w:t>
      </w:r>
      <w:r>
        <w:t> rámci IDS ŽSK.</w:t>
      </w:r>
    </w:p>
    <w:p w14:paraId="00000039" w14:textId="77777777" w:rsidR="005B507B" w:rsidRDefault="00E34313">
      <w:pPr>
        <w:jc w:val="both"/>
      </w:pPr>
      <w:r>
        <w:t>1.13</w:t>
      </w:r>
      <w:r>
        <w:tab/>
      </w:r>
      <w:r>
        <w:rPr>
          <w:b/>
        </w:rPr>
        <w:t xml:space="preserve">Dispečerskými a clearingovými dátami </w:t>
      </w:r>
      <w:r>
        <w:t xml:space="preserve">sa rozumejú dáta obsiahnuté v Štandarde </w:t>
      </w:r>
      <w:r>
        <w:tab/>
        <w:t xml:space="preserve">dátových a finančných tokov IDS ŽSK, obsiahnuté v Prílohe č. 2 tejto Zmluvy, ktorá </w:t>
      </w:r>
      <w:r>
        <w:tab/>
        <w:t xml:space="preserve">tvorí jej neoddeliteľnú súčasť. </w:t>
      </w:r>
    </w:p>
    <w:p w14:paraId="0000003A" w14:textId="77777777" w:rsidR="005B507B" w:rsidRDefault="00E34313">
      <w:pPr>
        <w:jc w:val="both"/>
      </w:pPr>
      <w:r>
        <w:t>1.14</w:t>
      </w:r>
      <w:r>
        <w:rPr>
          <w:b/>
          <w:color w:val="FF0000"/>
        </w:rPr>
        <w:tab/>
      </w:r>
      <w:r>
        <w:rPr>
          <w:b/>
        </w:rPr>
        <w:t>Štandardom dátových a finančných to</w:t>
      </w:r>
      <w:r>
        <w:rPr>
          <w:b/>
        </w:rPr>
        <w:t xml:space="preserve">kov </w:t>
      </w:r>
      <w:r>
        <w:t xml:space="preserve">sa rozumejú štandardy, bližšie </w:t>
      </w:r>
      <w:r>
        <w:tab/>
        <w:t>špecifikované v prílohe č. 2 tejto Zmluvy, ktorá tvorí jej neoddeliteľnú súčasť.</w:t>
      </w:r>
    </w:p>
    <w:p w14:paraId="0000003B" w14:textId="77777777" w:rsidR="005B507B" w:rsidRDefault="00E34313">
      <w:pPr>
        <w:jc w:val="both"/>
      </w:pPr>
      <w:r>
        <w:t>1.15</w:t>
      </w:r>
      <w:r>
        <w:tab/>
      </w:r>
      <w:r>
        <w:rPr>
          <w:b/>
        </w:rPr>
        <w:t>PDO</w:t>
      </w:r>
      <w:r>
        <w:t xml:space="preserve"> sa rozumie Plán dopravnej obslužnosti, ako dokument Žilinského </w:t>
      </w:r>
      <w:r>
        <w:tab/>
        <w:t>samosprávneho kraja.</w:t>
      </w:r>
    </w:p>
    <w:p w14:paraId="0000003C" w14:textId="77777777" w:rsidR="005B507B" w:rsidRDefault="00E34313">
      <w:pPr>
        <w:ind w:left="709" w:hanging="709"/>
        <w:jc w:val="both"/>
      </w:pPr>
      <w:r>
        <w:t xml:space="preserve">1.16 </w:t>
      </w:r>
      <w:r>
        <w:tab/>
        <w:t xml:space="preserve"> </w:t>
      </w:r>
      <w:r>
        <w:rPr>
          <w:b/>
        </w:rPr>
        <w:t>PCL</w:t>
      </w:r>
      <w:r>
        <w:t xml:space="preserve"> sa rozumie predplatný cestovný lís</w:t>
      </w:r>
      <w:r>
        <w:t>tok.</w:t>
      </w:r>
    </w:p>
    <w:p w14:paraId="0000003D" w14:textId="77777777" w:rsidR="005B507B" w:rsidRDefault="00E34313">
      <w:pPr>
        <w:jc w:val="both"/>
      </w:pPr>
      <w:r>
        <w:t>1.17</w:t>
      </w:r>
      <w:r>
        <w:tab/>
      </w:r>
      <w:r>
        <w:rPr>
          <w:b/>
        </w:rPr>
        <w:t>Výkonovým km</w:t>
      </w:r>
      <w:r>
        <w:t xml:space="preserve"> sa rozumie výkonový km v zmysle Zmluvy o službách. </w:t>
      </w:r>
    </w:p>
    <w:p w14:paraId="0000003E" w14:textId="77777777" w:rsidR="005B507B" w:rsidRDefault="005B507B">
      <w:pPr>
        <w:jc w:val="left"/>
      </w:pPr>
    </w:p>
    <w:p w14:paraId="0000003F" w14:textId="77777777" w:rsidR="005B507B" w:rsidRDefault="005B507B">
      <w:pPr>
        <w:rPr>
          <w:b/>
        </w:rPr>
      </w:pPr>
    </w:p>
    <w:p w14:paraId="00000040" w14:textId="77777777" w:rsidR="005B507B" w:rsidRDefault="005B507B">
      <w:pPr>
        <w:rPr>
          <w:b/>
        </w:rPr>
      </w:pPr>
    </w:p>
    <w:p w14:paraId="00000041" w14:textId="77777777" w:rsidR="005B507B" w:rsidRDefault="005B507B">
      <w:pPr>
        <w:rPr>
          <w:b/>
        </w:rPr>
      </w:pPr>
    </w:p>
    <w:p w14:paraId="00000042" w14:textId="77777777" w:rsidR="005B507B" w:rsidRDefault="00E34313">
      <w:pPr>
        <w:rPr>
          <w:b/>
        </w:rPr>
      </w:pPr>
      <w:r>
        <w:rPr>
          <w:b/>
        </w:rPr>
        <w:t>Článok II.</w:t>
      </w:r>
    </w:p>
    <w:p w14:paraId="00000043" w14:textId="77777777" w:rsidR="005B507B" w:rsidRDefault="00E34313">
      <w:pPr>
        <w:rPr>
          <w:b/>
        </w:rPr>
      </w:pPr>
      <w:r>
        <w:rPr>
          <w:b/>
        </w:rPr>
        <w:t>Predmet Zmluvy</w:t>
      </w:r>
    </w:p>
    <w:p w14:paraId="00000044" w14:textId="77777777" w:rsidR="005B507B" w:rsidRDefault="00E34313">
      <w:pPr>
        <w:jc w:val="both"/>
      </w:pPr>
      <w:r>
        <w:t xml:space="preserve">2.1 </w:t>
      </w:r>
      <w:r>
        <w:tab/>
        <w:t xml:space="preserve">Predmetom tejto Zmluvy je záväzok Zmluvných strán bližšie špecifikovať vzájomnú </w:t>
      </w:r>
      <w:r>
        <w:tab/>
      </w:r>
      <w:r>
        <w:t xml:space="preserve">spoluprácu a súčinnosť za účelom organizovania verejnej osobnej dopravy a úspešného </w:t>
      </w:r>
      <w:r>
        <w:tab/>
        <w:t xml:space="preserve">zavedenia a ďalšej prevádzky IDS ŽSK, a to v podobe vzájomných práv a povinností, </w:t>
      </w:r>
      <w:r>
        <w:tab/>
        <w:t>ktoré sú podrobne upravené v Čl. IV. tejto Zmluvy.</w:t>
      </w:r>
    </w:p>
    <w:p w14:paraId="00000045" w14:textId="77777777" w:rsidR="005B507B" w:rsidRDefault="005B507B">
      <w:pPr>
        <w:rPr>
          <w:b/>
        </w:rPr>
      </w:pPr>
    </w:p>
    <w:p w14:paraId="00000046" w14:textId="77777777" w:rsidR="005B507B" w:rsidRDefault="00E34313">
      <w:r>
        <w:rPr>
          <w:b/>
        </w:rPr>
        <w:t>Článok III.</w:t>
      </w:r>
    </w:p>
    <w:p w14:paraId="00000047" w14:textId="77777777" w:rsidR="005B507B" w:rsidRDefault="00E34313">
      <w:pPr>
        <w:rPr>
          <w:b/>
        </w:rPr>
      </w:pPr>
      <w:r>
        <w:rPr>
          <w:b/>
        </w:rPr>
        <w:t>Doba platnosti Zmluvy</w:t>
      </w:r>
    </w:p>
    <w:p w14:paraId="00000048" w14:textId="77777777" w:rsidR="005B507B" w:rsidRDefault="00E34313">
      <w:pPr>
        <w:jc w:val="both"/>
      </w:pPr>
      <w:r>
        <w:t>3.</w:t>
      </w:r>
      <w:r>
        <w:t>1</w:t>
      </w:r>
      <w:r>
        <w:tab/>
        <w:t xml:space="preserve">Táto Zmluva sa uzatvára na dobu určitú, ktorá je viazaná na dobu účinnosti Zmluvy o </w:t>
      </w:r>
      <w:r>
        <w:tab/>
        <w:t>službách uzatvorenej medzi Dopravcom a Žilinským samosprávnym krajom.</w:t>
      </w:r>
    </w:p>
    <w:p w14:paraId="00000049" w14:textId="77777777" w:rsidR="005B507B" w:rsidRDefault="005B507B">
      <w:pPr>
        <w:jc w:val="both"/>
        <w:rPr>
          <w:b/>
        </w:rPr>
      </w:pPr>
    </w:p>
    <w:p w14:paraId="0000004A" w14:textId="77777777" w:rsidR="005B507B" w:rsidRDefault="00E34313">
      <w:pPr>
        <w:rPr>
          <w:b/>
        </w:rPr>
      </w:pPr>
      <w:r>
        <w:rPr>
          <w:b/>
        </w:rPr>
        <w:t>Článok IV.</w:t>
      </w:r>
    </w:p>
    <w:p w14:paraId="0000004B" w14:textId="77777777" w:rsidR="005B507B" w:rsidRDefault="00E34313">
      <w:pPr>
        <w:rPr>
          <w:b/>
        </w:rPr>
      </w:pPr>
      <w:r>
        <w:rPr>
          <w:b/>
        </w:rPr>
        <w:t>Práva a povinnosti Zmluvných strán</w:t>
      </w:r>
    </w:p>
    <w:p w14:paraId="0000004C" w14:textId="77777777" w:rsidR="005B507B" w:rsidRDefault="00E34313">
      <w:pPr>
        <w:jc w:val="both"/>
      </w:pPr>
      <w:r>
        <w:t xml:space="preserve">4.1 </w:t>
      </w:r>
      <w:r>
        <w:tab/>
        <w:t>Dopravca za touto Zmluvou zaväzuje, že:</w:t>
      </w:r>
    </w:p>
    <w:p w14:paraId="0000004D" w14:textId="77777777" w:rsidR="005B507B" w:rsidRDefault="005B507B">
      <w:pPr>
        <w:jc w:val="both"/>
      </w:pPr>
    </w:p>
    <w:p w14:paraId="0000004E" w14:textId="77777777" w:rsidR="005B507B" w:rsidRDefault="00E34313">
      <w:pPr>
        <w:jc w:val="both"/>
      </w:pPr>
      <w:bookmarkStart w:id="1" w:name="_heading=h.ohn7u08l9hu" w:colFirst="0" w:colLast="0"/>
      <w:bookmarkEnd w:id="1"/>
      <w:r>
        <w:tab/>
        <w:t>4.1.1</w:t>
      </w:r>
      <w:r>
        <w:t xml:space="preserve"> Pred začatím poskytovania Služby:</w:t>
      </w:r>
    </w:p>
    <w:p w14:paraId="0000004F" w14:textId="77777777" w:rsidR="005B507B" w:rsidRDefault="005B507B">
      <w:pPr>
        <w:jc w:val="both"/>
        <w:rPr>
          <w:highlight w:val="lightGray"/>
        </w:rPr>
      </w:pPr>
    </w:p>
    <w:p w14:paraId="00000050" w14:textId="4379A191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6 mesiacov pred začatí</w:t>
      </w:r>
      <w:r w:rsidR="00163BF0">
        <w:t xml:space="preserve">m poskytovania Služby, oznámiť </w:t>
      </w:r>
      <w:r>
        <w:t>Organizátorovi presnú špecifikáciu odbavovacích zar</w:t>
      </w:r>
      <w:r w:rsidR="00163BF0">
        <w:t xml:space="preserve">iadení, ktoré budú použité pri </w:t>
      </w:r>
      <w:r>
        <w:t>realizácii Služby a poskytnúť Organizátorovi testovaciu sériu odbavo</w:t>
      </w:r>
      <w:r>
        <w:t>vacieho zariadenia;</w:t>
      </w:r>
    </w:p>
    <w:p w14:paraId="00000051" w14:textId="43333182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začatím</w:t>
      </w:r>
      <w:r w:rsidR="00163BF0">
        <w:t xml:space="preserve"> poskytovania Služby preukázať </w:t>
      </w:r>
      <w:r>
        <w:t>Organizátorovi funkčnosť odbavovacieho zariadenia</w:t>
      </w:r>
      <w:r w:rsidR="00163BF0">
        <w:t xml:space="preserve"> používaných vozidiel v súlade </w:t>
      </w:r>
      <w:r>
        <w:t>s TPŠ, a to formou testovacej prevádzky. O výsledku testovacej prevádzky vys</w:t>
      </w:r>
      <w:r w:rsidR="00163BF0">
        <w:t xml:space="preserve">taví </w:t>
      </w:r>
      <w:r>
        <w:t>Organizátor písomný protokol. Funkčnosť odbavo</w:t>
      </w:r>
      <w:r w:rsidR="00163BF0">
        <w:t xml:space="preserve">vacieho zariadenia používaných </w:t>
      </w:r>
      <w:r>
        <w:t>vozidiel v súlade s TPŠ musí mať Dopravca písomne potvrdenú Organizátorom najneskôr 10 dní pred začatím poskytovania Služby;</w:t>
      </w:r>
    </w:p>
    <w:p w14:paraId="00000052" w14:textId="6168A539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6 mesiacov </w:t>
      </w:r>
      <w:r>
        <w:t>pred začat</w:t>
      </w:r>
      <w:r w:rsidR="00163BF0">
        <w:t xml:space="preserve">ím poskytovania Služby oznámiť </w:t>
      </w:r>
      <w:r>
        <w:t>Organizátorovi presnú špecifikáciu svojho dispečerského systému, ktorý bude používať pri realizácii Služby. V prípade, že je systém  ešte vo  vývoji, musí doložiť potvrdenie o jeho objednaní u konkrétneho dodávateľ</w:t>
      </w:r>
      <w:r>
        <w:t>a. Zároveň musí písomne vyzvať Organizátora na konzultáciu pre zabezpečenie kompatibility s v rámci TPŠ. Dopravca musí byť pripravený, že najneskôr do 15 dní od výzvy Organizátora poskytne testovaciu verziu dátových tokov do DCS IDŽK požadovanú v rámci TPŠ</w:t>
      </w:r>
      <w:r>
        <w:t>. O výsledku zhodnotenia testovacej verzie dátových tokov do DCS IDŽK vystaví Organizátor písomný protokol;</w:t>
      </w:r>
    </w:p>
    <w:p w14:paraId="00000053" w14:textId="6B9D776D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najneskôr 6 mesiacov pred začat</w:t>
      </w:r>
      <w:r w:rsidR="00163BF0">
        <w:t xml:space="preserve">ím poskytovania Služby oznámiť </w:t>
      </w:r>
      <w:r>
        <w:t>Organizátorovi presnú špecifikáciu BČK, ktoré budú vydávané pri realiz</w:t>
      </w:r>
      <w:r w:rsidR="00163BF0">
        <w:t xml:space="preserve">ácii Služby, v </w:t>
      </w:r>
      <w:r>
        <w:t xml:space="preserve">zmysle TPŠ. V prípade, že nie sú ešte k dispozícií, </w:t>
      </w:r>
      <w:r w:rsidR="00163BF0">
        <w:t xml:space="preserve"> musí doložiť potvrdenie o ich </w:t>
      </w:r>
      <w:r>
        <w:t>objednaní u konkrétneho výrobcu, resp. dodávateľ</w:t>
      </w:r>
      <w:r w:rsidR="00163BF0">
        <w:t xml:space="preserve">a. Zároveň musí písomne vyzvať </w:t>
      </w:r>
      <w:r>
        <w:t xml:space="preserve">Organizátora pre zabezpečenie kompatibility </w:t>
      </w:r>
      <w:r w:rsidR="00163BF0">
        <w:t xml:space="preserve">v rámci TPŠ. Dopravca musí byť </w:t>
      </w:r>
      <w:r>
        <w:t>pripravený na výzvu Organizátora, najneskôr do 15 dní</w:t>
      </w:r>
      <w:r w:rsidR="00163BF0">
        <w:t xml:space="preserve"> od výzvy poskytnúť testovaciu </w:t>
      </w:r>
      <w:r>
        <w:t>sériu BČK. O výsledku zhodnotenia testovacej</w:t>
      </w:r>
      <w:r w:rsidR="00163BF0">
        <w:t xml:space="preserve"> série BČK vystaví Organizátor </w:t>
      </w:r>
      <w:r>
        <w:t>písomný protokol;</w:t>
      </w:r>
    </w:p>
    <w:p w14:paraId="00000054" w14:textId="3E7A8748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najneskôr 1 mesiac pred začatím poskytovania Služby predložiť O</w:t>
      </w:r>
      <w:r>
        <w:t xml:space="preserve">rganizátorovi vozidlá na posúdenie, či spĺňajú všetky potrebné technické parametre v súlade s TPŠ. Posúdenie bude vykonávať Organizátor a vozidlá na posúdenie budú  Organizátorovi postupne pristavované s tým, že posledných 10 vozidiel bude </w:t>
      </w:r>
      <w:r>
        <w:lastRenderedPageBreak/>
        <w:t xml:space="preserve">pristavených na </w:t>
      </w:r>
      <w:r>
        <w:t>posúdenie najneskôr 5 pracovných dni pred začatím poskytovania Služby. O výsledku posúdenia vystaví Organizátor písomný protokol;</w:t>
      </w:r>
    </w:p>
    <w:p w14:paraId="5BE36395" w14:textId="77777777" w:rsidR="00163BF0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začatím</w:t>
      </w:r>
      <w:r w:rsidR="00163BF0">
        <w:t xml:space="preserve"> poskytovania Služby preukázať </w:t>
      </w:r>
      <w:r>
        <w:t xml:space="preserve">Organizátorovi objednávku na dodávku </w:t>
      </w:r>
      <w:proofErr w:type="spellStart"/>
      <w:r>
        <w:t>označníkov</w:t>
      </w:r>
      <w:proofErr w:type="spellEnd"/>
      <w:r w:rsidR="00163BF0">
        <w:t xml:space="preserve"> podľa TPŠ, prípadne iným </w:t>
      </w:r>
      <w:r>
        <w:t>hodnoverným spôsobom dokladovať budúce disponovanie nimi. O výsledku posúdenia vystaví Organizátor písomný protokol;</w:t>
      </w:r>
    </w:p>
    <w:p w14:paraId="359F6B53" w14:textId="77777777" w:rsidR="00163BF0" w:rsidRDefault="00E34313" w:rsidP="00163BF0">
      <w:pPr>
        <w:pStyle w:val="Odsekzoznamu"/>
        <w:numPr>
          <w:ilvl w:val="0"/>
          <w:numId w:val="2"/>
        </w:numPr>
        <w:jc w:val="both"/>
      </w:pPr>
      <w:r>
        <w:t>je povinný najneskôr 3 mesiace pred začat</w:t>
      </w:r>
      <w:r w:rsidR="00163BF0">
        <w:t xml:space="preserve">ím poskytovania Služby písomne </w:t>
      </w:r>
      <w:r>
        <w:t>oznámiť Organizátorovi miesta zriad</w:t>
      </w:r>
      <w:r>
        <w:t>enia KC. Dopravca je povinný najneskôr 2 mesiace</w:t>
      </w:r>
      <w:r w:rsidR="00163BF0">
        <w:t xml:space="preserve"> </w:t>
      </w:r>
      <w:r>
        <w:t>pred začatím poskytovania Služby spustiť p</w:t>
      </w:r>
      <w:r w:rsidR="00163BF0">
        <w:t xml:space="preserve">revádzku všetkých KC a umožniť </w:t>
      </w:r>
      <w:r>
        <w:t>Organizátorovi prístup do KC za účelom kontroly prev</w:t>
      </w:r>
      <w:r w:rsidR="00163BF0">
        <w:t xml:space="preserve">ádzkyschopnosti KC. O výsledku </w:t>
      </w:r>
      <w:r>
        <w:t>kontroly vystaví Organizátor písomný protokol;</w:t>
      </w:r>
    </w:p>
    <w:p w14:paraId="00000057" w14:textId="65A5B890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3 mesiace pred začatím </w:t>
      </w:r>
      <w:r w:rsidR="00163BF0">
        <w:t xml:space="preserve">poskytovania Služby deklarovať </w:t>
      </w:r>
      <w:r>
        <w:t>testovacou prevádzkou Organizátorovi priprave</w:t>
      </w:r>
      <w:r w:rsidR="00163BF0">
        <w:t xml:space="preserve">nosť prevádzkovať svoju webovú </w:t>
      </w:r>
      <w:r>
        <w:t>stránku za účelom nákupu BČK. Testovanie zahŕňa zaregistrovanie sa, prihlásenie sa, podanie žiadosti</w:t>
      </w:r>
      <w:r>
        <w:t xml:space="preserve"> o BČK cez web stránku, prístup k cestovnému poriadku, prepravnému poriadku, tarife a nákup jednotlivých cestovných lístkov cez e-</w:t>
      </w:r>
      <w:proofErr w:type="spellStart"/>
      <w:r>
        <w:t>shop</w:t>
      </w:r>
      <w:proofErr w:type="spellEnd"/>
      <w:r>
        <w:t xml:space="preserve"> dopravcu. Prípadné návrhy Organizátora, Dop</w:t>
      </w:r>
      <w:r w:rsidR="00163BF0">
        <w:t>ravca po vzájomnej konzultácii doplní do web rozhrania. O </w:t>
      </w:r>
      <w:r>
        <w:t>výsledku testovacej</w:t>
      </w:r>
      <w:r>
        <w:t xml:space="preserve"> prevádzky vystaví Organizátor písomný protokol;</w:t>
      </w:r>
    </w:p>
    <w:p w14:paraId="00000058" w14:textId="06A3D020" w:rsidR="005B507B" w:rsidRDefault="00E34313" w:rsidP="00163BF0">
      <w:pPr>
        <w:pStyle w:val="Odsekzoznamu"/>
        <w:numPr>
          <w:ilvl w:val="0"/>
          <w:numId w:val="2"/>
        </w:numPr>
        <w:jc w:val="both"/>
      </w:pPr>
      <w:r>
        <w:t xml:space="preserve">je povinný najneskôr 2 mesiace pred začatím poskytovania Služby spustiť </w:t>
      </w:r>
      <w:r>
        <w:tab/>
        <w:t>webovú stránku, kde umožní podávanie žiadostí na vyd</w:t>
      </w:r>
      <w:r w:rsidR="00163BF0">
        <w:t>anie BČK a zakúpenia lístkov s </w:t>
      </w:r>
      <w:r>
        <w:t>možnosťou doručenia poštou, alebo osobného vy</w:t>
      </w:r>
      <w:r>
        <w:t>zdvihnutia v KC.</w:t>
      </w:r>
    </w:p>
    <w:p w14:paraId="00000059" w14:textId="77777777" w:rsidR="005B507B" w:rsidRDefault="005B507B">
      <w:pPr>
        <w:jc w:val="both"/>
      </w:pPr>
    </w:p>
    <w:p w14:paraId="0000005A" w14:textId="21A6640D" w:rsidR="005B507B" w:rsidRDefault="00E34313">
      <w:pPr>
        <w:jc w:val="both"/>
      </w:pPr>
      <w:r>
        <w:t>4.1.2</w:t>
      </w:r>
      <w:r>
        <w:tab/>
        <w:t>Najneskôr 60 kalendárnych dní pred spustením integrácie:</w:t>
      </w:r>
    </w:p>
    <w:p w14:paraId="0000005B" w14:textId="77777777" w:rsidR="005B507B" w:rsidRDefault="005B507B">
      <w:pPr>
        <w:jc w:val="both"/>
      </w:pPr>
    </w:p>
    <w:p w14:paraId="0000005C" w14:textId="514D972D" w:rsidR="005B507B" w:rsidRDefault="00E34313" w:rsidP="00163BF0">
      <w:pPr>
        <w:pStyle w:val="Odsekzoznamu"/>
        <w:numPr>
          <w:ilvl w:val="0"/>
          <w:numId w:val="5"/>
        </w:numPr>
        <w:jc w:val="both"/>
      </w:pPr>
      <w:r>
        <w:t>uskutoční testovaciu prevádzku, v rámci ktorej pr</w:t>
      </w:r>
      <w:r w:rsidR="00163BF0">
        <w:t xml:space="preserve">eukáže spôsobilosť prechodu na </w:t>
      </w:r>
      <w:r>
        <w:t xml:space="preserve">tarifu IDS ŽSK a funkčnosť v kartovom systéme IDS ŽSK, a to vo forme integračných </w:t>
      </w:r>
      <w:r>
        <w:t>testov;</w:t>
      </w:r>
    </w:p>
    <w:p w14:paraId="0000005D" w14:textId="7FB0BEFE" w:rsidR="005B507B" w:rsidRDefault="00E34313" w:rsidP="00163BF0">
      <w:pPr>
        <w:pStyle w:val="Odsekzoznamu"/>
        <w:numPr>
          <w:ilvl w:val="0"/>
          <w:numId w:val="5"/>
        </w:numPr>
        <w:jc w:val="both"/>
      </w:pPr>
      <w:r>
        <w:t xml:space="preserve">uskutoční testovaciu prevádzku, v rámci ktorej preukáže schopnosť zasielať </w:t>
      </w:r>
      <w:r>
        <w:t xml:space="preserve">dispečerské dáta a dáta o počte predaných cestovných lístkov a tržbách (clearingové </w:t>
      </w:r>
      <w:r>
        <w:t>dáta) do DCS IDŽK.</w:t>
      </w:r>
    </w:p>
    <w:p w14:paraId="0000005E" w14:textId="77777777" w:rsidR="005B507B" w:rsidRDefault="005B507B">
      <w:pPr>
        <w:jc w:val="both"/>
      </w:pPr>
    </w:p>
    <w:p w14:paraId="0000005F" w14:textId="19D7710E" w:rsidR="005B507B" w:rsidRDefault="00E34313">
      <w:pPr>
        <w:jc w:val="both"/>
      </w:pPr>
      <w:r>
        <w:t xml:space="preserve">4.1.3 </w:t>
      </w:r>
      <w:r>
        <w:tab/>
        <w:t>V rámci prevádzky IDS ŽSK:</w:t>
      </w:r>
    </w:p>
    <w:p w14:paraId="00000060" w14:textId="77777777" w:rsidR="005B507B" w:rsidRDefault="005B507B">
      <w:pPr>
        <w:ind w:left="1418"/>
        <w:jc w:val="both"/>
      </w:pPr>
    </w:p>
    <w:p w14:paraId="00000061" w14:textId="403DEB6A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bude akceptovať spoločný kartový systém IDS ŽSK v zmysle Prílohy č. 1 tejto Zmluvy;</w:t>
      </w:r>
    </w:p>
    <w:p w14:paraId="00000062" w14:textId="56988196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bude akceptovať predaj celého sortimentu cestov</w:t>
      </w:r>
      <w:r w:rsidR="00163BF0">
        <w:t>ných dokladov podľa tarify IDS ŽSK;</w:t>
      </w:r>
    </w:p>
    <w:p w14:paraId="00000063" w14:textId="66592353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bude spolupracovať pri optimalizácií dopravnej obslužnosti v rámci návrhov n</w:t>
      </w:r>
      <w:r w:rsidR="00163BF0">
        <w:t xml:space="preserve">a </w:t>
      </w:r>
      <w:r>
        <w:t>úpravu cestovných poriadkov a obehov vozidiel v rámci IDS ŽSK;</w:t>
      </w:r>
    </w:p>
    <w:p w14:paraId="00000064" w14:textId="7AEEEED8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bude súčinný pri spolupráci s ostatný</w:t>
      </w:r>
      <w:r w:rsidR="00163BF0">
        <w:t xml:space="preserve">mi Dopravcami spolupracujúcimi </w:t>
      </w:r>
      <w:r>
        <w:t>s Organizátorom na prevádzke IDS ŽSK;</w:t>
      </w:r>
    </w:p>
    <w:p w14:paraId="00000065" w14:textId="3B4DCBAE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strpí všetky oprávnené požiadavky Orga</w:t>
      </w:r>
      <w:r w:rsidR="00163BF0">
        <w:t xml:space="preserve">nizátora, vyplývajúce zo Zmluvy </w:t>
      </w:r>
      <w:r>
        <w:t>o slu</w:t>
      </w:r>
      <w:r>
        <w:t>žbách, ktoré Organizátor požaduje, ako poverená osoba v zmysle Zmluvy o službách;</w:t>
      </w:r>
    </w:p>
    <w:p w14:paraId="00000066" w14:textId="22AFCA2E" w:rsidR="005B507B" w:rsidRDefault="00E34313" w:rsidP="00163BF0">
      <w:pPr>
        <w:pStyle w:val="Odsekzoznamu"/>
        <w:numPr>
          <w:ilvl w:val="0"/>
          <w:numId w:val="7"/>
        </w:numPr>
        <w:jc w:val="both"/>
      </w:pPr>
      <w:r>
        <w:t>bude akceptovať metodiku deľby držieb, predloženú Organizátorom.</w:t>
      </w:r>
    </w:p>
    <w:p w14:paraId="00000067" w14:textId="3348C0EA" w:rsidR="005B507B" w:rsidRDefault="005B507B">
      <w:pPr>
        <w:jc w:val="both"/>
      </w:pPr>
    </w:p>
    <w:p w14:paraId="00000068" w14:textId="091D9486" w:rsidR="005B507B" w:rsidRDefault="00E34313">
      <w:pPr>
        <w:jc w:val="both"/>
      </w:pPr>
      <w:r>
        <w:t>4.1.4</w:t>
      </w:r>
      <w:r>
        <w:tab/>
        <w:t>V rámci zabezpečenia činnosti DCS IDŽK:</w:t>
      </w:r>
    </w:p>
    <w:p w14:paraId="69AF64E5" w14:textId="5D19BC3C" w:rsidR="00163BF0" w:rsidRDefault="00E34313" w:rsidP="00163BF0">
      <w:pPr>
        <w:pStyle w:val="Odsekzoznamu"/>
        <w:numPr>
          <w:ilvl w:val="0"/>
          <w:numId w:val="9"/>
        </w:numPr>
        <w:jc w:val="both"/>
      </w:pPr>
      <w:r>
        <w:t>poskytne dispečerské dáta v rozsahu Štandardu dátov</w:t>
      </w:r>
      <w:r>
        <w:t>ých a finančných tokov;</w:t>
      </w:r>
    </w:p>
    <w:p w14:paraId="0227CF26" w14:textId="2042C573" w:rsidR="00163BF0" w:rsidRDefault="00E34313" w:rsidP="00163BF0">
      <w:pPr>
        <w:pStyle w:val="Odsekzoznamu"/>
        <w:numPr>
          <w:ilvl w:val="0"/>
          <w:numId w:val="9"/>
        </w:numPr>
        <w:jc w:val="both"/>
      </w:pPr>
      <w:r>
        <w:t>pre potreby clearingu a za účelom vyk</w:t>
      </w:r>
      <w:r w:rsidR="00163BF0">
        <w:t xml:space="preserve">onávania tarifno-prevádzkových </w:t>
      </w:r>
      <w:r>
        <w:t>výpočtov, poskytne do DCS IDŽK dáta o počte predaných cestovných lístkov a tržbách v stanovenom rozsahu a termínoch uvedených v Štandarde dátových a finančných</w:t>
      </w:r>
      <w:r>
        <w:t xml:space="preserve"> tokov;</w:t>
      </w:r>
    </w:p>
    <w:p w14:paraId="0000006A" w14:textId="4E2B84EE" w:rsidR="005B507B" w:rsidRDefault="00E34313" w:rsidP="00163BF0">
      <w:pPr>
        <w:pStyle w:val="Odsekzoznamu"/>
        <w:numPr>
          <w:ilvl w:val="0"/>
          <w:numId w:val="9"/>
        </w:numPr>
        <w:jc w:val="both"/>
      </w:pPr>
      <w:r>
        <w:t>na základe výstupu modulu rozúčtovania trži</w:t>
      </w:r>
      <w:r w:rsidR="00163BF0">
        <w:t xml:space="preserve">eb v DCS IDŽK vykoná finančné  </w:t>
      </w:r>
      <w:r>
        <w:t>vyrovnanie, v súlade s Čl. VI. tejto Zmluvy.</w:t>
      </w:r>
    </w:p>
    <w:p w14:paraId="0000006B" w14:textId="5712AEE8" w:rsidR="005B507B" w:rsidRDefault="005B507B">
      <w:pPr>
        <w:jc w:val="both"/>
      </w:pPr>
    </w:p>
    <w:p w14:paraId="0000006C" w14:textId="02CCDAB8" w:rsidR="005B507B" w:rsidRDefault="00E34313">
      <w:pPr>
        <w:jc w:val="both"/>
      </w:pPr>
      <w:r>
        <w:t>4.1.5</w:t>
      </w:r>
      <w:r>
        <w:tab/>
        <w:t>Na základe vyžiadania Organizátora poskytne informácie za účelom:</w:t>
      </w:r>
    </w:p>
    <w:p w14:paraId="0000006E" w14:textId="56586CB1" w:rsidR="005B507B" w:rsidRDefault="00E34313" w:rsidP="00163BF0">
      <w:pPr>
        <w:pStyle w:val="Odsekzoznamu"/>
        <w:numPr>
          <w:ilvl w:val="0"/>
          <w:numId w:val="11"/>
        </w:numPr>
        <w:jc w:val="both"/>
      </w:pPr>
      <w:r>
        <w:t>vyhodnocovania kapacity dopravných prostrie</w:t>
      </w:r>
      <w:r>
        <w:t>dkov IDS ŽSK;</w:t>
      </w:r>
    </w:p>
    <w:p w14:paraId="0000006F" w14:textId="0CADCEAC" w:rsidR="005B507B" w:rsidRDefault="00E34313" w:rsidP="00163BF0">
      <w:pPr>
        <w:pStyle w:val="Odsekzoznamu"/>
        <w:numPr>
          <w:ilvl w:val="0"/>
          <w:numId w:val="11"/>
        </w:numPr>
        <w:jc w:val="both"/>
      </w:pPr>
      <w:r>
        <w:t>aktualizácie štandardov dopravnej obslužnosti verejnou dopravou, v zmysle platného PDO;</w:t>
      </w:r>
    </w:p>
    <w:p w14:paraId="00000070" w14:textId="40B8F190" w:rsidR="005B507B" w:rsidRDefault="00E34313" w:rsidP="00163BF0">
      <w:pPr>
        <w:pStyle w:val="Odsekzoznamu"/>
        <w:numPr>
          <w:ilvl w:val="0"/>
          <w:numId w:val="11"/>
        </w:numPr>
        <w:jc w:val="both"/>
      </w:pPr>
      <w:r>
        <w:t>sledovania ekonomických parametrov v rámci dopravnej obslužnosti;</w:t>
      </w:r>
    </w:p>
    <w:p w14:paraId="00000071" w14:textId="77777777" w:rsidR="005B507B" w:rsidRDefault="00E34313" w:rsidP="00163BF0">
      <w:pPr>
        <w:pStyle w:val="Odsekzoznamu"/>
        <w:numPr>
          <w:ilvl w:val="0"/>
          <w:numId w:val="11"/>
        </w:numPr>
        <w:jc w:val="both"/>
      </w:pPr>
      <w:r>
        <w:t xml:space="preserve">d) zabezpečenia návrhu dopravných riešení (tvorby a úpravy cestovných </w:t>
      </w:r>
      <w:r>
        <w:tab/>
        <w:t>poriadkov),</w:t>
      </w:r>
      <w:r>
        <w:t xml:space="preserve"> v zmysle platného PDO.</w:t>
      </w:r>
    </w:p>
    <w:p w14:paraId="00000072" w14:textId="77777777" w:rsidR="005B507B" w:rsidRDefault="005B507B">
      <w:pPr>
        <w:jc w:val="both"/>
      </w:pPr>
    </w:p>
    <w:p w14:paraId="00000073" w14:textId="71541F77" w:rsidR="005B507B" w:rsidRDefault="00E34313">
      <w:pPr>
        <w:jc w:val="both"/>
      </w:pPr>
      <w:r>
        <w:t>4.1.6</w:t>
      </w:r>
      <w:r>
        <w:tab/>
        <w:t>Bude poskytovať Organizátorovi všetku potrebnú súčinnosť, a to najmä pri:</w:t>
      </w:r>
    </w:p>
    <w:p w14:paraId="00000075" w14:textId="48A600CF" w:rsidR="005B507B" w:rsidRPr="00163BF0" w:rsidRDefault="00E34313" w:rsidP="00163BF0">
      <w:pPr>
        <w:pStyle w:val="Odsekzoznamu"/>
        <w:numPr>
          <w:ilvl w:val="0"/>
          <w:numId w:val="13"/>
        </w:numPr>
        <w:jc w:val="both"/>
      </w:pPr>
      <w:r>
        <w:t xml:space="preserve">návrhoch cestovných poriadkov </w:t>
      </w:r>
      <w:r w:rsidRPr="00163BF0">
        <w:t>zaintegrovaných liniek;</w:t>
      </w:r>
    </w:p>
    <w:p w14:paraId="00000076" w14:textId="08A32671" w:rsidR="005B507B" w:rsidRPr="00163BF0" w:rsidRDefault="00E34313" w:rsidP="00163BF0">
      <w:pPr>
        <w:pStyle w:val="Odsekzoznamu"/>
        <w:numPr>
          <w:ilvl w:val="0"/>
          <w:numId w:val="13"/>
        </w:numPr>
        <w:jc w:val="both"/>
      </w:pPr>
      <w:r w:rsidRPr="00163BF0">
        <w:t>návrhoch tarifného a kompenzačného modelu;</w:t>
      </w:r>
    </w:p>
    <w:p w14:paraId="00000077" w14:textId="39E47695" w:rsidR="005B507B" w:rsidRPr="00163BF0" w:rsidRDefault="00E34313" w:rsidP="00163BF0">
      <w:pPr>
        <w:pStyle w:val="Odsekzoznamu"/>
        <w:numPr>
          <w:ilvl w:val="0"/>
          <w:numId w:val="13"/>
        </w:numPr>
        <w:jc w:val="both"/>
      </w:pPr>
      <w:r w:rsidRPr="00163BF0">
        <w:t>návrhoch ďalších dokumentov spracovávaných Organizátorom v rámci IDS ŽSK.</w:t>
      </w:r>
    </w:p>
    <w:p w14:paraId="00000078" w14:textId="77777777" w:rsidR="005B507B" w:rsidRPr="00163BF0" w:rsidRDefault="00E34313">
      <w:pPr>
        <w:jc w:val="both"/>
      </w:pPr>
      <w:r w:rsidRPr="00163BF0">
        <w:tab/>
      </w:r>
      <w:r w:rsidRPr="00163BF0">
        <w:tab/>
      </w:r>
    </w:p>
    <w:p w14:paraId="00000079" w14:textId="6A65750C" w:rsidR="005B507B" w:rsidRDefault="00E34313">
      <w:pPr>
        <w:jc w:val="both"/>
      </w:pPr>
      <w:r>
        <w:t>4.1.7</w:t>
      </w:r>
      <w:r>
        <w:tab/>
        <w:t>Zo strany Organizátora strpí kontrolu:</w:t>
      </w:r>
    </w:p>
    <w:p w14:paraId="0000007B" w14:textId="1A87EA80" w:rsidR="005B507B" w:rsidRDefault="00E34313" w:rsidP="00163BF0">
      <w:pPr>
        <w:pStyle w:val="Odsekzoznamu"/>
        <w:numPr>
          <w:ilvl w:val="0"/>
          <w:numId w:val="15"/>
        </w:numPr>
        <w:jc w:val="both"/>
      </w:pPr>
      <w:r>
        <w:t>výkonu realizácie zmien cestovných poriadkov v rámci IDS ŽSK;</w:t>
      </w:r>
    </w:p>
    <w:p w14:paraId="0000007C" w14:textId="02B1E68E" w:rsidR="005B507B" w:rsidRPr="00163BF0" w:rsidRDefault="00E34313" w:rsidP="00163BF0">
      <w:pPr>
        <w:pStyle w:val="Odsekzoznamu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nariadenia zmien vykonávania nadväzností v prestupných uzloc</w:t>
      </w:r>
      <w:r w:rsidRPr="00163BF0">
        <w:rPr>
          <w:color w:val="000000"/>
        </w:rPr>
        <w:t>h v rámci IDS ŽSK;</w:t>
      </w:r>
    </w:p>
    <w:p w14:paraId="0000007D" w14:textId="6C34C529" w:rsidR="005B507B" w:rsidRPr="00163BF0" w:rsidRDefault="00E34313" w:rsidP="00163BF0">
      <w:pPr>
        <w:pStyle w:val="Odsekzoznamu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požiadaviek na prípadné úpravy technológie realiz</w:t>
      </w:r>
      <w:r w:rsidR="00163BF0">
        <w:rPr>
          <w:color w:val="000000"/>
        </w:rPr>
        <w:t xml:space="preserve">ovaných výkonov (požiadavky na </w:t>
      </w:r>
      <w:r w:rsidRPr="00163BF0">
        <w:rPr>
          <w:color w:val="000000"/>
        </w:rPr>
        <w:t>úpravu obehov a počtu vozidiel v systéme);</w:t>
      </w:r>
    </w:p>
    <w:p w14:paraId="0000007E" w14:textId="2A355EF1" w:rsidR="005B507B" w:rsidRDefault="00E34313" w:rsidP="00163BF0">
      <w:pPr>
        <w:pStyle w:val="Odsekzoznamu"/>
        <w:numPr>
          <w:ilvl w:val="0"/>
          <w:numId w:val="15"/>
        </w:numPr>
        <w:jc w:val="both"/>
      </w:pPr>
      <w:r>
        <w:t>dodržiavania povinností vyplývajúcich z pre</w:t>
      </w:r>
      <w:r w:rsidR="00163BF0">
        <w:t xml:space="preserve">pravno-tarifných podmienok IDS </w:t>
      </w:r>
      <w:r>
        <w:t>ŽSK.</w:t>
      </w:r>
    </w:p>
    <w:p w14:paraId="0000007F" w14:textId="77777777" w:rsidR="005B507B" w:rsidRDefault="005B507B">
      <w:pPr>
        <w:jc w:val="both"/>
      </w:pPr>
    </w:p>
    <w:p w14:paraId="00000080" w14:textId="5C87FC0C" w:rsidR="005B507B" w:rsidRDefault="00E34313">
      <w:pPr>
        <w:jc w:val="both"/>
      </w:pPr>
      <w:r>
        <w:t>4.1.8</w:t>
      </w:r>
      <w:r>
        <w:tab/>
        <w:t>V rámci ukončenia</w:t>
      </w:r>
      <w:r>
        <w:t xml:space="preserve"> poskytovania služieb, v zmysle Zmluvy o službách:</w:t>
      </w:r>
    </w:p>
    <w:p w14:paraId="00000082" w14:textId="40801C91" w:rsidR="005B507B" w:rsidRDefault="00E34313" w:rsidP="00163BF0">
      <w:pPr>
        <w:pStyle w:val="Odsekzoznamu"/>
        <w:numPr>
          <w:ilvl w:val="0"/>
          <w:numId w:val="17"/>
        </w:numPr>
        <w:jc w:val="both"/>
      </w:pPr>
      <w:r>
        <w:t xml:space="preserve">do 30 dní odo dňa skončenia platnosti Zmluvy o službách prevedie všetky údaje </w:t>
      </w:r>
      <w:r>
        <w:t xml:space="preserve">súvisiace s platnými BČK, ktoré boli vydané počas platnosti Zmluvy o službách, na </w:t>
      </w:r>
      <w:r>
        <w:t xml:space="preserve">nového dopravcu; </w:t>
      </w:r>
    </w:p>
    <w:p w14:paraId="00000083" w14:textId="4E4CD333" w:rsidR="005B507B" w:rsidRDefault="00E34313" w:rsidP="00163BF0">
      <w:pPr>
        <w:pStyle w:val="Odsekzoznamu"/>
        <w:numPr>
          <w:ilvl w:val="0"/>
          <w:numId w:val="17"/>
        </w:numPr>
        <w:jc w:val="both"/>
      </w:pPr>
      <w:r>
        <w:t>do 60 dní od uko</w:t>
      </w:r>
      <w:r>
        <w:t xml:space="preserve">nčenia poskytovania služieb finančne vysporiada </w:t>
      </w:r>
      <w:r>
        <w:tab/>
        <w:t>neprecestované zostatky na BČK a PCL.</w:t>
      </w:r>
    </w:p>
    <w:p w14:paraId="00000084" w14:textId="26213087" w:rsidR="005B507B" w:rsidRDefault="00E34313" w:rsidP="00163BF0">
      <w:pPr>
        <w:jc w:val="both"/>
      </w:pPr>
      <w:r>
        <w:t>Na účely tohto bodu Dopravca zodpovedá za d</w:t>
      </w:r>
      <w:r w:rsidR="00163BF0">
        <w:t xml:space="preserve">održanie všetkých relevantných </w:t>
      </w:r>
      <w:r>
        <w:t>ustanovení Zákona č. 18/2018 Z. z o ochrane osobných údajov.</w:t>
      </w:r>
    </w:p>
    <w:p w14:paraId="00000085" w14:textId="77777777" w:rsidR="005B507B" w:rsidRDefault="00E34313">
      <w:pPr>
        <w:jc w:val="both"/>
      </w:pPr>
      <w:r>
        <w:tab/>
      </w:r>
      <w:r>
        <w:tab/>
      </w:r>
    </w:p>
    <w:p w14:paraId="00000086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 </w:t>
      </w:r>
      <w:r>
        <w:rPr>
          <w:color w:val="000000"/>
        </w:rPr>
        <w:tab/>
      </w:r>
      <w:r>
        <w:rPr>
          <w:color w:val="000000"/>
        </w:rPr>
        <w:t>Organizátor sa touto Zmluvou zaväzuje:</w:t>
      </w:r>
    </w:p>
    <w:p w14:paraId="00000088" w14:textId="1BEEE091" w:rsidR="005B507B" w:rsidRDefault="00E34313" w:rsidP="00163BF0">
      <w:pPr>
        <w:pStyle w:val="Odsekzoznamu"/>
        <w:numPr>
          <w:ilvl w:val="1"/>
          <w:numId w:val="19"/>
        </w:numPr>
        <w:jc w:val="both"/>
      </w:pPr>
      <w:r>
        <w:t>Riadiť, koordinovať, personálne a organizačne zab</w:t>
      </w:r>
      <w:r w:rsidR="00163BF0">
        <w:t xml:space="preserve">ezpečovať integračný proces vo </w:t>
      </w:r>
      <w:r>
        <w:t>všetkých jeho fázach, a to najmä:</w:t>
      </w:r>
    </w:p>
    <w:p w14:paraId="00000089" w14:textId="77777777" w:rsidR="005B507B" w:rsidRDefault="005B507B">
      <w:pPr>
        <w:jc w:val="both"/>
      </w:pPr>
    </w:p>
    <w:p w14:paraId="0000008A" w14:textId="258062B8" w:rsidR="005B507B" w:rsidRDefault="00E34313">
      <w:pPr>
        <w:jc w:val="both"/>
      </w:pPr>
      <w:r>
        <w:t>4.2.1 V rámci prípravy a realizácie integrácie:</w:t>
      </w:r>
    </w:p>
    <w:p w14:paraId="0000008C" w14:textId="40D2089E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stanoviť presný rozsah územia jednotlivých etá</w:t>
      </w:r>
      <w:r w:rsidRPr="00163BF0">
        <w:rPr>
          <w:color w:val="000000"/>
        </w:rPr>
        <w:t>p integrácie v IDS ŽSK;</w:t>
      </w:r>
    </w:p>
    <w:p w14:paraId="0000008D" w14:textId="5BE3BCEA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určiť veľkosť zóny, systém ich číslovania a zaradenie obcí a zastávok, resp. staníc do zón;</w:t>
      </w:r>
    </w:p>
    <w:p w14:paraId="0000008E" w14:textId="3E439FA1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zabezpečiť systém riadenia a číslovania liniek IDS ŽSK, v rámci toho pripraviť návrhy cestovných poriadkov zaintegrovaných liniek;</w:t>
      </w:r>
    </w:p>
    <w:p w14:paraId="0000008F" w14:textId="24D62C32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stanoviť jednotný prepravný poriadok, pripraviť tarifné podmienky a princípy; </w:t>
      </w:r>
    </w:p>
    <w:p w14:paraId="00000090" w14:textId="5099BBEB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stanoviť ekonomické princípy systému, stanoviť a sledovať metodiku rozúčtovania tržieb;</w:t>
      </w:r>
    </w:p>
    <w:p w14:paraId="00000091" w14:textId="16691015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zabezpečiť realizáciu deľby tržieb, v zmysle dokumentu uvedeného v Prílohe č. 2 </w:t>
      </w:r>
      <w:r w:rsidRPr="00163BF0">
        <w:rPr>
          <w:color w:val="000000"/>
        </w:rPr>
        <w:t>tejto Zmluvy;</w:t>
      </w:r>
    </w:p>
    <w:p w14:paraId="00000092" w14:textId="25B26A79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zastrešovať informačnú kampaň pre IDS ŽSK, zabezpečiť mediálnu podporu pri spúšťaní systému; </w:t>
      </w:r>
    </w:p>
    <w:p w14:paraId="00000093" w14:textId="0F42E12D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pripraviť jednotlivé štandardy v rámci IDS ŽSK;</w:t>
      </w:r>
    </w:p>
    <w:p w14:paraId="00000094" w14:textId="4957E6EA" w:rsidR="005B507B" w:rsidRPr="00163BF0" w:rsidRDefault="00E34313" w:rsidP="00163BF0">
      <w:pPr>
        <w:pStyle w:val="Odsekzoznamu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v lehote 4 mesiacov pred spustením integrácie oznámiť Dopravcovi záväzný </w:t>
      </w:r>
      <w:r w:rsidRPr="00163BF0">
        <w:rPr>
          <w:color w:val="000000"/>
        </w:rPr>
        <w:t>termín jej spust</w:t>
      </w:r>
      <w:r w:rsidRPr="00163BF0">
        <w:rPr>
          <w:color w:val="000000"/>
        </w:rPr>
        <w:t>enia.</w:t>
      </w:r>
    </w:p>
    <w:p w14:paraId="00000095" w14:textId="77777777" w:rsidR="005B507B" w:rsidRDefault="00E343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lastRenderedPageBreak/>
        <w:tab/>
      </w:r>
    </w:p>
    <w:p w14:paraId="00000096" w14:textId="42A27AA9" w:rsidR="005B507B" w:rsidRDefault="00E34313" w:rsidP="00163BF0">
      <w:pPr>
        <w:pStyle w:val="Odsekzoznamu"/>
        <w:numPr>
          <w:ilvl w:val="2"/>
          <w:numId w:val="24"/>
        </w:numPr>
        <w:jc w:val="both"/>
      </w:pPr>
      <w:r>
        <w:t>V rámci poskytnutia súčinnosti Dopravcovi s jeho zapojením do DCS IDŽK:</w:t>
      </w:r>
    </w:p>
    <w:p w14:paraId="44D8306E" w14:textId="77777777" w:rsidR="00163BF0" w:rsidRDefault="00E34313" w:rsidP="0054759A">
      <w:pPr>
        <w:pStyle w:val="Odsekzoznamu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poskytnúť prístup Dopravcovi cez webové rozh</w:t>
      </w:r>
      <w:r w:rsidR="00163BF0">
        <w:rPr>
          <w:color w:val="000000"/>
        </w:rPr>
        <w:t xml:space="preserve">ranie za účelom nahrávania dát </w:t>
      </w:r>
      <w:r w:rsidRPr="00163BF0">
        <w:rPr>
          <w:color w:val="000000"/>
        </w:rPr>
        <w:t>podrobnejšie špecifikovaných v Štandarde dátových a finančných tokov (ďalej v texte len ako „dáta“ v príslušnom gramatickom tvare), potrebný</w:t>
      </w:r>
      <w:r w:rsidR="00163BF0">
        <w:rPr>
          <w:color w:val="000000"/>
        </w:rPr>
        <w:t xml:space="preserve">ch pre rozúčtovanie (clearing) </w:t>
      </w:r>
      <w:r w:rsidRPr="00163BF0">
        <w:rPr>
          <w:color w:val="000000"/>
        </w:rPr>
        <w:t>tržieb v IDS ŽSK v stanovenej štruktúre a formáte (XML) a prístup k dátam vychádzajú</w:t>
      </w:r>
      <w:r w:rsidRPr="00163BF0">
        <w:rPr>
          <w:color w:val="000000"/>
        </w:rPr>
        <w:t>cich z rozúčtovania (clearingu) tržieb;</w:t>
      </w:r>
    </w:p>
    <w:p w14:paraId="00000099" w14:textId="480ACAC8" w:rsidR="005B507B" w:rsidRPr="00163BF0" w:rsidRDefault="00E34313" w:rsidP="0054759A">
      <w:pPr>
        <w:pStyle w:val="Odsekzoznamu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 xml:space="preserve"> poskytnúť Dopravcovi Záväzné podmienky</w:t>
      </w:r>
      <w:r w:rsidR="00163BF0">
        <w:rPr>
          <w:color w:val="000000"/>
        </w:rPr>
        <w:t xml:space="preserve"> Prepravného poriadku IDS ŽSK, v zmysle prílohy č. 3 </w:t>
      </w:r>
      <w:r w:rsidRPr="00163BF0">
        <w:rPr>
          <w:color w:val="000000"/>
        </w:rPr>
        <w:t>tejto Zmluvy.</w:t>
      </w:r>
    </w:p>
    <w:p w14:paraId="0000009A" w14:textId="77777777" w:rsidR="005B507B" w:rsidRDefault="00E34313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ab/>
      </w:r>
    </w:p>
    <w:p w14:paraId="0000009B" w14:textId="61123E89" w:rsidR="005B507B" w:rsidRDefault="00E34313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4.2.3 Poskytnúť akúkoľvek potrebnú súčinnosť Dopravcovi v rámci zapojenia sa do </w:t>
      </w:r>
      <w:r>
        <w:rPr>
          <w:color w:val="000000"/>
        </w:rPr>
        <w:tab/>
        <w:t>systému IDS ŽSK  v  o</w:t>
      </w:r>
      <w:r>
        <w:rPr>
          <w:color w:val="000000"/>
        </w:rPr>
        <w:t>blastiach:</w:t>
      </w:r>
    </w:p>
    <w:p w14:paraId="13F5EC7B" w14:textId="77777777" w:rsidR="00163BF0" w:rsidRDefault="00163BF0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9D" w14:textId="76B020F8" w:rsidR="005B507B" w:rsidRPr="00163BF0" w:rsidRDefault="00E34313" w:rsidP="0054759A">
      <w:pPr>
        <w:pStyle w:val="Odsekzoznamu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zabezpečenia školenia zamestnancov Dopravcu;</w:t>
      </w:r>
    </w:p>
    <w:p w14:paraId="0000009E" w14:textId="257C9310" w:rsidR="005B507B" w:rsidRPr="00163BF0" w:rsidRDefault="00E34313" w:rsidP="0054759A">
      <w:pPr>
        <w:pStyle w:val="Odsekzoznamu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163BF0">
        <w:rPr>
          <w:color w:val="000000"/>
        </w:rPr>
        <w:t>zapojenia sa jednotného kartového systému IDS ŽSK.</w:t>
      </w:r>
    </w:p>
    <w:p w14:paraId="0000009F" w14:textId="77777777" w:rsidR="005B507B" w:rsidRDefault="005B507B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0" w14:textId="3584C792" w:rsidR="005B507B" w:rsidRDefault="00E34313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 xml:space="preserve">4.2.4 Na základe poverenia zo strany Žilinského samosprávneho kraja, v zmysle </w:t>
      </w:r>
      <w:r>
        <w:rPr>
          <w:color w:val="000000"/>
        </w:rPr>
        <w:tab/>
        <w:t>Zmluvy o službách uzatvorí s Dopravcom osobitnú Zmluvu o re</w:t>
      </w:r>
      <w:r>
        <w:rPr>
          <w:color w:val="000000"/>
        </w:rPr>
        <w:t xml:space="preserve">fundácii poplatkov za </w:t>
      </w:r>
      <w:r>
        <w:rPr>
          <w:color w:val="000000"/>
        </w:rPr>
        <w:tab/>
        <w:t>prístup (vstup) spoja prímestskej dopravy na autobusové stanice.</w:t>
      </w:r>
    </w:p>
    <w:p w14:paraId="000000A1" w14:textId="77777777" w:rsidR="005B507B" w:rsidRDefault="005B507B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2" w14:textId="591FD6EA" w:rsidR="005B507B" w:rsidRDefault="00E34313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  <w:r>
        <w:rPr>
          <w:color w:val="000000"/>
        </w:rPr>
        <w:t>4.2.5</w:t>
      </w:r>
      <w:r>
        <w:rPr>
          <w:color w:val="000000"/>
        </w:rPr>
        <w:tab/>
        <w:t xml:space="preserve">Pripraviť pokyny a rozúčtovanie pre finančné vysporiadanie Dopravcu, na </w:t>
      </w:r>
      <w:r>
        <w:rPr>
          <w:color w:val="000000"/>
        </w:rPr>
        <w:tab/>
        <w:t xml:space="preserve">základe údajov z DCS IDŽK, v zmysle bodu 4.1.8 tejto Zmluvy, a to do 30 dní odo dňa </w:t>
      </w:r>
      <w:r>
        <w:rPr>
          <w:color w:val="000000"/>
        </w:rPr>
        <w:tab/>
        <w:t>sk</w:t>
      </w:r>
      <w:r>
        <w:rPr>
          <w:color w:val="000000"/>
        </w:rPr>
        <w:t>ončenia platnosti Zmluvy o službách.</w:t>
      </w:r>
    </w:p>
    <w:p w14:paraId="000000A3" w14:textId="77777777" w:rsidR="005B507B" w:rsidRDefault="005B507B" w:rsidP="00547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"/>
        <w:jc w:val="both"/>
        <w:rPr>
          <w:color w:val="000000"/>
        </w:rPr>
      </w:pPr>
    </w:p>
    <w:p w14:paraId="000000A4" w14:textId="77777777" w:rsidR="005B507B" w:rsidRDefault="00E34313" w:rsidP="0054759A">
      <w:pPr>
        <w:jc w:val="both"/>
      </w:pPr>
      <w:r>
        <w:t xml:space="preserve">4.3 </w:t>
      </w:r>
      <w:r>
        <w:tab/>
        <w:t>Zmluvné strany sa spoločne zaväzujú:</w:t>
      </w:r>
    </w:p>
    <w:p w14:paraId="000000A5" w14:textId="77777777" w:rsidR="005B507B" w:rsidRDefault="005B507B" w:rsidP="0054759A">
      <w:pPr>
        <w:jc w:val="both"/>
      </w:pPr>
    </w:p>
    <w:p w14:paraId="000000A6" w14:textId="0892C0D4" w:rsidR="005B507B" w:rsidRDefault="00E34313" w:rsidP="0054759A">
      <w:pPr>
        <w:pStyle w:val="Odsekzoznamu"/>
        <w:numPr>
          <w:ilvl w:val="0"/>
          <w:numId w:val="25"/>
        </w:numPr>
        <w:jc w:val="both"/>
      </w:pPr>
      <w:r>
        <w:t xml:space="preserve">dodržiavať všetky dohodnuté plnenia, ktoré sú </w:t>
      </w:r>
      <w:r w:rsidR="00163BF0">
        <w:t xml:space="preserve">výstupmi vzájomných pracovných </w:t>
      </w:r>
      <w:r>
        <w:t>stretnutí;</w:t>
      </w:r>
    </w:p>
    <w:p w14:paraId="000000A7" w14:textId="088B3BB0" w:rsidR="005B507B" w:rsidRDefault="00E34313" w:rsidP="0054759A">
      <w:pPr>
        <w:pStyle w:val="Odsekzoznamu"/>
        <w:numPr>
          <w:ilvl w:val="0"/>
          <w:numId w:val="25"/>
        </w:numPr>
        <w:jc w:val="both"/>
      </w:pPr>
      <w:r>
        <w:t>poskytovať si vzájomne všetku potrebnú súčinnosť tak, aby bol naplnený predmet</w:t>
      </w:r>
      <w:r w:rsidR="00163BF0">
        <w:t xml:space="preserve"> </w:t>
      </w:r>
      <w:r>
        <w:t>tejto Zmluvy, teda najmä: dodržiavať dohodnut</w:t>
      </w:r>
      <w:r w:rsidR="00163BF0">
        <w:t xml:space="preserve">é termíny jednotlivých plnení, </w:t>
      </w:r>
      <w:r>
        <w:t xml:space="preserve">dodržiavať dohodnuté termíny pracovných stretnutí, preberať poštové zásielky, oznamovať si všetky podstatné skutočnosti, ktoré by mohli mať vplyv na plnenie Zmluvy. </w:t>
      </w:r>
    </w:p>
    <w:p w14:paraId="000000A8" w14:textId="77777777" w:rsidR="005B507B" w:rsidRDefault="005B507B">
      <w:pPr>
        <w:rPr>
          <w:b/>
        </w:rPr>
      </w:pPr>
    </w:p>
    <w:p w14:paraId="41E8E97B" w14:textId="77777777" w:rsidR="00163BF0" w:rsidRDefault="00163BF0">
      <w:pPr>
        <w:rPr>
          <w:b/>
        </w:rPr>
      </w:pPr>
    </w:p>
    <w:p w14:paraId="000000A9" w14:textId="77777777" w:rsidR="005B507B" w:rsidRDefault="00E34313">
      <w:pPr>
        <w:rPr>
          <w:b/>
        </w:rPr>
      </w:pPr>
      <w:r>
        <w:rPr>
          <w:b/>
        </w:rPr>
        <w:t>Článok V.</w:t>
      </w:r>
    </w:p>
    <w:p w14:paraId="000000AA" w14:textId="77777777" w:rsidR="005B507B" w:rsidRDefault="00E34313">
      <w:pPr>
        <w:rPr>
          <w:b/>
        </w:rPr>
      </w:pPr>
      <w:r>
        <w:rPr>
          <w:b/>
        </w:rPr>
        <w:t>Poplatok za využívanie služieb DCS IDŽK a platobné podmienky</w:t>
      </w:r>
    </w:p>
    <w:p w14:paraId="04291629" w14:textId="77777777" w:rsidR="00163BF0" w:rsidRDefault="00163BF0">
      <w:pPr>
        <w:rPr>
          <w:b/>
        </w:rPr>
      </w:pPr>
    </w:p>
    <w:p w14:paraId="000000AB" w14:textId="77777777" w:rsidR="005B507B" w:rsidRDefault="00E34313">
      <w:pPr>
        <w:jc w:val="both"/>
      </w:pPr>
      <w:r>
        <w:t>5.1</w:t>
      </w:r>
      <w:r>
        <w:tab/>
        <w:t xml:space="preserve">Poplatok predstavuje paušálnu kompenzáciu nákladov, ktoré Organizátorovi vzniknú </w:t>
      </w:r>
      <w:r>
        <w:tab/>
        <w:t xml:space="preserve">pri zabezpečovaní prevádzky IDS ŽSK, v zmysle tejto Zmluvy. </w:t>
      </w:r>
    </w:p>
    <w:p w14:paraId="000000AC" w14:textId="77777777" w:rsidR="005B507B" w:rsidRDefault="00E34313">
      <w:pPr>
        <w:jc w:val="both"/>
      </w:pPr>
      <w:r>
        <w:tab/>
        <w:t>Zmluvné strany sa dohodli, že Dopravca bude uhr</w:t>
      </w:r>
      <w:r>
        <w:t xml:space="preserve">ádzať Organizátorovi poplatok, </w:t>
      </w:r>
      <w:r>
        <w:tab/>
        <w:t xml:space="preserve">stanovený vo </w:t>
      </w:r>
      <w:r>
        <w:tab/>
        <w:t>výške:</w:t>
      </w:r>
    </w:p>
    <w:p w14:paraId="000000AD" w14:textId="77777777" w:rsidR="005B507B" w:rsidRDefault="005B507B">
      <w:pPr>
        <w:jc w:val="both"/>
      </w:pPr>
    </w:p>
    <w:p w14:paraId="000000AE" w14:textId="77777777" w:rsidR="005B507B" w:rsidRDefault="00E34313">
      <w:pPr>
        <w:ind w:left="709"/>
        <w:jc w:val="both"/>
      </w:pPr>
      <w:r>
        <w:rPr>
          <w:b/>
        </w:rPr>
        <w:t>0,01 EUR</w:t>
      </w:r>
      <w:r>
        <w:t xml:space="preserve"> (slovom: nula celá nula jeden eur) za 1 výkonový km, v zmysle Zmluvy o službách. Cena bude vypočítaná ako súčin skutočne zrealizovaných výkonových km Dopravcu, v Zmysle Zmluvy o službách a jedn</w:t>
      </w:r>
      <w:r>
        <w:t>otkovej ceny 0,01 Eur bez DPH za príslušný kalendárny štvrťrok.</w:t>
      </w:r>
    </w:p>
    <w:p w14:paraId="000000AF" w14:textId="77777777" w:rsidR="005B507B" w:rsidRDefault="005B507B">
      <w:pPr>
        <w:jc w:val="both"/>
        <w:rPr>
          <w:color w:val="FF0000"/>
        </w:rPr>
      </w:pPr>
    </w:p>
    <w:p w14:paraId="000000B0" w14:textId="77777777" w:rsidR="005B507B" w:rsidRDefault="00E34313">
      <w:pPr>
        <w:jc w:val="both"/>
      </w:pPr>
      <w:r>
        <w:t>5.2</w:t>
      </w:r>
      <w:r>
        <w:tab/>
        <w:t xml:space="preserve">Platba za Služby uvedené v predchádzajúcom bode bude realizovaná bezhotovostným </w:t>
      </w:r>
      <w:r>
        <w:tab/>
        <w:t>prevodom na účet Organizátora uvedený v identifikácii Zmluvných strán.</w:t>
      </w:r>
    </w:p>
    <w:p w14:paraId="000000B1" w14:textId="77777777" w:rsidR="005B507B" w:rsidRDefault="005B507B">
      <w:pPr>
        <w:jc w:val="both"/>
        <w:rPr>
          <w:color w:val="FF0000"/>
        </w:rPr>
      </w:pPr>
    </w:p>
    <w:p w14:paraId="000000B2" w14:textId="77777777" w:rsidR="005B507B" w:rsidRDefault="00E34313">
      <w:pPr>
        <w:jc w:val="both"/>
      </w:pPr>
      <w:r>
        <w:lastRenderedPageBreak/>
        <w:t xml:space="preserve">5.3 </w:t>
      </w:r>
      <w:r>
        <w:tab/>
        <w:t>Poplatok sa Dopravca zaväzuje</w:t>
      </w:r>
      <w:r>
        <w:t xml:space="preserve"> uhradiť na základe faktúry vystavenej Organizátorom, </w:t>
      </w:r>
      <w:r>
        <w:tab/>
        <w:t xml:space="preserve">a to štvrťročne po skončení kalendárneho štvrťroka. Prvú faktúru sa Organizátor </w:t>
      </w:r>
      <w:r>
        <w:tab/>
        <w:t xml:space="preserve">zaväzuje vystaviť po skončení prvého štvrťroka po nadobudnutí účinnosti Zmluvy </w:t>
      </w:r>
      <w:r>
        <w:tab/>
        <w:t>o službách a tejto Zmluvy.</w:t>
      </w:r>
    </w:p>
    <w:p w14:paraId="000000B3" w14:textId="77777777" w:rsidR="005B507B" w:rsidRDefault="005B507B">
      <w:pPr>
        <w:jc w:val="both"/>
      </w:pPr>
    </w:p>
    <w:p w14:paraId="000000B4" w14:textId="1F51EB6D" w:rsidR="005B507B" w:rsidRDefault="00E34313" w:rsidP="00163BF0">
      <w:pPr>
        <w:ind w:left="720" w:hanging="720"/>
        <w:jc w:val="both"/>
      </w:pPr>
      <w:r>
        <w:t>5.4</w:t>
      </w:r>
      <w:r>
        <w:tab/>
        <w:t>Dopravca</w:t>
      </w:r>
      <w:r>
        <w:t xml:space="preserve"> sa zaväzuje, že do tridsať (30) dní odo dňa vystavenia faktúry Organizátorom </w:t>
      </w:r>
      <w:r>
        <w:t xml:space="preserve">uhradí dojednaný poplatok uvedený v bode 5.1 tejto Zmluvy na účet Organizátora </w:t>
      </w:r>
      <w:r>
        <w:t>uvedený v identifikácii Zmluvných strán. Záväzok bude uhradený prostredníctvom banky a považuje sa</w:t>
      </w:r>
      <w:r>
        <w:t xml:space="preserve"> za splnený pripísaním dlžnej čiastky na účet Organizátora.</w:t>
      </w:r>
    </w:p>
    <w:p w14:paraId="000000B5" w14:textId="77777777" w:rsidR="005B507B" w:rsidRDefault="005B507B">
      <w:pPr>
        <w:jc w:val="both"/>
      </w:pPr>
    </w:p>
    <w:p w14:paraId="000000B6" w14:textId="77777777" w:rsidR="005B507B" w:rsidRDefault="00E34313">
      <w:pPr>
        <w:jc w:val="both"/>
      </w:pPr>
      <w:r>
        <w:t>5.5</w:t>
      </w:r>
      <w:r>
        <w:tab/>
        <w:t xml:space="preserve">Faktúra musí obsahovať všetky náležitosti daňového dokladu, v zmysle § 74 Zákona č. </w:t>
      </w:r>
      <w:r>
        <w:tab/>
        <w:t>222/2004 Z. z. o dani z pridanej hodnoty v znení neskorších predpisov.</w:t>
      </w:r>
    </w:p>
    <w:p w14:paraId="000000B7" w14:textId="77777777" w:rsidR="005B507B" w:rsidRDefault="005B507B">
      <w:pPr>
        <w:jc w:val="both"/>
      </w:pPr>
    </w:p>
    <w:p w14:paraId="000000B8" w14:textId="72F094C3" w:rsidR="005B507B" w:rsidRDefault="00E34313" w:rsidP="00163BF0">
      <w:pPr>
        <w:ind w:left="720" w:hanging="720"/>
        <w:jc w:val="both"/>
      </w:pPr>
      <w:r>
        <w:t>5.6</w:t>
      </w:r>
      <w:r>
        <w:tab/>
        <w:t>Ak faktúra nebude zodpovedať p</w:t>
      </w:r>
      <w:r>
        <w:t xml:space="preserve">ožiadavkám uvedeným v ustanoveniach </w:t>
      </w:r>
      <w:r>
        <w:t xml:space="preserve">tejto </w:t>
      </w:r>
      <w:r>
        <w:t xml:space="preserve">Zmluvy, bude vrátená v lehote do desať (10) pracovných dní Dopravcovi a nová, tridsať </w:t>
      </w:r>
      <w:r>
        <w:t xml:space="preserve">(30) dňová lehota splatnosti začne plynúť od dátumu riadneho vystavenia novej, </w:t>
      </w:r>
      <w:r>
        <w:t>respektíve opravenej faktúry Dopravcovi. Pokia</w:t>
      </w:r>
      <w:r>
        <w:t xml:space="preserve">ľ faktúra nebude vrátená v uvedenej </w:t>
      </w:r>
      <w:r>
        <w:t>lehote bude sa považovať za odsúhlasenú.</w:t>
      </w:r>
    </w:p>
    <w:p w14:paraId="000000B9" w14:textId="77777777" w:rsidR="005B507B" w:rsidRDefault="005B507B">
      <w:pPr>
        <w:rPr>
          <w:b/>
        </w:rPr>
      </w:pPr>
    </w:p>
    <w:p w14:paraId="000000BA" w14:textId="77777777" w:rsidR="005B507B" w:rsidRDefault="00E34313">
      <w:pPr>
        <w:rPr>
          <w:b/>
        </w:rPr>
      </w:pPr>
      <w:r>
        <w:rPr>
          <w:b/>
        </w:rPr>
        <w:t>Článok VI.</w:t>
      </w:r>
    </w:p>
    <w:p w14:paraId="000000BB" w14:textId="77777777" w:rsidR="005B507B" w:rsidRDefault="00E34313">
      <w:pPr>
        <w:rPr>
          <w:b/>
        </w:rPr>
      </w:pPr>
      <w:r>
        <w:rPr>
          <w:b/>
        </w:rPr>
        <w:t>Finančné vyrovnanie voči ostatným Dopravcom spolupracujúcim s Organizátorom na prevádzke IDS ŽSK a platobné podmienky</w:t>
      </w:r>
    </w:p>
    <w:p w14:paraId="1287F0AF" w14:textId="77777777" w:rsidR="00163BF0" w:rsidRDefault="00163BF0">
      <w:pPr>
        <w:rPr>
          <w:b/>
        </w:rPr>
      </w:pPr>
    </w:p>
    <w:p w14:paraId="000000BC" w14:textId="77777777" w:rsidR="005B507B" w:rsidRDefault="00E34313">
      <w:pPr>
        <w:ind w:left="709" w:hanging="709"/>
        <w:jc w:val="both"/>
      </w:pPr>
      <w:r>
        <w:t>6.1</w:t>
      </w:r>
      <w:r>
        <w:tab/>
        <w:t xml:space="preserve">Dopravca sa zaväzuje, že na základe výstupu </w:t>
      </w:r>
      <w:r>
        <w:t xml:space="preserve">modulu rozúčtovania tržieb v DCS IDŽK, v zmysle Prílohy č. 2 - Štandard dátových a finančných tokov v IDS ŽSK </w:t>
      </w:r>
      <w:r>
        <w:rPr>
          <w:highlight w:val="white"/>
        </w:rPr>
        <w:t xml:space="preserve">vyhotoví </w:t>
      </w:r>
      <w:r>
        <w:t>a uhradí faktúry ostatným</w:t>
      </w:r>
      <w:r>
        <w:rPr>
          <w:b/>
        </w:rPr>
        <w:t xml:space="preserve"> </w:t>
      </w:r>
      <w:r>
        <w:t>Dopravcom spolupracujúcim s Organizátorom na prevádzke IDS ŽSK, v súlade so Zákonom č. 222/2004 Z. z. o dani z pridanej hodnoty.</w:t>
      </w:r>
    </w:p>
    <w:p w14:paraId="000000BD" w14:textId="77777777" w:rsidR="005B507B" w:rsidRDefault="005B507B">
      <w:pPr>
        <w:jc w:val="both"/>
      </w:pPr>
    </w:p>
    <w:p w14:paraId="000000BE" w14:textId="0EE7DB5E" w:rsidR="005B507B" w:rsidRDefault="00E34313">
      <w:pPr>
        <w:ind w:left="720" w:hanging="720"/>
        <w:jc w:val="both"/>
      </w:pPr>
      <w:r>
        <w:t>6.2</w:t>
      </w:r>
      <w:r>
        <w:tab/>
        <w:t xml:space="preserve">Dopravca je povinný poukázať finančné čiastky </w:t>
      </w:r>
      <w:r w:rsidR="00163BF0">
        <w:t>do 14 kalendárnych dní odo dňa v</w:t>
      </w:r>
      <w:r>
        <w:t>yhotovenia faktúry na základe vyúčtovania, a</w:t>
      </w:r>
      <w:r>
        <w:t>ko výstupu z modulu rozúčtovania tržieb v DCS IDŽK, v zmysle Prílohy č. 2 - Štandard dátových a finančných tokov v IDS ŽSK. Ak 14. kalendárny deň pripadne na deň, ktorý nie je pracovným dňom, posledný deň splatnosti faktúry je nasledujúci pracovný deň. Pov</w:t>
      </w:r>
      <w:r>
        <w:t xml:space="preserve">innosť Dopravcu sa považuje za splnenú, ak je finančná čiastka pripísaná na bankový </w:t>
      </w:r>
      <w:r w:rsidR="00163BF0">
        <w:t xml:space="preserve">účet Dopravcu, voči ktorému má </w:t>
      </w:r>
      <w:r>
        <w:t>záväzok najneskôr v posledný deň tejto lehoty.</w:t>
      </w:r>
    </w:p>
    <w:p w14:paraId="000000BF" w14:textId="77777777" w:rsidR="005B507B" w:rsidRDefault="005B507B">
      <w:pPr>
        <w:jc w:val="both"/>
      </w:pPr>
    </w:p>
    <w:p w14:paraId="000000C0" w14:textId="77777777" w:rsidR="005B507B" w:rsidRDefault="00E34313">
      <w:pPr>
        <w:rPr>
          <w:b/>
        </w:rPr>
      </w:pPr>
      <w:r>
        <w:rPr>
          <w:b/>
        </w:rPr>
        <w:t>Článok VII.</w:t>
      </w:r>
    </w:p>
    <w:p w14:paraId="000000C1" w14:textId="77777777" w:rsidR="005B507B" w:rsidRDefault="00E34313">
      <w:pPr>
        <w:rPr>
          <w:b/>
        </w:rPr>
      </w:pPr>
      <w:r>
        <w:rPr>
          <w:b/>
        </w:rPr>
        <w:t>Zmluvné pokuty, náhrada škody a liberačné dôvody na strane Organizátora</w:t>
      </w:r>
    </w:p>
    <w:p w14:paraId="000000C2" w14:textId="77777777" w:rsidR="005B507B" w:rsidRDefault="00E34313">
      <w:pPr>
        <w:ind w:left="709" w:hanging="709"/>
        <w:jc w:val="both"/>
        <w:rPr>
          <w:highlight w:val="white"/>
        </w:rPr>
      </w:pPr>
      <w:r>
        <w:t>7.1</w:t>
      </w:r>
      <w:r>
        <w:tab/>
      </w:r>
      <w:r>
        <w:t>Zmluvné strany sa dohodli, že porušenie ktorejkoľvek jednotlivej povinnosti vyplývajúcej Dopravcovi z bodu 4.1.1, bude to považované za podstatné porušenie zmluvných povinností zo strany Dopravcu. Ak ku náprave nedôjde ani po písomnej výzve Organizátora, v</w:t>
      </w:r>
      <w:r>
        <w:t> lehote v nej určenej, je Organizátor oprávnený uplatniť si u Dopravcu zmluvnú pokutu vo výške 50 000 EUR (slovom: päťdesiattisíc eur) za každé nesplnenie si povinnosti,</w:t>
      </w:r>
      <w:r>
        <w:rPr>
          <w:highlight w:val="white"/>
        </w:rPr>
        <w:t xml:space="preserve"> a to aj opakovane.</w:t>
      </w:r>
    </w:p>
    <w:p w14:paraId="000000C3" w14:textId="77777777" w:rsidR="005B507B" w:rsidRDefault="005B507B">
      <w:pPr>
        <w:ind w:left="709" w:hanging="709"/>
        <w:jc w:val="both"/>
      </w:pPr>
    </w:p>
    <w:p w14:paraId="000000C4" w14:textId="77777777" w:rsidR="005B507B" w:rsidRDefault="00E34313">
      <w:pPr>
        <w:ind w:left="709" w:hanging="709"/>
        <w:jc w:val="both"/>
        <w:rPr>
          <w:highlight w:val="white"/>
        </w:rPr>
      </w:pPr>
      <w:r>
        <w:t>7.2</w:t>
      </w:r>
      <w:r>
        <w:tab/>
        <w:t>Zmluvné strany sa dohodli, že porušenie ktorejkoľvek jednotliv</w:t>
      </w:r>
      <w:r>
        <w:t xml:space="preserve">ej povinnosti vyplývajúcej Dopravcovi z bodu 4.1.2, bude to považované za podstatné porušenie zmluvných povinností zo strany Dopravcu. Ak ku náprave nedôjde ani po písomnej výzve Organizátora, v lehote v nej určenej, je Organizátor oprávnený uplatniť si </w:t>
      </w:r>
      <w:r>
        <w:lastRenderedPageBreak/>
        <w:t>u </w:t>
      </w:r>
      <w:r>
        <w:t>Dopravcu zmluvnú pokutu vo výške 15 000 EUR (slovom: pätnásťtisíc eur) za každé nesplnenie si povinnosti,</w:t>
      </w:r>
      <w:r>
        <w:rPr>
          <w:highlight w:val="white"/>
        </w:rPr>
        <w:t xml:space="preserve"> a to aj opakovane.</w:t>
      </w:r>
    </w:p>
    <w:p w14:paraId="000000C5" w14:textId="77777777" w:rsidR="005B507B" w:rsidRDefault="005B507B">
      <w:pPr>
        <w:ind w:left="709" w:hanging="709"/>
        <w:jc w:val="both"/>
      </w:pPr>
    </w:p>
    <w:p w14:paraId="000000C6" w14:textId="77777777" w:rsidR="005B507B" w:rsidRDefault="00E34313">
      <w:pPr>
        <w:ind w:left="709" w:hanging="709"/>
        <w:jc w:val="both"/>
        <w:rPr>
          <w:highlight w:val="white"/>
        </w:rPr>
      </w:pPr>
      <w:r>
        <w:t>7.3</w:t>
      </w:r>
      <w:r>
        <w:tab/>
        <w:t>Zmluvné strany sa dohodli, že porušenie ktorejkoľvek jednotlivej povinnosti vyplývajúcej Dopravcovi z bodu 4.1.3, bude to pova</w:t>
      </w:r>
      <w:r>
        <w:t>žované za podstatné porušenie zmluvných povinností zo strany Dopravcu. Ak ku náprave nedôjde ani po písomnej výzve Organizátora, v lehote v nej určenej, je Organizátor oprávnený uplatniť si u Dopravcu zmluvnú pokutu vo výške 5 000 EUR (slovom: päťtisíc eur</w:t>
      </w:r>
      <w:r>
        <w:t>) za každé nesplnenie si povinnosti,</w:t>
      </w:r>
      <w:r>
        <w:rPr>
          <w:highlight w:val="white"/>
        </w:rPr>
        <w:t xml:space="preserve"> a to aj opakovane.</w:t>
      </w:r>
    </w:p>
    <w:p w14:paraId="000000C7" w14:textId="77777777" w:rsidR="005B507B" w:rsidRDefault="005B507B">
      <w:pPr>
        <w:ind w:left="709" w:hanging="709"/>
        <w:jc w:val="both"/>
        <w:rPr>
          <w:highlight w:val="green"/>
        </w:rPr>
      </w:pPr>
    </w:p>
    <w:p w14:paraId="000000C8" w14:textId="77777777" w:rsidR="005B507B" w:rsidRDefault="00E34313">
      <w:pPr>
        <w:ind w:left="630" w:hanging="630"/>
        <w:jc w:val="both"/>
      </w:pPr>
      <w:r>
        <w:rPr>
          <w:highlight w:val="white"/>
        </w:rPr>
        <w:t>7.4</w:t>
      </w:r>
      <w:r>
        <w:rPr>
          <w:highlight w:val="white"/>
        </w:rPr>
        <w:tab/>
      </w:r>
      <w:r>
        <w:t xml:space="preserve">Zmluvné strany sa dohodli, že za porušenie povinnosti vyplývajúcej Dopravcovi    z bodu </w:t>
      </w:r>
      <w:r>
        <w:tab/>
        <w:t>4.1.4 písm. b) je Organizátor oprávnený uplatniť si u Dopravcu zmluvnú pokutu vo výške,15 000 EUR (slovom:</w:t>
      </w:r>
      <w:r>
        <w:t xml:space="preserve"> pätnásťtisíc eur), a to aj opakovane.</w:t>
      </w:r>
    </w:p>
    <w:p w14:paraId="000000C9" w14:textId="77777777" w:rsidR="005B507B" w:rsidRDefault="005B507B">
      <w:pPr>
        <w:jc w:val="both"/>
        <w:rPr>
          <w:highlight w:val="cyan"/>
        </w:rPr>
      </w:pPr>
    </w:p>
    <w:p w14:paraId="000000CA" w14:textId="77777777" w:rsidR="005B507B" w:rsidRDefault="00E34313">
      <w:pPr>
        <w:ind w:left="709" w:hanging="709"/>
        <w:jc w:val="both"/>
      </w:pPr>
      <w:r>
        <w:t>7.5</w:t>
      </w:r>
      <w:r>
        <w:tab/>
        <w:t>Zmluvné strany sa dohodli, že za porušenie povinnosti vyplývajúcej pre Dopravcu z bodu 4.1.8 tejto Zmluvy je Organizátor oprávnený uplatniť si u Dopravcu zmluvnú pokutu vo výške 100 % finančného vysporiadania nep</w:t>
      </w:r>
      <w:r>
        <w:t>recestovaných zostatkov na BČK a PCL.</w:t>
      </w:r>
    </w:p>
    <w:p w14:paraId="000000CB" w14:textId="77777777" w:rsidR="005B507B" w:rsidRDefault="005B507B">
      <w:pPr>
        <w:ind w:left="709" w:hanging="709"/>
        <w:jc w:val="both"/>
      </w:pPr>
    </w:p>
    <w:p w14:paraId="000000CC" w14:textId="33BD604E" w:rsidR="005B507B" w:rsidRDefault="00E34313">
      <w:pPr>
        <w:ind w:left="720" w:hanging="720"/>
        <w:jc w:val="both"/>
      </w:pPr>
      <w:r>
        <w:t>7.6</w:t>
      </w:r>
      <w:r>
        <w:tab/>
        <w:t xml:space="preserve">Zmluvné strany sa dohodli, že za porušenie povinnosti vyplývajúcej pre Organizátora </w:t>
      </w:r>
      <w:proofErr w:type="spellStart"/>
      <w:r>
        <w:t>zbodu</w:t>
      </w:r>
      <w:proofErr w:type="spellEnd"/>
      <w:r>
        <w:t xml:space="preserve"> 4.2.1 písm. f) tejto Zmluvy, je Organizátor povinný v plnom rozsahu nahradiť Dopravcovi škodu, ktorá mu nesplnením predmetn</w:t>
      </w:r>
      <w:r w:rsidR="00163BF0">
        <w:t xml:space="preserve">ej povinnosti zo strany </w:t>
      </w:r>
      <w:r>
        <w:t>Organizátora vznikla.</w:t>
      </w:r>
    </w:p>
    <w:p w14:paraId="000000CD" w14:textId="77777777" w:rsidR="005B507B" w:rsidRDefault="005B507B">
      <w:pPr>
        <w:jc w:val="both"/>
        <w:rPr>
          <w:highlight w:val="green"/>
        </w:rPr>
      </w:pPr>
    </w:p>
    <w:p w14:paraId="000000CE" w14:textId="278E4C13" w:rsidR="005B507B" w:rsidRDefault="00E34313">
      <w:pPr>
        <w:ind w:left="720" w:hanging="720"/>
        <w:jc w:val="both"/>
      </w:pPr>
      <w:r>
        <w:t>7.7</w:t>
      </w:r>
      <w:r>
        <w:tab/>
        <w:t>V prípade, že do DCS IDŽK nebudú zaslané dáta potrebné</w:t>
      </w:r>
      <w:r w:rsidR="00163BF0">
        <w:t xml:space="preserve"> na zrealizovanie deľby tržieb </w:t>
      </w:r>
      <w:r>
        <w:t>od niektorého zo zúčastnených dopravcov v stanovenej lehote, Organizátor nenesie zodpovednosť za oneskorené zrealizova</w:t>
      </w:r>
      <w:r>
        <w:t>nie deľby tržieb a Dopravcovia, ktorým tak vzniknú dodatočné náklady si môžu nárokovať náhradu u dopravcu, ktorý zaslal údaje oneskorene.</w:t>
      </w:r>
    </w:p>
    <w:p w14:paraId="000000CF" w14:textId="77777777" w:rsidR="005B507B" w:rsidRDefault="005B507B">
      <w:pPr>
        <w:ind w:left="709" w:hanging="709"/>
        <w:jc w:val="both"/>
      </w:pPr>
    </w:p>
    <w:p w14:paraId="000000D0" w14:textId="77777777" w:rsidR="005B507B" w:rsidRDefault="00E34313">
      <w:pPr>
        <w:jc w:val="both"/>
      </w:pPr>
      <w:r>
        <w:t>7.8</w:t>
      </w:r>
      <w:r>
        <w:tab/>
        <w:t xml:space="preserve">Zaplatenie zmluvnej pokuty nezbavuje Dopravcu záväzku splniť dotknutú povinnosť. </w:t>
      </w:r>
    </w:p>
    <w:p w14:paraId="000000D1" w14:textId="77777777" w:rsidR="005B507B" w:rsidRDefault="005B507B">
      <w:pPr>
        <w:jc w:val="both"/>
      </w:pPr>
    </w:p>
    <w:p w14:paraId="000000D2" w14:textId="77777777" w:rsidR="005B507B" w:rsidRDefault="00E34313">
      <w:pPr>
        <w:rPr>
          <w:b/>
        </w:rPr>
      </w:pPr>
      <w:r>
        <w:rPr>
          <w:b/>
        </w:rPr>
        <w:t>Článok VIII.</w:t>
      </w:r>
    </w:p>
    <w:p w14:paraId="000000D3" w14:textId="77777777" w:rsidR="005B507B" w:rsidRDefault="00E34313">
      <w:pPr>
        <w:rPr>
          <w:b/>
        </w:rPr>
      </w:pPr>
      <w:r>
        <w:rPr>
          <w:b/>
        </w:rPr>
        <w:t>Osobitné dojednan</w:t>
      </w:r>
      <w:r>
        <w:rPr>
          <w:b/>
        </w:rPr>
        <w:t>ia o zmene Zmluvy a doručovanie</w:t>
      </w:r>
    </w:p>
    <w:p w14:paraId="000000D4" w14:textId="77777777" w:rsidR="005B507B" w:rsidRDefault="00E34313">
      <w:pPr>
        <w:ind w:left="720" w:hanging="720"/>
        <w:jc w:val="both"/>
      </w:pPr>
      <w:r>
        <w:t>8.1</w:t>
      </w:r>
      <w:r>
        <w:tab/>
        <w:t>Zmluvné strany sa dohodli, že je Organizátor oprávnený zmeniť alebo doplniť Prílohu č. 3 - Prepravný poriadok IDS ŽSK tejto Zmluvy v prípade, ak to nebude mať vplyv na cenu poskytovaných služieb Dopravcom, v zmysle Zmluv</w:t>
      </w:r>
      <w:r>
        <w:t>y o službách. O takejto zamýšľanej zmene sa Organizátor zaväzuje upovedomiť Dopravcu 60 kalendárnych dní vopred.</w:t>
      </w:r>
    </w:p>
    <w:p w14:paraId="000000D5" w14:textId="77777777" w:rsidR="005B507B" w:rsidRDefault="005B507B">
      <w:pPr>
        <w:jc w:val="both"/>
      </w:pPr>
    </w:p>
    <w:p w14:paraId="000000D6" w14:textId="7C19EBF7" w:rsidR="005B507B" w:rsidRDefault="00E34313">
      <w:pPr>
        <w:ind w:left="720" w:hanging="720"/>
        <w:jc w:val="both"/>
      </w:pPr>
      <w:r>
        <w:t>8.2</w:t>
      </w:r>
      <w:r>
        <w:tab/>
        <w:t>Zmluvné strany sa dohodli, že jednotlivé povinnos</w:t>
      </w:r>
      <w:r w:rsidR="00163BF0">
        <w:t>ti, ktoré Dopravcovi vyplývajú z Čl. </w:t>
      </w:r>
      <w:r>
        <w:t>IV. bodu 4.1.1 písm. a) až ch) tejto Zmluvy, budú O</w:t>
      </w:r>
      <w:r>
        <w:t>rganizátorom protokolárne prevzaté. Protokol ku každej jednotlivej kontro</w:t>
      </w:r>
      <w:r w:rsidR="00163BF0">
        <w:t xml:space="preserve">le splnenia si povinnosti bude </w:t>
      </w:r>
      <w:r>
        <w:t>Organizátorom vyhotovený najneskôr do dvo</w:t>
      </w:r>
      <w:r w:rsidR="00163BF0">
        <w:t xml:space="preserve">ch (2) pracovných dní, odo dňa </w:t>
      </w:r>
      <w:r>
        <w:t>vykonania kontroly. Protokoly zároveň Organizátor zašle na vedomie Objednávate</w:t>
      </w:r>
      <w:r>
        <w:t>ľovi.</w:t>
      </w:r>
    </w:p>
    <w:p w14:paraId="000000D7" w14:textId="77777777" w:rsidR="005B507B" w:rsidRDefault="005B507B">
      <w:pPr>
        <w:jc w:val="both"/>
      </w:pPr>
    </w:p>
    <w:p w14:paraId="000000D8" w14:textId="50B77BCB" w:rsidR="005B507B" w:rsidRDefault="00E34313">
      <w:pPr>
        <w:ind w:left="720" w:hanging="720"/>
        <w:jc w:val="both"/>
      </w:pPr>
      <w:r>
        <w:t xml:space="preserve">8.3 </w:t>
      </w:r>
      <w:r>
        <w:tab/>
        <w:t>Na doručovanie listinných písomností podľa tej</w:t>
      </w:r>
      <w:r w:rsidR="00163BF0">
        <w:t xml:space="preserve">to Zmluvy sa primerane použijú </w:t>
      </w:r>
      <w:r>
        <w:t>ustanovenia bodu 14.3 a </w:t>
      </w:r>
      <w:proofErr w:type="spellStart"/>
      <w:r>
        <w:t>nasl</w:t>
      </w:r>
      <w:proofErr w:type="spellEnd"/>
      <w:r>
        <w:t>. Zmluvy o službách.</w:t>
      </w:r>
    </w:p>
    <w:p w14:paraId="000000D9" w14:textId="77777777" w:rsidR="005B507B" w:rsidRDefault="00E34313">
      <w:pPr>
        <w:jc w:val="both"/>
      </w:pPr>
      <w:r>
        <w:tab/>
      </w:r>
    </w:p>
    <w:p w14:paraId="000000DA" w14:textId="77777777" w:rsidR="005B507B" w:rsidRDefault="005B507B">
      <w:pPr>
        <w:rPr>
          <w:b/>
        </w:rPr>
      </w:pPr>
    </w:p>
    <w:p w14:paraId="000000DB" w14:textId="77777777" w:rsidR="005B507B" w:rsidRDefault="005B507B">
      <w:pPr>
        <w:rPr>
          <w:b/>
        </w:rPr>
      </w:pPr>
    </w:p>
    <w:p w14:paraId="000000DC" w14:textId="77777777" w:rsidR="005B507B" w:rsidRDefault="00E34313">
      <w:pPr>
        <w:rPr>
          <w:b/>
        </w:rPr>
      </w:pPr>
      <w:r>
        <w:rPr>
          <w:b/>
        </w:rPr>
        <w:t>Článok IX.</w:t>
      </w:r>
    </w:p>
    <w:p w14:paraId="000000DD" w14:textId="77777777" w:rsidR="005B507B" w:rsidRDefault="00E34313">
      <w:pPr>
        <w:rPr>
          <w:b/>
        </w:rPr>
      </w:pPr>
      <w:r>
        <w:rPr>
          <w:b/>
        </w:rPr>
        <w:t>Osobitné ustanovenia ohľadne vyššej moci</w:t>
      </w:r>
    </w:p>
    <w:p w14:paraId="000000DE" w14:textId="77777777" w:rsidR="005B507B" w:rsidRDefault="00E34313">
      <w:pPr>
        <w:jc w:val="both"/>
      </w:pPr>
      <w:r>
        <w:t>9.1</w:t>
      </w:r>
      <w:r>
        <w:tab/>
      </w:r>
      <w:r>
        <w:t xml:space="preserve">Zmluvná strana nebude zodpovedná za nesplnenie svojej povinnosti uvedenej v Čl. </w:t>
      </w:r>
      <w:r>
        <w:tab/>
        <w:t>IV. tejto Zmluvy, ak preukáže, že jej nesplnenie bolo spôsobené v príčinnej súvislosti s</w:t>
      </w:r>
      <w:r>
        <w:tab/>
        <w:t>vyššou mocou.</w:t>
      </w:r>
    </w:p>
    <w:p w14:paraId="000000DF" w14:textId="77777777" w:rsidR="005B507B" w:rsidRDefault="005B507B">
      <w:pPr>
        <w:jc w:val="left"/>
      </w:pPr>
    </w:p>
    <w:p w14:paraId="000000E0" w14:textId="77777777" w:rsidR="005B507B" w:rsidRDefault="00E34313">
      <w:pPr>
        <w:ind w:left="720" w:hanging="720"/>
        <w:jc w:val="both"/>
      </w:pPr>
      <w:r>
        <w:t>9.2</w:t>
      </w:r>
      <w:r>
        <w:tab/>
        <w:t>Za vyššiu moc sa pre účely tejto Zmluvy rozumejú zemetrasenia, povo</w:t>
      </w:r>
      <w:r>
        <w:t>dne, požiare, výbuchy, vojny, občianske nepokoje, revolúcie, teroristické útoky a epidémie národného alebo nadnárodného charakteru. O následkoch vyššej moci je Dopravca povinný písomne upovedomiť Organizátora v lehote pätnástich (15) dní od jej vzniku, ina</w:t>
      </w:r>
      <w:r>
        <w:t xml:space="preserve">k Organizátorovi vznikne právo požadovať zaplatenie predmetných zmluvných pokút </w:t>
      </w:r>
      <w:r>
        <w:tab/>
        <w:t>vzťahujúcich sa k danej povinnosti v celom rozsahu.</w:t>
      </w:r>
    </w:p>
    <w:p w14:paraId="000000E1" w14:textId="77777777" w:rsidR="005B507B" w:rsidRDefault="005B507B">
      <w:pPr>
        <w:jc w:val="left"/>
        <w:rPr>
          <w:b/>
        </w:rPr>
      </w:pPr>
    </w:p>
    <w:p w14:paraId="000000E2" w14:textId="77777777" w:rsidR="005B507B" w:rsidRDefault="00E34313">
      <w:pPr>
        <w:rPr>
          <w:b/>
        </w:rPr>
      </w:pPr>
      <w:r>
        <w:rPr>
          <w:b/>
        </w:rPr>
        <w:t>Článok X.</w:t>
      </w:r>
    </w:p>
    <w:p w14:paraId="000000E3" w14:textId="77777777" w:rsidR="005B507B" w:rsidRDefault="00E34313">
      <w:pPr>
        <w:rPr>
          <w:b/>
        </w:rPr>
      </w:pPr>
      <w:r>
        <w:rPr>
          <w:b/>
        </w:rPr>
        <w:t>Záverečné ustanovenia</w:t>
      </w:r>
    </w:p>
    <w:p w14:paraId="000000E4" w14:textId="77777777" w:rsidR="005B507B" w:rsidRDefault="00E34313">
      <w:pPr>
        <w:jc w:val="both"/>
      </w:pPr>
      <w:r>
        <w:t xml:space="preserve">10.1 </w:t>
      </w:r>
      <w:r>
        <w:tab/>
        <w:t xml:space="preserve">Táto Zmluva sa môže meniť alebo dopĺňať len očíslovanými písomnými dodatkami </w:t>
      </w:r>
      <w:r>
        <w:tab/>
        <w:t>podpís</w:t>
      </w:r>
      <w:r>
        <w:t xml:space="preserve">anými oprávnenými zástupcami oboch Zmluvných strán, s výnimkou zmien </w:t>
      </w:r>
      <w:r>
        <w:tab/>
        <w:t>alebo doplnení, v zmysle bodu 8.1 tejto Zmluvy.</w:t>
      </w:r>
    </w:p>
    <w:p w14:paraId="000000E5" w14:textId="77777777" w:rsidR="005B507B" w:rsidRDefault="005B507B">
      <w:pPr>
        <w:jc w:val="both"/>
      </w:pPr>
    </w:p>
    <w:p w14:paraId="000000E6" w14:textId="77777777" w:rsidR="005B507B" w:rsidRDefault="00E34313">
      <w:pPr>
        <w:jc w:val="both"/>
      </w:pPr>
      <w:r>
        <w:t xml:space="preserve">10.2 </w:t>
      </w:r>
      <w:r>
        <w:tab/>
        <w:t xml:space="preserve">Pokiaľ ktorékoľvek ustanovenie tejto Zmluvy, alebo jeho časť je alebo sa stane </w:t>
      </w:r>
      <w:r>
        <w:tab/>
        <w:t>neplatným či nevynútiteľným rozhodnutím súdu či iné</w:t>
      </w:r>
      <w:r>
        <w:t xml:space="preserve">ho príslušného orgánu, nebude mať táto neplatnosť alebo </w:t>
      </w:r>
      <w:proofErr w:type="spellStart"/>
      <w:r>
        <w:t>nevynútiteľnosť</w:t>
      </w:r>
      <w:proofErr w:type="spellEnd"/>
      <w:r>
        <w:t xml:space="preserve"> vplyv na platnosť či vynútiteľnosť ostatných </w:t>
      </w:r>
      <w:r>
        <w:tab/>
        <w:t>ustanovení tejto Zmluvy alebo jej časti, pokiaľ nevyplýva priamo z obsahu tejto Zmluvy, že toto ustanovenie alebo jeho časť nemožno oddeli</w:t>
      </w:r>
      <w:r>
        <w:t>ť od ďalšieho obsahu.</w:t>
      </w:r>
    </w:p>
    <w:p w14:paraId="000000E7" w14:textId="77777777" w:rsidR="005B507B" w:rsidRDefault="005B507B">
      <w:pPr>
        <w:jc w:val="both"/>
      </w:pPr>
    </w:p>
    <w:p w14:paraId="000000E8" w14:textId="77777777" w:rsidR="005B507B" w:rsidRDefault="00E34313">
      <w:pPr>
        <w:jc w:val="both"/>
      </w:pPr>
      <w:r>
        <w:t xml:space="preserve">10.3 </w:t>
      </w:r>
      <w:r>
        <w:tab/>
        <w:t xml:space="preserve">Vzťahy, ktoré nie sú osobitne upravené touto Zmluvou, sa spravujú ustanoveniami </w:t>
      </w:r>
      <w:r>
        <w:tab/>
        <w:t xml:space="preserve">zákona č. 40/1964 Zb. Občianskeho zákonníka v znení neskorších predpisov, ako aj </w:t>
      </w:r>
      <w:r>
        <w:tab/>
        <w:t>inými príslušnými všeobecne záväznými právnymi predpismi platným</w:t>
      </w:r>
      <w:r>
        <w:t xml:space="preserve">i v Slovenskej </w:t>
      </w:r>
      <w:r>
        <w:tab/>
        <w:t>republike.</w:t>
      </w:r>
    </w:p>
    <w:p w14:paraId="000000E9" w14:textId="77777777" w:rsidR="005B507B" w:rsidRDefault="005B507B">
      <w:pPr>
        <w:jc w:val="both"/>
      </w:pPr>
    </w:p>
    <w:p w14:paraId="000000EA" w14:textId="77777777" w:rsidR="005B507B" w:rsidRDefault="00E34313">
      <w:pPr>
        <w:jc w:val="both"/>
      </w:pPr>
      <w:r>
        <w:t xml:space="preserve">10.4 </w:t>
      </w:r>
      <w:r>
        <w:tab/>
        <w:t xml:space="preserve">Akékoľvek spory vzniknuté v súvislosti s touto Zmluvou budú Zmluvné strany riešiť </w:t>
      </w:r>
      <w:r>
        <w:tab/>
        <w:t xml:space="preserve">predovšetkým vzájomnou dohodou. Ak nedôjde k dohode, spor bude riešiť príslušný </w:t>
      </w:r>
      <w:r>
        <w:tab/>
        <w:t>súd.</w:t>
      </w:r>
    </w:p>
    <w:p w14:paraId="000000EB" w14:textId="77777777" w:rsidR="005B507B" w:rsidRDefault="005B507B">
      <w:pPr>
        <w:jc w:val="both"/>
      </w:pPr>
    </w:p>
    <w:p w14:paraId="000000EC" w14:textId="77777777" w:rsidR="005B507B" w:rsidRDefault="00E34313">
      <w:pPr>
        <w:jc w:val="both"/>
      </w:pPr>
      <w:r>
        <w:t xml:space="preserve">10.5 </w:t>
      </w:r>
      <w:r>
        <w:tab/>
        <w:t>Táto Zmluva je vyhotovená v troch (3) rovnopis</w:t>
      </w:r>
      <w:r>
        <w:t xml:space="preserve">och s platnosťou originálu, z ktorých </w:t>
      </w:r>
      <w:r>
        <w:tab/>
        <w:t xml:space="preserve">každá zo Zmluvných strán dostane po jednom (1) vyhotovení a jedno vyhotoveniu bude </w:t>
      </w:r>
      <w:r>
        <w:tab/>
        <w:t>poskytnuté Žilinskému samosprávnemu kraju.</w:t>
      </w:r>
    </w:p>
    <w:p w14:paraId="000000ED" w14:textId="77777777" w:rsidR="005B507B" w:rsidRDefault="005B507B">
      <w:pPr>
        <w:jc w:val="both"/>
      </w:pPr>
    </w:p>
    <w:p w14:paraId="000000EE" w14:textId="77777777" w:rsidR="005B507B" w:rsidRDefault="00E34313">
      <w:pPr>
        <w:jc w:val="both"/>
      </w:pPr>
      <w:r>
        <w:t xml:space="preserve">10.6 </w:t>
      </w:r>
      <w:r>
        <w:tab/>
        <w:t>Zmluvné strany berú na vedomie, že táto Zmluva je povinne zverejňovaná v súlade s §</w:t>
      </w:r>
      <w:r>
        <w:t xml:space="preserve"> </w:t>
      </w:r>
      <w:r>
        <w:tab/>
        <w:t>5a Zákona č. 211/2000 Z. z. o slobodnom prístupe k informáciám a o zmene a doplnení niektorých zákonov (zákon o slobode informácií) v znení neskorších predpisov.</w:t>
      </w:r>
    </w:p>
    <w:p w14:paraId="000000EF" w14:textId="77777777" w:rsidR="005B507B" w:rsidRDefault="005B507B">
      <w:pPr>
        <w:jc w:val="both"/>
      </w:pPr>
    </w:p>
    <w:p w14:paraId="000000F0" w14:textId="77777777" w:rsidR="005B507B" w:rsidRDefault="00E34313">
      <w:pPr>
        <w:jc w:val="both"/>
      </w:pPr>
      <w:r>
        <w:t xml:space="preserve">10.7 </w:t>
      </w:r>
      <w:r>
        <w:tab/>
        <w:t xml:space="preserve">Táto Zmluva nadobúda platnosť dňom podpisu oboch Zmluvných strán. V prípade </w:t>
      </w:r>
      <w:r>
        <w:tab/>
        <w:t>rozdieln</w:t>
      </w:r>
      <w:r>
        <w:t xml:space="preserve">osti dátumov podpisov Zmluvných strán sa za deň platnosti považuje neskorší </w:t>
      </w:r>
      <w:r>
        <w:tab/>
        <w:t>dátum.</w:t>
      </w:r>
    </w:p>
    <w:p w14:paraId="000000F1" w14:textId="77777777" w:rsidR="005B507B" w:rsidRDefault="005B507B">
      <w:pPr>
        <w:jc w:val="both"/>
      </w:pPr>
    </w:p>
    <w:p w14:paraId="000000F2" w14:textId="77777777" w:rsidR="005B507B" w:rsidRDefault="00E34313">
      <w:pPr>
        <w:ind w:left="708" w:hanging="708"/>
        <w:jc w:val="both"/>
        <w:rPr>
          <w:color w:val="000000"/>
        </w:rPr>
      </w:pPr>
      <w:r>
        <w:t xml:space="preserve">10.8 </w:t>
      </w:r>
      <w:r>
        <w:tab/>
      </w:r>
      <w:r>
        <w:rPr>
          <w:color w:val="000000"/>
        </w:rPr>
        <w:t>Zmluvné strany vyhlasujú, že osoby, ktoré podpisujú túto zmluvu, sú oprávnené konať  a zaväzovať zmluvnú stranu.</w:t>
      </w:r>
    </w:p>
    <w:p w14:paraId="000000F3" w14:textId="77777777" w:rsidR="005B507B" w:rsidRDefault="005B507B">
      <w:pPr>
        <w:ind w:left="708" w:hanging="708"/>
        <w:jc w:val="both"/>
      </w:pPr>
    </w:p>
    <w:p w14:paraId="000000F4" w14:textId="77777777" w:rsidR="005B507B" w:rsidRDefault="00E34313">
      <w:pPr>
        <w:ind w:left="720" w:hanging="720"/>
        <w:jc w:val="both"/>
      </w:pPr>
      <w:r>
        <w:lastRenderedPageBreak/>
        <w:t xml:space="preserve">10.9 </w:t>
      </w:r>
      <w:r>
        <w:tab/>
      </w:r>
      <w:r>
        <w:t>Zmluvné strany vyhlasujú, že si ustanovenia tejto Zmluvy prečítali, jej obsahu porozumeli a na znak súhlasu s jej obsahom ju vlastnoručne podpísali. Zmluvné strany zároveň prehlasujú, že túto zmluvu uzatvorili slobodne, vážne, nekonali v tiesni ani skutkov</w:t>
      </w:r>
      <w:r>
        <w:t>om alebo</w:t>
      </w:r>
      <w:r>
        <w:tab/>
        <w:t>právnom omyle.</w:t>
      </w:r>
    </w:p>
    <w:p w14:paraId="000000F5" w14:textId="77777777" w:rsidR="005B507B" w:rsidRDefault="005B507B">
      <w:pPr>
        <w:jc w:val="both"/>
      </w:pPr>
    </w:p>
    <w:p w14:paraId="000000F6" w14:textId="77777777" w:rsidR="005B507B" w:rsidRDefault="00E34313">
      <w:pPr>
        <w:jc w:val="both"/>
      </w:pPr>
      <w:r>
        <w:t xml:space="preserve">10.10 </w:t>
      </w:r>
      <w:r>
        <w:tab/>
        <w:t>Neoddeliteľnou súčasťou tejto Zmluvy je:</w:t>
      </w:r>
    </w:p>
    <w:p w14:paraId="000000F7" w14:textId="77777777" w:rsidR="005B507B" w:rsidRDefault="00E34313">
      <w:pPr>
        <w:jc w:val="both"/>
      </w:pPr>
      <w:r>
        <w:tab/>
        <w:t>Príloha č. 1 - Kartové štandardy IDS ŽSK Procesy pre prácu s kartou;</w:t>
      </w:r>
    </w:p>
    <w:p w14:paraId="000000F8" w14:textId="77777777" w:rsidR="005B507B" w:rsidRDefault="00E34313">
      <w:pPr>
        <w:jc w:val="both"/>
      </w:pPr>
      <w:bookmarkStart w:id="2" w:name="_heading=h.gjdgxs" w:colFirst="0" w:colLast="0"/>
      <w:bookmarkEnd w:id="2"/>
      <w:r>
        <w:tab/>
        <w:t>Príloha č. 2 - Štandard dátových a finančných tokov v IDS ŽSK;</w:t>
      </w:r>
    </w:p>
    <w:p w14:paraId="000000F9" w14:textId="77777777" w:rsidR="005B507B" w:rsidRDefault="00E34313">
      <w:pPr>
        <w:jc w:val="left"/>
      </w:pPr>
      <w:r>
        <w:tab/>
        <w:t>Príloha č. 3 - Prepravný poriadok IDS ŽSK;</w:t>
      </w:r>
    </w:p>
    <w:p w14:paraId="000000FA" w14:textId="77777777" w:rsidR="005B507B" w:rsidRDefault="00E34313">
      <w:pPr>
        <w:jc w:val="left"/>
      </w:pPr>
      <w:r>
        <w:tab/>
      </w:r>
    </w:p>
    <w:p w14:paraId="000000FB" w14:textId="77777777" w:rsidR="005B507B" w:rsidRDefault="00E343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Za Organizátora: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Za Dopravcu </w:t>
      </w:r>
    </w:p>
    <w:p w14:paraId="000000FC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FD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FE" w14:textId="77777777" w:rsidR="005B507B" w:rsidRDefault="00E343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V Žiline, dňa.............................</w:t>
      </w:r>
      <w:r>
        <w:rPr>
          <w:color w:val="000000"/>
        </w:rPr>
        <w:tab/>
        <w:t xml:space="preserve">     </w:t>
      </w:r>
      <w:r>
        <w:rPr>
          <w:color w:val="000000"/>
        </w:rPr>
        <w:tab/>
        <w:t xml:space="preserve">             V </w:t>
      </w:r>
      <w:r w:rsidRPr="006A3C7D">
        <w:rPr>
          <w:color w:val="000000"/>
          <w:highlight w:val="yellow"/>
        </w:rPr>
        <w:t xml:space="preserve">......................... </w:t>
      </w:r>
      <w:r>
        <w:rPr>
          <w:color w:val="000000"/>
        </w:rPr>
        <w:t xml:space="preserve">,dňa </w:t>
      </w:r>
      <w:r w:rsidRPr="006A3C7D">
        <w:rPr>
          <w:color w:val="000000"/>
          <w:highlight w:val="yellow"/>
        </w:rPr>
        <w:t>..................</w:t>
      </w:r>
    </w:p>
    <w:p w14:paraId="000000FF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0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1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2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3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4" w14:textId="77777777" w:rsidR="005B507B" w:rsidRDefault="005B507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05" w14:textId="77777777" w:rsidR="005B507B" w:rsidRDefault="00E343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__________________________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</w:t>
      </w:r>
      <w:r w:rsidRPr="006A3C7D">
        <w:rPr>
          <w:color w:val="000000"/>
          <w:highlight w:val="yellow"/>
        </w:rPr>
        <w:t>___________________________</w:t>
      </w:r>
    </w:p>
    <w:p w14:paraId="00000106" w14:textId="77777777" w:rsidR="005B507B" w:rsidRDefault="00E343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        Ing. Richard </w:t>
      </w:r>
      <w:proofErr w:type="spellStart"/>
      <w:r>
        <w:rPr>
          <w:color w:val="000000"/>
        </w:rPr>
        <w:t>Staškovan</w:t>
      </w:r>
      <w:proofErr w:type="spellEnd"/>
      <w:r>
        <w:rPr>
          <w:color w:val="000000"/>
        </w:rPr>
        <w:t>,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107" w14:textId="77777777" w:rsidR="005B507B" w:rsidRDefault="00E343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ab/>
        <w:t xml:space="preserve">          konateľ</w:t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</w:p>
    <w:sectPr w:rsidR="005B507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249"/>
    <w:multiLevelType w:val="hybridMultilevel"/>
    <w:tmpl w:val="4238D258"/>
    <w:lvl w:ilvl="0" w:tplc="FF561118">
      <w:start w:val="1"/>
      <w:numFmt w:val="lowerLetter"/>
      <w:lvlText w:val="%1)"/>
      <w:lvlJc w:val="left"/>
      <w:pPr>
        <w:ind w:left="1152" w:hanging="432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85766"/>
    <w:multiLevelType w:val="hybridMultilevel"/>
    <w:tmpl w:val="53B0E5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C75D5"/>
    <w:multiLevelType w:val="hybridMultilevel"/>
    <w:tmpl w:val="1EC855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A5E5C"/>
    <w:multiLevelType w:val="hybridMultilevel"/>
    <w:tmpl w:val="70526FA4"/>
    <w:lvl w:ilvl="0" w:tplc="041B0017">
      <w:start w:val="1"/>
      <w:numFmt w:val="lowerLetter"/>
      <w:lvlText w:val="%1)"/>
      <w:lvlJc w:val="left"/>
      <w:pPr>
        <w:ind w:left="724" w:hanging="360"/>
      </w:pPr>
    </w:lvl>
    <w:lvl w:ilvl="1" w:tplc="041B0019">
      <w:start w:val="1"/>
      <w:numFmt w:val="lowerLetter"/>
      <w:lvlText w:val="%2."/>
      <w:lvlJc w:val="left"/>
      <w:pPr>
        <w:ind w:left="1444" w:hanging="360"/>
      </w:pPr>
    </w:lvl>
    <w:lvl w:ilvl="2" w:tplc="041B001B" w:tentative="1">
      <w:start w:val="1"/>
      <w:numFmt w:val="lowerRoman"/>
      <w:lvlText w:val="%3."/>
      <w:lvlJc w:val="right"/>
      <w:pPr>
        <w:ind w:left="2164" w:hanging="180"/>
      </w:pPr>
    </w:lvl>
    <w:lvl w:ilvl="3" w:tplc="041B000F" w:tentative="1">
      <w:start w:val="1"/>
      <w:numFmt w:val="decimal"/>
      <w:lvlText w:val="%4."/>
      <w:lvlJc w:val="left"/>
      <w:pPr>
        <w:ind w:left="2884" w:hanging="360"/>
      </w:pPr>
    </w:lvl>
    <w:lvl w:ilvl="4" w:tplc="041B0019" w:tentative="1">
      <w:start w:val="1"/>
      <w:numFmt w:val="lowerLetter"/>
      <w:lvlText w:val="%5."/>
      <w:lvlJc w:val="left"/>
      <w:pPr>
        <w:ind w:left="3604" w:hanging="360"/>
      </w:pPr>
    </w:lvl>
    <w:lvl w:ilvl="5" w:tplc="041B001B" w:tentative="1">
      <w:start w:val="1"/>
      <w:numFmt w:val="lowerRoman"/>
      <w:lvlText w:val="%6."/>
      <w:lvlJc w:val="right"/>
      <w:pPr>
        <w:ind w:left="4324" w:hanging="180"/>
      </w:pPr>
    </w:lvl>
    <w:lvl w:ilvl="6" w:tplc="041B000F" w:tentative="1">
      <w:start w:val="1"/>
      <w:numFmt w:val="decimal"/>
      <w:lvlText w:val="%7."/>
      <w:lvlJc w:val="left"/>
      <w:pPr>
        <w:ind w:left="5044" w:hanging="360"/>
      </w:pPr>
    </w:lvl>
    <w:lvl w:ilvl="7" w:tplc="041B0019" w:tentative="1">
      <w:start w:val="1"/>
      <w:numFmt w:val="lowerLetter"/>
      <w:lvlText w:val="%8."/>
      <w:lvlJc w:val="left"/>
      <w:pPr>
        <w:ind w:left="5764" w:hanging="360"/>
      </w:pPr>
    </w:lvl>
    <w:lvl w:ilvl="8" w:tplc="041B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 w15:restartNumberingAfterBreak="0">
    <w:nsid w:val="146E7BDC"/>
    <w:multiLevelType w:val="hybridMultilevel"/>
    <w:tmpl w:val="6C52F9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2D8CAC2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E784F"/>
    <w:multiLevelType w:val="hybridMultilevel"/>
    <w:tmpl w:val="30B62A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5B3"/>
    <w:multiLevelType w:val="hybridMultilevel"/>
    <w:tmpl w:val="B7863EC4"/>
    <w:lvl w:ilvl="0" w:tplc="645A6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7917AF"/>
    <w:multiLevelType w:val="hybridMultilevel"/>
    <w:tmpl w:val="543260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D58E8"/>
    <w:multiLevelType w:val="hybridMultilevel"/>
    <w:tmpl w:val="73C85EE8"/>
    <w:lvl w:ilvl="0" w:tplc="7992533A">
      <w:start w:val="1"/>
      <w:numFmt w:val="lowerRoman"/>
      <w:lvlText w:val="%1)"/>
      <w:lvlJc w:val="left"/>
      <w:pPr>
        <w:ind w:left="14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8" w:hanging="360"/>
      </w:pPr>
    </w:lvl>
    <w:lvl w:ilvl="2" w:tplc="041B001B" w:tentative="1">
      <w:start w:val="1"/>
      <w:numFmt w:val="lowerRoman"/>
      <w:lvlText w:val="%3."/>
      <w:lvlJc w:val="right"/>
      <w:pPr>
        <w:ind w:left="2518" w:hanging="180"/>
      </w:pPr>
    </w:lvl>
    <w:lvl w:ilvl="3" w:tplc="041B000F" w:tentative="1">
      <w:start w:val="1"/>
      <w:numFmt w:val="decimal"/>
      <w:lvlText w:val="%4."/>
      <w:lvlJc w:val="left"/>
      <w:pPr>
        <w:ind w:left="3238" w:hanging="360"/>
      </w:pPr>
    </w:lvl>
    <w:lvl w:ilvl="4" w:tplc="041B0019" w:tentative="1">
      <w:start w:val="1"/>
      <w:numFmt w:val="lowerLetter"/>
      <w:lvlText w:val="%5."/>
      <w:lvlJc w:val="left"/>
      <w:pPr>
        <w:ind w:left="3958" w:hanging="360"/>
      </w:pPr>
    </w:lvl>
    <w:lvl w:ilvl="5" w:tplc="041B001B" w:tentative="1">
      <w:start w:val="1"/>
      <w:numFmt w:val="lowerRoman"/>
      <w:lvlText w:val="%6."/>
      <w:lvlJc w:val="right"/>
      <w:pPr>
        <w:ind w:left="4678" w:hanging="180"/>
      </w:pPr>
    </w:lvl>
    <w:lvl w:ilvl="6" w:tplc="041B000F" w:tentative="1">
      <w:start w:val="1"/>
      <w:numFmt w:val="decimal"/>
      <w:lvlText w:val="%7."/>
      <w:lvlJc w:val="left"/>
      <w:pPr>
        <w:ind w:left="5398" w:hanging="360"/>
      </w:pPr>
    </w:lvl>
    <w:lvl w:ilvl="7" w:tplc="041B0019" w:tentative="1">
      <w:start w:val="1"/>
      <w:numFmt w:val="lowerLetter"/>
      <w:lvlText w:val="%8."/>
      <w:lvlJc w:val="left"/>
      <w:pPr>
        <w:ind w:left="6118" w:hanging="360"/>
      </w:pPr>
    </w:lvl>
    <w:lvl w:ilvl="8" w:tplc="041B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9" w15:restartNumberingAfterBreak="0">
    <w:nsid w:val="28AD1F68"/>
    <w:multiLevelType w:val="hybridMultilevel"/>
    <w:tmpl w:val="268885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F5391"/>
    <w:multiLevelType w:val="hybridMultilevel"/>
    <w:tmpl w:val="439E6A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53937"/>
    <w:multiLevelType w:val="hybridMultilevel"/>
    <w:tmpl w:val="6950B4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10226"/>
    <w:multiLevelType w:val="hybridMultilevel"/>
    <w:tmpl w:val="3F3A15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60FE1"/>
    <w:multiLevelType w:val="hybridMultilevel"/>
    <w:tmpl w:val="364C9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5EF"/>
    <w:multiLevelType w:val="hybridMultilevel"/>
    <w:tmpl w:val="95D6AB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517F"/>
    <w:multiLevelType w:val="multilevel"/>
    <w:tmpl w:val="5E182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islseznam1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C7314BF"/>
    <w:multiLevelType w:val="hybridMultilevel"/>
    <w:tmpl w:val="07E075E0"/>
    <w:lvl w:ilvl="0" w:tplc="7D4EAAE8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4" w:hanging="360"/>
      </w:pPr>
    </w:lvl>
    <w:lvl w:ilvl="2" w:tplc="041B001B" w:tentative="1">
      <w:start w:val="1"/>
      <w:numFmt w:val="lowerRoman"/>
      <w:lvlText w:val="%3."/>
      <w:lvlJc w:val="right"/>
      <w:pPr>
        <w:ind w:left="2524" w:hanging="180"/>
      </w:pPr>
    </w:lvl>
    <w:lvl w:ilvl="3" w:tplc="041B000F" w:tentative="1">
      <w:start w:val="1"/>
      <w:numFmt w:val="decimal"/>
      <w:lvlText w:val="%4."/>
      <w:lvlJc w:val="left"/>
      <w:pPr>
        <w:ind w:left="3244" w:hanging="360"/>
      </w:pPr>
    </w:lvl>
    <w:lvl w:ilvl="4" w:tplc="041B0019" w:tentative="1">
      <w:start w:val="1"/>
      <w:numFmt w:val="lowerLetter"/>
      <w:lvlText w:val="%5."/>
      <w:lvlJc w:val="left"/>
      <w:pPr>
        <w:ind w:left="3964" w:hanging="360"/>
      </w:pPr>
    </w:lvl>
    <w:lvl w:ilvl="5" w:tplc="041B001B" w:tentative="1">
      <w:start w:val="1"/>
      <w:numFmt w:val="lowerRoman"/>
      <w:lvlText w:val="%6."/>
      <w:lvlJc w:val="right"/>
      <w:pPr>
        <w:ind w:left="4684" w:hanging="180"/>
      </w:pPr>
    </w:lvl>
    <w:lvl w:ilvl="6" w:tplc="041B000F" w:tentative="1">
      <w:start w:val="1"/>
      <w:numFmt w:val="decimal"/>
      <w:lvlText w:val="%7."/>
      <w:lvlJc w:val="left"/>
      <w:pPr>
        <w:ind w:left="5404" w:hanging="360"/>
      </w:pPr>
    </w:lvl>
    <w:lvl w:ilvl="7" w:tplc="041B0019" w:tentative="1">
      <w:start w:val="1"/>
      <w:numFmt w:val="lowerLetter"/>
      <w:lvlText w:val="%8."/>
      <w:lvlJc w:val="left"/>
      <w:pPr>
        <w:ind w:left="6124" w:hanging="360"/>
      </w:pPr>
    </w:lvl>
    <w:lvl w:ilvl="8" w:tplc="041B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51B25D7D"/>
    <w:multiLevelType w:val="hybridMultilevel"/>
    <w:tmpl w:val="89D07C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05170"/>
    <w:multiLevelType w:val="hybridMultilevel"/>
    <w:tmpl w:val="C726817A"/>
    <w:lvl w:ilvl="0" w:tplc="863AF1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D957D3"/>
    <w:multiLevelType w:val="hybridMultilevel"/>
    <w:tmpl w:val="F63854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F4EA1"/>
    <w:multiLevelType w:val="hybridMultilevel"/>
    <w:tmpl w:val="594645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41AFF"/>
    <w:multiLevelType w:val="hybridMultilevel"/>
    <w:tmpl w:val="AB2C2D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1311C"/>
    <w:multiLevelType w:val="hybridMultilevel"/>
    <w:tmpl w:val="80444A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D0737"/>
    <w:multiLevelType w:val="hybridMultilevel"/>
    <w:tmpl w:val="D6D09D6A"/>
    <w:lvl w:ilvl="0" w:tplc="9C167D7E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4" w:hanging="360"/>
      </w:pPr>
    </w:lvl>
    <w:lvl w:ilvl="2" w:tplc="041B001B" w:tentative="1">
      <w:start w:val="1"/>
      <w:numFmt w:val="lowerRoman"/>
      <w:lvlText w:val="%3."/>
      <w:lvlJc w:val="right"/>
      <w:pPr>
        <w:ind w:left="2524" w:hanging="180"/>
      </w:pPr>
    </w:lvl>
    <w:lvl w:ilvl="3" w:tplc="041B000F" w:tentative="1">
      <w:start w:val="1"/>
      <w:numFmt w:val="decimal"/>
      <w:lvlText w:val="%4."/>
      <w:lvlJc w:val="left"/>
      <w:pPr>
        <w:ind w:left="3244" w:hanging="360"/>
      </w:pPr>
    </w:lvl>
    <w:lvl w:ilvl="4" w:tplc="041B0019" w:tentative="1">
      <w:start w:val="1"/>
      <w:numFmt w:val="lowerLetter"/>
      <w:lvlText w:val="%5."/>
      <w:lvlJc w:val="left"/>
      <w:pPr>
        <w:ind w:left="3964" w:hanging="360"/>
      </w:pPr>
    </w:lvl>
    <w:lvl w:ilvl="5" w:tplc="041B001B" w:tentative="1">
      <w:start w:val="1"/>
      <w:numFmt w:val="lowerRoman"/>
      <w:lvlText w:val="%6."/>
      <w:lvlJc w:val="right"/>
      <w:pPr>
        <w:ind w:left="4684" w:hanging="180"/>
      </w:pPr>
    </w:lvl>
    <w:lvl w:ilvl="6" w:tplc="041B000F" w:tentative="1">
      <w:start w:val="1"/>
      <w:numFmt w:val="decimal"/>
      <w:lvlText w:val="%7."/>
      <w:lvlJc w:val="left"/>
      <w:pPr>
        <w:ind w:left="5404" w:hanging="360"/>
      </w:pPr>
    </w:lvl>
    <w:lvl w:ilvl="7" w:tplc="041B0019" w:tentative="1">
      <w:start w:val="1"/>
      <w:numFmt w:val="lowerLetter"/>
      <w:lvlText w:val="%8."/>
      <w:lvlJc w:val="left"/>
      <w:pPr>
        <w:ind w:left="6124" w:hanging="360"/>
      </w:pPr>
    </w:lvl>
    <w:lvl w:ilvl="8" w:tplc="041B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E4D012D"/>
    <w:multiLevelType w:val="hybridMultilevel"/>
    <w:tmpl w:val="0E1CBC16"/>
    <w:lvl w:ilvl="0" w:tplc="97760E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7C479E"/>
    <w:multiLevelType w:val="hybridMultilevel"/>
    <w:tmpl w:val="9CDA015E"/>
    <w:lvl w:ilvl="0" w:tplc="97760EFA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4" w:hanging="360"/>
      </w:pPr>
    </w:lvl>
    <w:lvl w:ilvl="2" w:tplc="041B001B" w:tentative="1">
      <w:start w:val="1"/>
      <w:numFmt w:val="lowerRoman"/>
      <w:lvlText w:val="%3."/>
      <w:lvlJc w:val="right"/>
      <w:pPr>
        <w:ind w:left="2164" w:hanging="180"/>
      </w:pPr>
    </w:lvl>
    <w:lvl w:ilvl="3" w:tplc="041B000F" w:tentative="1">
      <w:start w:val="1"/>
      <w:numFmt w:val="decimal"/>
      <w:lvlText w:val="%4."/>
      <w:lvlJc w:val="left"/>
      <w:pPr>
        <w:ind w:left="2884" w:hanging="360"/>
      </w:pPr>
    </w:lvl>
    <w:lvl w:ilvl="4" w:tplc="041B0019" w:tentative="1">
      <w:start w:val="1"/>
      <w:numFmt w:val="lowerLetter"/>
      <w:lvlText w:val="%5."/>
      <w:lvlJc w:val="left"/>
      <w:pPr>
        <w:ind w:left="3604" w:hanging="360"/>
      </w:pPr>
    </w:lvl>
    <w:lvl w:ilvl="5" w:tplc="041B001B" w:tentative="1">
      <w:start w:val="1"/>
      <w:numFmt w:val="lowerRoman"/>
      <w:lvlText w:val="%6."/>
      <w:lvlJc w:val="right"/>
      <w:pPr>
        <w:ind w:left="4324" w:hanging="180"/>
      </w:pPr>
    </w:lvl>
    <w:lvl w:ilvl="6" w:tplc="041B000F" w:tentative="1">
      <w:start w:val="1"/>
      <w:numFmt w:val="decimal"/>
      <w:lvlText w:val="%7."/>
      <w:lvlJc w:val="left"/>
      <w:pPr>
        <w:ind w:left="5044" w:hanging="360"/>
      </w:pPr>
    </w:lvl>
    <w:lvl w:ilvl="7" w:tplc="041B0019" w:tentative="1">
      <w:start w:val="1"/>
      <w:numFmt w:val="lowerLetter"/>
      <w:lvlText w:val="%8."/>
      <w:lvlJc w:val="left"/>
      <w:pPr>
        <w:ind w:left="5764" w:hanging="360"/>
      </w:pPr>
    </w:lvl>
    <w:lvl w:ilvl="8" w:tplc="041B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6B3B761A"/>
    <w:multiLevelType w:val="hybridMultilevel"/>
    <w:tmpl w:val="96EC5B46"/>
    <w:lvl w:ilvl="0" w:tplc="9626DC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E476C70"/>
    <w:multiLevelType w:val="multilevel"/>
    <w:tmpl w:val="AB3A6B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22"/>
  </w:num>
  <w:num w:numId="6">
    <w:abstractNumId w:val="9"/>
  </w:num>
  <w:num w:numId="7">
    <w:abstractNumId w:val="12"/>
  </w:num>
  <w:num w:numId="8">
    <w:abstractNumId w:val="6"/>
  </w:num>
  <w:num w:numId="9">
    <w:abstractNumId w:val="14"/>
  </w:num>
  <w:num w:numId="10">
    <w:abstractNumId w:val="13"/>
  </w:num>
  <w:num w:numId="11">
    <w:abstractNumId w:val="19"/>
  </w:num>
  <w:num w:numId="12">
    <w:abstractNumId w:val="5"/>
  </w:num>
  <w:num w:numId="13">
    <w:abstractNumId w:val="21"/>
  </w:num>
  <w:num w:numId="14">
    <w:abstractNumId w:val="7"/>
  </w:num>
  <w:num w:numId="15">
    <w:abstractNumId w:val="4"/>
  </w:num>
  <w:num w:numId="16">
    <w:abstractNumId w:val="26"/>
  </w:num>
  <w:num w:numId="17">
    <w:abstractNumId w:val="11"/>
  </w:num>
  <w:num w:numId="18">
    <w:abstractNumId w:val="10"/>
  </w:num>
  <w:num w:numId="19">
    <w:abstractNumId w:val="17"/>
  </w:num>
  <w:num w:numId="20">
    <w:abstractNumId w:val="1"/>
  </w:num>
  <w:num w:numId="21">
    <w:abstractNumId w:val="18"/>
  </w:num>
  <w:num w:numId="22">
    <w:abstractNumId w:val="3"/>
  </w:num>
  <w:num w:numId="23">
    <w:abstractNumId w:val="16"/>
  </w:num>
  <w:num w:numId="24">
    <w:abstractNumId w:val="27"/>
  </w:num>
  <w:num w:numId="25">
    <w:abstractNumId w:val="20"/>
  </w:num>
  <w:num w:numId="26">
    <w:abstractNumId w:val="24"/>
  </w:num>
  <w:num w:numId="27">
    <w:abstractNumId w:val="2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7B"/>
    <w:rsid w:val="00163BF0"/>
    <w:rsid w:val="001D7080"/>
    <w:rsid w:val="0054759A"/>
    <w:rsid w:val="005B507B"/>
    <w:rsid w:val="006A3C7D"/>
    <w:rsid w:val="00C21E7D"/>
    <w:rsid w:val="00E3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DCE8C-BA69-456A-96C9-0B0C095A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57FF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101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4A318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W-Zkladntext3">
    <w:name w:val="WW-Základní text 3"/>
    <w:basedOn w:val="Normlny"/>
    <w:rsid w:val="00BC4A3C"/>
    <w:pPr>
      <w:suppressAutoHyphens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9D0242"/>
    <w:pPr>
      <w:ind w:left="720"/>
      <w:contextualSpacing/>
    </w:pPr>
  </w:style>
  <w:style w:type="paragraph" w:styleId="Bezriadkovania">
    <w:name w:val="No Spacing"/>
    <w:uiPriority w:val="1"/>
    <w:qFormat/>
    <w:rsid w:val="00D31188"/>
    <w:pPr>
      <w:suppressAutoHyphens/>
      <w:autoSpaceDN w:val="0"/>
      <w:jc w:val="left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customStyle="1" w:styleId="Standard">
    <w:name w:val="Standard"/>
    <w:rsid w:val="0083697D"/>
    <w:pPr>
      <w:widowControl w:val="0"/>
      <w:suppressAutoHyphens/>
      <w:autoSpaceDN w:val="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Odkaznakomentr">
    <w:name w:val="annotation reference"/>
    <w:basedOn w:val="Predvolenpsmoodseku"/>
    <w:uiPriority w:val="99"/>
    <w:semiHidden/>
    <w:unhideWhenUsed/>
    <w:rsid w:val="000835B2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835B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835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35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35B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35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35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3BE0"/>
    <w:pPr>
      <w:autoSpaceDE w:val="0"/>
      <w:autoSpaceDN w:val="0"/>
      <w:adjustRightInd w:val="0"/>
      <w:jc w:val="left"/>
    </w:pPr>
    <w:rPr>
      <w:rFonts w:ascii="Tahoma" w:hAnsi="Tahoma" w:cs="Tahoma"/>
      <w:color w:val="000000"/>
    </w:rPr>
  </w:style>
  <w:style w:type="paragraph" w:styleId="Zkladntext">
    <w:name w:val="Body Text"/>
    <w:basedOn w:val="Normlny"/>
    <w:link w:val="ZkladntextChar"/>
    <w:qFormat/>
    <w:rsid w:val="00297957"/>
    <w:pPr>
      <w:spacing w:before="180" w:after="180"/>
      <w:jc w:val="left"/>
    </w:pPr>
    <w:rPr>
      <w:rFonts w:asciiTheme="minorHAnsi" w:hAnsiTheme="minorHAnsi" w:cstheme="minorBidi"/>
      <w:lang w:val="en-US"/>
    </w:rPr>
  </w:style>
  <w:style w:type="character" w:customStyle="1" w:styleId="ZkladntextChar">
    <w:name w:val="Základný text Char"/>
    <w:basedOn w:val="Predvolenpsmoodseku"/>
    <w:link w:val="Zkladntext"/>
    <w:rsid w:val="00297957"/>
    <w:rPr>
      <w:rFonts w:asciiTheme="minorHAnsi" w:hAnsiTheme="minorHAnsi" w:cstheme="minorBidi"/>
      <w:lang w:val="en-US"/>
    </w:rPr>
  </w:style>
  <w:style w:type="paragraph" w:styleId="Revzia">
    <w:name w:val="Revision"/>
    <w:hidden/>
    <w:uiPriority w:val="99"/>
    <w:semiHidden/>
    <w:rsid w:val="00E735A3"/>
    <w:pPr>
      <w:jc w:val="left"/>
    </w:pPr>
  </w:style>
  <w:style w:type="character" w:customStyle="1" w:styleId="Nadpis3Char">
    <w:name w:val="Nadpis 3 Char"/>
    <w:basedOn w:val="Predvolenpsmoodseku"/>
    <w:link w:val="Nadpis3"/>
    <w:uiPriority w:val="9"/>
    <w:rsid w:val="004A3181"/>
    <w:rPr>
      <w:rFonts w:eastAsia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A3181"/>
    <w:rPr>
      <w:color w:val="0000F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75C8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5352E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C82C0E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01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slseznam14">
    <w:name w:val="cisl_seznam_1_4"/>
    <w:autoRedefine/>
    <w:rsid w:val="003F1759"/>
    <w:pPr>
      <w:numPr>
        <w:ilvl w:val="3"/>
        <w:numId w:val="1"/>
      </w:numPr>
      <w:jc w:val="both"/>
    </w:pPr>
    <w:rPr>
      <w:rFonts w:ascii="Arial" w:hAnsi="Arial"/>
      <w:sz w:val="20"/>
      <w:szCs w:val="20"/>
      <w:lang w:val="cs-CZ" w:eastAsia="cs-CZ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27yE/kBAngaQfQrqtj0krH4XJg==">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3717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Červený</dc:creator>
  <cp:lastModifiedBy>Marcela T.</cp:lastModifiedBy>
  <cp:revision>3</cp:revision>
  <dcterms:created xsi:type="dcterms:W3CDTF">2020-12-11T18:24:00Z</dcterms:created>
  <dcterms:modified xsi:type="dcterms:W3CDTF">2020-12-11T18:26:00Z</dcterms:modified>
</cp:coreProperties>
</file>